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69F827D3245345AB8B016FCDDCEDBF17" style="width:450.3pt;height:411.2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spacing w:before="0" w:after="200" w:line="276" w:lineRule="auto"/>
        <w:jc w:val="center"/>
        <w:rPr>
          <w:b/>
          <w:noProof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</w:rPr>
        <w:lastRenderedPageBreak/>
        <w:t>Anhang I</w:t>
      </w:r>
      <w:r>
        <w:rPr>
          <w:b/>
          <w:noProof/>
          <w:sz w:val="28"/>
          <w:szCs w:val="28"/>
        </w:rPr>
        <w:br/>
      </w:r>
      <w:r>
        <w:rPr>
          <w:b/>
          <w:noProof/>
          <w:sz w:val="28"/>
        </w:rPr>
        <w:t>Zu überwachende und zu meldende Daten</w:t>
      </w:r>
    </w:p>
    <w:p>
      <w:pPr>
        <w:pStyle w:val="ManualHeading1"/>
        <w:ind w:left="1440" w:hanging="1440"/>
        <w:rPr>
          <w:noProof/>
        </w:rPr>
      </w:pPr>
      <w:r>
        <w:rPr>
          <w:noProof/>
        </w:rPr>
        <w:t xml:space="preserve">Teil A: </w:t>
      </w:r>
      <w:r>
        <w:rPr>
          <w:noProof/>
        </w:rPr>
        <w:tab/>
        <w:t>Von den Mitgliedstaaten zu überwachende und zu meldende Daten</w:t>
      </w:r>
    </w:p>
    <w:p>
      <w:pPr>
        <w:pStyle w:val="Point0"/>
        <w:rPr>
          <w:noProof/>
        </w:rPr>
      </w:pPr>
      <w:r>
        <w:rPr>
          <w:noProof/>
        </w:rPr>
        <w:t>a)</w:t>
      </w:r>
      <w:r>
        <w:rPr>
          <w:noProof/>
        </w:rPr>
        <w:tab/>
        <w:t xml:space="preserve">Fahrzeug-Identifizierungsnummern aller neuen Fahrzeuge gemäß Artikel 2 Buchstaben a und b, die im Hoheitsgebiet des betreffenden Mitgliedstaats zugelassen sind; </w:t>
      </w:r>
    </w:p>
    <w:p>
      <w:pPr>
        <w:pStyle w:val="Point0"/>
        <w:rPr>
          <w:noProof/>
        </w:rPr>
      </w:pPr>
      <w:r>
        <w:rPr>
          <w:noProof/>
        </w:rPr>
        <w:t>b)</w:t>
      </w:r>
      <w:r>
        <w:rPr>
          <w:noProof/>
        </w:rPr>
        <w:tab/>
        <w:t>Name des Herstellers;</w:t>
      </w:r>
    </w:p>
    <w:p>
      <w:pPr>
        <w:pStyle w:val="Point0"/>
        <w:rPr>
          <w:noProof/>
        </w:rPr>
      </w:pPr>
      <w:r>
        <w:rPr>
          <w:noProof/>
        </w:rPr>
        <w:t>c)</w:t>
      </w:r>
      <w:r>
        <w:rPr>
          <w:noProof/>
        </w:rPr>
        <w:tab/>
        <w:t>Fabrikmarke (Firmenname des Herstellers);</w:t>
      </w:r>
    </w:p>
    <w:p>
      <w:pPr>
        <w:pStyle w:val="Point0"/>
        <w:rPr>
          <w:noProof/>
        </w:rPr>
      </w:pPr>
      <w:r>
        <w:rPr>
          <w:noProof/>
        </w:rPr>
        <w:t>d)</w:t>
      </w:r>
      <w:r>
        <w:rPr>
          <w:noProof/>
        </w:rPr>
        <w:tab/>
        <w:t>Code des Aufbaus gemäß Eintrag 38 der Übereinstimmungsbescheinigung (soweit verfügbar);</w:t>
      </w:r>
    </w:p>
    <w:p>
      <w:pPr>
        <w:pStyle w:val="Point0"/>
        <w:rPr>
          <w:noProof/>
        </w:rPr>
      </w:pPr>
      <w:r>
        <w:rPr>
          <w:noProof/>
        </w:rPr>
        <w:t>e)</w:t>
      </w:r>
      <w:r>
        <w:rPr>
          <w:noProof/>
        </w:rPr>
        <w:tab/>
        <w:t>im Falle der in Artikel 2 Buchstabe a genannten Fahrzeuge: Angaben zum Antrieb gemäß den Einträgen 23, 23.1 und 26 der Übereinstimmungsbescheinigung.</w:t>
      </w:r>
    </w:p>
    <w:p>
      <w:pPr>
        <w:pStyle w:val="ManualHeading1"/>
        <w:ind w:left="1440" w:hanging="1440"/>
        <w:rPr>
          <w:noProof/>
        </w:rPr>
      </w:pPr>
      <w:r>
        <w:rPr>
          <w:noProof/>
        </w:rPr>
        <w:t>Teil B:</w:t>
      </w:r>
      <w:r>
        <w:rPr>
          <w:noProof/>
        </w:rPr>
        <w:tab/>
      </w:r>
      <w:r>
        <w:rPr>
          <w:noProof/>
        </w:rPr>
        <w:tab/>
        <w:t>Von den Herstellern schwerer Nutzfahrzeuge zu überwachende und zu meldende Daten</w:t>
      </w:r>
    </w:p>
    <w:p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"/>
        <w:gridCol w:w="4135"/>
        <w:gridCol w:w="1493"/>
        <w:gridCol w:w="3042"/>
      </w:tblGrid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Nr.</w:t>
            </w:r>
          </w:p>
        </w:tc>
        <w:tc>
          <w:tcPr>
            <w:tcW w:w="4661" w:type="dxa"/>
            <w:vAlign w:val="center"/>
          </w:tcPr>
          <w:p>
            <w:pPr>
              <w:spacing w:before="100" w:beforeAutospacing="1" w:after="100" w:afterAutospacing="1" w:line="360" w:lineRule="auto"/>
              <w:jc w:val="left"/>
              <w:rPr>
                <w:rFonts w:eastAsia="Times New Roman"/>
                <w:b/>
                <w:noProof/>
                <w:color w:val="000000"/>
                <w:szCs w:val="24"/>
              </w:rPr>
            </w:pPr>
            <w:r>
              <w:rPr>
                <w:b/>
                <w:noProof/>
                <w:color w:val="000000"/>
              </w:rPr>
              <w:t>Überwachungsparameter</w:t>
            </w:r>
          </w:p>
        </w:tc>
        <w:tc>
          <w:tcPr>
            <w:tcW w:w="1725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>Quelle</w:t>
            </w:r>
            <w:r>
              <w:rPr>
                <w:noProof/>
              </w:rPr>
              <w:t xml:space="preserve"> </w:t>
            </w:r>
            <w:r>
              <w:rPr>
                <w:noProof/>
                <w:color w:val="000000"/>
                <w:sz w:val="22"/>
              </w:rPr>
              <w:t>Anhang I Anlage 1 der Verordnung [.../...]</w:t>
            </w:r>
            <w:r>
              <w:rPr>
                <w:b/>
                <w:noProof/>
              </w:rPr>
              <w:t xml:space="preserve"> </w:t>
            </w:r>
          </w:p>
        </w:tc>
        <w:tc>
          <w:tcPr>
            <w:tcW w:w="2216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Beschreibung</w:t>
            </w: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Fahrzeug-Identifizierungsnummer (FIN)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1.1.1</w:t>
            </w:r>
          </w:p>
        </w:tc>
        <w:tc>
          <w:tcPr>
            <w:tcW w:w="2216" w:type="dxa"/>
            <w:vMerge w:val="restart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  <w:szCs w:val="24"/>
              </w:rPr>
            </w:pPr>
            <w:r>
              <w:rPr>
                <w:noProof/>
                <w:color w:val="000000"/>
              </w:rPr>
              <w:t>Kennzeichnung des Fahrzeugs und der Bauteile</w:t>
            </w: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Motor-Zertifizierungsnummer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1.2.1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  <w:szCs w:val="24"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CdxA-Zertifizierungsnummer (falls zutreffend)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1.8.2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  <w:szCs w:val="24"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Getriebe-Zertifizierungsnummer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1.3.2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  <w:szCs w:val="24"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Achsen-Zertifizierungsnummer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1.7.2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  <w:szCs w:val="24"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Reifen-Zertifizierungsnummer, Achse 1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1.9.2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  <w:szCs w:val="24"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Reifen-Zertifizierungsnummer, Achse 2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1.9.6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  <w:szCs w:val="24"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Reifen-Zertifizierungsnummer, Achse 3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1.9.10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  <w:szCs w:val="24"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Reifen-Zertifizierungsnummer, Achse 4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1.9.14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  <w:szCs w:val="24"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 xml:space="preserve">Fahrzeugklasse 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1.1.2</w:t>
            </w:r>
          </w:p>
        </w:tc>
        <w:tc>
          <w:tcPr>
            <w:tcW w:w="2216" w:type="dxa"/>
            <w:vMerge w:val="restart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Fahrzeugklassifizierung</w:t>
            </w: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Radachsenkonfiguration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1.1.3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  <w:szCs w:val="24"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 xml:space="preserve">Maximal zulässiges Gesamtgewicht des Fahrzeugs 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1.1.4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  <w:szCs w:val="24"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lastRenderedPageBreak/>
              <w:t>13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Fahrzeuggruppe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1.1.5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  <w:szCs w:val="24"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Name des Herstellers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1.1.6</w:t>
            </w:r>
          </w:p>
        </w:tc>
        <w:tc>
          <w:tcPr>
            <w:tcW w:w="2216" w:type="dxa"/>
            <w:vMerge w:val="restart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Fahrzeug- und Fahrgestellspezifikation</w:t>
            </w: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Fabrikmarke (Firmenname des Herstellers)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1.1.7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  <w:szCs w:val="24"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 xml:space="preserve">tatsächliche Leermasse, korrigiert 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1.1.8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  <w:szCs w:val="24"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Nennleistung des Motors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1.2.2.</w:t>
            </w:r>
          </w:p>
        </w:tc>
        <w:tc>
          <w:tcPr>
            <w:tcW w:w="2216" w:type="dxa"/>
            <w:vMerge w:val="restart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Hauptmotorspezifikationen</w:t>
            </w: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Leerlaufdrehzahl des Motors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1.2.3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  <w:szCs w:val="24"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Nenndrehzahl des Motors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1.2.4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  <w:szCs w:val="24"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Hubraum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1.2.5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  <w:szCs w:val="24"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 xml:space="preserve">Typ des Bezugskraftstoffs 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1.2.6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  <w:szCs w:val="24"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Zur Ermittlung von CdxA verwendete Zertifizierungsoption (Standardwert oder Messung)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1.8.1</w:t>
            </w:r>
          </w:p>
        </w:tc>
        <w:tc>
          <w:tcPr>
            <w:tcW w:w="2216" w:type="dxa"/>
            <w:vMerge w:val="restart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Aerodynamik</w:t>
            </w: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CdxA-Wert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1.8.3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  <w:szCs w:val="24"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Name und Anschrift des Herstellers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2216" w:type="dxa"/>
            <w:vMerge w:val="restart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Hauptgetriebespezifikationen</w:t>
            </w: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Fabrikmarke (Firmenname des Herstellers)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  <w:szCs w:val="24"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Zur Ermittlung des Verlustkennfelds mithilfe des VECTO-Instruments verwendete Zertifizierungsoption (Standardwerte/Methode 1/Methode 2)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1.3.1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  <w:szCs w:val="24"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 xml:space="preserve">Getriebeart 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1.3.3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  <w:szCs w:val="24"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Zahl der Gänge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1.3.4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  <w:szCs w:val="24"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Übersetzungsverhältnis Hinterachse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1.3.5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  <w:szCs w:val="24"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Retarder (ja/nein)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1.3.6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  <w:szCs w:val="24"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Nebenantrieb (ja/nein)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1.3.7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  <w:szCs w:val="24"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32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Name und Anschrift des Herstellers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2216" w:type="dxa"/>
            <w:vMerge w:val="restart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  <w:szCs w:val="24"/>
              </w:rPr>
            </w:pPr>
          </w:p>
          <w:p>
            <w:pPr>
              <w:spacing w:before="100" w:beforeAutospacing="1" w:after="100" w:afterAutospacing="1" w:line="276" w:lineRule="auto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Hauptachsspezifikationen</w:t>
            </w: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33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Fabrikmarke (Firmenname des Herstellers)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34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Zur Ermittlung des Verlustkennfelds mithilfe des VECTO-Instruments verwendete Zertifizierungsoption (Standardwerte/Messung)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1.7.1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35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 xml:space="preserve">Achstyp 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1.7.3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Achsübersetzung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1.7.4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37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 xml:space="preserve">Zur Ermittlung des Verlustkennfelds mithilfe des VECTO-Instruments verwendete Zertifizierungsoption </w:t>
            </w:r>
            <w:r>
              <w:rPr>
                <w:noProof/>
                <w:color w:val="000000"/>
                <w:sz w:val="22"/>
              </w:rPr>
              <w:lastRenderedPageBreak/>
              <w:t>(Standardwerte/Messung)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lastRenderedPageBreak/>
              <w:t>1.6.1</w:t>
            </w:r>
          </w:p>
        </w:tc>
        <w:tc>
          <w:tcPr>
            <w:tcW w:w="2216" w:type="dxa"/>
            <w:vMerge w:val="restart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Spezifikationen Winkelgetriebe</w:t>
            </w: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lastRenderedPageBreak/>
              <w:t>38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Winkelgetriebeübersetzung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1.6.2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39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Name und Anschrift des Herstellers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2216" w:type="dxa"/>
            <w:vMerge w:val="restart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Hauptreifenspezifikationen</w:t>
            </w: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Fabrikmarke (Firmenname des Herstellers)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41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Reifenabmessung, Achse 1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1.9.1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42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Spezifischer Rollwiderstandskoeffizient (</w:t>
            </w:r>
            <w:r>
              <w:rPr>
                <w:i/>
                <w:noProof/>
                <w:color w:val="000000"/>
                <w:sz w:val="22"/>
              </w:rPr>
              <w:t>rolling resistance coefficient</w:t>
            </w:r>
            <w:r>
              <w:rPr>
                <w:noProof/>
                <w:color w:val="000000"/>
                <w:sz w:val="22"/>
              </w:rPr>
              <w:t>, RRC) aller Reifen auf Achse 1 (links/rechts)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1.9.3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43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Reifenabmessung, Achse 2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1.9.4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 xml:space="preserve">Doppelachse (ja/nein), Achse 2 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1.9.5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45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RRC aller Reifen auf Achse 2 (links/rechts)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1.9.7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46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Reifenabmessung, Achse 3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1.9.8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47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 xml:space="preserve">Doppelachse (ja/nein), Achse 3 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1.9.9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48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RRC aller Reifen auf Achse 3 (links/rechts)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1.9.11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49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Reifenabmessung, Achse 4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1.9.12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 xml:space="preserve">Doppelachse (ja/nein), Achse 4 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1.9.13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51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 xml:space="preserve">RRC, Achse 4 (links/rechts) 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1.9.15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52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Motorkühlventilator (ja/nein – falls ja, Art der Technologie angeben)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1.10.1</w:t>
            </w:r>
          </w:p>
        </w:tc>
        <w:tc>
          <w:tcPr>
            <w:tcW w:w="2216" w:type="dxa"/>
            <w:vMerge w:val="restart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Hauptzusatzspezifikationen</w:t>
            </w: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53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Steuerpumpe (ja/nein – falls ja, Art der Technologie angeben)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1.10.2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54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Elektrisches System (ja/nein – falls ja, Art der Technologie angeben)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1.10.3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55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Pneumatisches System (ja/nein – falls ja, Art der Technologie angeben)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1.10.4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56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Einsatzprofil (Langstrecke, regional, innerstädtisch, Baugewerbe)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2.1.1</w:t>
            </w:r>
          </w:p>
        </w:tc>
        <w:tc>
          <w:tcPr>
            <w:tcW w:w="2216" w:type="dxa"/>
            <w:vMerge w:val="restart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  <w:sz w:val="23"/>
              </w:rPr>
              <w:t>Simulationsparameter (für jedes Einsatzprofil/jede Last/jedes Kraftstoffgemisch)</w:t>
            </w: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57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Last (gemäß VECTO-Definition)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2.1.2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58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Fahrzeuggesamtmasse in Simulation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2.1.4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59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Mittlere Geschwindigkeit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2.2.1</w:t>
            </w:r>
          </w:p>
        </w:tc>
        <w:tc>
          <w:tcPr>
            <w:tcW w:w="2216" w:type="dxa"/>
            <w:vMerge w:val="restart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Antriebsleistung des Fahrzeugs (</w:t>
            </w:r>
            <w:r>
              <w:rPr>
                <w:noProof/>
                <w:sz w:val="23"/>
              </w:rPr>
              <w:t>für jedes Einsatzprofil/jede Last/jedes Kraftstoffgemisch</w:t>
            </w:r>
            <w:r>
              <w:rPr>
                <w:noProof/>
              </w:rPr>
              <w:t>)</w:t>
            </w: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Mindestmomentangeschwindigkeit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2.2.2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61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Höchstmomentangeschwindigkeit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2.2.3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62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Maximale Verzögerung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2.2.4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63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Maximale Beschleunigung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2.2.5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lastRenderedPageBreak/>
              <w:t>64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Volllastanteil an Lenkzeiten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2.2.6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65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Gesamtzahl der Schaltvorgänge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2.2.7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66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Gefahrene Entfernung insgesamt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2.2.8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67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CO</w:t>
            </w:r>
            <w:r>
              <w:rPr>
                <w:noProof/>
                <w:color w:val="000000"/>
                <w:sz w:val="22"/>
                <w:vertAlign w:val="subscript"/>
              </w:rPr>
              <w:t>2</w:t>
            </w:r>
            <w:r>
              <w:rPr>
                <w:noProof/>
                <w:color w:val="000000"/>
                <w:sz w:val="22"/>
              </w:rPr>
              <w:t xml:space="preserve">-Emissionen </w:t>
            </w:r>
          </w:p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(ausgedrückt in g/km, g/t-km, g/p-km, g/m</w:t>
            </w:r>
            <w:r>
              <w:rPr>
                <w:noProof/>
                <w:color w:val="000000"/>
                <w:sz w:val="22"/>
                <w:vertAlign w:val="superscript"/>
              </w:rPr>
              <w:t>3</w:t>
            </w:r>
            <w:r>
              <w:rPr>
                <w:noProof/>
                <w:color w:val="000000"/>
                <w:sz w:val="22"/>
              </w:rPr>
              <w:t>-km)</w:t>
            </w:r>
          </w:p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2.3.13–2.3.16</w:t>
            </w:r>
          </w:p>
        </w:tc>
        <w:tc>
          <w:tcPr>
            <w:tcW w:w="2216" w:type="dxa"/>
            <w:vMerge w:val="restart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CO</w:t>
            </w:r>
            <w:r>
              <w:rPr>
                <w:noProof/>
                <w:vertAlign w:val="subscript"/>
              </w:rPr>
              <w:t>2</w:t>
            </w:r>
            <w:r>
              <w:rPr>
                <w:noProof/>
              </w:rPr>
              <w:t>-Emissionen und Kraftstoffverbrauch (</w:t>
            </w:r>
            <w:r>
              <w:rPr>
                <w:noProof/>
                <w:sz w:val="23"/>
              </w:rPr>
              <w:t>für jedes Einsatzprofil/jede Last/jedes Kraftstoffgemisch</w:t>
            </w:r>
            <w:r>
              <w:rPr>
                <w:noProof/>
              </w:rPr>
              <w:t>)</w:t>
            </w: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68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 xml:space="preserve">Treibstoffverbrauch </w:t>
            </w:r>
          </w:p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(ausgedrückt in l/100 km, l/t-km, l/p-km, l/m</w:t>
            </w:r>
            <w:r>
              <w:rPr>
                <w:noProof/>
                <w:color w:val="000000"/>
                <w:sz w:val="22"/>
                <w:vertAlign w:val="superscript"/>
              </w:rPr>
              <w:t>3</w:t>
            </w:r>
            <w:r>
              <w:rPr>
                <w:noProof/>
                <w:color w:val="000000"/>
                <w:sz w:val="22"/>
              </w:rPr>
              <w:t>-km, MJ/km, MJ/t-km, MJ/p-km, MJ/m</w:t>
            </w:r>
            <w:r>
              <w:rPr>
                <w:noProof/>
                <w:color w:val="000000"/>
                <w:sz w:val="22"/>
                <w:vertAlign w:val="superscript"/>
              </w:rPr>
              <w:t>3</w:t>
            </w:r>
            <w:r>
              <w:rPr>
                <w:noProof/>
                <w:color w:val="000000"/>
                <w:sz w:val="22"/>
              </w:rPr>
              <w:t>-km)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2.3.1–2.3.12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69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Version des Instruments zur Berechnung des Energieverbrauchs von Fahrzeugen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3.1.1</w:t>
            </w:r>
          </w:p>
        </w:tc>
        <w:tc>
          <w:tcPr>
            <w:tcW w:w="2216" w:type="dxa"/>
            <w:vMerge w:val="restart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Software und Angaben zum Nutzer</w:t>
            </w: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70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Datum und Uhrzeit der VECTO-Simulation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3.1.2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0" w:after="200" w:line="276" w:lineRule="auto"/>
              <w:jc w:val="left"/>
              <w:rPr>
                <w:noProof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71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VECTO-Nutzer-/Lizenznummer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3.1.3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0" w:after="200" w:line="276" w:lineRule="auto"/>
              <w:jc w:val="left"/>
              <w:rPr>
                <w:noProof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72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Hash-Verschlüsselung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3.1.4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0" w:after="200" w:line="276" w:lineRule="auto"/>
              <w:jc w:val="left"/>
              <w:rPr>
                <w:noProof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73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Fortschrittliche Technologien zur Senkung der CO</w:t>
            </w:r>
            <w:r>
              <w:rPr>
                <w:noProof/>
                <w:color w:val="000000"/>
                <w:sz w:val="22"/>
                <w:vertAlign w:val="subscript"/>
              </w:rPr>
              <w:t>2</w:t>
            </w:r>
            <w:r>
              <w:rPr>
                <w:noProof/>
                <w:color w:val="000000"/>
                <w:sz w:val="22"/>
              </w:rPr>
              <w:t>-Emissionen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2216" w:type="dxa"/>
            <w:vAlign w:val="center"/>
          </w:tcPr>
          <w:p>
            <w:pPr>
              <w:spacing w:before="60" w:after="60"/>
              <w:jc w:val="left"/>
              <w:rPr>
                <w:noProof/>
              </w:rPr>
            </w:pPr>
            <w:r>
              <w:rPr>
                <w:noProof/>
              </w:rPr>
              <w:t>Fahrzeugtechnologien zur Senkung der CO</w:t>
            </w:r>
            <w:r>
              <w:rPr>
                <w:noProof/>
                <w:vertAlign w:val="subscript"/>
              </w:rPr>
              <w:t>2</w:t>
            </w:r>
            <w:r>
              <w:rPr>
                <w:noProof/>
              </w:rPr>
              <w:t>-Emissionen</w:t>
            </w:r>
          </w:p>
        </w:tc>
      </w:tr>
    </w:tbl>
    <w:p>
      <w:pPr>
        <w:spacing w:before="0" w:after="200" w:line="276" w:lineRule="auto"/>
        <w:jc w:val="left"/>
        <w:rPr>
          <w:noProof/>
        </w:rPr>
      </w:pP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pgNumType w:start="2"/>
          <w:cols w:space="708"/>
          <w:docGrid w:linePitch="360"/>
        </w:sectPr>
      </w:pPr>
      <w:r>
        <w:rPr>
          <w:noProof/>
        </w:rPr>
        <w:br w:type="page"/>
      </w:r>
    </w:p>
    <w:p>
      <w:pPr>
        <w:rPr>
          <w:noProof/>
        </w:rPr>
      </w:pPr>
    </w:p>
    <w:p>
      <w:pPr>
        <w:jc w:val="center"/>
        <w:rPr>
          <w:b/>
          <w:noProof/>
        </w:rPr>
      </w:pPr>
      <w:r>
        <w:rPr>
          <w:b/>
          <w:noProof/>
        </w:rPr>
        <w:t>ANHANG II</w:t>
      </w:r>
    </w:p>
    <w:p>
      <w:pPr>
        <w:jc w:val="center"/>
        <w:rPr>
          <w:b/>
          <w:noProof/>
        </w:rPr>
      </w:pPr>
      <w:r>
        <w:rPr>
          <w:b/>
          <w:noProof/>
        </w:rPr>
        <w:t xml:space="preserve">Datenmeldung und </w:t>
      </w:r>
      <w:r>
        <w:rPr>
          <w:noProof/>
        </w:rPr>
        <w:noBreakHyphen/>
      </w:r>
      <w:r>
        <w:rPr>
          <w:b/>
          <w:noProof/>
        </w:rPr>
        <w:t>verwaltung</w:t>
      </w:r>
    </w:p>
    <w:p>
      <w:pPr>
        <w:pStyle w:val="Heading1"/>
        <w:numPr>
          <w:ilvl w:val="0"/>
          <w:numId w:val="9"/>
        </w:numPr>
        <w:rPr>
          <w:noProof/>
        </w:rPr>
      </w:pPr>
      <w:r>
        <w:rPr>
          <w:noProof/>
        </w:rPr>
        <w:t>Meldung durch die Mitgliedstaaten</w:t>
      </w:r>
    </w:p>
    <w:p>
      <w:pPr>
        <w:ind w:left="720" w:hanging="720"/>
        <w:rPr>
          <w:noProof/>
        </w:rPr>
      </w:pPr>
      <w:r>
        <w:rPr>
          <w:noProof/>
        </w:rPr>
        <w:t>1.1</w:t>
      </w:r>
      <w:r>
        <w:rPr>
          <w:noProof/>
        </w:rPr>
        <w:tab/>
        <w:t xml:space="preserve">Die Mitgliedstaaten überwachen ab dem 1. Januar 2019 die Daten gemäß Anhang I Teil A auf Kalenderjahrbasis. </w:t>
      </w:r>
    </w:p>
    <w:p>
      <w:pPr>
        <w:ind w:left="720" w:hanging="720"/>
        <w:rPr>
          <w:noProof/>
          <w:szCs w:val="24"/>
        </w:rPr>
      </w:pPr>
      <w:r>
        <w:rPr>
          <w:noProof/>
        </w:rPr>
        <w:t>1.2</w:t>
      </w:r>
      <w:r>
        <w:rPr>
          <w:noProof/>
        </w:rPr>
        <w:tab/>
        <w:t xml:space="preserve">Die Daten werden von der Kontaktstelle der zuständigen Behörde gemäß Artikel 4 elektronisch an das von der EUA verwaltete zentrale Datenarchiv übermittelt. </w:t>
      </w:r>
    </w:p>
    <w:p>
      <w:pPr>
        <w:ind w:left="720"/>
        <w:jc w:val="left"/>
        <w:rPr>
          <w:noProof/>
        </w:rPr>
      </w:pPr>
      <w:r>
        <w:rPr>
          <w:noProof/>
        </w:rPr>
        <w:t>Die Kontaktstelle unterrichtet die Kommission und die EUA von der Datenübertragung per E-Mail an folgende Adressen:</w:t>
      </w:r>
      <w:r>
        <w:rPr>
          <w:noProof/>
        </w:rPr>
        <w:br/>
      </w:r>
    </w:p>
    <w:p>
      <w:pPr>
        <w:ind w:left="720"/>
        <w:jc w:val="left"/>
        <w:rPr>
          <w:noProof/>
        </w:rPr>
      </w:pPr>
      <w:r>
        <w:rPr>
          <w:noProof/>
        </w:rPr>
        <w:t>[</w:t>
      </w:r>
      <w:hyperlink r:id="rId18">
        <w:r>
          <w:rPr>
            <w:noProof/>
            <w:color w:val="0000FF" w:themeColor="hyperlink"/>
            <w:u w:val="single"/>
          </w:rPr>
          <w:t>EC-CO2-HDV-IMPLEMENTATION@ec.europa.eu</w:t>
        </w:r>
      </w:hyperlink>
      <w:r>
        <w:rPr>
          <w:noProof/>
        </w:rPr>
        <w:t>] und</w:t>
      </w:r>
    </w:p>
    <w:p>
      <w:pPr>
        <w:ind w:left="720"/>
        <w:jc w:val="left"/>
        <w:rPr>
          <w:noProof/>
        </w:rPr>
      </w:pPr>
      <w:hyperlink r:id="rId19">
        <w:r>
          <w:rPr>
            <w:noProof/>
            <w:color w:val="0000FF" w:themeColor="hyperlink"/>
            <w:u w:val="single"/>
          </w:rPr>
          <w:t>HDV-monitoring@eea.europa.eu</w:t>
        </w:r>
      </w:hyperlink>
      <w:r>
        <w:rPr>
          <w:noProof/>
        </w:rPr>
        <w:t>.</w:t>
      </w:r>
    </w:p>
    <w:p>
      <w:pPr>
        <w:pStyle w:val="Heading1"/>
        <w:rPr>
          <w:noProof/>
        </w:rPr>
      </w:pPr>
      <w:r>
        <w:rPr>
          <w:noProof/>
        </w:rPr>
        <w:t>Meldung durch die Hersteller</w:t>
      </w:r>
    </w:p>
    <w:p>
      <w:pPr>
        <w:ind w:left="850" w:hanging="850"/>
        <w:rPr>
          <w:noProof/>
        </w:rPr>
      </w:pPr>
      <w:r>
        <w:rPr>
          <w:noProof/>
        </w:rPr>
        <w:t>2.1</w:t>
      </w:r>
      <w:r>
        <w:rPr>
          <w:noProof/>
        </w:rPr>
        <w:tab/>
        <w:t>Die Hersteller teilen der Kommission unverzüglich und spätestens bis zum [31. Dezember 2018] die folgenden Informationen mit:</w:t>
      </w:r>
    </w:p>
    <w:p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Name des Herstellers in der Übereinstimmungsbescheinigung oder im Einzelgenehmigungsbogen;</w:t>
      </w:r>
    </w:p>
    <w:p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Welt-Herstellernummer (WMI) gemäß Verordnung (EU) Nr. 19/2011 der Kommission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zur Verwendung in Fahrzeug-Identifizierungsnummern neuer schwerer Nutzfahrzeuge, die in Verkehr gebracht werden sollen;</w:t>
      </w:r>
    </w:p>
    <w:p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>für das Hochladen der Daten in den Geschäftsdatenspeicher (</w:t>
      </w:r>
      <w:r>
        <w:rPr>
          <w:i/>
          <w:noProof/>
        </w:rPr>
        <w:t>Business Data Repository</w:t>
      </w:r>
      <w:r>
        <w:rPr>
          <w:noProof/>
        </w:rPr>
        <w:t>, BDR) der EUA zuständige Kontaktstelle.</w:t>
      </w:r>
    </w:p>
    <w:p>
      <w:pPr>
        <w:ind w:left="850"/>
        <w:rPr>
          <w:noProof/>
        </w:rPr>
      </w:pPr>
      <w:r>
        <w:rPr>
          <w:noProof/>
        </w:rPr>
        <w:t xml:space="preserve">Sie teilen der Kommission unverzüglich jede Änderung dieser Angaben mit. </w:t>
      </w:r>
    </w:p>
    <w:p>
      <w:pPr>
        <w:ind w:left="850"/>
        <w:rPr>
          <w:noProof/>
        </w:rPr>
      </w:pPr>
      <w:r>
        <w:rPr>
          <w:noProof/>
        </w:rPr>
        <w:t xml:space="preserve">Die Mitteilungen sind an die unter Nummer 1.2 genannten Empfänger zu übermitteln. </w:t>
      </w:r>
    </w:p>
    <w:p>
      <w:pPr>
        <w:ind w:left="850" w:hanging="850"/>
        <w:rPr>
          <w:noProof/>
        </w:rPr>
      </w:pPr>
      <w:r>
        <w:rPr>
          <w:noProof/>
        </w:rPr>
        <w:t>2.2</w:t>
      </w:r>
      <w:r>
        <w:rPr>
          <w:noProof/>
        </w:rPr>
        <w:tab/>
        <w:t>Neu auf den Markt kommende Hersteller teilen der Kommission die unter Nummer 2.1 genannten Angaben unverzüglich mit.</w:t>
      </w:r>
    </w:p>
    <w:p>
      <w:pPr>
        <w:ind w:left="850" w:hanging="850"/>
        <w:rPr>
          <w:noProof/>
        </w:rPr>
      </w:pPr>
      <w:r>
        <w:rPr>
          <w:noProof/>
        </w:rPr>
        <w:t>2.3</w:t>
      </w:r>
      <w:r>
        <w:rPr>
          <w:noProof/>
        </w:rPr>
        <w:tab/>
        <w:t>Ab dem [1. Januar 2019] und in jedem darauf folgenden Kalenderjahr erfasst jeder Hersteller für jedes hergestellte schwere Nutzfahrzeug die Daten gemäß Anhang I Teil B.</w:t>
      </w:r>
    </w:p>
    <w:p>
      <w:pPr>
        <w:ind w:left="850" w:hanging="850"/>
        <w:rPr>
          <w:noProof/>
        </w:rPr>
      </w:pPr>
      <w:r>
        <w:rPr>
          <w:noProof/>
        </w:rPr>
        <w:lastRenderedPageBreak/>
        <w:t>2.4</w:t>
      </w:r>
      <w:r>
        <w:rPr>
          <w:noProof/>
        </w:rPr>
        <w:tab/>
        <w:t xml:space="preserve">Die unter Nummer 2.3 genannten Daten werden von der Kontaktstelle des Herstellers gemäß Artikel 5 Absatz 1 elektronisch an den von der EUA verwalteten Geschäftsdatenspeicher übermittelt.  </w:t>
      </w:r>
    </w:p>
    <w:p>
      <w:pPr>
        <w:ind w:left="850"/>
        <w:rPr>
          <w:noProof/>
        </w:rPr>
      </w:pPr>
      <w:r>
        <w:rPr>
          <w:noProof/>
        </w:rPr>
        <w:t>Die Kontaktstelle unterrichtet die Kommission und die EUA von der Datenübertragung per E-Mail an die Funktionsmailboxen gemäß Nummer 1.2 dieses Anhangs.</w:t>
      </w:r>
    </w:p>
    <w:p>
      <w:pPr>
        <w:pStyle w:val="Heading1"/>
        <w:rPr>
          <w:noProof/>
        </w:rPr>
      </w:pPr>
      <w:r>
        <w:rPr>
          <w:noProof/>
        </w:rPr>
        <w:t xml:space="preserve">Datenverarbeitung </w:t>
      </w:r>
    </w:p>
    <w:p>
      <w:pPr>
        <w:pStyle w:val="Point1"/>
        <w:ind w:left="850" w:hanging="850"/>
        <w:rPr>
          <w:noProof/>
        </w:rPr>
      </w:pPr>
      <w:r>
        <w:rPr>
          <w:noProof/>
        </w:rPr>
        <w:t>3.1</w:t>
      </w:r>
      <w:r>
        <w:rPr>
          <w:noProof/>
        </w:rPr>
        <w:tab/>
        <w:t>Die EUA verarbeitet die gemäß den Nummern 1.2 und 2.4 übermittelten Daten und erfasst die verarbeiteten Daten im Zentralregister für Daten über schwere Nutzfahrzeuge.</w:t>
      </w:r>
    </w:p>
    <w:p>
      <w:pPr>
        <w:pStyle w:val="Point0"/>
        <w:rPr>
          <w:noProof/>
        </w:rPr>
      </w:pPr>
      <w:r>
        <w:rPr>
          <w:noProof/>
        </w:rPr>
        <w:t>3.2</w:t>
      </w:r>
      <w:r>
        <w:rPr>
          <w:noProof/>
        </w:rPr>
        <w:tab/>
        <w:t>Die im Register erfassten Daten über die im vorangegangenen Kalenderjahr zugelassenen Fahrzeuge mit Ausnahme der in Artikel 6 Absatz 1 genannten Angaben werden ab [2020] spätestens bis zum [31. Oktober] jedes Jahres veröffentlicht.</w:t>
      </w:r>
    </w:p>
    <w:p>
      <w:pPr>
        <w:pStyle w:val="Point0"/>
        <w:rPr>
          <w:noProof/>
        </w:rPr>
      </w:pPr>
      <w:r>
        <w:rPr>
          <w:noProof/>
        </w:rPr>
        <w:t>3.3</w:t>
      </w:r>
      <w:r>
        <w:rPr>
          <w:noProof/>
        </w:rPr>
        <w:tab/>
        <w:t>Stellt eine zuständige Behörde oder ein Hersteller Fehler in den vorgelegten Daten fest, unterrichtet sie/er unverzüglich die Kommission und die EUA per Fehlerbenachrichtigung an das zentrale Datenarchiv bzw. den Geschäftsdatenspeicher sowie per E-Mail an die Funktionsmailboxen gemäß Nummer 1.2.</w:t>
      </w:r>
    </w:p>
    <w:p>
      <w:pPr>
        <w:pStyle w:val="Point0"/>
        <w:rPr>
          <w:noProof/>
        </w:rPr>
      </w:pPr>
      <w:r>
        <w:rPr>
          <w:noProof/>
        </w:rPr>
        <w:t>3.4</w:t>
      </w:r>
      <w:r>
        <w:rPr>
          <w:noProof/>
        </w:rPr>
        <w:tab/>
        <w:t>Die Kommission überprüft und berichtigt gegebenenfalls die mitgeteilten Fehler im Register mit Unterstützung der EUA.</w:t>
      </w:r>
    </w:p>
    <w:p>
      <w:pPr>
        <w:pStyle w:val="Point0"/>
        <w:rPr>
          <w:noProof/>
        </w:rPr>
      </w:pPr>
      <w:r>
        <w:rPr>
          <w:noProof/>
        </w:rPr>
        <w:t>3.5</w:t>
      </w:r>
      <w:r>
        <w:rPr>
          <w:noProof/>
        </w:rPr>
        <w:tab/>
        <w:t>Die Kommission stellt mit Unterstützung der EUA rechtzeitig vor Ablauf der Fristen für die Datenübermittlung elektronische Formate für die Übermittlung der Daten gemäß den Nummern 1.2 und 2.4 bereit.</w:t>
      </w:r>
    </w:p>
    <w:p>
      <w:pPr>
        <w:pStyle w:val="Point0"/>
        <w:rPr>
          <w:noProof/>
        </w:rPr>
      </w:pPr>
    </w:p>
    <w:sectPr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type="continuationNotice" w:id="1">
    <w:p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DE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DE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DE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7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DE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type="continuationNotice" w:id="1">
    <w:p>
      <w:pPr>
        <w:spacing w:before="0" w:after="0"/>
      </w:pP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Verordnung (EU) Nr. 19/2011 der Kommission vom 11. Januar 2011 über die Typgenehmigung des gesetzlich vorgeschriebenen Fabrikschilds und der Fahrzeug-Identifizierungsnummer für Kraftfahrzeuge und Kraftfahrzeuganhänger zur Durchführung der Verordnung (EG) Nr. 661/2009 des Europäischen Parlaments und des Rates über die Typgenehmigung von Kraftfahrzeugen, Kraftfahrzeuganhängern und von Systemen, Bauteilen und selbstständigen technischen Einheiten für diese Fahrzeuge hinsichtlich ihrer allgemeinen Sicherheit (ABl. L 8 vom 12.1.2011, S. 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2B7ED67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4EA45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28C696B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41C224D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047A174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7F213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FD460F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150023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7-05-30 17:02:4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5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5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.CP" w:val="des Vorschlags für eine"/>
    <w:docVar w:name="LW_ANNEX_NBR_FIRST" w:val="1"/>
    <w:docVar w:name="LW_ANNEX_NBR_LAST" w:val="2"/>
    <w:docVar w:name="LW_CONFIDENCE" w:val=" "/>
    <w:docVar w:name="LW_CONST_RESTREINT_UE" w:val="RESTREINT UE"/>
    <w:docVar w:name="LW_CORRIGENDUM" w:val="&lt;UNUSED&gt;"/>
    <w:docVar w:name="LW_COVERPAGE_GUID" w:val="69F827D3245345AB8B016FCDDCEDBF17"/>
    <w:docVar w:name="LW_CROSSREFERENCE" w:val="{SWD(2017) 188 final}_x000b_{SWD(2017) 189 final}"/>
    <w:docVar w:name="LW_DocType" w:val="ANNEX"/>
    <w:docVar w:name="LW_EMISSION" w:val="31.5.2017"/>
    <w:docVar w:name="LW_EMISSION_ISODATE" w:val="2017-05-31"/>
    <w:docVar w:name="LW_EMISSION_LOCATION" w:val="BRX"/>
    <w:docVar w:name="LW_EMISSION_PREFIX" w:val="Brüssel, den "/>
    <w:docVar w:name="LW_EMISSION_SUFFIX" w:val=" "/>
    <w:docVar w:name="LW_ID_DOCSTRUCTURE" w:val="COM/ANNEX"/>
    <w:docVar w:name="LW_ID_DOCTYPE" w:val="SG-017"/>
    <w:docVar w:name="LW_LANGUE" w:val="DE"/>
    <w:docVar w:name="LW_MARKING" w:val="&lt;UNUSED&gt;"/>
    <w:docVar w:name="LW_NOM.INST" w:val="EUROPÄISCHE KOMMISSION"/>
    <w:docVar w:name="LW_NOM.INST_JOINTDOC" w:val="&lt;EMPTY&gt;"/>
    <w:docVar w:name="LW_OBJETACTEPRINCIPAL.CP" w:val="über die Überwachung und Meldung der CO2-Emissionen und des Kraftstoffverbrauchs neuer schwerer Nutzfahrzeuge"/>
    <w:docVar w:name="LW_OBJETACTEPRINCIPAL_CONTENT_FMTD" w:val="über die Überwachung und Meldung der CO2-Emissionen und des Kraftstoffverbrauchs neuer schwerer Nutzfahrzeuge"/>
    <w:docVar w:name="LW_OBJETACTEPRINCIPAL_USEMAINTEXTFORCP" w:val="1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7) 279"/>
    <w:docVar w:name="LW_REF.INTERNE" w:val="&lt;UNUSED&gt;"/>
    <w:docVar w:name="LW_SUPERTITRE" w:val="&lt;UNUSED&gt;"/>
    <w:docVar w:name="LW_TITRE.OBJ.CP" w:val="&lt;UNUSED&gt;"/>
    <w:docVar w:name="LW_TYPE.DOC.CP" w:val="ANHÄNGE"/>
    <w:docVar w:name="LW_TYPEACTEPRINCIPAL.CP" w:val="Verordnung des Europäischen Parlaments und des Rates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de-D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Number3">
    <w:name w:val="List Number 3"/>
    <w:basedOn w:val="Normal"/>
    <w:uiPriority w:val="99"/>
    <w:semiHidden/>
    <w:unhideWhenUsed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de-DE"/>
    </w:rPr>
  </w:style>
  <w:style w:type="paragraph" w:customStyle="1" w:styleId="ManualHa">
    <w:name w:val="Manual Ha"/>
    <w:basedOn w:val="Normal"/>
    <w:pPr>
      <w:keepNext/>
      <w:tabs>
        <w:tab w:val="num" w:pos="850"/>
      </w:tabs>
      <w:spacing w:before="360"/>
      <w:ind w:left="850" w:hanging="850"/>
      <w:outlineLvl w:val="0"/>
    </w:pPr>
    <w:rPr>
      <w:rFonts w:eastAsiaTheme="majorEastAsia"/>
      <w:b/>
      <w:bCs/>
      <w:smallCaps/>
      <w:szCs w:val="28"/>
    </w:r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de-D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de-D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Number3">
    <w:name w:val="List Number 3"/>
    <w:basedOn w:val="Normal"/>
    <w:uiPriority w:val="99"/>
    <w:semiHidden/>
    <w:unhideWhenUsed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de-DE"/>
    </w:rPr>
  </w:style>
  <w:style w:type="paragraph" w:customStyle="1" w:styleId="ManualHa">
    <w:name w:val="Manual Ha"/>
    <w:basedOn w:val="Normal"/>
    <w:pPr>
      <w:keepNext/>
      <w:tabs>
        <w:tab w:val="num" w:pos="850"/>
      </w:tabs>
      <w:spacing w:before="360"/>
      <w:ind w:left="850" w:hanging="850"/>
      <w:outlineLvl w:val="0"/>
    </w:pPr>
    <w:rPr>
      <w:rFonts w:eastAsiaTheme="majorEastAsia"/>
      <w:b/>
      <w:bCs/>
      <w:smallCaps/>
      <w:szCs w:val="28"/>
    </w:r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de-D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mailto:EC-CO2-HDV-IMPLEMENTATION@ec.europa.e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mailto:CO2-monitoring@eea.europa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AA607F3-A619-45F5-959C-7A0333F94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7</Pages>
  <Words>1027</Words>
  <Characters>7216</Characters>
  <Application>Microsoft Office Word</Application>
  <DocSecurity>0</DocSecurity>
  <Lines>451</Lines>
  <Paragraphs>305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LINDVALL Susanna (CLIMA)</dc:creator>
  <cp:lastModifiedBy>DIGIT/A3</cp:lastModifiedBy>
  <cp:revision>8</cp:revision>
  <cp:lastPrinted>2017-05-22T11:29:00Z</cp:lastPrinted>
  <dcterms:created xsi:type="dcterms:W3CDTF">2017-05-30T07:08:00Z</dcterms:created>
  <dcterms:modified xsi:type="dcterms:W3CDTF">2017-05-30T15:02:00Z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2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WTemplateID">
    <vt:lpwstr>SG-017</vt:lpwstr>
  </property>
  <property fmtid="{D5CDD505-2E9C-101B-9397-08002B2CF9AE}" pid="12" name="DQCStatus">
    <vt:lpwstr>Green (DQC version 03)</vt:lpwstr>
  </property>
</Properties>
</file>