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45" w:rsidRDefault="00C80629" w:rsidP="00C80629">
      <w:pPr>
        <w:pStyle w:val="Pagedecouverture"/>
        <w:rPr>
          <w:noProof/>
        </w:rPr>
      </w:pPr>
      <w:bookmarkStart w:id="0" w:name="_Toc482893082"/>
      <w:bookmarkStart w:id="1" w:name="LW_BM_COVERPAGE"/>
      <w:bookmarkStart w:id="2"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2874FAB894647F88C8FEF15D98A7D3F" style="width:450.4pt;height:379.25pt">
            <v:imagedata r:id="rId9" o:title=""/>
          </v:shape>
        </w:pict>
      </w:r>
      <w:bookmarkEnd w:id="2"/>
    </w:p>
    <w:bookmarkEnd w:id="1"/>
    <w:p w:rsidR="007B1045" w:rsidRDefault="007B1045">
      <w:pPr>
        <w:rPr>
          <w:noProof/>
        </w:rPr>
        <w:sectPr w:rsidR="007B1045" w:rsidSect="00C8062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7B1045" w:rsidRDefault="00C80629">
      <w:pPr>
        <w:pStyle w:val="Heading1"/>
        <w:rPr>
          <w:rFonts w:ascii="Times New Roman" w:eastAsia="Times New Roman" w:hAnsi="Times New Roman" w:cs="Times New Roman"/>
          <w:noProof/>
          <w:sz w:val="24"/>
          <w:szCs w:val="24"/>
        </w:rPr>
      </w:pPr>
      <w:r>
        <w:rPr>
          <w:rFonts w:ascii="Times New Roman" w:hAnsi="Times New Roman"/>
          <w:noProof/>
          <w:sz w:val="24"/>
        </w:rPr>
        <w:lastRenderedPageBreak/>
        <w:t>Załącznik 1. Możliwy plan działania na rzecz dokończenia budowy unii gospodarczej i walutowej do 2025 r.</w:t>
      </w:r>
      <w:bookmarkEnd w:id="0"/>
    </w:p>
    <w:p w:rsidR="007B1045" w:rsidRDefault="00C80629">
      <w:pPr>
        <w:spacing w:line="240" w:lineRule="auto"/>
        <w:rPr>
          <w:noProof/>
        </w:rPr>
      </w:pPr>
      <w:r>
        <w:rPr>
          <w:noProof/>
          <w:lang w:val="en-GB" w:eastAsia="en-GB" w:bidi="ar-SA"/>
        </w:rPr>
        <w:drawing>
          <wp:inline distT="0" distB="0" distL="0" distR="0" wp14:anchorId="29E5F8C4" wp14:editId="768530AC">
            <wp:extent cx="5760720" cy="64240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424039"/>
                    </a:xfrm>
                    <a:prstGeom prst="rect">
                      <a:avLst/>
                    </a:prstGeom>
                    <a:noFill/>
                    <a:ln>
                      <a:noFill/>
                    </a:ln>
                  </pic:spPr>
                </pic:pic>
              </a:graphicData>
            </a:graphic>
          </wp:inline>
        </w:drawing>
      </w:r>
    </w:p>
    <w:p w:rsidR="007B1045" w:rsidRDefault="00C80629">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Źródło: Komisja Europejska</w:t>
      </w:r>
    </w:p>
    <w:sectPr w:rsidR="007B104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18497" w15:done="0"/>
  <w15:commentEx w15:paraId="14F508F4" w15:done="0"/>
  <w15:commentEx w15:paraId="58BB2950" w15:done="0"/>
  <w15:commentEx w15:paraId="17653B2E" w15:done="0"/>
  <w15:commentEx w15:paraId="219C1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45" w:rsidRDefault="00C80629">
      <w:pPr>
        <w:spacing w:after="0" w:line="240" w:lineRule="auto"/>
      </w:pPr>
      <w:r>
        <w:separator/>
      </w:r>
    </w:p>
  </w:endnote>
  <w:endnote w:type="continuationSeparator" w:id="0">
    <w:p w:rsidR="007B1045" w:rsidRDefault="00C8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FooterCoverPage"/>
      <w:rPr>
        <w:rFonts w:ascii="Arial" w:hAnsi="Arial" w:cs="Arial"/>
        <w:b/>
        <w:sz w:val="48"/>
      </w:rPr>
    </w:pPr>
    <w:r w:rsidRPr="00C80629">
      <w:rPr>
        <w:rFonts w:ascii="Arial" w:hAnsi="Arial" w:cs="Arial"/>
        <w:b/>
        <w:sz w:val="48"/>
      </w:rPr>
      <w:t>PL</w:t>
    </w:r>
    <w:r w:rsidRPr="00C80629">
      <w:rPr>
        <w:rFonts w:ascii="Arial" w:hAnsi="Arial" w:cs="Arial"/>
        <w:b/>
        <w:sz w:val="48"/>
      </w:rPr>
      <w:tab/>
    </w:r>
    <w:r w:rsidRPr="00C80629">
      <w:rPr>
        <w:rFonts w:ascii="Arial" w:hAnsi="Arial" w:cs="Arial"/>
        <w:b/>
        <w:sz w:val="48"/>
      </w:rPr>
      <w:tab/>
    </w:r>
    <w:fldSimple w:instr=" DOCVARIABLE &quot;LW_Confidence&quot; \* MERGEFORMAT ">
      <w:r>
        <w:t xml:space="preserve"> </w:t>
      </w:r>
    </w:fldSimple>
    <w:r w:rsidRPr="00C80629">
      <w:tab/>
    </w:r>
    <w:r w:rsidRPr="00C80629">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45" w:rsidRDefault="007B104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78032"/>
      <w:docPartObj>
        <w:docPartGallery w:val="Page Numbers (Bottom of Page)"/>
        <w:docPartUnique/>
      </w:docPartObj>
    </w:sdtPr>
    <w:sdtEndPr>
      <w:rPr>
        <w:noProof/>
      </w:rPr>
    </w:sdtEndPr>
    <w:sdtContent>
      <w:p w:rsidR="007B1045" w:rsidRDefault="00C80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B1045" w:rsidRDefault="007B10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45" w:rsidRDefault="007B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45" w:rsidRDefault="00C80629">
      <w:pPr>
        <w:spacing w:after="0" w:line="240" w:lineRule="auto"/>
      </w:pPr>
      <w:r>
        <w:separator/>
      </w:r>
    </w:p>
  </w:footnote>
  <w:footnote w:type="continuationSeparator" w:id="0">
    <w:p w:rsidR="007B1045" w:rsidRDefault="00C8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9" w:rsidRPr="00C80629" w:rsidRDefault="00C80629" w:rsidP="00C80629">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45" w:rsidRDefault="007B10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45" w:rsidRDefault="007B10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45" w:rsidRDefault="007B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8ED"/>
    <w:multiLevelType w:val="hybridMultilevel"/>
    <w:tmpl w:val="A46AF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nsid w:val="089316E0"/>
    <w:multiLevelType w:val="hybridMultilevel"/>
    <w:tmpl w:val="66B6C746"/>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E3F7D"/>
    <w:multiLevelType w:val="hybridMultilevel"/>
    <w:tmpl w:val="AE3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65431"/>
    <w:multiLevelType w:val="hybridMultilevel"/>
    <w:tmpl w:val="4558C2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8F10838"/>
    <w:multiLevelType w:val="hybridMultilevel"/>
    <w:tmpl w:val="E5D233E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2281C4F"/>
    <w:multiLevelType w:val="hybridMultilevel"/>
    <w:tmpl w:val="0C2418D8"/>
    <w:lvl w:ilvl="0" w:tplc="31249888">
      <w:numFmt w:val="bullet"/>
      <w:lvlText w:val="•"/>
      <w:lvlJc w:val="left"/>
      <w:pPr>
        <w:ind w:left="1080" w:hanging="72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89C1548"/>
    <w:multiLevelType w:val="hybridMultilevel"/>
    <w:tmpl w:val="2CE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D41042"/>
    <w:multiLevelType w:val="hybridMultilevel"/>
    <w:tmpl w:val="B00080DC"/>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E5D12"/>
    <w:multiLevelType w:val="hybridMultilevel"/>
    <w:tmpl w:val="8D72C37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3A40"/>
    <w:multiLevelType w:val="hybridMultilevel"/>
    <w:tmpl w:val="BEC0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3A136E9"/>
    <w:multiLevelType w:val="hybridMultilevel"/>
    <w:tmpl w:val="6C7436F2"/>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25589"/>
    <w:multiLevelType w:val="hybridMultilevel"/>
    <w:tmpl w:val="1044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2052D"/>
    <w:multiLevelType w:val="hybridMultilevel"/>
    <w:tmpl w:val="5EC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D339A"/>
    <w:multiLevelType w:val="hybridMultilevel"/>
    <w:tmpl w:val="9DA2F80C"/>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0E0AB9"/>
    <w:multiLevelType w:val="hybridMultilevel"/>
    <w:tmpl w:val="4EAA295C"/>
    <w:lvl w:ilvl="0" w:tplc="080C0005">
      <w:start w:val="1"/>
      <w:numFmt w:val="bullet"/>
      <w:lvlText w:val=""/>
      <w:lvlJc w:val="left"/>
      <w:pPr>
        <w:ind w:left="720" w:hanging="360"/>
      </w:pPr>
      <w:rPr>
        <w:rFonts w:ascii="Wingdings" w:hAnsi="Wingdings" w:hint="default"/>
      </w:rPr>
    </w:lvl>
    <w:lvl w:ilvl="1" w:tplc="353E04B2">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8335E64"/>
    <w:multiLevelType w:val="hybridMultilevel"/>
    <w:tmpl w:val="FE4AF858"/>
    <w:lvl w:ilvl="0" w:tplc="9E36EB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456E9"/>
    <w:multiLevelType w:val="hybridMultilevel"/>
    <w:tmpl w:val="A1CC8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33CC8"/>
    <w:multiLevelType w:val="hybridMultilevel"/>
    <w:tmpl w:val="0F940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7D1FED"/>
    <w:multiLevelType w:val="hybridMultilevel"/>
    <w:tmpl w:val="E9027C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97F77"/>
    <w:multiLevelType w:val="hybridMultilevel"/>
    <w:tmpl w:val="A2EE0F9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634FA5"/>
    <w:multiLevelType w:val="hybridMultilevel"/>
    <w:tmpl w:val="F58C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4533C"/>
    <w:multiLevelType w:val="hybridMultilevel"/>
    <w:tmpl w:val="B99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211"/>
    <w:multiLevelType w:val="hybridMultilevel"/>
    <w:tmpl w:val="9D2C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41773"/>
    <w:multiLevelType w:val="hybridMultilevel"/>
    <w:tmpl w:val="9772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C155C"/>
    <w:multiLevelType w:val="hybridMultilevel"/>
    <w:tmpl w:val="3B048964"/>
    <w:lvl w:ilvl="0" w:tplc="4B0A435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30BB1"/>
    <w:multiLevelType w:val="hybridMultilevel"/>
    <w:tmpl w:val="758E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6"/>
  </w:num>
  <w:num w:numId="5">
    <w:abstractNumId w:val="0"/>
  </w:num>
  <w:num w:numId="6">
    <w:abstractNumId w:val="18"/>
  </w:num>
  <w:num w:numId="7">
    <w:abstractNumId w:val="2"/>
  </w:num>
  <w:num w:numId="8">
    <w:abstractNumId w:val="12"/>
  </w:num>
  <w:num w:numId="9">
    <w:abstractNumId w:val="9"/>
  </w:num>
  <w:num w:numId="10">
    <w:abstractNumId w:val="25"/>
  </w:num>
  <w:num w:numId="11">
    <w:abstractNumId w:val="15"/>
  </w:num>
  <w:num w:numId="12">
    <w:abstractNumId w:val="1"/>
  </w:num>
  <w:num w:numId="13">
    <w:abstractNumId w:val="13"/>
  </w:num>
  <w:num w:numId="14">
    <w:abstractNumId w:val="7"/>
  </w:num>
  <w:num w:numId="15">
    <w:abstractNumId w:val="8"/>
  </w:num>
  <w:num w:numId="16">
    <w:abstractNumId w:val="10"/>
  </w:num>
  <w:num w:numId="17">
    <w:abstractNumId w:val="24"/>
  </w:num>
  <w:num w:numId="18">
    <w:abstractNumId w:val="19"/>
  </w:num>
  <w:num w:numId="19">
    <w:abstractNumId w:val="20"/>
  </w:num>
  <w:num w:numId="20">
    <w:abstractNumId w:val="22"/>
  </w:num>
  <w:num w:numId="21">
    <w:abstractNumId w:val="4"/>
  </w:num>
  <w:num w:numId="22">
    <w:abstractNumId w:val="14"/>
  </w:num>
  <w:num w:numId="23">
    <w:abstractNumId w:val="3"/>
  </w:num>
  <w:num w:numId="24">
    <w:abstractNumId w:val="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o"/>
    <w:docVar w:name="LW_ANNEX_NBR_FIRST" w:val="1"/>
    <w:docVar w:name="LW_ANNEX_NBR_LAST" w:val="1"/>
    <w:docVar w:name="LW_CONFIDENCE" w:val=" "/>
    <w:docVar w:name="LW_CONST_RESTREINT_UE" w:val="RESTREINT UE/EU RESTRICTED"/>
    <w:docVar w:name="LW_CORRIGENDUM" w:val="&lt;UNUSED&gt;"/>
    <w:docVar w:name="LW_COVERPAGE_GUID" w:val="F2874FAB894647F88C8FEF15D98A7D3F"/>
    <w:docVar w:name="LW_CROSSREFERENCE" w:val="&lt;UNUSED&gt;"/>
    <w:docVar w:name="LW_DocType" w:val="NORMAL"/>
    <w:docVar w:name="LW_EMISSION" w:val="31.5.2017"/>
    <w:docVar w:name="LW_EMISSION_ISODATE" w:val="2017-05-31"/>
    <w:docVar w:name="LW_EMISSION_LOCATION" w:val="BRX"/>
    <w:docVar w:name="LW_EMISSION_PREFIX" w:val="Bruksela, dnia "/>
    <w:docVar w:name="LW_EMISSION_SUFFIX" w:val=" r."/>
    <w:docVar w:name="LW_ID_DOCTYPE_NONLW" w:val="CP-039"/>
    <w:docVar w:name="LW_LANGUE" w:val="PL"/>
    <w:docVar w:name="LW_MARKING" w:val="&lt;UNUSED&gt;"/>
    <w:docVar w:name="LW_NOM.INST" w:val="KOMISJA EUROPEJSKA"/>
    <w:docVar w:name="LW_NOM.INST_JOINTDOC" w:val="&lt;EMPTY&gt;"/>
    <w:docVar w:name="LW_OBJETACTEPRINCIPAL.CP" w:val="_x000b_W SPRAWIE POG\u321?\u280?BIENIA UNII GOSPODARCZEJ I WALUTOWEJ"/>
    <w:docVar w:name="LW_PART_NBR" w:val="1"/>
    <w:docVar w:name="LW_PART_NBR_TOTAL" w:val="1"/>
    <w:docVar w:name="LW_REF.INST.NEW" w:val="COM"/>
    <w:docVar w:name="LW_REF.INST.NEW_ADOPTED" w:val="final"/>
    <w:docVar w:name="LW_REF.INST.NEW_TEXT" w:val="(2017) 291"/>
    <w:docVar w:name="LW_REF.INTERNE" w:val="&lt;UNUSED&gt;"/>
    <w:docVar w:name="LW_SUPERTITRE" w:val="&lt;UNUSED&gt;"/>
    <w:docVar w:name="LW_TITRE.OBJ.CP" w:val="&lt;UNUSED&gt;"/>
    <w:docVar w:name="LW_TYPE.DOC.CP" w:val="ZA\u321?\u260?CZNIK_x000b_"/>
    <w:docVar w:name="LW_TYPEACTEPRINCIPAL.CP" w:val="DOKUMENTU OTWIERAJ\u260?CEGO DEBAT\u280?"/>
  </w:docVars>
  <w:rsids>
    <w:rsidRoot w:val="007B1045"/>
    <w:rsid w:val="007B1045"/>
    <w:rsid w:val="00C80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 TOC,Dot pt,F5 List Paragraph,List Paragraph1,Paragraphe EI,Paragraphe de liste1,EC,Paragraphe de liste2,Colorful List Accent 1,Issue Action POC,3,POCG Table Text,List Paragraph Char Char Char,Indicator Text,L"/>
    <w:basedOn w:val="Normal"/>
    <w:link w:val="ListParagraphChar"/>
    <w:uiPriority w:val="34"/>
    <w:qFormat/>
    <w:pPr>
      <w:ind w:left="720"/>
      <w:contextualSpacing/>
    </w:p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o"/>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Reference1,Char1,Ref,de nota al pie, Char1,Ch"/>
    <w:basedOn w:val="DefaultParagraphFont"/>
    <w:link w:val="16Point"/>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No TOC Char,Dot pt Char,F5 List Paragraph Char,List Paragraph1 Char,Paragraphe EI Char,Paragraphe de liste1 Char,EC Char,Paragraphe de liste2 Char,Colorful List Accent 1 Char,Issue Action POC Char,3 Char,POCG Table Text Char,L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
    <w:name w:val="16 Point"/>
    <w:aliases w:val="Superscript 6 Point,Times 10 Point,Exposant 3 Point,Footnote reference number,Odwołanie przypisu,number,SUPERS,footnote ref,2001+ Fußnotenzeichen, Exposant 3 Point"/>
    <w:basedOn w:val="Normal"/>
    <w:link w:val="FootnoteReference"/>
    <w:uiPriority w:val="99"/>
    <w:pPr>
      <w:spacing w:after="160" w:line="240" w:lineRule="exact"/>
      <w:jc w:val="both"/>
    </w:pPr>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365F91" w:themeColor="accent1" w:themeShade="BF"/>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365F91" w:themeColor="accent1" w:themeShade="BF"/>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0237">
      <w:bodyDiv w:val="1"/>
      <w:marLeft w:val="0"/>
      <w:marRight w:val="0"/>
      <w:marTop w:val="0"/>
      <w:marBottom w:val="0"/>
      <w:divBdr>
        <w:top w:val="none" w:sz="0" w:space="0" w:color="auto"/>
        <w:left w:val="none" w:sz="0" w:space="0" w:color="auto"/>
        <w:bottom w:val="none" w:sz="0" w:space="0" w:color="auto"/>
        <w:right w:val="none" w:sz="0" w:space="0" w:color="auto"/>
      </w:divBdr>
    </w:div>
    <w:div w:id="1557473489">
      <w:bodyDiv w:val="1"/>
      <w:marLeft w:val="0"/>
      <w:marRight w:val="0"/>
      <w:marTop w:val="0"/>
      <w:marBottom w:val="0"/>
      <w:divBdr>
        <w:top w:val="none" w:sz="0" w:space="0" w:color="auto"/>
        <w:left w:val="none" w:sz="0" w:space="0" w:color="auto"/>
        <w:bottom w:val="none" w:sz="0" w:space="0" w:color="auto"/>
        <w:right w:val="none" w:sz="0" w:space="0" w:color="auto"/>
      </w:divBdr>
    </w:div>
    <w:div w:id="1569610256">
      <w:bodyDiv w:val="1"/>
      <w:marLeft w:val="0"/>
      <w:marRight w:val="0"/>
      <w:marTop w:val="0"/>
      <w:marBottom w:val="0"/>
      <w:divBdr>
        <w:top w:val="none" w:sz="0" w:space="0" w:color="auto"/>
        <w:left w:val="none" w:sz="0" w:space="0" w:color="auto"/>
        <w:bottom w:val="none" w:sz="0" w:space="0" w:color="auto"/>
        <w:right w:val="none" w:sz="0" w:space="0" w:color="auto"/>
      </w:divBdr>
    </w:div>
    <w:div w:id="2065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11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F943-D992-4718-9947-05ABAD11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113</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2017-05-24T08:30:00Z</dcterms:created>
  <dcterms:modified xsi:type="dcterms:W3CDTF">2017-05-31T10:36:00Z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DocStatus">
    <vt:lpwstr>Green</vt:lpwstr>
  </property>
</Properties>
</file>