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394BB2C562A43C2A2B993E6FC007A29" style="width:450.75pt;height:352.4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EXPUNERE DE MOTIVE</w:t>
      </w:r>
    </w:p>
    <w:p>
      <w:pPr>
        <w:pStyle w:val="ManualHeading1"/>
        <w:tabs>
          <w:tab w:val="clear" w:pos="850"/>
        </w:tabs>
        <w:spacing w:before="0" w:after="240"/>
        <w:ind w:left="426" w:hanging="426"/>
        <w:rPr>
          <w:noProof/>
        </w:rPr>
      </w:pPr>
      <w:r>
        <w:rPr>
          <w:noProof/>
        </w:rPr>
        <w:t>1.</w:t>
      </w:r>
      <w:r>
        <w:rPr>
          <w:noProof/>
        </w:rPr>
        <w:tab/>
        <w:t>CONTEXTUL PROPUNERII</w:t>
      </w:r>
    </w:p>
    <w:p>
      <w:pPr>
        <w:spacing w:before="0" w:after="240"/>
        <w:rPr>
          <w:rFonts w:eastAsia="Times New Roman"/>
          <w:noProof/>
          <w:szCs w:val="24"/>
        </w:rPr>
      </w:pPr>
      <w:r>
        <w:rPr>
          <w:noProof/>
        </w:rPr>
        <w:t>Orchestra de tineret a Uniunii Europene (EUYO) a fost înființată în 1976, în urma unei rezoluții a Parlamentului European</w:t>
      </w:r>
      <w:r>
        <w:rPr>
          <w:rStyle w:val="FootnoteReference"/>
          <w:noProof/>
        </w:rPr>
        <w:footnoteReference w:id="1"/>
      </w:r>
      <w:r>
        <w:rPr>
          <w:noProof/>
        </w:rPr>
        <w:t xml:space="preserve"> și a concertat în numele Uniunii Europene în ultimii 40 de ani. Președinte onorific al acesteia este Președintele Parlamentului European, iar patronii săi onorifici sunt șefii de stat sau de guvern ai statelor membre, în fruntea cărora se află președintele Comisiei Europene. </w:t>
      </w:r>
    </w:p>
    <w:p>
      <w:pPr>
        <w:spacing w:before="0" w:after="240"/>
        <w:rPr>
          <w:rFonts w:eastAsia="Times New Roman"/>
          <w:noProof/>
          <w:szCs w:val="24"/>
        </w:rPr>
      </w:pPr>
      <w:r>
        <w:rPr>
          <w:noProof/>
        </w:rPr>
        <w:t xml:space="preserve">Orchestra de tineret a Uniunii Europene este formată din tineri muzicieni din toate statele membre ale Uniunii, care sunt selectați conform unor criterii de calitate exigente. Orchestra de tineret a Uniunii Europene reunește tineri muzicieni foarte talentați din Europa într-o orchestră europeană de talie mondială care se extinde dincolo de barierele culturale. </w:t>
      </w:r>
    </w:p>
    <w:p>
      <w:pPr>
        <w:spacing w:before="0" w:after="240"/>
        <w:rPr>
          <w:rFonts w:eastAsia="Times New Roman"/>
          <w:noProof/>
          <w:szCs w:val="24"/>
        </w:rPr>
      </w:pPr>
      <w:r>
        <w:rPr>
          <w:noProof/>
        </w:rPr>
        <w:t xml:space="preserve">De la crearea sa, aceasta a jucat un rol unic în promovarea dialogului intercultural, a respectului și a înțelegerii reciproce prin intermediul culturii. Orchestra a avut reprezentații în marile orașe și festivaluri din Europa și din întreaga lume, într-o varietate de contexte formale și informale, folosind tehnici și modele tradiționale și inovatoare pentru diferite tipuri de public. Prin activitățile sale, aceasta a acționat în calitate de ambasador cultural pentru Uniune, evidențiind bogăția și diversitatea culturilor europene, precum și noile talente. </w:t>
      </w:r>
    </w:p>
    <w:p>
      <w:pPr>
        <w:spacing w:before="0" w:after="240"/>
        <w:rPr>
          <w:rFonts w:eastAsia="Times New Roman"/>
          <w:noProof/>
          <w:szCs w:val="24"/>
        </w:rPr>
      </w:pPr>
      <w:r>
        <w:rPr>
          <w:noProof/>
        </w:rPr>
        <w:t>Constituită dintr-un grup de tineri muzicieni excepționali care lucrează împreună pentru a atinge un nivel foarte ridicat de performanță simfonică, orchestra de tineret a Uniunii Europene este o orchestră unică pe scena europeană, oferind exemple de muzică și talent european unui public variat din interiorul și din afara UE.</w:t>
      </w:r>
    </w:p>
    <w:p>
      <w:pPr>
        <w:spacing w:before="0" w:after="240"/>
        <w:rPr>
          <w:rFonts w:eastAsia="Times New Roman"/>
          <w:noProof/>
          <w:szCs w:val="24"/>
        </w:rPr>
      </w:pPr>
      <w:r>
        <w:rPr>
          <w:noProof/>
        </w:rPr>
        <w:t>Într-un moment în care UE se confruntă cu provocări multiple, precum și cu nevoia de a se regăsi mai aproape de cetățenii săi, orchestra de tineret a Uniunii Europene are de jucat un rol și mai important în transmiterea valorilor fundamentale ale Europei, clădind punți între oameni prin intermediul muzicii clasice și implicând tânăra generație din Europa prin reunirea unor tineri muzicieni clasici din medii diferite, prin intermediul concertelor și al schemelor de mentorat.</w:t>
      </w:r>
    </w:p>
    <w:p>
      <w:pPr>
        <w:spacing w:before="0" w:after="240"/>
        <w:rPr>
          <w:rFonts w:eastAsia="Times New Roman"/>
          <w:noProof/>
          <w:szCs w:val="24"/>
        </w:rPr>
      </w:pPr>
      <w:r>
        <w:rPr>
          <w:noProof/>
        </w:rPr>
        <w:t xml:space="preserve">Finanțarea din partea UE a orchestrei de tineret a Uniunii Europene este esențială pentru supraviețuirea sa ca organism de promovare a valorilor europene, a diversității și a tinerelor talente. Fără acest sprijin, nu s-ar putea angaja în aceste activități de responsabilizare, iar tinerii muzicieni ar fi privați de o oportunitate unică de a concerta pe plan internațional, de a-și consolida cariera și de a-și dezvolta talentul sub îndrumarea unor dirijori de renume. Cei 3 000 de foști studenți, care au trecut printr-un proces riguros de audiție desfășurat anual în toate statele membre, au format o rețea de dirijori, soliști, cadre didactice și instrumentaliști care colaborează cu mari orchestre din întreaga lume. </w:t>
      </w:r>
    </w:p>
    <w:p>
      <w:pPr>
        <w:spacing w:before="0" w:after="240"/>
        <w:rPr>
          <w:rFonts w:eastAsia="Times New Roman"/>
          <w:noProof/>
          <w:szCs w:val="24"/>
        </w:rPr>
      </w:pPr>
      <w:r>
        <w:rPr>
          <w:noProof/>
        </w:rPr>
        <w:t>Programul „Europa creativă” și schemele de finanțare anterioare au sprijinit Orchestra de tineret a Uniunii Europene în diferite moduri. În 2016, Orchestra de tineret a Uniunii Europene a primit un grant de funcționare în temeiul Regulamentului (UE, Euratom) nr. 966/2012</w:t>
      </w:r>
      <w:r>
        <w:rPr>
          <w:rStyle w:val="FootnoteReference"/>
          <w:noProof/>
        </w:rPr>
        <w:footnoteReference w:id="2"/>
      </w:r>
      <w:r>
        <w:rPr>
          <w:noProof/>
        </w:rPr>
        <w:t xml:space="preserve"> ca organism care urmărește un obiectiv de interes general al Uniunii sau un obiectiv care face parte și sprijină politica UE în domeniul culturii. În 2017, ea va fi finanțată în același fel.</w:t>
      </w:r>
    </w:p>
    <w:p>
      <w:pPr>
        <w:spacing w:before="0" w:after="240"/>
        <w:rPr>
          <w:rFonts w:eastAsia="Times New Roman"/>
          <w:noProof/>
          <w:szCs w:val="24"/>
        </w:rPr>
      </w:pPr>
      <w:r>
        <w:rPr>
          <w:noProof/>
        </w:rPr>
        <w:t>Pentru a permite furnizarea sustenabilă de fonduri în scopul menținerii activității Orchestrei de tineret a Uniunii Europene și având în vedere statutul său specific, obiectivele și activitățile strategice, Comisia propune ca aceasta să fie recunoscută ca fiind un „organism identificat printr-un act de bază” în sensul articolului 190 alineatul (1) litera (d) din Regulamentul delegat (UE) nr. 1268/2012 al Comisiei</w:t>
      </w:r>
      <w:r>
        <w:rPr>
          <w:rStyle w:val="FootnoteReference"/>
          <w:noProof/>
        </w:rPr>
        <w:footnoteReference w:id="3"/>
      </w:r>
      <w:r>
        <w:rPr>
          <w:noProof/>
        </w:rPr>
        <w:t xml:space="preserve"> și ca articolul 13 alineatul (1) din Regulamentul (UE) nr. 1295/2013</w:t>
      </w:r>
      <w:r>
        <w:rPr>
          <w:rStyle w:val="FootnoteReference"/>
          <w:noProof/>
        </w:rPr>
        <w:footnoteReference w:id="4"/>
      </w:r>
      <w:r>
        <w:rPr>
          <w:noProof/>
        </w:rPr>
        <w:t xml:space="preserve"> să fie modificat în consecință.</w:t>
      </w:r>
    </w:p>
    <w:p>
      <w:pPr>
        <w:pStyle w:val="ManualHeading1"/>
        <w:tabs>
          <w:tab w:val="clear" w:pos="850"/>
          <w:tab w:val="left" w:pos="426"/>
        </w:tabs>
        <w:ind w:left="426" w:hanging="426"/>
        <w:rPr>
          <w:noProof/>
        </w:rPr>
      </w:pPr>
      <w:r>
        <w:rPr>
          <w:noProof/>
        </w:rPr>
        <w:t>2.    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Times New Roman"/>
          <w:noProof/>
          <w:szCs w:val="24"/>
        </w:rPr>
      </w:pPr>
      <w:r>
        <w:rPr>
          <w:noProof/>
        </w:rPr>
        <w:t>Prezenta propunere modifică Regulamentul (UE) nr. 1295/2013 în ceea ce privește sub</w:t>
      </w:r>
      <w:r>
        <w:rPr>
          <w:noProof/>
        </w:rPr>
        <w:noBreakHyphen/>
        <w:t xml:space="preserve">programul Europa creativă și se bazează, așadar, pe articolul 167 alineatul (5) prima liniuță din Tratatul privind funcționarea Uniunii Europene (TFUE). </w:t>
      </w:r>
    </w:p>
    <w:p>
      <w:pPr>
        <w:pStyle w:val="ManualHeading2"/>
        <w:rPr>
          <w:rFonts w:eastAsia="Arial Unicode MS"/>
          <w:noProof/>
          <w:u w:color="000000"/>
          <w:bdr w:val="nil"/>
        </w:rPr>
      </w:pPr>
      <w:r>
        <w:rPr>
          <w:noProof/>
        </w:rPr>
        <w:t>•</w:t>
      </w:r>
      <w:r>
        <w:rPr>
          <w:noProof/>
        </w:rPr>
        <w:tab/>
        <w:t>Subsidiaritatea</w:t>
      </w:r>
    </w:p>
    <w:p>
      <w:pPr>
        <w:pStyle w:val="Text1"/>
        <w:spacing w:before="0" w:after="240"/>
        <w:ind w:left="0"/>
        <w:rPr>
          <w:noProof/>
        </w:rPr>
      </w:pPr>
      <w:r>
        <w:rPr>
          <w:noProof/>
        </w:rPr>
        <w:t xml:space="preserve">În temeiul articolului 167 din TFUE, Uniunea trebuie să ia măsuri pentru a sprijini și a completa acțiunile statelor membre. Având în vedere că obiectivele și activitățile orchestrei de tineret a Uniunii Europene depășesc interesul exclusiv al unuia sau mai multor state membre și că aceasta a fost creată în urma unei rezoluții a Parlamentului European, există o complementaritate clară în stabilirea sa ca organism identificat printr-un act de bază, în sensul articolului 190 alineatul (1) litera (d) din Regulamentul delegat (UE) nr. 1268/2012 al Comisiei. Activitățile sale generează o valoare adăugată semnificativă la nivel european. </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noProof/>
        </w:rPr>
      </w:pPr>
      <w:r>
        <w:rPr>
          <w:noProof/>
        </w:rPr>
        <w:t>Modificarea propusă se limitează la ceea ce este strict necesar pentru a soluționa chestiunea și nu depășește ceea ce este necesar pentru a atinge obiectivele. Propunerea se limitează la modificările necesare pentru a include o trimitere referitoare la Orchestra de tineret a Uniunii Europene la articolul 13 alineatul (1) din Regulamentul nr. 1295/2013.</w:t>
      </w:r>
    </w:p>
    <w:p>
      <w:pPr>
        <w:pStyle w:val="ManualHeading1"/>
        <w:tabs>
          <w:tab w:val="clear" w:pos="850"/>
        </w:tabs>
        <w:spacing w:before="0" w:after="240"/>
        <w:ind w:left="426" w:hanging="426"/>
        <w:rPr>
          <w:smallCaps w:val="0"/>
          <w:noProof/>
        </w:rPr>
      </w:pPr>
      <w:r>
        <w:rPr>
          <w:noProof/>
        </w:rPr>
        <w:t>3.</w:t>
      </w:r>
      <w:r>
        <w:rPr>
          <w:noProof/>
        </w:rPr>
        <w:tab/>
        <w:t xml:space="preserve">REZULTATELE EVALUĂRII </w:t>
      </w:r>
      <w:r>
        <w:rPr>
          <w:i/>
          <w:smallCaps w:val="0"/>
          <w:noProof/>
        </w:rPr>
        <w:t>EX POST</w:t>
      </w:r>
      <w:r>
        <w:rPr>
          <w:noProof/>
        </w:rPr>
        <w:t xml:space="preserve">, ALE CONSULTĂRILOR CU PĂRȚILE INTERESATE ȘI ALE EVALUĂRILOR IMPACTULUI </w:t>
      </w:r>
    </w:p>
    <w:p>
      <w:pPr>
        <w:pStyle w:val="Text1"/>
        <w:spacing w:before="0" w:after="240"/>
        <w:ind w:left="0"/>
        <w:rPr>
          <w:noProof/>
        </w:rPr>
      </w:pPr>
      <w:r>
        <w:rPr>
          <w:noProof/>
        </w:rPr>
        <w:t>În primăvara anului 2016, în contextul unei campanii publice (SaveEUYO) în sprijinul Orchestrei de tineret a Uniunii Europene, care se confrunta cu probleme financiare care îi amenințau existența, o serie de părți interesate din domeniul culturii și al muzicii și-au exprimat sprijinul public prin declarații de presă și contacte cu Comisia. Statele membre (în special în cadrul Consiliului miniștrilor culturii din mai 2016) și membri ai Parlamentului European au susținut ideea de a găsi o soluție pentru finanțarea acesteia.</w:t>
      </w:r>
    </w:p>
    <w:p>
      <w:pPr>
        <w:pStyle w:val="Text1"/>
        <w:spacing w:before="0" w:after="240"/>
        <w:ind w:left="0"/>
        <w:rPr>
          <w:noProof/>
        </w:rPr>
      </w:pPr>
      <w:r>
        <w:rPr>
          <w:noProof/>
        </w:rPr>
        <w:t xml:space="preserve">Având în vedere domeniul de aplicare limitat al modificării propuse, care nu are un important impact economic, social și de mediu </w:t>
      </w:r>
      <w:r>
        <w:rPr>
          <w:i/>
          <w:noProof/>
        </w:rPr>
        <w:t>per se</w:t>
      </w:r>
      <w:r>
        <w:rPr>
          <w:noProof/>
        </w:rPr>
        <w:t xml:space="preserve">, nu este nevoie de consultări suplimentare și nici de o evaluare a impactului. </w:t>
      </w:r>
    </w:p>
    <w:p>
      <w:pPr>
        <w:pStyle w:val="ManualHeading1"/>
        <w:tabs>
          <w:tab w:val="clear" w:pos="850"/>
        </w:tabs>
        <w:spacing w:before="0" w:after="240"/>
        <w:ind w:left="426" w:hanging="426"/>
        <w:rPr>
          <w:noProof/>
        </w:rPr>
      </w:pPr>
      <w:r>
        <w:rPr>
          <w:noProof/>
        </w:rPr>
        <w:t>4.</w:t>
      </w:r>
      <w:r>
        <w:rPr>
          <w:noProof/>
        </w:rPr>
        <w:tab/>
        <w:t>IMPLICAȚII BUGETARE</w:t>
      </w:r>
    </w:p>
    <w:p>
      <w:pPr>
        <w:spacing w:before="0" w:after="240"/>
        <w:rPr>
          <w:noProof/>
        </w:rPr>
      </w:pPr>
      <w:r>
        <w:rPr>
          <w:noProof/>
        </w:rPr>
        <w:t>Finanțarea pentru EUYO va veni din pachetul financiar actual al programului Europa creativă și nu va necesita resurse suplimentare din bugetul UE. „Fișa financiară legislativă” atașată prezintă implicațiile bugetare și resursele umane și administrative necesare pentru a demonstra neutralitatea bugetară a acestei inițiative.</w:t>
      </w:r>
    </w:p>
    <w:p>
      <w:pPr>
        <w:pStyle w:val="ManualHeading1"/>
        <w:tabs>
          <w:tab w:val="clear" w:pos="850"/>
          <w:tab w:val="left" w:pos="426"/>
        </w:tabs>
        <w:rPr>
          <w:noProof/>
        </w:rPr>
      </w:pPr>
      <w:r>
        <w:rPr>
          <w:noProof/>
        </w:rPr>
        <w:t>5.</w:t>
      </w:r>
      <w:r>
        <w:rPr>
          <w:noProof/>
        </w:rPr>
        <w:tab/>
        <w:t>ALTE ELEMENTE</w:t>
      </w:r>
    </w:p>
    <w:p>
      <w:pPr>
        <w:spacing w:before="0"/>
        <w:rPr>
          <w:noProof/>
        </w:rPr>
      </w:pPr>
      <w:r>
        <w:rPr>
          <w:noProof/>
        </w:rPr>
        <w:t xml:space="preserve">În propunerea sa, Comisia propune: </w:t>
      </w:r>
    </w:p>
    <w:p>
      <w:pPr>
        <w:pStyle w:val="Bullet0"/>
        <w:numPr>
          <w:ilvl w:val="0"/>
          <w:numId w:val="17"/>
        </w:numPr>
        <w:rPr>
          <w:noProof/>
        </w:rPr>
      </w:pPr>
      <w:r>
        <w:rPr>
          <w:noProof/>
        </w:rPr>
        <w:t xml:space="preserve">să se găsească o soluție solidă și transparentă din punct de vedere juridic pentru a asigura sprijin durabil pentru Orchestra de tineret a Uniunii Europene, luând în considerare caracteristicile sale specifice, prin recunoașterea acesteia în calitate de „organism identificat printr-un act de bază”, în sensul articolului 190 alineatul (1) litera (d) din Regulamentul delegat (UE) nr. 1268/2012 al Comisiei; </w:t>
      </w:r>
    </w:p>
    <w:p>
      <w:pPr>
        <w:pStyle w:val="Bullet0"/>
        <w:rPr>
          <w:noProof/>
        </w:rPr>
      </w:pPr>
      <w:r>
        <w:rPr>
          <w:noProof/>
        </w:rPr>
        <w:t>și să se adauge o nouă literă (f) la articolul 13 alineatul (1) din Regulamentul (UE) nr. 1295/2013 în consecință.</w:t>
      </w:r>
    </w:p>
    <w:p>
      <w:pPr>
        <w:pStyle w:val="Bullet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2017/0163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 xml:space="preserve">de modificare a Regulamentului (UE) nr. 1295/2013 de instituire a programului „Europa creativă” (2014-2020) </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167 alineatul (5) prima liniuță,</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5"/>
      </w:r>
      <w:r>
        <w:rPr>
          <w:noProof/>
        </w:rPr>
        <w:t xml:space="preserve">, </w:t>
      </w:r>
    </w:p>
    <w:p>
      <w:pPr>
        <w:rPr>
          <w:noProof/>
        </w:rPr>
      </w:pPr>
      <w:r>
        <w:rPr>
          <w:noProof/>
        </w:rPr>
        <w:t>având în vedere avizul Comitetului Regiunilor</w:t>
      </w:r>
      <w:r>
        <w:rPr>
          <w:rStyle w:val="FootnoteReference"/>
          <w:noProof/>
        </w:rPr>
        <w:footnoteReference w:id="6"/>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Regulamentul (UE) nr. 1295/2013 al Parlamentului European și al Consiliului</w:t>
      </w:r>
      <w:r>
        <w:rPr>
          <w:rStyle w:val="FootnoteReference"/>
          <w:noProof/>
        </w:rPr>
        <w:footnoteReference w:id="7"/>
      </w:r>
      <w:r>
        <w:rPr>
          <w:noProof/>
        </w:rPr>
        <w:t xml:space="preserve"> a instituit programul „Europa creativă” (2014 - 2020) pentru sprijinirea sectoarelor culturale și creative europene. </w:t>
      </w:r>
    </w:p>
    <w:p>
      <w:pPr>
        <w:pStyle w:val="ManualConsidrant"/>
        <w:rPr>
          <w:noProof/>
        </w:rPr>
      </w:pPr>
      <w:r>
        <w:t>(2)</w:t>
      </w:r>
      <w:r>
        <w:tab/>
      </w:r>
      <w:r>
        <w:rPr>
          <w:noProof/>
        </w:rPr>
        <w:t>Orchestra de tineret a Uniunii Europene (EUYO) este alcătuită din tineri muzicieni selectați în conformitate cu criteriile de calitate exigente prin intermediul unui proces riguros de audiții anuale în toate statele membre.</w:t>
      </w:r>
    </w:p>
    <w:p>
      <w:pPr>
        <w:pStyle w:val="ManualConsidrant"/>
        <w:rPr>
          <w:noProof/>
        </w:rPr>
      </w:pPr>
      <w:r>
        <w:t>(3)</w:t>
      </w:r>
      <w:r>
        <w:tab/>
      </w:r>
      <w:r>
        <w:rPr>
          <w:noProof/>
        </w:rPr>
        <w:t xml:space="preserve">Orchestra de tineret a Uniunii Europene reunește tineri muzicieni foarte talentați din Europa într-o orchestră europeană de talie mondială care se extinde dincolo de barierele culturale. De la crearea sa, aceasta a jucat un rol unic în promovarea dialogului intercultural, a respectului și a înțelegerii reciproce prin intermediul culturii. Astfel, aceasta a acționat în calitate de ambasador cultural pentru Uniune, evidențiind bogăția și diversitatea culturilor europene, precum și noile talente. Orchestra a contribuit, de asemenea, la circulația operelor europene și la asigurarea mobilității tinerelor talente europene în afara frontierelor naționale și europene, oferind tinerilor muzicieni din statele membre posibilitatea de a-și construi o carieră și de a-și dezvolta competențe noi sub îndrumarea unor dirijori de renume. </w:t>
      </w:r>
    </w:p>
    <w:p>
      <w:pPr>
        <w:pStyle w:val="ManualConsidrant"/>
        <w:rPr>
          <w:noProof/>
        </w:rPr>
      </w:pPr>
      <w:r>
        <w:t>(4)</w:t>
      </w:r>
      <w:r>
        <w:tab/>
      </w:r>
      <w:r>
        <w:rPr>
          <w:noProof/>
        </w:rPr>
        <w:t xml:space="preserve">Activitățile orchestrei de tineret a Uniunii Europene sunt în concordanță cu obiectivele programului „Europa creativă” și cu obiectivele specifice din subprogramul referitor la cultură. </w:t>
      </w:r>
    </w:p>
    <w:p>
      <w:pPr>
        <w:pStyle w:val="ManualConsidrant"/>
        <w:rPr>
          <w:noProof/>
        </w:rPr>
      </w:pPr>
      <w:r>
        <w:t>(5)</w:t>
      </w:r>
      <w:r>
        <w:tab/>
      </w:r>
      <w:r>
        <w:rPr>
          <w:noProof/>
        </w:rPr>
        <w:t>Orchestra de tineret a Uniunii Europene a fost fondată în urma unei rezoluții a Parlamentului European în 1976</w:t>
      </w:r>
      <w:r>
        <w:rPr>
          <w:rStyle w:val="FootnoteReference"/>
          <w:noProof/>
        </w:rPr>
        <w:footnoteReference w:id="8"/>
      </w:r>
      <w:r>
        <w:rPr>
          <w:noProof/>
        </w:rPr>
        <w:t xml:space="preserve"> și, prin urmare, este unică în rândul orchestrelor din Europa. Având în vedere statutul său specific și obiectivele și activitățile sale strategice, Orchestra de tineret a Uniunii Europene se califică drept „organism identificat printr-un act de bază” în sensul articolului 190 alineatul (1) litera (d) din Regulamentul delegat (UE) nr. 1268/2012 al Comisiei</w:t>
      </w:r>
      <w:r>
        <w:rPr>
          <w:rStyle w:val="FootnoteReference"/>
          <w:noProof/>
        </w:rPr>
        <w:footnoteReference w:id="9"/>
      </w:r>
      <w:r>
        <w:rPr>
          <w:noProof/>
        </w:rPr>
        <w:t xml:space="preserve">. Astfel, se pot acorda granturi fără a se apela la procedura cererii de propuneri. </w:t>
      </w:r>
    </w:p>
    <w:p>
      <w:pPr>
        <w:pStyle w:val="ManualConsidrant"/>
        <w:rPr>
          <w:noProof/>
        </w:rPr>
      </w:pPr>
      <w:r>
        <w:t>(6)</w:t>
      </w:r>
      <w:r>
        <w:tab/>
      </w:r>
      <w:r>
        <w:rPr>
          <w:noProof/>
        </w:rPr>
        <w:t>Orchestra de tineret a Uniunii Europene ar trebui, prin urmare, să fie inclusă printre măsurile care beneficiază de sprijin din partea subprogramului Cultură.</w:t>
      </w:r>
    </w:p>
    <w:p>
      <w:pPr>
        <w:pStyle w:val="ManualConsidrant"/>
        <w:rPr>
          <w:rFonts w:eastAsia="Times New Roman"/>
          <w:noProof/>
          <w:szCs w:val="24"/>
        </w:rPr>
      </w:pPr>
      <w:r>
        <w:t>(7)</w:t>
      </w:r>
      <w:r>
        <w:tab/>
      </w:r>
      <w:r>
        <w:rPr>
          <w:noProof/>
        </w:rPr>
        <w:t>Prin urmare, Regulamentul (UE) nr. 1295/2013 ar trebui modificat în consecință,</w:t>
      </w:r>
    </w:p>
    <w:p>
      <w:pPr>
        <w:pStyle w:val="Formuledadoption"/>
        <w:rPr>
          <w:noProof/>
        </w:rPr>
      </w:pPr>
      <w:r>
        <w:rPr>
          <w:noProof/>
        </w:rPr>
        <w:t>ADOPTĂ PREZENTUL REGULAMENT:</w:t>
      </w:r>
    </w:p>
    <w:p>
      <w:pPr>
        <w:pStyle w:val="Titrearticle"/>
        <w:rPr>
          <w:noProof/>
        </w:rPr>
      </w:pPr>
      <w:r>
        <w:rPr>
          <w:noProof/>
        </w:rPr>
        <w:t>Articolul 1</w:t>
      </w:r>
    </w:p>
    <w:p>
      <w:pPr>
        <w:spacing w:before="0"/>
        <w:rPr>
          <w:noProof/>
        </w:rPr>
      </w:pPr>
      <w:r>
        <w:rPr>
          <w:noProof/>
        </w:rPr>
        <w:t>La articolul 13 alineatul (1) din Regulamentul (UE) nr. 1295/2013 se adaugă următoarea literă (f):</w:t>
      </w:r>
    </w:p>
    <w:p>
      <w:pPr>
        <w:spacing w:before="0" w:after="240"/>
        <w:ind w:left="1134" w:hanging="425"/>
        <w:rPr>
          <w:noProof/>
        </w:rPr>
      </w:pPr>
      <w:r>
        <w:rPr>
          <w:noProof/>
        </w:rPr>
        <w:t xml:space="preserve">„(f) </w:t>
      </w:r>
      <w:r>
        <w:rPr>
          <w:noProof/>
        </w:rPr>
        <w:tab/>
        <w:t xml:space="preserve"> Orchestra de tineret a Uniunii Europene.”</w:t>
      </w:r>
    </w:p>
    <w:p>
      <w:pPr>
        <w:pStyle w:val="Titrearticle"/>
        <w:rPr>
          <w:noProof/>
        </w:rPr>
      </w:pPr>
      <w:r>
        <w:rPr>
          <w:noProof/>
        </w:rPr>
        <w:t>Articolul 2</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rPr>
          <w:noProof/>
        </w:rPr>
      </w:pPr>
      <w:r>
        <w:rPr>
          <w:noProof/>
        </w:rPr>
        <w:t>Se aplică de la 1 ianuarie 2018.</w:t>
      </w:r>
    </w:p>
    <w:p>
      <w:pPr>
        <w:pStyle w:val="Applicationdirecte"/>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p>
      <w:pPr>
        <w:pStyle w:val="Fichefinanciretitre"/>
        <w:rPr>
          <w:noProof/>
        </w:rPr>
      </w:pPr>
      <w:r>
        <w:rPr>
          <w:noProof/>
        </w:rPr>
        <w:br w:type="column"/>
        <w:t>FIȘĂ FINANCIARĂ LEGISLATIVĂ</w:t>
      </w:r>
    </w:p>
    <w:p>
      <w:pPr>
        <w:pStyle w:val="ManualHeading1"/>
        <w:rPr>
          <w:noProof/>
          <w:color w:val="000000" w:themeColor="text1"/>
        </w:rPr>
      </w:pPr>
      <w:r>
        <w:rPr>
          <w:noProof/>
          <w:color w:val="000000" w:themeColor="text1"/>
        </w:rPr>
        <w:t>1.</w:t>
      </w:r>
      <w:r>
        <w:rPr>
          <w:noProof/>
        </w:rPr>
        <w:tab/>
      </w:r>
      <w:r>
        <w:rPr>
          <w:noProof/>
          <w:color w:val="000000" w:themeColor="text1"/>
        </w:rPr>
        <w:t xml:space="preserve">CADRUL PROPUNERII/INIȚIATIVEI </w:t>
      </w:r>
    </w:p>
    <w:p>
      <w:pPr>
        <w:pStyle w:val="ManualHeading2"/>
        <w:rPr>
          <w:b w:val="0"/>
          <w:noProof/>
          <w:color w:val="000000" w:themeColor="text1"/>
        </w:rPr>
      </w:pPr>
      <w:r>
        <w:rPr>
          <w:noProof/>
        </w:rPr>
        <w:tab/>
      </w:r>
      <w:r>
        <w:rPr>
          <w:b w:val="0"/>
          <w:noProof/>
          <w:color w:val="000000" w:themeColor="text1"/>
        </w:rPr>
        <w:t>1.1.</w:t>
      </w:r>
      <w:r>
        <w:rPr>
          <w:noProof/>
        </w:rPr>
        <w:tab/>
      </w:r>
      <w:r>
        <w:rPr>
          <w:b w:val="0"/>
          <w:noProof/>
          <w:color w:val="000000" w:themeColor="text1"/>
        </w:rPr>
        <w:t xml:space="preserve">Titlul propunerii/inițiativei </w:t>
      </w:r>
    </w:p>
    <w:p>
      <w:pPr>
        <w:pStyle w:val="ManualHeading2"/>
        <w:rPr>
          <w:b w:val="0"/>
          <w:noProof/>
          <w:color w:val="000000" w:themeColor="text1"/>
        </w:rPr>
      </w:pPr>
      <w:r>
        <w:rPr>
          <w:noProof/>
        </w:rPr>
        <w:tab/>
      </w:r>
      <w:r>
        <w:rPr>
          <w:b w:val="0"/>
          <w:noProof/>
          <w:color w:val="000000" w:themeColor="text1"/>
        </w:rPr>
        <w:t>1.2.</w:t>
      </w:r>
      <w:r>
        <w:rPr>
          <w:noProof/>
        </w:rPr>
        <w:tab/>
      </w:r>
      <w:r>
        <w:rPr>
          <w:b w:val="0"/>
          <w:noProof/>
          <w:color w:val="000000" w:themeColor="text1"/>
        </w:rPr>
        <w:t>Domeniul (domeniile) de politică în cauză în structura ABM/ABB</w:t>
      </w:r>
    </w:p>
    <w:p>
      <w:pPr>
        <w:pStyle w:val="ManualHeading2"/>
        <w:rPr>
          <w:b w:val="0"/>
          <w:noProof/>
          <w:color w:val="000000" w:themeColor="text1"/>
        </w:rPr>
      </w:pPr>
      <w:r>
        <w:rPr>
          <w:noProof/>
        </w:rPr>
        <w:tab/>
      </w:r>
      <w:r>
        <w:rPr>
          <w:b w:val="0"/>
          <w:noProof/>
          <w:color w:val="000000" w:themeColor="text1"/>
        </w:rPr>
        <w:t>1.3.</w:t>
      </w:r>
      <w:r>
        <w:rPr>
          <w:noProof/>
        </w:rPr>
        <w:tab/>
      </w:r>
      <w:r>
        <w:rPr>
          <w:b w:val="0"/>
          <w:noProof/>
          <w:color w:val="000000" w:themeColor="text1"/>
        </w:rPr>
        <w:t xml:space="preserve">Tipul propunerii/inițiativei </w:t>
      </w:r>
    </w:p>
    <w:p>
      <w:pPr>
        <w:pStyle w:val="ManualHeading2"/>
        <w:rPr>
          <w:b w:val="0"/>
          <w:noProof/>
          <w:color w:val="000000" w:themeColor="text1"/>
        </w:rPr>
      </w:pPr>
      <w:r>
        <w:rPr>
          <w:noProof/>
        </w:rPr>
        <w:tab/>
      </w:r>
      <w:r>
        <w:rPr>
          <w:b w:val="0"/>
          <w:noProof/>
          <w:color w:val="000000" w:themeColor="text1"/>
        </w:rPr>
        <w:t>1.4.</w:t>
      </w:r>
      <w:r>
        <w:rPr>
          <w:noProof/>
        </w:rPr>
        <w:tab/>
      </w:r>
      <w:r>
        <w:rPr>
          <w:b w:val="0"/>
          <w:noProof/>
          <w:color w:val="000000" w:themeColor="text1"/>
        </w:rPr>
        <w:t xml:space="preserve">Obiectiv(e) </w:t>
      </w:r>
    </w:p>
    <w:p>
      <w:pPr>
        <w:pStyle w:val="ManualHeading2"/>
        <w:rPr>
          <w:b w:val="0"/>
          <w:noProof/>
          <w:color w:val="000000" w:themeColor="text1"/>
        </w:rPr>
      </w:pPr>
      <w:r>
        <w:rPr>
          <w:noProof/>
        </w:rPr>
        <w:tab/>
      </w:r>
      <w:r>
        <w:rPr>
          <w:b w:val="0"/>
          <w:noProof/>
          <w:color w:val="000000" w:themeColor="text1"/>
        </w:rPr>
        <w:t>1.5.</w:t>
      </w:r>
      <w:r>
        <w:rPr>
          <w:noProof/>
        </w:rPr>
        <w:tab/>
      </w:r>
      <w:r>
        <w:rPr>
          <w:b w:val="0"/>
          <w:noProof/>
          <w:color w:val="000000" w:themeColor="text1"/>
        </w:rPr>
        <w:t xml:space="preserve">Motivele propunerii/inițiativei </w:t>
      </w:r>
    </w:p>
    <w:p>
      <w:pPr>
        <w:pStyle w:val="ManualHeading2"/>
        <w:rPr>
          <w:b w:val="0"/>
          <w:noProof/>
          <w:color w:val="000000" w:themeColor="text1"/>
        </w:rPr>
      </w:pPr>
      <w:r>
        <w:rPr>
          <w:noProof/>
        </w:rPr>
        <w:tab/>
      </w:r>
      <w:r>
        <w:rPr>
          <w:b w:val="0"/>
          <w:noProof/>
          <w:color w:val="000000" w:themeColor="text1"/>
        </w:rPr>
        <w:t>1.6.</w:t>
      </w:r>
      <w:r>
        <w:rPr>
          <w:noProof/>
        </w:rPr>
        <w:tab/>
      </w:r>
      <w:r>
        <w:rPr>
          <w:b w:val="0"/>
          <w:noProof/>
          <w:color w:val="000000" w:themeColor="text1"/>
        </w:rPr>
        <w:t xml:space="preserve">Durata și impactul financiar </w:t>
      </w:r>
    </w:p>
    <w:p>
      <w:pPr>
        <w:pStyle w:val="ManualHeading2"/>
        <w:rPr>
          <w:b w:val="0"/>
          <w:noProof/>
          <w:color w:val="000000" w:themeColor="text1"/>
        </w:rPr>
      </w:pPr>
      <w:r>
        <w:rPr>
          <w:noProof/>
        </w:rPr>
        <w:tab/>
      </w:r>
      <w:r>
        <w:rPr>
          <w:b w:val="0"/>
          <w:noProof/>
          <w:color w:val="000000" w:themeColor="text1"/>
        </w:rPr>
        <w:t>1.7.</w:t>
      </w:r>
      <w:r>
        <w:rPr>
          <w:noProof/>
        </w:rPr>
        <w:tab/>
      </w:r>
      <w:r>
        <w:rPr>
          <w:b w:val="0"/>
          <w:noProof/>
          <w:color w:val="000000" w:themeColor="text1"/>
        </w:rPr>
        <w:t xml:space="preserve">Modul (modurile) de gestiune preconizat(e) </w:t>
      </w:r>
    </w:p>
    <w:p>
      <w:pPr>
        <w:pStyle w:val="ManualHeading1"/>
        <w:rPr>
          <w:noProof/>
          <w:color w:val="000000" w:themeColor="text1"/>
        </w:rPr>
      </w:pPr>
      <w:r>
        <w:rPr>
          <w:noProof/>
          <w:color w:val="000000" w:themeColor="text1"/>
        </w:rPr>
        <w:t>2.</w:t>
      </w:r>
      <w:r>
        <w:rPr>
          <w:noProof/>
        </w:rPr>
        <w:tab/>
      </w:r>
      <w:r>
        <w:rPr>
          <w:noProof/>
          <w:color w:val="000000" w:themeColor="text1"/>
        </w:rPr>
        <w:t xml:space="preserve">MĂSURI DE GESTIONARE </w:t>
      </w:r>
    </w:p>
    <w:p>
      <w:pPr>
        <w:pStyle w:val="ManualHeading2"/>
        <w:rPr>
          <w:b w:val="0"/>
          <w:noProof/>
          <w:color w:val="000000" w:themeColor="text1"/>
        </w:rPr>
      </w:pPr>
      <w:r>
        <w:rPr>
          <w:noProof/>
        </w:rPr>
        <w:tab/>
      </w:r>
      <w:r>
        <w:rPr>
          <w:b w:val="0"/>
          <w:noProof/>
          <w:color w:val="000000" w:themeColor="text1"/>
        </w:rPr>
        <w:t>2.1.</w:t>
      </w:r>
      <w:r>
        <w:rPr>
          <w:noProof/>
        </w:rPr>
        <w:tab/>
      </w:r>
      <w:r>
        <w:rPr>
          <w:b w:val="0"/>
          <w:noProof/>
          <w:color w:val="000000" w:themeColor="text1"/>
        </w:rPr>
        <w:t xml:space="preserve">Norme de monitorizare și raportare </w:t>
      </w:r>
    </w:p>
    <w:p>
      <w:pPr>
        <w:pStyle w:val="ManualHeading2"/>
        <w:rPr>
          <w:b w:val="0"/>
          <w:noProof/>
          <w:color w:val="000000" w:themeColor="text1"/>
        </w:rPr>
      </w:pPr>
      <w:r>
        <w:rPr>
          <w:noProof/>
        </w:rPr>
        <w:tab/>
      </w:r>
      <w:r>
        <w:rPr>
          <w:b w:val="0"/>
          <w:noProof/>
          <w:color w:val="000000" w:themeColor="text1"/>
        </w:rPr>
        <w:t>2.2.</w:t>
      </w:r>
      <w:r>
        <w:rPr>
          <w:noProof/>
        </w:rPr>
        <w:tab/>
      </w:r>
      <w:r>
        <w:rPr>
          <w:b w:val="0"/>
          <w:noProof/>
          <w:color w:val="000000" w:themeColor="text1"/>
        </w:rPr>
        <w:t xml:space="preserve">Sistemul de gestionare și de control </w:t>
      </w:r>
    </w:p>
    <w:p>
      <w:pPr>
        <w:pStyle w:val="ManualHeading2"/>
        <w:rPr>
          <w:b w:val="0"/>
          <w:noProof/>
          <w:color w:val="000000" w:themeColor="text1"/>
        </w:rPr>
      </w:pPr>
      <w:r>
        <w:rPr>
          <w:noProof/>
        </w:rPr>
        <w:tab/>
      </w:r>
      <w:r>
        <w:rPr>
          <w:b w:val="0"/>
          <w:noProof/>
          <w:color w:val="000000" w:themeColor="text1"/>
        </w:rPr>
        <w:t>2.3.</w:t>
      </w:r>
      <w:r>
        <w:rPr>
          <w:noProof/>
        </w:rPr>
        <w:tab/>
      </w:r>
      <w:r>
        <w:rPr>
          <w:b w:val="0"/>
          <w:noProof/>
          <w:color w:val="000000" w:themeColor="text1"/>
        </w:rPr>
        <w:t xml:space="preserve">Măsuri de prevenire a fraudelor și a neregulilor </w:t>
      </w:r>
    </w:p>
    <w:p>
      <w:pPr>
        <w:pStyle w:val="ManualHeading1"/>
        <w:rPr>
          <w:noProof/>
          <w:color w:val="000000" w:themeColor="text1"/>
        </w:rPr>
      </w:pPr>
      <w:r>
        <w:rPr>
          <w:noProof/>
          <w:color w:val="000000" w:themeColor="text1"/>
        </w:rPr>
        <w:t>3.</w:t>
      </w:r>
      <w:r>
        <w:rPr>
          <w:noProof/>
        </w:rPr>
        <w:tab/>
      </w:r>
      <w:r>
        <w:rPr>
          <w:noProof/>
          <w:color w:val="000000" w:themeColor="text1"/>
        </w:rPr>
        <w:t xml:space="preserve">IMPACTUL FINANCIAR ESTIMAT AL PROPUNERII/INIȚIATIVEI </w:t>
      </w:r>
    </w:p>
    <w:p>
      <w:pPr>
        <w:pStyle w:val="ManualHeading2"/>
        <w:rPr>
          <w:b w:val="0"/>
          <w:noProof/>
          <w:color w:val="000000" w:themeColor="text1"/>
        </w:rPr>
      </w:pPr>
      <w:r>
        <w:rPr>
          <w:noProof/>
        </w:rPr>
        <w:tab/>
      </w:r>
      <w:r>
        <w:rPr>
          <w:b w:val="0"/>
          <w:noProof/>
          <w:color w:val="000000" w:themeColor="text1"/>
        </w:rPr>
        <w:t>3.1.</w:t>
      </w:r>
      <w:r>
        <w:rPr>
          <w:noProof/>
        </w:rPr>
        <w:tab/>
      </w:r>
      <w:r>
        <w:rPr>
          <w:b w:val="0"/>
          <w:noProof/>
          <w:color w:val="000000" w:themeColor="text1"/>
        </w:rPr>
        <w:t xml:space="preserve">Rubrica (rubricile) din cadrul financiar multianual și linia (liniile) bugetară (bugetare) de cheltuieli afectată (afectate) </w:t>
      </w:r>
    </w:p>
    <w:p>
      <w:pPr>
        <w:pStyle w:val="ManualHeading2"/>
        <w:rPr>
          <w:noProof/>
          <w:color w:val="000000" w:themeColor="text1"/>
        </w:rPr>
      </w:pPr>
      <w:r>
        <w:rPr>
          <w:noProof/>
        </w:rPr>
        <w:tab/>
      </w:r>
      <w:r>
        <w:rPr>
          <w:b w:val="0"/>
          <w:noProof/>
          <w:color w:val="000000" w:themeColor="text1"/>
        </w:rPr>
        <w:t>3.2.</w:t>
      </w:r>
      <w:r>
        <w:rPr>
          <w:noProof/>
        </w:rPr>
        <w:tab/>
      </w:r>
      <w:r>
        <w:rPr>
          <w:b w:val="0"/>
          <w:noProof/>
          <w:color w:val="000000" w:themeColor="text1"/>
        </w:rPr>
        <w:t>Impactul estimat asupra cheltuielilor</w:t>
      </w:r>
      <w:r>
        <w:rPr>
          <w:noProof/>
          <w:color w:val="000000" w:themeColor="text1"/>
        </w:rPr>
        <w:t xml:space="preserve"> </w:t>
      </w:r>
    </w:p>
    <w:p>
      <w:pPr>
        <w:pStyle w:val="ManualHeading3"/>
        <w:rPr>
          <w:noProof/>
          <w:color w:val="000000" w:themeColor="text1"/>
        </w:rPr>
      </w:pPr>
      <w:r>
        <w:rPr>
          <w:noProof/>
        </w:rPr>
        <w:tab/>
      </w:r>
      <w:r>
        <w:rPr>
          <w:noProof/>
          <w:color w:val="000000" w:themeColor="text1"/>
        </w:rPr>
        <w:t>3.2.1.</w:t>
      </w:r>
      <w:r>
        <w:rPr>
          <w:noProof/>
        </w:rPr>
        <w:tab/>
      </w:r>
      <w:r>
        <w:rPr>
          <w:noProof/>
          <w:color w:val="000000" w:themeColor="text1"/>
        </w:rPr>
        <w:t xml:space="preserve">Sinteza impactului estimat asupra cheltuielilor </w:t>
      </w:r>
    </w:p>
    <w:p>
      <w:pPr>
        <w:pStyle w:val="ManualHeading3"/>
        <w:rPr>
          <w:noProof/>
          <w:color w:val="000000" w:themeColor="text1"/>
        </w:rPr>
      </w:pPr>
      <w:r>
        <w:rPr>
          <w:noProof/>
        </w:rPr>
        <w:tab/>
      </w:r>
      <w:r>
        <w:rPr>
          <w:noProof/>
          <w:color w:val="000000" w:themeColor="text1"/>
        </w:rPr>
        <w:t>3.2.2.</w:t>
      </w:r>
      <w:r>
        <w:rPr>
          <w:noProof/>
        </w:rPr>
        <w:tab/>
      </w:r>
      <w:r>
        <w:rPr>
          <w:noProof/>
          <w:color w:val="000000" w:themeColor="text1"/>
        </w:rPr>
        <w:t xml:space="preserve">Impactul estimat asupra creditelor operaționale </w:t>
      </w:r>
    </w:p>
    <w:p>
      <w:pPr>
        <w:pStyle w:val="ManualHeading3"/>
        <w:rPr>
          <w:noProof/>
          <w:color w:val="000000" w:themeColor="text1"/>
        </w:rPr>
      </w:pPr>
      <w:r>
        <w:rPr>
          <w:noProof/>
        </w:rPr>
        <w:tab/>
      </w:r>
      <w:r>
        <w:rPr>
          <w:noProof/>
          <w:color w:val="000000" w:themeColor="text1"/>
        </w:rPr>
        <w:t>3.2.3.</w:t>
      </w:r>
      <w:r>
        <w:rPr>
          <w:noProof/>
        </w:rPr>
        <w:tab/>
      </w:r>
      <w:r>
        <w:rPr>
          <w:noProof/>
          <w:color w:val="000000" w:themeColor="text1"/>
        </w:rPr>
        <w:t>Impactul estimat asupra creditelor cu caracter administrativ</w:t>
      </w:r>
    </w:p>
    <w:p>
      <w:pPr>
        <w:pStyle w:val="ManualHeading3"/>
        <w:rPr>
          <w:noProof/>
          <w:color w:val="000000" w:themeColor="text1"/>
        </w:rPr>
      </w:pPr>
      <w:r>
        <w:rPr>
          <w:noProof/>
        </w:rPr>
        <w:tab/>
      </w:r>
      <w:r>
        <w:rPr>
          <w:noProof/>
          <w:color w:val="000000" w:themeColor="text1"/>
        </w:rPr>
        <w:t>3.2.4.</w:t>
      </w:r>
      <w:r>
        <w:rPr>
          <w:noProof/>
        </w:rPr>
        <w:tab/>
      </w:r>
      <w:r>
        <w:rPr>
          <w:noProof/>
          <w:color w:val="000000" w:themeColor="text1"/>
        </w:rPr>
        <w:t>Compatibilitatea cu actualul cadru financiar multianual</w:t>
      </w:r>
    </w:p>
    <w:p>
      <w:pPr>
        <w:pStyle w:val="ManualHeading3"/>
        <w:rPr>
          <w:noProof/>
          <w:color w:val="000000" w:themeColor="text1"/>
        </w:rPr>
      </w:pPr>
      <w:r>
        <w:rPr>
          <w:noProof/>
        </w:rPr>
        <w:tab/>
      </w:r>
      <w:r>
        <w:rPr>
          <w:noProof/>
          <w:color w:val="000000" w:themeColor="text1"/>
        </w:rPr>
        <w:t>3.2.5.</w:t>
      </w:r>
      <w:r>
        <w:rPr>
          <w:noProof/>
        </w:rPr>
        <w:tab/>
      </w:r>
      <w:r>
        <w:rPr>
          <w:noProof/>
          <w:color w:val="000000" w:themeColor="text1"/>
        </w:rPr>
        <w:t xml:space="preserve">Contribuțiile terților </w:t>
      </w:r>
    </w:p>
    <w:p>
      <w:pPr>
        <w:pStyle w:val="ManualHeading2"/>
        <w:jc w:val="left"/>
        <w:rPr>
          <w:b w:val="0"/>
          <w:noProof/>
          <w:color w:val="000000" w:themeColor="text1"/>
        </w:rPr>
        <w:sectPr>
          <w:pgSz w:w="11907" w:h="16840" w:code="9"/>
          <w:pgMar w:top="1134" w:right="1418" w:bottom="1134" w:left="1418" w:header="709" w:footer="709" w:gutter="0"/>
          <w:cols w:space="708"/>
          <w:docGrid w:linePitch="360"/>
        </w:sectPr>
      </w:pPr>
      <w:r>
        <w:rPr>
          <w:noProof/>
        </w:rPr>
        <w:tab/>
      </w:r>
      <w:r>
        <w:rPr>
          <w:b w:val="0"/>
          <w:noProof/>
          <w:color w:val="000000" w:themeColor="text1"/>
        </w:rPr>
        <w:t>3.3.</w:t>
      </w:r>
      <w:r>
        <w:rPr>
          <w:noProof/>
        </w:rPr>
        <w:tab/>
      </w:r>
      <w:r>
        <w:rPr>
          <w:b w:val="0"/>
          <w:noProof/>
          <w:color w:val="000000" w:themeColor="text1"/>
        </w:rPr>
        <w:t>Impactul estimat asupra veniturilor</w:t>
      </w:r>
    </w:p>
    <w:p>
      <w:pPr>
        <w:jc w:val="center"/>
        <w:rPr>
          <w:noProof/>
          <w:color w:val="000000" w:themeColor="text1"/>
        </w:rPr>
      </w:pPr>
      <w:r>
        <w:rPr>
          <w:b/>
          <w:noProof/>
          <w:color w:val="000000" w:themeColor="text1"/>
          <w:u w:val="single"/>
        </w:rPr>
        <w:t>FIȘĂ FINANCIARĂ LEGISLATIVĂ</w:t>
      </w:r>
    </w:p>
    <w:p>
      <w:pPr>
        <w:pStyle w:val="ManualHeading1"/>
        <w:rPr>
          <w:noProof/>
        </w:rPr>
      </w:pPr>
      <w:r>
        <w:t>1.</w:t>
      </w:r>
      <w:r>
        <w:tab/>
      </w:r>
      <w:r>
        <w:rPr>
          <w:noProof/>
        </w:rPr>
        <w:t xml:space="preserve">CADRUL PROPUNERII/INIȚIATIVEI </w:t>
      </w:r>
    </w:p>
    <w:p>
      <w:pPr>
        <w:pStyle w:val="ManualHeading2"/>
        <w:rPr>
          <w:noProof/>
        </w:rPr>
      </w:pPr>
      <w:r>
        <w:t>1.1.</w:t>
      </w:r>
      <w:r>
        <w:tab/>
      </w:r>
      <w:r>
        <w:rPr>
          <w:noProof/>
        </w:rPr>
        <w:t xml:space="preserve">Titlul propunerii/inițiativei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Modificare a Regulamentului (UE) nr. 1295/2013 de instituire a programului „Europa creativă” </w:t>
      </w:r>
    </w:p>
    <w:p>
      <w:pPr>
        <w:pStyle w:val="ManualHeading2"/>
        <w:rPr>
          <w:noProof/>
          <w:szCs w:val="24"/>
        </w:rPr>
      </w:pPr>
      <w:r>
        <w:t>1.2.</w:t>
      </w:r>
      <w:r>
        <w:tab/>
      </w:r>
      <w:r>
        <w:rPr>
          <w:noProof/>
        </w:rPr>
        <w:t>Domeniul (domeniile) de politică în cauză în structura ABM/ABB</w:t>
      </w:r>
      <w:r>
        <w:rPr>
          <w:rStyle w:val="FootnoteReference"/>
          <w:noProof/>
          <w:color w:val="000000" w:themeColor="text1"/>
        </w:rPr>
        <w:footnoteReference w:id="10"/>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ACTIVITATE (ACTIVITĂȚI) ÎN DOMENIUL EDUCAȚIEI ȘI CULTURII: EUROPA CREATIVĂ</w:t>
      </w:r>
    </w:p>
    <w:p>
      <w:pPr>
        <w:pStyle w:val="ManualHeading2"/>
        <w:rPr>
          <w:bCs/>
          <w:noProof/>
          <w:szCs w:val="24"/>
        </w:rPr>
      </w:pPr>
      <w:r>
        <w:t>1.3.</w:t>
      </w:r>
      <w:r>
        <w:tab/>
      </w:r>
      <w:r>
        <w:rPr>
          <w:noProof/>
        </w:rPr>
        <w:t xml:space="preserve">Tipul propunerii/inițiativei </w:t>
      </w:r>
    </w:p>
    <w:p>
      <w:pPr>
        <w:pStyle w:val="Text1"/>
        <w:rPr>
          <w:b/>
          <w:noProof/>
          <w:color w:val="000000" w:themeColor="text1"/>
          <w:sz w:val="22"/>
        </w:rPr>
      </w:pPr>
      <w:r>
        <w:rPr>
          <w:noProof/>
          <w:color w:val="000000" w:themeColor="text1"/>
          <w:sz w:val="22"/>
        </w:rPr>
        <w:sym w:font="Wingdings" w:char="F0A8"/>
      </w:r>
      <w:r>
        <w:rPr>
          <w:noProof/>
        </w:rPr>
        <w:t xml:space="preserve">Propunerea/inițiativa se referă la </w:t>
      </w:r>
      <w:r>
        <w:rPr>
          <w:b/>
          <w:noProof/>
        </w:rPr>
        <w:t>o acțiune nouă</w:t>
      </w:r>
      <w:r>
        <w:rPr>
          <w:noProof/>
        </w:rPr>
        <w:t>.</w:t>
      </w:r>
      <w:r>
        <w:rPr>
          <w:b/>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noProof/>
        </w:rPr>
        <w:t xml:space="preserve">Propunerea/inițiativa se referă la </w:t>
      </w:r>
      <w:r>
        <w:rPr>
          <w:b/>
          <w:noProof/>
        </w:rPr>
        <w:t>o acțiune nouă ca urmare a unui proiect-pilot/a unei acțiuni pregătitoare</w:t>
      </w:r>
      <w:r>
        <w:rPr>
          <w:rStyle w:val="FootnoteReference"/>
          <w:b/>
          <w:noProof/>
        </w:rPr>
        <w:footnoteReference w:id="11"/>
      </w:r>
    </w:p>
    <w:p>
      <w:pPr>
        <w:pStyle w:val="Text1"/>
        <w:rPr>
          <w:noProof/>
          <w:color w:val="000000" w:themeColor="text1"/>
          <w:sz w:val="22"/>
        </w:rPr>
      </w:pPr>
      <w:r>
        <w:rPr>
          <w:noProof/>
          <w:color w:val="000000" w:themeColor="text1"/>
          <w:sz w:val="22"/>
        </w:rPr>
        <w:t>x</w:t>
      </w:r>
      <w:r>
        <w:rPr>
          <w:noProof/>
        </w:rPr>
        <w:t xml:space="preserve"> Propunerea/inițiativa se referă la </w:t>
      </w:r>
      <w:r>
        <w:rPr>
          <w:b/>
          <w:noProof/>
        </w:rPr>
        <w:t>prelungirea unei acțiuni existente</w:t>
      </w:r>
      <w:r>
        <w:rPr>
          <w:noProof/>
          <w:color w:val="000000" w:themeColor="text1"/>
          <w:sz w:val="22"/>
        </w:rPr>
        <w:t xml:space="preserve"> </w:t>
      </w:r>
    </w:p>
    <w:p>
      <w:pPr>
        <w:pStyle w:val="Text1"/>
        <w:rPr>
          <w:noProof/>
          <w:color w:val="000000" w:themeColor="text1"/>
        </w:rPr>
      </w:pPr>
      <w:r>
        <w:rPr>
          <w:noProof/>
          <w:color w:val="000000" w:themeColor="text1"/>
          <w:sz w:val="22"/>
        </w:rPr>
        <w:sym w:font="Wingdings" w:char="F0A8"/>
      </w:r>
      <w:r>
        <w:rPr>
          <w:noProof/>
        </w:rPr>
        <w:t xml:space="preserve"> Propunerea/inițiativa se referă la </w:t>
      </w:r>
      <w:r>
        <w:rPr>
          <w:b/>
          <w:noProof/>
        </w:rPr>
        <w:t>o acțiune reorientată către o acțiune nouă</w:t>
      </w:r>
    </w:p>
    <w:p>
      <w:pPr>
        <w:pStyle w:val="ManualHeading2"/>
        <w:rPr>
          <w:bCs/>
          <w:noProof/>
          <w:szCs w:val="24"/>
        </w:rPr>
      </w:pPr>
      <w:r>
        <w:t>1.4.</w:t>
      </w:r>
      <w:r>
        <w:tab/>
      </w:r>
      <w:r>
        <w:rPr>
          <w:noProof/>
        </w:rPr>
        <w:t>Obiectiv(e)</w:t>
      </w:r>
    </w:p>
    <w:p>
      <w:pPr>
        <w:pStyle w:val="ManualHeading3"/>
        <w:rPr>
          <w:noProof/>
        </w:rPr>
      </w:pPr>
      <w:r>
        <w:t>1.4.1.</w:t>
      </w:r>
      <w:r>
        <w:tab/>
      </w:r>
      <w:r>
        <w:rPr>
          <w:noProof/>
        </w:rPr>
        <w:t xml:space="preserve">Obiectiv(e) strategic(e) multianual(e) al(e) Comisiei vizat(e) de propunere/inițiativă </w:t>
      </w:r>
    </w:p>
    <w:p>
      <w:pPr>
        <w:pStyle w:val="Text1"/>
        <w:pBdr>
          <w:top w:val="single" w:sz="4" w:space="1" w:color="auto"/>
          <w:left w:val="single" w:sz="4" w:space="4" w:color="auto"/>
          <w:bottom w:val="single" w:sz="4" w:space="1" w:color="auto"/>
          <w:right w:val="single" w:sz="4" w:space="4" w:color="auto"/>
        </w:pBdr>
        <w:rPr>
          <w:noProof/>
        </w:rPr>
      </w:pPr>
      <w:r>
        <w:rPr>
          <w:noProof/>
        </w:rPr>
        <w:t>Programul va contribui la strategia Europa 2020 [COM (2010) 2020, 3.3.2010] prin:</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favorizarea protejării și promovării diversității lingvistice și culturale europene; precum și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consolidarea competitivității sectoarelor culturale și creative cu scopul de a promova o creștere inteligentă, durabilă și favorabilă incluziunii.</w:t>
      </w:r>
    </w:p>
    <w:p>
      <w:pPr>
        <w:pStyle w:val="ManualHeading3"/>
        <w:rPr>
          <w:bCs/>
          <w:noProof/>
          <w:szCs w:val="24"/>
        </w:rPr>
      </w:pPr>
      <w:r>
        <w:t>1.4.2.</w:t>
      </w:r>
      <w:r>
        <w:tab/>
      </w:r>
      <w:r>
        <w:rPr>
          <w:noProof/>
        </w:rPr>
        <w:t xml:space="preserve">Obiectiv(e) specific(e) și activitatea (activitățile) ABM/ABB în cauză </w:t>
      </w:r>
    </w:p>
    <w:p>
      <w:pPr>
        <w:pStyle w:val="Text1"/>
        <w:pBdr>
          <w:top w:val="single" w:sz="4" w:space="1" w:color="auto"/>
          <w:left w:val="single" w:sz="4" w:space="4" w:color="auto"/>
          <w:bottom w:val="single" w:sz="4" w:space="1" w:color="auto"/>
          <w:right w:val="single" w:sz="4" w:space="4" w:color="auto"/>
        </w:pBdr>
        <w:rPr>
          <w:noProof/>
        </w:rPr>
      </w:pPr>
      <w:r>
        <w:rPr>
          <w:noProof/>
          <w:u w:val="single"/>
        </w:rPr>
        <w:t>Obiective specifice: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(a) </w:t>
      </w:r>
      <w:r>
        <w:rPr>
          <w:noProof/>
        </w:rPr>
        <w:tab/>
        <w:t>sprijinirea capacității sectoarelor culturale și creative europene pentru a funcționa la nivel transnațional;</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(b) </w:t>
      </w:r>
      <w:r>
        <w:rPr>
          <w:noProof/>
        </w:rPr>
        <w:tab/>
        <w:t>promovarea circulației transnaționale a producțiilor culturale și creative, dar și a operatorilor și accesul la noi categorii de public din Europa și din afara acesteia;</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(c) </w:t>
      </w:r>
      <w:r>
        <w:rPr>
          <w:noProof/>
        </w:rPr>
        <w:tab/>
        <w:t>consolidarea capacității financiare a sectoarelor culturale și creative; precum și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(d) </w:t>
      </w:r>
      <w:r>
        <w:rPr>
          <w:noProof/>
        </w:rPr>
        <w:tab/>
        <w:t>sprijinirea cooperării transnaționale la nivel de politici pentru a stimula elaborarea de politici, inovarea, consolidarea publicului și noile modele de afaceri.</w:t>
      </w:r>
      <w:r>
        <w:rPr>
          <w:noProof/>
        </w:rPr>
        <w:noBreakHyphen/>
      </w:r>
    </w:p>
    <w:p>
      <w:pPr>
        <w:pStyle w:val="Text1"/>
        <w:pBdr>
          <w:top w:val="single" w:sz="4" w:space="1" w:color="auto"/>
          <w:left w:val="single" w:sz="4" w:space="4" w:color="auto"/>
          <w:bottom w:val="single" w:sz="4" w:space="1" w:color="auto"/>
          <w:right w:val="single" w:sz="4" w:space="4" w:color="auto"/>
        </w:pBdr>
        <w:rPr>
          <w:noProof/>
          <w:color w:val="000000" w:themeColor="text1"/>
          <w:u w:val="single"/>
        </w:rPr>
      </w:pPr>
      <w:r>
        <w:rPr>
          <w:noProof/>
          <w:color w:val="000000" w:themeColor="text1"/>
          <w:u w:val="single"/>
        </w:rPr>
        <w:t>Activitatea (activitățile) ABM/ABB în cauză:</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15.04 – Europa creativă</w:t>
      </w:r>
    </w:p>
    <w:p>
      <w:pPr>
        <w:pStyle w:val="ManualHeading3"/>
        <w:rPr>
          <w:bCs/>
          <w:noProof/>
          <w:szCs w:val="24"/>
        </w:rPr>
      </w:pPr>
      <w:r>
        <w:rPr>
          <w:noProof/>
        </w:rPr>
        <w:br w:type="page"/>
      </w:r>
      <w:r>
        <w:t>1.4.3.</w:t>
      </w:r>
      <w:r>
        <w:tab/>
      </w:r>
      <w:r>
        <w:rPr>
          <w:noProof/>
        </w:rPr>
        <w:t>Rezultatul (rezultatele) și impactul preconizate</w:t>
      </w:r>
    </w:p>
    <w:p>
      <w:pPr>
        <w:pStyle w:val="Text1"/>
        <w:rPr>
          <w:i/>
          <w:noProof/>
          <w:color w:val="000000" w:themeColor="text1"/>
          <w:sz w:val="20"/>
        </w:rPr>
      </w:pPr>
      <w:r>
        <w:rPr>
          <w:i/>
          <w:noProof/>
          <w:color w:val="000000" w:themeColor="text1"/>
          <w:sz w:val="20"/>
        </w:rPr>
        <w:t>A se preciza efectele pe care propunerea/inițiativa ar trebui să le aibă asupra beneficiarilor vizați/grupurilor vizate.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O soluție solidă și transparentă din punct de vedere juridic pentru a asigura sprijin durabil pentru Orchestra de tineret a Uniunii Europene, luând în considerare caracteristicile sale specifice, prin recunoașterea acesteia în calitate de „organism identificat printr-un act de bază”, în sensul articolului 190 litera (d) din Regulamentul (UE) nr. 1268/2012 și modificând articolul 13 alineatul (1) din Regulamentul (UE) nr. 1295/2013 în consecință;</w:t>
      </w:r>
    </w:p>
    <w:p>
      <w:pPr>
        <w:pStyle w:val="ManualHeading3"/>
        <w:rPr>
          <w:bCs/>
          <w:noProof/>
          <w:szCs w:val="24"/>
        </w:rPr>
      </w:pPr>
      <w:r>
        <w:t>1.4.4.</w:t>
      </w:r>
      <w:r>
        <w:tab/>
      </w:r>
      <w:r>
        <w:rPr>
          <w:noProof/>
        </w:rPr>
        <w:t xml:space="preserve">Indicatori de rezultat și de impact </w:t>
      </w:r>
    </w:p>
    <w:p>
      <w:pPr>
        <w:pStyle w:val="Text1"/>
        <w:rPr>
          <w:i/>
          <w:noProof/>
          <w:color w:val="000000" w:themeColor="text1"/>
          <w:sz w:val="20"/>
        </w:rPr>
      </w:pPr>
      <w:r>
        <w:rPr>
          <w:i/>
          <w:noProof/>
          <w:color w:val="000000" w:themeColor="text1"/>
          <w:sz w:val="20"/>
        </w:rPr>
        <w:t>A se preciza indicatorii care permit monitorizarea punerii în aplicare a propunerii/inițiativei.</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Întrucât acest amendament este o extindere a programului „Europa creativă”, el este reglementat de considerațiile de la punctul 1.4.4. al fișei financiare pentru program [COM(2011) 785 final)].</w:t>
      </w:r>
    </w:p>
    <w:p>
      <w:pPr>
        <w:pStyle w:val="ManualHeading2"/>
        <w:rPr>
          <w:bCs/>
          <w:noProof/>
          <w:szCs w:val="24"/>
        </w:rPr>
      </w:pPr>
      <w:r>
        <w:t>1.5.</w:t>
      </w:r>
      <w:r>
        <w:tab/>
      </w:r>
      <w:r>
        <w:rPr>
          <w:noProof/>
        </w:rPr>
        <w:t xml:space="preserve">Motivele propunerii/inițiativei </w:t>
      </w:r>
    </w:p>
    <w:p>
      <w:pPr>
        <w:pStyle w:val="ManualHeading3"/>
        <w:rPr>
          <w:noProof/>
        </w:rPr>
      </w:pPr>
      <w:r>
        <w:t>1.5.1.</w:t>
      </w:r>
      <w:r>
        <w:tab/>
      </w:r>
      <w:r>
        <w:rPr>
          <w:noProof/>
        </w:rPr>
        <w:t xml:space="preserve">Cerință (cerințe) de îndeplinit pe termen scurt sau lung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Asigurarea unui sprijin durabil pentru Orchestra de tineret a Uniunii Europene. </w:t>
      </w:r>
    </w:p>
    <w:p>
      <w:pPr>
        <w:pStyle w:val="ManualHeading3"/>
        <w:rPr>
          <w:bCs/>
          <w:noProof/>
          <w:szCs w:val="24"/>
        </w:rPr>
      </w:pPr>
      <w:r>
        <w:t>1.5.2.</w:t>
      </w:r>
      <w:r>
        <w:tab/>
      </w:r>
      <w:r>
        <w:rPr>
          <w:noProof/>
        </w:rPr>
        <w:t>Valoarea adăugată a implicării UE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tineri muzicieni din toate statele membre ale Uniunii, selectați în conformitate cu criterii de calitate exigente, care colaborează la nivel european în cadrul unei orchestre care depășește barierele culturale;</w:t>
      </w:r>
    </w:p>
    <w:p>
      <w:pPr>
        <w:pStyle w:val="Text1"/>
        <w:pBdr>
          <w:top w:val="single" w:sz="4" w:space="1" w:color="auto"/>
          <w:left w:val="single" w:sz="4" w:space="4" w:color="auto"/>
          <w:bottom w:val="single" w:sz="4" w:space="1" w:color="auto"/>
          <w:right w:val="single" w:sz="4" w:space="4" w:color="auto"/>
        </w:pBdr>
        <w:ind w:left="1276" w:hanging="426"/>
        <w:rPr>
          <w:rFonts w:eastAsia="Times New Roman"/>
          <w:noProof/>
          <w:szCs w:val="24"/>
        </w:rPr>
      </w:pPr>
      <w:r>
        <w:rPr>
          <w:noProof/>
        </w:rPr>
        <w:t xml:space="preserve">- </w:t>
      </w:r>
      <w:r>
        <w:rPr>
          <w:noProof/>
        </w:rPr>
        <w:tab/>
        <w:t>promovarea dialogului intercultural, a respectului și a înțelegerii reciproce prin intermediul culturii; precum și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 xml:space="preserve">- </w:t>
      </w:r>
      <w:r>
        <w:rPr>
          <w:noProof/>
        </w:rPr>
        <w:tab/>
        <w:t>prezentarea bogăției și diversității culturilor europene și a noilor talente unor categorii de public variate, în UE și în afara acesteia.</w:t>
      </w:r>
    </w:p>
    <w:p>
      <w:pPr>
        <w:pStyle w:val="ManualHeading3"/>
        <w:rPr>
          <w:bCs/>
          <w:noProof/>
          <w:szCs w:val="24"/>
        </w:rPr>
      </w:pPr>
      <w:r>
        <w:t>1.5.3.</w:t>
      </w:r>
      <w:r>
        <w:tab/>
      </w:r>
      <w:r>
        <w:rPr>
          <w:noProof/>
        </w:rPr>
        <w:t>Învățăminte desprinse din experiențe anterioare similare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 xml:space="preserve">Orchestra de tineret a Uniunii Europene a fost sprijinită de programul „Europa creativă” și de schemele de finanțare precedente în diverse moduri. Excelența acesteia este recunoscută pe scară largă. Cu toate acestea, absența unui sprijin durabil a constituit un obstacol pentru dezvoltarea în continuare a activităților sale. </w:t>
      </w:r>
      <w:r>
        <w:rPr>
          <w:noProof/>
        </w:rPr>
        <w:t>Fără un astfel de sprijin la nivelul UE, aceasta nu ar fi în măsură să își continue activitățile. Uniunea ar pierde un ambasador cultural important, iar tinerii muzicieni ar fi privați de o oportunitate unică de a concerta pe plan internațional, de a-și consolida cariera și de a-și dezvolta talentul sub îndrumarea unor dirijori de renume.</w:t>
      </w:r>
    </w:p>
    <w:p>
      <w:pPr>
        <w:pStyle w:val="ManualHeading3"/>
        <w:rPr>
          <w:bCs/>
          <w:noProof/>
          <w:szCs w:val="24"/>
        </w:rPr>
      </w:pPr>
      <w:r>
        <w:t>1.5.4.</w:t>
      </w:r>
      <w:r>
        <w:tab/>
      </w:r>
      <w:r>
        <w:rPr>
          <w:noProof/>
        </w:rPr>
        <w:t>Compatibilitatea și posibila sinergie cu alte instrumente corespunzătoare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Nu există nicio suprapunere cu activitățile finanțate de alte programe ale Uniunii.</w:t>
      </w:r>
    </w:p>
    <w:p>
      <w:pPr>
        <w:pStyle w:val="ManualHeading2"/>
        <w:rPr>
          <w:bCs/>
          <w:noProof/>
          <w:color w:val="000000" w:themeColor="text1"/>
          <w:szCs w:val="24"/>
        </w:rPr>
      </w:pPr>
      <w:r>
        <w:rPr>
          <w:noProof/>
        </w:rPr>
        <w:br w:type="page"/>
      </w:r>
      <w:r>
        <w:t>1.6.</w:t>
      </w:r>
      <w:r>
        <w:tab/>
      </w:r>
    </w:p>
    <w:p>
      <w:pPr>
        <w:pStyle w:val="ManualHeading2"/>
        <w:rPr>
          <w:bCs/>
          <w:noProof/>
          <w:szCs w:val="24"/>
        </w:rPr>
      </w:pPr>
      <w:r>
        <w:t>1.6.</w:t>
      </w:r>
      <w:r>
        <w:tab/>
      </w:r>
      <w:r>
        <w:rPr>
          <w:noProof/>
        </w:rPr>
        <w:t xml:space="preserve">Durata și impactul financiar </w:t>
      </w:r>
    </w:p>
    <w:p>
      <w:pPr>
        <w:pStyle w:val="Text1"/>
        <w:rPr>
          <w:noProof/>
          <w:color w:val="000000" w:themeColor="text1"/>
        </w:rPr>
      </w:pPr>
      <w:r>
        <w:rPr>
          <w:noProof/>
          <w:color w:val="000000" w:themeColor="text1"/>
        </w:rPr>
        <w:t xml:space="preserve">X Propunere/inițiativă </w:t>
      </w:r>
      <w:r>
        <w:rPr>
          <w:b/>
          <w:noProof/>
          <w:color w:val="000000" w:themeColor="text1"/>
        </w:rPr>
        <w:t xml:space="preserve">pe durată determinată </w:t>
      </w:r>
    </w:p>
    <w:p>
      <w:pPr>
        <w:pStyle w:val="ListDash2"/>
        <w:rPr>
          <w:noProof/>
          <w:color w:val="000000" w:themeColor="text1"/>
        </w:rPr>
      </w:pPr>
      <w:r>
        <w:rPr>
          <w:noProof/>
          <w:color w:val="000000" w:themeColor="text1"/>
        </w:rPr>
        <w:t>X</w:t>
      </w:r>
      <w:r>
        <w:rPr>
          <w:noProof/>
        </w:rPr>
        <w:tab/>
      </w:r>
      <w:r>
        <w:rPr>
          <w:noProof/>
          <w:color w:val="000000" w:themeColor="text1"/>
        </w:rPr>
        <w:t>Propunere/inițiativă în vigoare de la 1 ianuarie 2018 până la 31 decembrie 2020</w:t>
      </w:r>
    </w:p>
    <w:p>
      <w:pPr>
        <w:pStyle w:val="ListDash2"/>
        <w:rPr>
          <w:noProof/>
          <w:color w:val="000000" w:themeColor="text1"/>
        </w:rPr>
      </w:pPr>
      <w:r>
        <w:rPr>
          <w:noProof/>
          <w:color w:val="000000" w:themeColor="text1"/>
        </w:rPr>
        <w:sym w:font="Wingdings" w:char="F0A8"/>
      </w:r>
      <w:r>
        <w:rPr>
          <w:noProof/>
        </w:rPr>
        <w:t xml:space="preserve"> Propunere/inițiativă </w:t>
      </w:r>
      <w:r>
        <w:rPr>
          <w:b/>
          <w:noProof/>
        </w:rPr>
        <w:t>pe durată nedeterminată</w:t>
      </w:r>
    </w:p>
    <w:p>
      <w:pPr>
        <w:pStyle w:val="ListDash1"/>
        <w:rPr>
          <w:noProof/>
          <w:color w:val="000000" w:themeColor="text1"/>
        </w:rPr>
      </w:pPr>
      <w:r>
        <w:rPr>
          <w:noProof/>
          <w:color w:val="000000" w:themeColor="text1"/>
        </w:rPr>
        <w:t>Punere în aplicare cu o perioadă de creștere în intensitate din AAAA până în AAAA,</w:t>
      </w:r>
    </w:p>
    <w:p>
      <w:pPr>
        <w:pStyle w:val="ListDash1"/>
        <w:rPr>
          <w:noProof/>
          <w:color w:val="000000" w:themeColor="text1"/>
        </w:rPr>
      </w:pPr>
      <w:r>
        <w:rPr>
          <w:noProof/>
          <w:color w:val="000000" w:themeColor="text1"/>
        </w:rPr>
        <w:t>urmată de o perioadă de funcționare în regim de croazieră.</w:t>
      </w:r>
    </w:p>
    <w:p>
      <w:pPr>
        <w:pStyle w:val="ManualHeading2"/>
        <w:rPr>
          <w:bCs/>
          <w:noProof/>
          <w:szCs w:val="24"/>
        </w:rPr>
      </w:pPr>
      <w:r>
        <w:t>1.7.</w:t>
      </w:r>
      <w:r>
        <w:tab/>
      </w:r>
      <w:r>
        <w:rPr>
          <w:noProof/>
        </w:rPr>
        <w:t>Modul (modurile) de gestiune preconizat(e)</w:t>
      </w:r>
      <w:r>
        <w:rPr>
          <w:rStyle w:val="FootnoteReference"/>
          <w:noProof/>
          <w:color w:val="000000" w:themeColor="text1"/>
        </w:rPr>
        <w:footnoteReference w:id="12"/>
      </w:r>
      <w:r>
        <w:rPr>
          <w:rStyle w:val="FootnoteReference"/>
          <w:noProof/>
          <w:color w:val="000000" w:themeColor="text1"/>
        </w:rPr>
        <w:t xml:space="preserve"> </w:t>
      </w:r>
    </w:p>
    <w:p>
      <w:pPr>
        <w:pStyle w:val="Text1"/>
        <w:rPr>
          <w:noProof/>
          <w:color w:val="000000" w:themeColor="text1"/>
        </w:rPr>
      </w:pPr>
      <w:r>
        <w:rPr>
          <w:b/>
          <w:noProof/>
        </w:rPr>
        <w:t>X Gestiune directă</w:t>
      </w:r>
      <w:r>
        <w:rPr>
          <w:noProof/>
        </w:rPr>
        <w:t xml:space="preserve"> asigurată de către Comisie</w:t>
      </w:r>
    </w:p>
    <w:p>
      <w:pPr>
        <w:pStyle w:val="ListDash2"/>
        <w:rPr>
          <w:rFonts w:cs="EUAlbertina"/>
          <w:noProof/>
          <w:color w:val="000000" w:themeColor="text1"/>
        </w:rPr>
      </w:pPr>
      <w:r>
        <w:rPr>
          <w:noProof/>
          <w:color w:val="000000" w:themeColor="text1"/>
        </w:rPr>
        <w:sym w:font="Wingdings" w:char="F0A8"/>
      </w:r>
      <w:r>
        <w:rPr>
          <w:noProof/>
        </w:rPr>
        <w:t xml:space="preserve"> prin intermediul serviciilor sale, inclusiv al personalului din delegațiile Uniunii;</w:t>
      </w:r>
    </w:p>
    <w:p>
      <w:pPr>
        <w:pStyle w:val="ListDash2"/>
        <w:rPr>
          <w:noProof/>
          <w:color w:val="000000" w:themeColor="text1"/>
        </w:rPr>
      </w:pPr>
      <w:r>
        <w:rPr>
          <w:noProof/>
          <w:color w:val="000000" w:themeColor="text1"/>
        </w:rPr>
        <w:sym w:font="Wingdings" w:char="F0A8"/>
      </w:r>
      <w:r>
        <w:rPr>
          <w:noProof/>
        </w:rPr>
        <w:t xml:space="preserve"> prin intermediul agențiilor executive;</w:t>
      </w:r>
      <w:r>
        <w:rPr>
          <w:noProof/>
          <w:color w:val="000000" w:themeColor="text1"/>
        </w:rPr>
        <w:t xml:space="preserve"> </w:t>
      </w:r>
    </w:p>
    <w:p>
      <w:pPr>
        <w:pStyle w:val="Text1"/>
        <w:rPr>
          <w:noProof/>
          <w:color w:val="000000" w:themeColor="text1"/>
        </w:rPr>
      </w:pPr>
      <w:r>
        <w:rPr>
          <w:noProof/>
          <w:color w:val="000000" w:themeColor="text1"/>
        </w:rPr>
        <w:sym w:font="Wingdings" w:char="F0A8"/>
      </w:r>
      <w:r>
        <w:rPr>
          <w:noProof/>
        </w:rPr>
        <w:t xml:space="preserve"> </w:t>
      </w:r>
      <w:r>
        <w:rPr>
          <w:b/>
          <w:noProof/>
        </w:rPr>
        <w:t>Gestiune partajată</w:t>
      </w:r>
      <w:r>
        <w:rPr>
          <w:noProof/>
        </w:rPr>
        <w:t xml:space="preserve"> cu statele membre</w:t>
      </w:r>
      <w:r>
        <w:rPr>
          <w:noProof/>
          <w:color w:val="000000" w:themeColor="text1"/>
        </w:rPr>
        <w:t xml:space="preserve"> </w:t>
      </w:r>
    </w:p>
    <w:p>
      <w:pPr>
        <w:pStyle w:val="Text1"/>
        <w:rPr>
          <w:noProof/>
          <w:color w:val="000000" w:themeColor="text1"/>
        </w:rPr>
      </w:pPr>
      <w:r>
        <w:rPr>
          <w:noProof/>
          <w:color w:val="000000" w:themeColor="text1"/>
        </w:rPr>
        <w:sym w:font="Wingdings" w:char="F0A8"/>
      </w:r>
      <w:r>
        <w:rPr>
          <w:noProof/>
        </w:rPr>
        <w:t xml:space="preserve"> </w:t>
      </w:r>
      <w:r>
        <w:rPr>
          <w:b/>
          <w:noProof/>
        </w:rPr>
        <w:t>Gestiune indirectă</w:t>
      </w:r>
      <w:r>
        <w:rPr>
          <w:noProof/>
        </w:rPr>
        <w:t xml:space="preserve"> cu delegarea sarcinilor de execuție bugetară:</w:t>
      </w:r>
    </w:p>
    <w:p>
      <w:pPr>
        <w:pStyle w:val="ListDash2"/>
        <w:rPr>
          <w:noProof/>
          <w:color w:val="000000" w:themeColor="text1"/>
        </w:rPr>
      </w:pPr>
      <w:r>
        <w:rPr>
          <w:noProof/>
          <w:color w:val="000000" w:themeColor="text1"/>
        </w:rPr>
        <w:sym w:font="Wingdings" w:char="F0A8"/>
      </w:r>
      <w:r>
        <w:rPr>
          <w:noProof/>
        </w:rPr>
        <w:t xml:space="preserve"> țărilor terțe sau organismelor pe care le-au desemnat acestea;</w:t>
      </w:r>
    </w:p>
    <w:p>
      <w:pPr>
        <w:pStyle w:val="ListDash2"/>
        <w:rPr>
          <w:noProof/>
          <w:color w:val="000000" w:themeColor="text1"/>
        </w:rPr>
      </w:pPr>
      <w:r>
        <w:rPr>
          <w:noProof/>
          <w:color w:val="000000" w:themeColor="text1"/>
        </w:rPr>
        <w:sym w:font="Wingdings" w:char="F0A8"/>
      </w:r>
      <w:r>
        <w:rPr>
          <w:noProof/>
        </w:rPr>
        <w:t xml:space="preserve"> organizațiilor internaționale și agențiilor acestora (a se preciza);</w:t>
      </w:r>
    </w:p>
    <w:p>
      <w:pPr>
        <w:pStyle w:val="ListDash2"/>
        <w:rPr>
          <w:noProof/>
          <w:color w:val="000000" w:themeColor="text1"/>
        </w:rPr>
      </w:pPr>
      <w:r>
        <w:rPr>
          <w:noProof/>
          <w:color w:val="000000" w:themeColor="text1"/>
        </w:rPr>
        <w:sym w:font="Wingdings" w:char="F0A8"/>
      </w:r>
      <w:r>
        <w:rPr>
          <w:noProof/>
        </w:rPr>
        <w:t xml:space="preserve"> BEI și Fondului european de investiții;</w:t>
      </w:r>
    </w:p>
    <w:p>
      <w:pPr>
        <w:pStyle w:val="ListDash2"/>
        <w:rPr>
          <w:noProof/>
          <w:color w:val="000000" w:themeColor="text1"/>
        </w:rPr>
      </w:pPr>
      <w:r>
        <w:rPr>
          <w:noProof/>
          <w:color w:val="000000" w:themeColor="text1"/>
        </w:rPr>
        <w:sym w:font="Wingdings" w:char="F0A8"/>
      </w:r>
      <w:r>
        <w:rPr>
          <w:noProof/>
        </w:rPr>
        <w:t xml:space="preserve"> organismelor menționate la articolele 208 și 209 din Regulamentul financiar;</w:t>
      </w:r>
    </w:p>
    <w:p>
      <w:pPr>
        <w:pStyle w:val="ListDash2"/>
        <w:rPr>
          <w:noProof/>
          <w:color w:val="000000" w:themeColor="text1"/>
        </w:rPr>
      </w:pPr>
      <w:r>
        <w:rPr>
          <w:noProof/>
          <w:color w:val="000000" w:themeColor="text1"/>
        </w:rPr>
        <w:sym w:font="Wingdings" w:char="F0A8"/>
      </w:r>
      <w:r>
        <w:rPr>
          <w:noProof/>
        </w:rPr>
        <w:t xml:space="preserve"> organismelor de drept public;</w:t>
      </w:r>
    </w:p>
    <w:p>
      <w:pPr>
        <w:pStyle w:val="ListDash2"/>
        <w:rPr>
          <w:noProof/>
          <w:color w:val="000000" w:themeColor="text1"/>
        </w:rPr>
      </w:pPr>
      <w:r>
        <w:rPr>
          <w:noProof/>
          <w:color w:val="000000" w:themeColor="text1"/>
        </w:rPr>
        <w:sym w:font="Wingdings" w:char="F0A8"/>
      </w:r>
      <w:r>
        <w:rPr>
          <w:noProof/>
        </w:rPr>
        <w:t xml:space="preserve"> organismelor de drept privat cu misiune de serviciu public, cu condiția să prezinte garanții financiare adecvate;</w:t>
      </w:r>
    </w:p>
    <w:p>
      <w:pPr>
        <w:pStyle w:val="ListDash2"/>
        <w:rPr>
          <w:noProof/>
          <w:color w:val="000000" w:themeColor="text1"/>
        </w:rPr>
      </w:pPr>
      <w:r>
        <w:rPr>
          <w:noProof/>
          <w:color w:val="000000" w:themeColor="text1"/>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color w:val="000000" w:themeColor="text1"/>
        </w:rPr>
      </w:pPr>
      <w:r>
        <w:rPr>
          <w:noProof/>
          <w:color w:val="000000" w:themeColor="text1"/>
        </w:rPr>
        <w:sym w:font="Wingdings" w:char="F0A8"/>
      </w:r>
      <w:r>
        <w:rPr>
          <w:noProof/>
        </w:rPr>
        <w:t xml:space="preserve"> persoanelor cărora li se încredințează executarea unor acțiuni specifice în cadrul PESC, în temeiul titlului V din TUE, identificate în actul de bază relevant.</w:t>
      </w:r>
    </w:p>
    <w:p>
      <w:pPr>
        <w:pStyle w:val="ListDash2"/>
        <w:rPr>
          <w:i/>
          <w:noProof/>
          <w:color w:val="000000" w:themeColor="text1"/>
          <w:sz w:val="18"/>
          <w:u w:val="single"/>
        </w:rPr>
      </w:pPr>
      <w:r>
        <w:rPr>
          <w:i/>
          <w:noProof/>
          <w:color w:val="000000" w:themeColor="text1"/>
          <w:sz w:val="18"/>
        </w:rPr>
        <w:t>Dacă se indică mai multe moduri de gestiune, a se furniza detalii suplimentare în secțiunea „Observații“.</w:t>
      </w:r>
    </w:p>
    <w:p>
      <w:pPr>
        <w:rPr>
          <w:noProof/>
          <w:color w:val="000000" w:themeColor="text1"/>
        </w:rPr>
      </w:pPr>
      <w:r>
        <w:rPr>
          <w:noProof/>
          <w:color w:val="000000" w:themeColor="text1"/>
        </w:rPr>
        <w:t xml:space="preserve">Observații </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MĂSURI DE GESTIONARE </w:t>
      </w:r>
    </w:p>
    <w:p>
      <w:pPr>
        <w:pStyle w:val="ManualHeading2"/>
        <w:rPr>
          <w:noProof/>
        </w:rPr>
      </w:pPr>
      <w:r>
        <w:t>2.1.</w:t>
      </w:r>
      <w:r>
        <w:tab/>
      </w:r>
      <w:r>
        <w:rPr>
          <w:noProof/>
        </w:rPr>
        <w:t xml:space="preserve">Norme de monitorizare și raportare </w:t>
      </w:r>
    </w:p>
    <w:p>
      <w:pPr>
        <w:pStyle w:val="Text1"/>
        <w:rPr>
          <w:i/>
          <w:noProof/>
          <w:color w:val="000000" w:themeColor="text1"/>
          <w:sz w:val="20"/>
          <w:u w:val="single"/>
        </w:rPr>
      </w:pPr>
      <w:r>
        <w:rPr>
          <w:i/>
          <w:noProof/>
          <w:color w:val="000000" w:themeColor="text1"/>
          <w:sz w:val="20"/>
        </w:rPr>
        <w:t>A se preciza frecvența și condițiile.</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Comisia este responsabilă de monitorizarea regulată și evaluarea externă a proiectelor finanțate în cadrul programului „Europa creativă”, inclusiv a activităților Orchestrei de tineret a Uniunii Europene.</w:t>
      </w:r>
    </w:p>
    <w:p>
      <w:pPr>
        <w:pStyle w:val="ManualHeading2"/>
        <w:rPr>
          <w:bCs/>
          <w:noProof/>
          <w:szCs w:val="24"/>
        </w:rPr>
      </w:pPr>
      <w:r>
        <w:t>2.2.</w:t>
      </w:r>
      <w:r>
        <w:tab/>
      </w:r>
      <w:r>
        <w:rPr>
          <w:noProof/>
        </w:rPr>
        <w:t xml:space="preserve">Sistemul de gestionare și de control </w:t>
      </w:r>
    </w:p>
    <w:p>
      <w:pPr>
        <w:pStyle w:val="ManualHeading3"/>
        <w:rPr>
          <w:noProof/>
        </w:rPr>
      </w:pPr>
      <w:r>
        <w:t>2.2.1.</w:t>
      </w:r>
      <w:r>
        <w:tab/>
      </w:r>
      <w:r>
        <w:rPr>
          <w:noProof/>
        </w:rPr>
        <w:t xml:space="preserve">Riscul (riscurile) identificat(e).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Întrucât acest amendament este o extindere a programului „Europa creativă”, el este reglementat de considerațiile de la punctul 2.2.1. al fișei financiare pentru program [COM(2011) 785 final)].</w:t>
      </w:r>
    </w:p>
    <w:p>
      <w:pPr>
        <w:pStyle w:val="ManualHeading3"/>
        <w:rPr>
          <w:bCs/>
          <w:noProof/>
          <w:szCs w:val="24"/>
        </w:rPr>
      </w:pPr>
      <w:r>
        <w:t>2.2.2.</w:t>
      </w:r>
      <w:r>
        <w:tab/>
      </w:r>
      <w:r>
        <w:rPr>
          <w:noProof/>
        </w:rPr>
        <w:t>Informații privind sistemul de control intern instituit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color w:val="000000" w:themeColor="text1"/>
        </w:rPr>
        <w:t>Întrucât acest amendament este o extindere a programului „Europa creativă”, el este reglementat de considerațiile de la punctul 2.2.2. al fișei financiare pentru program [COM(2011) 785 final)].</w:t>
      </w:r>
    </w:p>
    <w:p>
      <w:pPr>
        <w:pStyle w:val="ManualHeading3"/>
        <w:rPr>
          <w:noProof/>
        </w:rPr>
      </w:pPr>
      <w:r>
        <w:t>2.2.3.</w:t>
      </w:r>
      <w:r>
        <w:tab/>
      </w:r>
      <w:r>
        <w:rPr>
          <w:noProof/>
        </w:rPr>
        <w:t xml:space="preserve">Estimarea costurilor și a beneficiilor controalelor și evaluarea nivelului estimat al riscului de eroare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[pm]</w:t>
      </w:r>
    </w:p>
    <w:p>
      <w:pPr>
        <w:pStyle w:val="ManualHeading2"/>
        <w:rPr>
          <w:bCs/>
          <w:noProof/>
          <w:szCs w:val="24"/>
        </w:rPr>
      </w:pPr>
      <w:r>
        <w:t>2.3.</w:t>
      </w:r>
      <w:r>
        <w:tab/>
      </w:r>
      <w:r>
        <w:rPr>
          <w:noProof/>
        </w:rPr>
        <w:t xml:space="preserve">Măsuri de prevenire a fraudelor și a neregulilor </w:t>
      </w:r>
    </w:p>
    <w:p>
      <w:pPr>
        <w:pStyle w:val="Text1"/>
        <w:rPr>
          <w:i/>
          <w:noProof/>
          <w:color w:val="000000" w:themeColor="text1"/>
          <w:sz w:val="20"/>
        </w:rPr>
      </w:pPr>
      <w:r>
        <w:rPr>
          <w:i/>
          <w:noProof/>
          <w:color w:val="000000" w:themeColor="text1"/>
          <w:sz w:val="20"/>
        </w:rPr>
        <w:t>A se preciza măsurile de prevenire și de protecție existente sau preconizate.</w:t>
      </w:r>
    </w:p>
    <w:p>
      <w:pPr>
        <w:pStyle w:val="Text1"/>
        <w:pBdr>
          <w:top w:val="single" w:sz="4" w:space="1" w:color="auto"/>
          <w:left w:val="single" w:sz="4" w:space="4" w:color="auto"/>
          <w:bottom w:val="single" w:sz="4" w:space="0" w:color="auto"/>
          <w:right w:val="single" w:sz="4" w:space="4" w:color="auto"/>
        </w:pBdr>
        <w:rPr>
          <w:noProof/>
          <w:color w:val="000000" w:themeColor="text1"/>
        </w:rPr>
      </w:pPr>
      <w:r>
        <w:rPr>
          <w:noProof/>
        </w:rPr>
        <w:t>Comisia se asigură că, atunci când acțiunile finanțate în temeiul prezentului regulament sunt puse în aplicare, interesele financiare ale Uniunii sunt protejate prin aplicarea de măsuri preventive împotriva fraudei, corupției și oricăror altor activități ilegale, prin verificări eficace și prin recuperarea sumelor plătite necuvenit și, în cazul în care se constată nereguli, prin aplicarea de sancțiuni eficace, proporționale și cu efect de descurajare. Aceasta este autorizată să efectueze controale și verificări la fața locului în temeiul prezentului regulament, în conformitate cu Regulamentul Consiliului (Euratom, CE) nr. 2185/96. În cazul în care este necesar, Oficiul European de Luptă Antifraudă (OLAF) va efectua investigații în conformitate cu Regulamentul (CE) nr. 1073/1999.</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IMPACTUL FINANCIAR ESTIMAT AL PROPUNERII/INIȚIATIVEI </w:t>
      </w:r>
    </w:p>
    <w:p>
      <w:pPr>
        <w:pStyle w:val="ManualHeading2"/>
        <w:rPr>
          <w:noProof/>
        </w:rPr>
      </w:pPr>
      <w:r>
        <w:t>3.1.</w:t>
      </w:r>
      <w:r>
        <w:tab/>
      </w:r>
      <w:r>
        <w:rPr>
          <w:noProof/>
        </w:rPr>
        <w:t xml:space="preserve">Rubrica (rubricile) din cadrul financiar multianual și linia (liniile) bugetară (bugetare) de cheltuieli afectată (afectate) </w:t>
      </w:r>
    </w:p>
    <w:p>
      <w:pPr>
        <w:pStyle w:val="ListBullet1"/>
        <w:rPr>
          <w:noProof/>
          <w:color w:val="000000" w:themeColor="text1"/>
        </w:rPr>
      </w:pPr>
      <w:r>
        <w:rPr>
          <w:noProof/>
          <w:color w:val="000000" w:themeColor="text1"/>
        </w:rPr>
        <w:t xml:space="preserve">Linii bugetare existente </w:t>
      </w:r>
    </w:p>
    <w:p>
      <w:pPr>
        <w:pStyle w:val="Text1"/>
        <w:rPr>
          <w:noProof/>
          <w:color w:val="000000" w:themeColor="text1"/>
        </w:rPr>
      </w:pPr>
      <w:r>
        <w:rPr>
          <w:noProof/>
          <w:u w:val="single"/>
        </w:rPr>
        <w:t>În ordinea</w:t>
      </w:r>
      <w:r>
        <w:rPr>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color w:val="000000" w:themeColor="text1"/>
                <w:sz w:val="22"/>
              </w:rPr>
            </w:pPr>
            <w:r>
              <w:rPr>
                <w:noProof/>
                <w:color w:val="000000" w:themeColor="text1"/>
                <w:sz w:val="18"/>
              </w:rPr>
              <w:t>Rubrica din cadrul financiar multianual</w:t>
            </w:r>
          </w:p>
        </w:tc>
        <w:tc>
          <w:tcPr>
            <w:tcW w:w="3960" w:type="dxa"/>
            <w:vAlign w:val="center"/>
          </w:tcPr>
          <w:p>
            <w:pPr>
              <w:spacing w:before="60" w:after="60"/>
              <w:jc w:val="center"/>
              <w:rPr>
                <w:noProof/>
                <w:color w:val="000000" w:themeColor="text1"/>
                <w:sz w:val="22"/>
              </w:rPr>
            </w:pPr>
            <w:r>
              <w:rPr>
                <w:noProof/>
                <w:color w:val="000000" w:themeColor="text1"/>
                <w:sz w:val="20"/>
              </w:rPr>
              <w:t>Linia bugetară</w:t>
            </w:r>
          </w:p>
        </w:tc>
        <w:tc>
          <w:tcPr>
            <w:tcW w:w="1080" w:type="dxa"/>
            <w:vAlign w:val="center"/>
          </w:tcPr>
          <w:p>
            <w:pPr>
              <w:spacing w:before="60" w:after="60"/>
              <w:jc w:val="center"/>
              <w:rPr>
                <w:noProof/>
                <w:color w:val="000000" w:themeColor="text1"/>
                <w:sz w:val="22"/>
              </w:rPr>
            </w:pPr>
            <w:r>
              <w:rPr>
                <w:noProof/>
                <w:color w:val="000000" w:themeColor="text1"/>
                <w:sz w:val="18"/>
              </w:rPr>
              <w:t xml:space="preserve">Tip de </w:t>
            </w:r>
            <w:r>
              <w:rPr>
                <w:noProof/>
                <w:color w:val="000000" w:themeColor="text1"/>
                <w:sz w:val="22"/>
              </w:rPr>
              <w:br/>
            </w:r>
            <w:r>
              <w:rPr>
                <w:noProof/>
                <w:color w:val="000000" w:themeColor="text1"/>
                <w:sz w:val="18"/>
              </w:rPr>
              <w:t>cheltuieli</w:t>
            </w:r>
          </w:p>
        </w:tc>
        <w:tc>
          <w:tcPr>
            <w:tcW w:w="4440" w:type="dxa"/>
            <w:gridSpan w:val="4"/>
            <w:vAlign w:val="center"/>
          </w:tcPr>
          <w:p>
            <w:pPr>
              <w:spacing w:before="60" w:after="60"/>
              <w:jc w:val="center"/>
              <w:rPr>
                <w:noProof/>
                <w:color w:val="000000" w:themeColor="text1"/>
                <w:sz w:val="22"/>
              </w:rPr>
            </w:pPr>
            <w:r>
              <w:rPr>
                <w:noProof/>
                <w:color w:val="000000" w:themeColor="text1"/>
                <w:sz w:val="20"/>
              </w:rPr>
              <w:t xml:space="preserve">Contribuție </w:t>
            </w:r>
          </w:p>
        </w:tc>
      </w:tr>
      <w:tr>
        <w:tc>
          <w:tcPr>
            <w:tcW w:w="1080" w:type="dxa"/>
            <w:vMerge/>
            <w:vAlign w:val="center"/>
          </w:tcPr>
          <w:p>
            <w:pPr>
              <w:jc w:val="center"/>
              <w:rPr>
                <w:noProof/>
                <w:color w:val="000000" w:themeColor="text1"/>
                <w:sz w:val="22"/>
              </w:rPr>
            </w:pPr>
          </w:p>
        </w:tc>
        <w:tc>
          <w:tcPr>
            <w:tcW w:w="3960" w:type="dxa"/>
            <w:vAlign w:val="center"/>
          </w:tcPr>
          <w:p>
            <w:pPr>
              <w:rPr>
                <w:noProof/>
                <w:color w:val="000000" w:themeColor="text1"/>
                <w:sz w:val="22"/>
              </w:rPr>
            </w:pPr>
            <w:r>
              <w:rPr>
                <w:noProof/>
                <w:color w:val="000000" w:themeColor="text1"/>
                <w:sz w:val="20"/>
              </w:rPr>
              <w:t>Rubrica 3: Securitate și cetățenie</w:t>
            </w:r>
          </w:p>
        </w:tc>
        <w:tc>
          <w:tcPr>
            <w:tcW w:w="1080" w:type="dxa"/>
            <w:vAlign w:val="center"/>
          </w:tcPr>
          <w:p>
            <w:pPr>
              <w:jc w:val="center"/>
              <w:rPr>
                <w:noProof/>
                <w:color w:val="000000" w:themeColor="text1"/>
                <w:sz w:val="22"/>
              </w:rPr>
            </w:pPr>
            <w:r>
              <w:rPr>
                <w:noProof/>
                <w:color w:val="000000" w:themeColor="text1"/>
                <w:sz w:val="18"/>
              </w:rPr>
              <w:t>Dif./nedif.</w:t>
            </w:r>
            <w:r>
              <w:rPr>
                <w:rStyle w:val="FootnoteReference"/>
                <w:noProof/>
                <w:color w:val="000000" w:themeColor="text1"/>
                <w:sz w:val="18"/>
              </w:rPr>
              <w:footnoteReference w:id="13"/>
            </w:r>
          </w:p>
        </w:tc>
        <w:tc>
          <w:tcPr>
            <w:tcW w:w="956" w:type="dxa"/>
            <w:vAlign w:val="center"/>
          </w:tcPr>
          <w:p>
            <w:pPr>
              <w:jc w:val="center"/>
              <w:rPr>
                <w:b/>
                <w:noProof/>
                <w:color w:val="000000" w:themeColor="text1"/>
                <w:sz w:val="18"/>
              </w:rPr>
            </w:pPr>
            <w:r>
              <w:rPr>
                <w:noProof/>
                <w:color w:val="000000" w:themeColor="text1"/>
                <w:sz w:val="18"/>
              </w:rPr>
              <w:t>țări AELS</w:t>
            </w:r>
            <w:r>
              <w:rPr>
                <w:rStyle w:val="FootnoteReference"/>
                <w:noProof/>
                <w:color w:val="000000" w:themeColor="text1"/>
                <w:sz w:val="18"/>
              </w:rPr>
              <w:footnoteReference w:id="14"/>
            </w:r>
          </w:p>
        </w:tc>
        <w:tc>
          <w:tcPr>
            <w:tcW w:w="1080" w:type="dxa"/>
            <w:vAlign w:val="center"/>
          </w:tcPr>
          <w:p>
            <w:pPr>
              <w:jc w:val="center"/>
              <w:rPr>
                <w:noProof/>
                <w:color w:val="000000" w:themeColor="text1"/>
                <w:sz w:val="18"/>
              </w:rPr>
            </w:pPr>
            <w:r>
              <w:rPr>
                <w:noProof/>
                <w:color w:val="000000" w:themeColor="text1"/>
                <w:sz w:val="18"/>
              </w:rPr>
              <w:t>țări candidate</w:t>
            </w:r>
            <w:r>
              <w:rPr>
                <w:rStyle w:val="FootnoteReference"/>
                <w:noProof/>
                <w:color w:val="000000" w:themeColor="text1"/>
                <w:sz w:val="18"/>
              </w:rPr>
              <w:footnoteReference w:id="15"/>
            </w:r>
          </w:p>
        </w:tc>
        <w:tc>
          <w:tcPr>
            <w:tcW w:w="956" w:type="dxa"/>
            <w:vAlign w:val="center"/>
          </w:tcPr>
          <w:p>
            <w:pPr>
              <w:jc w:val="center"/>
              <w:rPr>
                <w:noProof/>
                <w:color w:val="000000" w:themeColor="text1"/>
                <w:sz w:val="18"/>
              </w:rPr>
            </w:pPr>
            <w:r>
              <w:rPr>
                <w:noProof/>
                <w:color w:val="000000" w:themeColor="text1"/>
                <w:sz w:val="18"/>
              </w:rPr>
              <w:t>țări terțe</w:t>
            </w:r>
          </w:p>
        </w:tc>
        <w:tc>
          <w:tcPr>
            <w:tcW w:w="1448" w:type="dxa"/>
            <w:vAlign w:val="center"/>
          </w:tcPr>
          <w:p>
            <w:pPr>
              <w:jc w:val="center"/>
              <w:rPr>
                <w:noProof/>
                <w:color w:val="000000" w:themeColor="text1"/>
                <w:sz w:val="22"/>
              </w:rPr>
            </w:pPr>
            <w:r>
              <w:rPr>
                <w:noProof/>
                <w:color w:val="000000" w:themeColor="text1"/>
                <w:sz w:val="16"/>
              </w:rPr>
              <w:t xml:space="preserve">în sensul articolului 21 alineatul (2) litera (b) din Regulamentul financiar </w:t>
            </w:r>
          </w:p>
        </w:tc>
      </w:tr>
      <w:tr>
        <w:tc>
          <w:tcPr>
            <w:tcW w:w="1080" w:type="dxa"/>
            <w:vAlign w:val="center"/>
          </w:tcPr>
          <w:p>
            <w:pPr>
              <w:jc w:val="center"/>
              <w:rPr>
                <w:noProof/>
                <w:color w:val="000000"/>
                <w:sz w:val="22"/>
              </w:rPr>
            </w:pPr>
            <w:r>
              <w:rPr>
                <w:noProof/>
                <w:color w:val="000000"/>
                <w:sz w:val="22"/>
              </w:rPr>
              <w:t>3</w:t>
            </w:r>
          </w:p>
        </w:tc>
        <w:tc>
          <w:tcPr>
            <w:tcW w:w="3960" w:type="dxa"/>
            <w:vAlign w:val="center"/>
          </w:tcPr>
          <w:p>
            <w:pPr>
              <w:spacing w:after="60"/>
              <w:rPr>
                <w:noProof/>
                <w:color w:val="000000"/>
                <w:sz w:val="22"/>
              </w:rPr>
            </w:pPr>
            <w:r>
              <w:rPr>
                <w:noProof/>
                <w:color w:val="000000"/>
                <w:sz w:val="22"/>
              </w:rPr>
              <w:t xml:space="preserve">15 04 02 — Subprogramul „Cultura” — Sprijinirea acțiunilor transfrontaliere și promovarea circulației transnaționale și a mobilității </w:t>
            </w:r>
          </w:p>
        </w:tc>
        <w:tc>
          <w:tcPr>
            <w:tcW w:w="1080" w:type="dxa"/>
            <w:vAlign w:val="center"/>
          </w:tcPr>
          <w:p>
            <w:pPr>
              <w:jc w:val="center"/>
              <w:rPr>
                <w:noProof/>
                <w:color w:val="000000"/>
                <w:sz w:val="22"/>
              </w:rPr>
            </w:pPr>
            <w:r>
              <w:rPr>
                <w:noProof/>
                <w:color w:val="000000"/>
                <w:sz w:val="22"/>
              </w:rPr>
              <w:t>Dif.</w:t>
            </w:r>
          </w:p>
        </w:tc>
        <w:tc>
          <w:tcPr>
            <w:tcW w:w="956" w:type="dxa"/>
            <w:vAlign w:val="center"/>
          </w:tcPr>
          <w:p>
            <w:pPr>
              <w:jc w:val="center"/>
              <w:rPr>
                <w:noProof/>
                <w:color w:val="000000"/>
                <w:sz w:val="22"/>
              </w:rPr>
            </w:pPr>
            <w:r>
              <w:rPr>
                <w:noProof/>
                <w:color w:val="000000"/>
                <w:sz w:val="22"/>
              </w:rPr>
              <w:t>NU</w:t>
            </w:r>
          </w:p>
        </w:tc>
        <w:tc>
          <w:tcPr>
            <w:tcW w:w="1080" w:type="dxa"/>
            <w:vAlign w:val="center"/>
          </w:tcPr>
          <w:p>
            <w:pPr>
              <w:jc w:val="center"/>
              <w:rPr>
                <w:noProof/>
                <w:color w:val="000000"/>
                <w:sz w:val="22"/>
              </w:rPr>
            </w:pPr>
            <w:r>
              <w:rPr>
                <w:noProof/>
                <w:color w:val="000000"/>
                <w:sz w:val="22"/>
              </w:rPr>
              <w:t>NU</w:t>
            </w:r>
          </w:p>
        </w:tc>
        <w:tc>
          <w:tcPr>
            <w:tcW w:w="956" w:type="dxa"/>
            <w:vAlign w:val="center"/>
          </w:tcPr>
          <w:p>
            <w:pPr>
              <w:jc w:val="center"/>
              <w:rPr>
                <w:noProof/>
                <w:color w:val="000000"/>
                <w:sz w:val="22"/>
              </w:rPr>
            </w:pPr>
            <w:r>
              <w:rPr>
                <w:noProof/>
                <w:color w:val="000000"/>
                <w:sz w:val="22"/>
              </w:rPr>
              <w:t>NU</w:t>
            </w:r>
          </w:p>
        </w:tc>
        <w:tc>
          <w:tcPr>
            <w:tcW w:w="1448" w:type="dxa"/>
            <w:vAlign w:val="center"/>
          </w:tcPr>
          <w:p>
            <w:pPr>
              <w:jc w:val="center"/>
              <w:rPr>
                <w:noProof/>
                <w:color w:val="000000"/>
                <w:sz w:val="22"/>
              </w:rPr>
            </w:pPr>
            <w:r>
              <w:rPr>
                <w:noProof/>
                <w:color w:val="000000"/>
                <w:sz w:val="22"/>
              </w:rPr>
              <w:t>NU</w:t>
            </w:r>
            <w:r>
              <w:rPr>
                <w:rStyle w:val="FootnoteReference"/>
                <w:noProof/>
                <w:color w:val="000000"/>
                <w:sz w:val="22"/>
              </w:rPr>
              <w:footnoteReference w:id="16"/>
            </w:r>
          </w:p>
        </w:tc>
      </w:tr>
    </w:tbl>
    <w:p>
      <w:pPr>
        <w:pStyle w:val="Text1"/>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Impactul estimat asupra cheltuielilor </w:t>
      </w:r>
    </w:p>
    <w:p>
      <w:pPr>
        <w:rPr>
          <w:noProof/>
        </w:rPr>
      </w:pPr>
      <w:r>
        <w:rPr>
          <w:noProof/>
        </w:rPr>
        <w:t xml:space="preserve">Finanțarea pentru EUYO va veni din pachetul financiar actual al subprogramului Cultură al programului Europa creativă și nu va necesita resurse suplimentare din bugetul UE. </w:t>
      </w:r>
    </w:p>
    <w:p>
      <w:pPr>
        <w:pStyle w:val="ManualHeading3"/>
        <w:rPr>
          <w:noProof/>
          <w:u w:val="single"/>
        </w:rPr>
      </w:pPr>
      <w:r>
        <w:t>3.2.1.</w:t>
      </w:r>
      <w:r>
        <w:tab/>
      </w:r>
      <w:r>
        <w:rPr>
          <w:noProof/>
        </w:rPr>
        <w:t xml:space="preserve">Sinteza impactului estimat asupra cheltuielilor </w:t>
      </w:r>
    </w:p>
    <w:p>
      <w:pPr>
        <w:jc w:val="right"/>
        <w:rPr>
          <w:noProof/>
          <w:color w:val="000000" w:themeColor="text1"/>
          <w:sz w:val="20"/>
        </w:rPr>
      </w:pPr>
      <w:r>
        <w:rPr>
          <w:noProof/>
          <w:color w:val="000000" w:themeColor="text1"/>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b/>
                <w:noProof/>
              </w:rPr>
              <w:t>Rubrica din cadrul financiar</w:t>
            </w:r>
            <w:r>
              <w:rPr>
                <w:noProof/>
                <w:color w:val="000000" w:themeColor="text1"/>
                <w:sz w:val="22"/>
              </w:rPr>
              <w:br/>
            </w:r>
            <w:r>
              <w:rPr>
                <w:b/>
                <w:noProof/>
                <w:color w:val="000000" w:themeColor="text1"/>
                <w:sz w:val="22"/>
              </w:rPr>
              <w:t xml:space="preserve">multianual </w:t>
            </w:r>
          </w:p>
        </w:tc>
        <w:tc>
          <w:tcPr>
            <w:tcW w:w="1080" w:type="dxa"/>
            <w:vAlign w:val="center"/>
          </w:tcPr>
          <w:p>
            <w:pPr>
              <w:spacing w:before="60" w:after="60"/>
              <w:jc w:val="center"/>
              <w:rPr>
                <w:noProof/>
                <w:color w:val="000000" w:themeColor="text1"/>
                <w:sz w:val="22"/>
              </w:rPr>
            </w:pPr>
            <w:r>
              <w:rPr>
                <w:noProof/>
                <w:color w:val="000000" w:themeColor="text1"/>
                <w:sz w:val="22"/>
              </w:rPr>
              <w:t>Număr</w:t>
            </w:r>
          </w:p>
        </w:tc>
        <w:tc>
          <w:tcPr>
            <w:tcW w:w="7817" w:type="dxa"/>
            <w:vAlign w:val="center"/>
          </w:tcPr>
          <w:p>
            <w:pPr>
              <w:spacing w:before="60" w:after="60"/>
              <w:rPr>
                <w:noProof/>
                <w:color w:val="000000" w:themeColor="text1"/>
                <w:sz w:val="22"/>
              </w:rPr>
            </w:pPr>
            <w:r>
              <w:rPr>
                <w:noProof/>
              </w:rPr>
              <w:t>[3</w:t>
            </w:r>
            <w:r>
              <w:rPr>
                <w:noProof/>
                <w:color w:val="000000" w:themeColor="text1"/>
                <w:sz w:val="22"/>
              </w:rPr>
              <w:t>] – Securitate și cetățenie</w:t>
            </w:r>
          </w:p>
        </w:tc>
      </w:tr>
    </w:tbl>
    <w:p>
      <w:pPr>
        <w:rPr>
          <w:noProof/>
          <w:color w:val="000000" w:themeColor="text1"/>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color w:val="000000" w:themeColor="text1"/>
                <w:sz w:val="22"/>
              </w:rPr>
            </w:pPr>
            <w:r>
              <w:rPr>
                <w:noProof/>
                <w:color w:val="000000" w:themeColor="text1"/>
                <w:sz w:val="22"/>
              </w:rPr>
              <w:t>DG: EAC</w:t>
            </w:r>
          </w:p>
        </w:tc>
        <w:tc>
          <w:tcPr>
            <w:tcW w:w="1560" w:type="dxa"/>
            <w:gridSpan w:val="2"/>
          </w:tcPr>
          <w:p>
            <w:pPr>
              <w:rPr>
                <w:noProof/>
                <w:color w:val="000000" w:themeColor="text1"/>
                <w:sz w:val="20"/>
              </w:rPr>
            </w:pPr>
          </w:p>
        </w:tc>
        <w:tc>
          <w:tcPr>
            <w:tcW w:w="534" w:type="dxa"/>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w:t>
            </w:r>
            <w:r>
              <w:rPr>
                <w:rStyle w:val="FootnoteReference"/>
                <w:b/>
                <w:noProof/>
                <w:color w:val="000000" w:themeColor="text1"/>
                <w:sz w:val="20"/>
              </w:rPr>
              <w:footnoteReference w:id="17"/>
            </w: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A se menționa numărul de ani necesar pentru a reflecta durata impactului (cf. punctul 1.6)</w:t>
            </w:r>
          </w:p>
        </w:tc>
        <w:tc>
          <w:tcPr>
            <w:tcW w:w="1777" w:type="dxa"/>
            <w:vAlign w:val="center"/>
          </w:tcPr>
          <w:p>
            <w:pPr>
              <w:jc w:val="center"/>
              <w:rPr>
                <w:b/>
                <w:noProof/>
                <w:color w:val="000000" w:themeColor="text1"/>
                <w:sz w:val="20"/>
              </w:rPr>
            </w:pPr>
            <w:r>
              <w:rPr>
                <w:b/>
                <w:noProof/>
                <w:color w:val="000000" w:themeColor="text1"/>
                <w:sz w:val="20"/>
              </w:rPr>
              <w:t>TOTAL</w:t>
            </w:r>
          </w:p>
        </w:tc>
      </w:tr>
      <w:tr>
        <w:trPr>
          <w:trHeight w:val="213"/>
        </w:trPr>
        <w:tc>
          <w:tcPr>
            <w:tcW w:w="6054" w:type="dxa"/>
            <w:gridSpan w:val="4"/>
            <w:vAlign w:val="center"/>
          </w:tcPr>
          <w:p>
            <w:pPr>
              <w:spacing w:before="20" w:after="20"/>
              <w:rPr>
                <w:noProof/>
                <w:color w:val="000000" w:themeColor="text1"/>
                <w:sz w:val="21"/>
              </w:rPr>
            </w:pPr>
            <w:r>
              <w:rPr>
                <w:noProof/>
                <w:color w:val="000000" w:themeColor="text1"/>
                <w:sz w:val="21"/>
              </w:rPr>
              <w:sym w:font="Wingdings" w:char="F09F"/>
            </w:r>
            <w:r>
              <w:rPr>
                <w:noProof/>
              </w:rPr>
              <w:t xml:space="preserve"> Credite operaționale</w:t>
            </w: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277"/>
        </w:trPr>
        <w:tc>
          <w:tcPr>
            <w:tcW w:w="3960" w:type="dxa"/>
            <w:vMerge w:val="restart"/>
            <w:vAlign w:val="center"/>
          </w:tcPr>
          <w:p>
            <w:pPr>
              <w:rPr>
                <w:noProof/>
                <w:color w:val="000000" w:themeColor="text1"/>
                <w:sz w:val="22"/>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(1)</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(2)</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vAlign w:val="center"/>
          </w:tcPr>
          <w:p>
            <w:pPr>
              <w:rPr>
                <w:noProof/>
                <w:color w:val="000000" w:themeColor="text1"/>
                <w:sz w:val="22"/>
              </w:rPr>
            </w:pPr>
            <w:r>
              <w:rPr>
                <w:noProof/>
                <w:color w:val="000000" w:themeColor="text1"/>
                <w:sz w:val="20"/>
              </w:rPr>
              <w:t xml:space="preserve">15 04 02 – Europa Creativă </w:t>
            </w:r>
            <w:r>
              <w:rPr>
                <w:noProof/>
              </w:rPr>
              <w:noBreakHyphen/>
            </w:r>
            <w:r>
              <w:rPr>
                <w:noProof/>
                <w:color w:val="000000" w:themeColor="text1"/>
                <w:sz w:val="20"/>
              </w:rPr>
              <w:t xml:space="preserve"> Subprogramul „Cultura”</w:t>
            </w:r>
          </w:p>
        </w:tc>
        <w:tc>
          <w:tcPr>
            <w:tcW w:w="1440" w:type="dxa"/>
            <w:vAlign w:val="center"/>
          </w:tcPr>
          <w:p>
            <w:pPr>
              <w:spacing w:before="20" w:after="20"/>
              <w:rPr>
                <w:noProof/>
                <w:color w:val="000000" w:themeColor="text1"/>
                <w:sz w:val="18"/>
              </w:rPr>
            </w:pPr>
            <w:r>
              <w:rPr>
                <w:noProof/>
                <w:color w:val="000000" w:themeColor="text1"/>
                <w:sz w:val="18"/>
              </w:rPr>
              <w:t>Angajamente</w:t>
            </w:r>
          </w:p>
        </w:tc>
        <w:tc>
          <w:tcPr>
            <w:tcW w:w="654" w:type="dxa"/>
            <w:gridSpan w:val="2"/>
            <w:vAlign w:val="center"/>
          </w:tcPr>
          <w:p>
            <w:pPr>
              <w:spacing w:before="20" w:after="20"/>
              <w:jc w:val="center"/>
              <w:rPr>
                <w:noProof/>
                <w:color w:val="000000" w:themeColor="text1"/>
                <w:sz w:val="14"/>
              </w:rPr>
            </w:pPr>
            <w:r>
              <w:rPr>
                <w:noProof/>
                <w:color w:val="000000" w:themeColor="text1"/>
                <w:sz w:val="14"/>
              </w:rPr>
              <w:t>(1a)</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r>
              <w:rPr>
                <w:noProof/>
                <w:color w:val="000000" w:themeColor="text1"/>
                <w:sz w:val="18"/>
              </w:rPr>
              <w:t>Plăți</w:t>
            </w:r>
          </w:p>
        </w:tc>
        <w:tc>
          <w:tcPr>
            <w:tcW w:w="654" w:type="dxa"/>
            <w:gridSpan w:val="2"/>
            <w:vAlign w:val="center"/>
          </w:tcPr>
          <w:p>
            <w:pPr>
              <w:spacing w:before="20" w:after="20"/>
              <w:jc w:val="center"/>
              <w:rPr>
                <w:noProof/>
                <w:color w:val="000000" w:themeColor="text1"/>
                <w:sz w:val="14"/>
              </w:rPr>
            </w:pPr>
            <w:r>
              <w:rPr>
                <w:noProof/>
                <w:color w:val="000000" w:themeColor="text1"/>
                <w:sz w:val="14"/>
              </w:rPr>
              <w:t>(2a)</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231"/>
        </w:trPr>
        <w:tc>
          <w:tcPr>
            <w:tcW w:w="6054" w:type="dxa"/>
            <w:gridSpan w:val="4"/>
            <w:vAlign w:val="center"/>
          </w:tcPr>
          <w:p>
            <w:pPr>
              <w:spacing w:before="20" w:after="20"/>
              <w:rPr>
                <w:noProof/>
                <w:color w:val="000000" w:themeColor="text1"/>
                <w:sz w:val="22"/>
              </w:rPr>
            </w:pPr>
            <w:r>
              <w:rPr>
                <w:noProof/>
                <w:color w:val="000000" w:themeColor="text1"/>
                <w:sz w:val="21"/>
              </w:rPr>
              <w:t>Credite cu caracter administrativ finanțate din bugetul unor programe specifice</w:t>
            </w:r>
            <w:r>
              <w:rPr>
                <w:rStyle w:val="FootnoteReference"/>
                <w:noProof/>
                <w:color w:val="000000" w:themeColor="text1"/>
                <w:sz w:val="21"/>
              </w:rPr>
              <w:footnoteReference w:id="18"/>
            </w:r>
            <w:r>
              <w:rPr>
                <w:noProof/>
                <w:color w:val="000000" w:themeColor="text1"/>
                <w:sz w:val="21"/>
              </w:rPr>
              <w:t xml:space="preserve"> </w:t>
            </w: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319"/>
        </w:trPr>
        <w:tc>
          <w:tcPr>
            <w:tcW w:w="3960" w:type="dxa"/>
            <w:vAlign w:val="center"/>
          </w:tcPr>
          <w:p>
            <w:pPr>
              <w:spacing w:before="60" w:after="60"/>
              <w:rPr>
                <w:noProof/>
                <w:color w:val="000000" w:themeColor="text1"/>
                <w:sz w:val="22"/>
              </w:rPr>
            </w:pPr>
            <w:r>
              <w:rPr>
                <w:noProof/>
                <w:color w:val="000000" w:themeColor="text1"/>
                <w:sz w:val="20"/>
              </w:rPr>
              <w:t>Numărul liniei bugetare</w:t>
            </w:r>
          </w:p>
        </w:tc>
        <w:tc>
          <w:tcPr>
            <w:tcW w:w="1440" w:type="dxa"/>
            <w:vAlign w:val="center"/>
          </w:tcPr>
          <w:p>
            <w:pPr>
              <w:spacing w:before="40" w:after="40"/>
              <w:jc w:val="right"/>
              <w:rPr>
                <w:noProof/>
                <w:color w:val="000000" w:themeColor="text1"/>
                <w:sz w:val="18"/>
              </w:rPr>
            </w:pPr>
          </w:p>
        </w:tc>
        <w:tc>
          <w:tcPr>
            <w:tcW w:w="654" w:type="dxa"/>
            <w:gridSpan w:val="2"/>
            <w:vAlign w:val="center"/>
          </w:tcPr>
          <w:p>
            <w:pPr>
              <w:spacing w:before="40" w:after="40"/>
              <w:jc w:val="center"/>
              <w:rPr>
                <w:noProof/>
                <w:color w:val="000000" w:themeColor="text1"/>
                <w:sz w:val="14"/>
              </w:rPr>
            </w:pPr>
            <w:r>
              <w:rPr>
                <w:noProof/>
                <w:color w:val="000000" w:themeColor="text1"/>
                <w:sz w:val="14"/>
              </w:rPr>
              <w:t>(3)</w:t>
            </w: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1777" w:type="dxa"/>
            <w:vAlign w:val="center"/>
          </w:tcPr>
          <w:p>
            <w:pPr>
              <w:spacing w:before="40" w:after="40"/>
              <w:jc w:val="right"/>
              <w:rPr>
                <w:b/>
                <w:noProof/>
                <w:color w:val="000000" w:themeColor="text1"/>
                <w:sz w:val="20"/>
              </w:rPr>
            </w:pPr>
          </w:p>
        </w:tc>
      </w:tr>
      <w:tr>
        <w:tc>
          <w:tcPr>
            <w:tcW w:w="3960" w:type="dxa"/>
            <w:vMerge w:val="restart"/>
            <w:vAlign w:val="center"/>
          </w:tcPr>
          <w:p>
            <w:pPr>
              <w:jc w:val="center"/>
              <w:rPr>
                <w:b/>
                <w:noProof/>
                <w:color w:val="000000" w:themeColor="text1"/>
                <w:sz w:val="22"/>
              </w:rPr>
            </w:pPr>
            <w:r>
              <w:rPr>
                <w:b/>
                <w:noProof/>
              </w:rPr>
              <w:t>TOTAL credite</w:t>
            </w:r>
            <w:r>
              <w:rPr>
                <w:noProof/>
                <w:color w:val="000000" w:themeColor="text1"/>
                <w:sz w:val="22"/>
              </w:rPr>
              <w:br/>
            </w:r>
            <w:r>
              <w:rPr>
                <w:b/>
                <w:noProof/>
                <w:color w:val="000000" w:themeColor="text1"/>
                <w:sz w:val="22"/>
              </w:rPr>
              <w:t>pentru DG EAC</w:t>
            </w:r>
            <w:r>
              <w:rPr>
                <w:noProof/>
                <w:color w:val="000000" w:themeColor="text1"/>
                <w:sz w:val="22"/>
              </w:rPr>
              <w:t>*</w:t>
            </w:r>
          </w:p>
        </w:tc>
        <w:tc>
          <w:tcPr>
            <w:tcW w:w="1440" w:type="dxa"/>
            <w:vAlign w:val="center"/>
          </w:tcPr>
          <w:p>
            <w:pPr>
              <w:rPr>
                <w:noProof/>
                <w:color w:val="000000" w:themeColor="text1"/>
                <w:sz w:val="18"/>
              </w:rPr>
            </w:pPr>
            <w:r>
              <w:rPr>
                <w:noProof/>
                <w:color w:val="000000" w:themeColor="text1"/>
                <w:sz w:val="18"/>
              </w:rPr>
              <w:t>Angajamente</w:t>
            </w:r>
          </w:p>
        </w:tc>
        <w:tc>
          <w:tcPr>
            <w:tcW w:w="654" w:type="dxa"/>
            <w:gridSpan w:val="2"/>
            <w:vAlign w:val="center"/>
          </w:tcPr>
          <w:p>
            <w:pPr>
              <w:jc w:val="center"/>
              <w:rPr>
                <w:noProof/>
                <w:color w:val="000000" w:themeColor="text1"/>
                <w:sz w:val="14"/>
              </w:rPr>
            </w:pPr>
            <w:r>
              <w:rPr>
                <w:noProof/>
                <w:color w:val="000000" w:themeColor="text1"/>
                <w:sz w:val="14"/>
              </w:rPr>
              <w:t>=1+1a +3</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Plăți</w:t>
            </w:r>
          </w:p>
        </w:tc>
        <w:tc>
          <w:tcPr>
            <w:tcW w:w="654" w:type="dxa"/>
            <w:gridSpan w:val="2"/>
            <w:vAlign w:val="center"/>
          </w:tcPr>
          <w:p>
            <w:pPr>
              <w:jc w:val="center"/>
              <w:rPr>
                <w:noProof/>
                <w:color w:val="000000" w:themeColor="text1"/>
                <w:sz w:val="14"/>
              </w:rPr>
            </w:pPr>
            <w:r>
              <w:rPr>
                <w:noProof/>
                <w:color w:val="000000" w:themeColor="text1"/>
                <w:sz w:val="14"/>
              </w:rPr>
              <w:t>=2+2a</w:t>
            </w:r>
          </w:p>
          <w:p>
            <w:pPr>
              <w:jc w:val="center"/>
              <w:rPr>
                <w:noProof/>
                <w:color w:val="000000" w:themeColor="text1"/>
                <w:sz w:val="14"/>
              </w:rPr>
            </w:pPr>
            <w:r>
              <w:rPr>
                <w:noProof/>
                <w:color w:val="000000" w:themeColor="text1"/>
                <w:sz w:val="14"/>
              </w:rPr>
              <w:t>+3</w:t>
            </w:r>
          </w:p>
        </w:tc>
        <w:tc>
          <w:tcPr>
            <w:tcW w:w="868" w:type="dxa"/>
            <w:vAlign w:val="center"/>
          </w:tcPr>
          <w:p>
            <w:pPr>
              <w:spacing w:before="20" w:after="20"/>
              <w:jc w:val="right"/>
              <w:rPr>
                <w:noProof/>
                <w:color w:val="000000" w:themeColor="text1"/>
                <w:sz w:val="20"/>
              </w:rPr>
            </w:pPr>
            <w:r>
              <w:rPr>
                <w:noProof/>
                <w:color w:val="000000"/>
                <w:sz w:val="20"/>
              </w:rPr>
              <w:t>0,480</w:t>
            </w:r>
          </w:p>
        </w:tc>
        <w:tc>
          <w:tcPr>
            <w:tcW w:w="868" w:type="dxa"/>
            <w:vAlign w:val="center"/>
          </w:tcPr>
          <w:p>
            <w:pPr>
              <w:spacing w:before="20" w:after="20"/>
              <w:jc w:val="right"/>
              <w:rPr>
                <w:noProof/>
                <w:color w:val="000000" w:themeColor="text1"/>
                <w:sz w:val="20"/>
              </w:rPr>
            </w:pPr>
            <w:r>
              <w:rPr>
                <w:noProof/>
                <w:color w:val="000000"/>
                <w:sz w:val="20"/>
              </w:rPr>
              <w:t>0,600</w:t>
            </w:r>
          </w:p>
        </w:tc>
        <w:tc>
          <w:tcPr>
            <w:tcW w:w="868" w:type="dxa"/>
            <w:vAlign w:val="center"/>
          </w:tcPr>
          <w:p>
            <w:pPr>
              <w:spacing w:before="20" w:after="20"/>
              <w:jc w:val="right"/>
              <w:rPr>
                <w:noProof/>
                <w:color w:val="000000" w:themeColor="text1"/>
                <w:sz w:val="20"/>
              </w:rPr>
            </w:pPr>
            <w:r>
              <w:rPr>
                <w:noProof/>
                <w:color w:val="000000"/>
                <w:sz w:val="20"/>
              </w:rPr>
              <w:t>0,600</w:t>
            </w:r>
          </w:p>
        </w:tc>
        <w:tc>
          <w:tcPr>
            <w:tcW w:w="868" w:type="dxa"/>
            <w:vAlign w:val="center"/>
          </w:tcPr>
          <w:p>
            <w:pPr>
              <w:spacing w:before="20" w:after="20"/>
              <w:jc w:val="right"/>
              <w:rPr>
                <w:noProof/>
                <w:color w:val="000000" w:themeColor="text1"/>
                <w:sz w:val="20"/>
              </w:rPr>
            </w:pPr>
            <w:r>
              <w:rPr>
                <w:noProof/>
                <w:color w:val="000000"/>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sz w:val="20"/>
              </w:rPr>
              <w:t>1,800</w:t>
            </w:r>
          </w:p>
        </w:tc>
      </w:tr>
    </w:tbl>
    <w:p>
      <w:pPr>
        <w:rPr>
          <w:noProof/>
          <w:color w:val="000000" w:themeColor="text1"/>
        </w:rPr>
      </w:pPr>
      <w:r>
        <w:rPr>
          <w:noProof/>
          <w:color w:val="000000" w:themeColor="text1"/>
        </w:rPr>
        <w:br/>
      </w:r>
      <w:r>
        <w:rPr>
          <w:noProof/>
          <w:color w:val="000000" w:themeColor="text1"/>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rPr>
              <w:br w:type="page"/>
            </w:r>
            <w:r>
              <w:rPr>
                <w:noProof/>
                <w:color w:val="000000" w:themeColor="text1"/>
                <w:sz w:val="21"/>
              </w:rPr>
              <w:sym w:font="Wingdings" w:char="F09F"/>
            </w:r>
            <w:r>
              <w:rPr>
                <w:noProof/>
                <w:color w:val="000000" w:themeColor="text1"/>
                <w:sz w:val="21"/>
              </w:rPr>
              <w:t>TOTAL credite operaționale</w:t>
            </w:r>
          </w:p>
        </w:tc>
        <w:tc>
          <w:tcPr>
            <w:tcW w:w="1440" w:type="dxa"/>
            <w:vAlign w:val="center"/>
          </w:tcPr>
          <w:p>
            <w:pPr>
              <w:spacing w:beforeLines="20" w:before="48" w:afterLines="20" w:after="48"/>
              <w:rPr>
                <w:noProof/>
                <w:color w:val="000000" w:themeColor="text1"/>
                <w:sz w:val="18"/>
              </w:rPr>
            </w:pPr>
            <w:r>
              <w:rPr>
                <w:noProof/>
                <w:color w:val="000000" w:themeColor="text1"/>
                <w:sz w:val="18"/>
              </w:rPr>
              <w:t>Angajamente</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Plăți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r>
              <w:rPr>
                <w:noProof/>
                <w:color w:val="000000" w:themeColor="text1"/>
                <w:sz w:val="20"/>
              </w:rPr>
              <w:t>0,480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0,600</w:t>
            </w:r>
          </w:p>
        </w:tc>
        <w:tc>
          <w:tcPr>
            <w:tcW w:w="868" w:type="dxa"/>
            <w:vAlign w:val="center"/>
          </w:tcPr>
          <w:p>
            <w:pPr>
              <w:spacing w:before="20" w:after="20"/>
              <w:jc w:val="right"/>
              <w:rPr>
                <w:noProof/>
                <w:color w:val="000000" w:themeColor="text1"/>
                <w:sz w:val="20"/>
              </w:rPr>
            </w:pPr>
            <w:r>
              <w:rPr>
                <w:noProof/>
                <w:color w:val="000000" w:themeColor="text1"/>
                <w:sz w:val="20"/>
              </w:rPr>
              <w:t>0,120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1,800</w:t>
            </w: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TOTAL credite cu caracter administrativ finanțate din bugetul unor programe specifice</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sz w:val="22"/>
              </w:rPr>
            </w:pPr>
            <w:r>
              <w:rPr>
                <w:b/>
                <w:noProof/>
              </w:rPr>
              <w:t>TOTAL credite</w:t>
            </w:r>
            <w:r>
              <w:rPr>
                <w:noProof/>
                <w:color w:val="000000"/>
                <w:sz w:val="22"/>
              </w:rPr>
              <w:br/>
            </w:r>
            <w:r>
              <w:rPr>
                <w:b/>
                <w:noProof/>
                <w:color w:val="000000"/>
                <w:sz w:val="22"/>
              </w:rPr>
              <w:t>la RUBRICA &lt;3&gt;</w:t>
            </w:r>
            <w:r>
              <w:rPr>
                <w:noProof/>
                <w:color w:val="000000"/>
                <w:sz w:val="22"/>
              </w:rPr>
              <w:br/>
              <w:t>din cadrul financiar multianual</w:t>
            </w:r>
          </w:p>
        </w:tc>
        <w:tc>
          <w:tcPr>
            <w:tcW w:w="1440" w:type="dxa"/>
            <w:vAlign w:val="center"/>
          </w:tcPr>
          <w:p>
            <w:pPr>
              <w:rPr>
                <w:noProof/>
                <w:color w:val="000000"/>
                <w:sz w:val="18"/>
              </w:rPr>
            </w:pPr>
            <w:r>
              <w:rPr>
                <w:noProof/>
                <w:color w:val="000000"/>
                <w:sz w:val="18"/>
              </w:rPr>
              <w:t>Angajamente</w:t>
            </w:r>
          </w:p>
        </w:tc>
        <w:tc>
          <w:tcPr>
            <w:tcW w:w="654" w:type="dxa"/>
            <w:vAlign w:val="center"/>
          </w:tcPr>
          <w:p>
            <w:pPr>
              <w:jc w:val="center"/>
              <w:rPr>
                <w:noProof/>
                <w:color w:val="000000"/>
                <w:sz w:val="14"/>
              </w:rPr>
            </w:pPr>
            <w:r>
              <w:rPr>
                <w:noProof/>
                <w:color w:val="000000"/>
                <w:sz w:val="14"/>
              </w:rPr>
              <w:t>=4+ 6</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r>
        <w:tc>
          <w:tcPr>
            <w:tcW w:w="3960" w:type="dxa"/>
            <w:vMerge/>
            <w:shd w:val="thinDiagStripe" w:color="C0C0C0" w:fill="auto"/>
          </w:tcPr>
          <w:p>
            <w:pPr>
              <w:rPr>
                <w:noProof/>
                <w:color w:val="000000"/>
                <w:sz w:val="20"/>
              </w:rPr>
            </w:pPr>
          </w:p>
        </w:tc>
        <w:tc>
          <w:tcPr>
            <w:tcW w:w="1440" w:type="dxa"/>
            <w:vAlign w:val="center"/>
          </w:tcPr>
          <w:p>
            <w:pPr>
              <w:rPr>
                <w:noProof/>
                <w:color w:val="000000"/>
                <w:sz w:val="18"/>
              </w:rPr>
            </w:pPr>
            <w:r>
              <w:rPr>
                <w:noProof/>
                <w:color w:val="000000"/>
                <w:sz w:val="18"/>
              </w:rPr>
              <w:t>Plăți</w:t>
            </w:r>
          </w:p>
        </w:tc>
        <w:tc>
          <w:tcPr>
            <w:tcW w:w="654" w:type="dxa"/>
            <w:vAlign w:val="center"/>
          </w:tcPr>
          <w:p>
            <w:pPr>
              <w:jc w:val="center"/>
              <w:rPr>
                <w:noProof/>
                <w:color w:val="000000"/>
                <w:sz w:val="14"/>
              </w:rPr>
            </w:pPr>
            <w:r>
              <w:rPr>
                <w:noProof/>
                <w:color w:val="000000"/>
                <w:sz w:val="14"/>
              </w:rPr>
              <w:t>=5+ 6</w:t>
            </w:r>
          </w:p>
        </w:tc>
        <w:tc>
          <w:tcPr>
            <w:tcW w:w="868" w:type="dxa"/>
            <w:vAlign w:val="center"/>
          </w:tcPr>
          <w:p>
            <w:pPr>
              <w:spacing w:before="20" w:after="20"/>
              <w:jc w:val="right"/>
              <w:rPr>
                <w:noProof/>
                <w:color w:val="000000"/>
                <w:sz w:val="20"/>
              </w:rPr>
            </w:pPr>
            <w:r>
              <w:rPr>
                <w:noProof/>
                <w:color w:val="000000" w:themeColor="text1"/>
                <w:sz w:val="20"/>
              </w:rPr>
              <w:t>0,480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0,600</w:t>
            </w:r>
          </w:p>
        </w:tc>
        <w:tc>
          <w:tcPr>
            <w:tcW w:w="868" w:type="dxa"/>
            <w:vAlign w:val="center"/>
          </w:tcPr>
          <w:p>
            <w:pPr>
              <w:spacing w:before="20" w:after="20"/>
              <w:jc w:val="right"/>
              <w:rPr>
                <w:noProof/>
                <w:color w:val="000000"/>
                <w:sz w:val="20"/>
              </w:rPr>
            </w:pPr>
            <w:r>
              <w:rPr>
                <w:noProof/>
                <w:color w:val="000000" w:themeColor="text1"/>
                <w:sz w:val="20"/>
              </w:rPr>
              <w:t>0,120</w:t>
            </w: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noProof/>
                <w:color w:val="000000"/>
                <w:sz w:val="20"/>
              </w:rPr>
            </w:pPr>
          </w:p>
        </w:tc>
        <w:tc>
          <w:tcPr>
            <w:tcW w:w="868" w:type="dxa"/>
            <w:vAlign w:val="center"/>
          </w:tcPr>
          <w:p>
            <w:pPr>
              <w:spacing w:before="20" w:after="20"/>
              <w:jc w:val="right"/>
              <w:rPr>
                <w:b/>
                <w:noProof/>
                <w:color w:val="000000"/>
                <w:sz w:val="20"/>
              </w:rPr>
            </w:pPr>
          </w:p>
        </w:tc>
        <w:tc>
          <w:tcPr>
            <w:tcW w:w="1777" w:type="dxa"/>
            <w:vAlign w:val="center"/>
          </w:tcPr>
          <w:p>
            <w:pPr>
              <w:spacing w:before="20" w:after="20"/>
              <w:jc w:val="right"/>
              <w:rPr>
                <w:b/>
                <w:noProof/>
                <w:color w:val="000000"/>
                <w:sz w:val="20"/>
              </w:rPr>
            </w:pPr>
            <w:r>
              <w:rPr>
                <w:b/>
                <w:noProof/>
                <w:color w:val="000000" w:themeColor="text1"/>
                <w:sz w:val="20"/>
              </w:rPr>
              <w:t>1,800</w:t>
            </w:r>
          </w:p>
        </w:tc>
      </w:tr>
    </w:tbl>
    <w:p>
      <w:pPr>
        <w:spacing w:after="40"/>
        <w:rPr>
          <w:b/>
          <w:noProof/>
          <w:color w:val="000000" w:themeColor="text1"/>
          <w:sz w:val="22"/>
          <w:u w:val="single"/>
        </w:rPr>
      </w:pPr>
      <w:r>
        <w:rPr>
          <w:b/>
          <w:noProof/>
          <w:color w:val="000000" w:themeColor="text1"/>
          <w:sz w:val="22"/>
          <w:u w:val="single"/>
        </w:rPr>
        <w:t>În cazul în care propunerea/inițiativa afectează mai multe rubrici: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color w:val="000000" w:themeColor="text1"/>
                <w:sz w:val="22"/>
              </w:rPr>
            </w:pPr>
            <w:r>
              <w:rPr>
                <w:noProof/>
                <w:color w:val="000000" w:themeColor="text1"/>
                <w:sz w:val="21"/>
              </w:rPr>
              <w:sym w:font="Wingdings" w:char="F09F"/>
            </w:r>
            <w:r>
              <w:rPr>
                <w:noProof/>
                <w:color w:val="000000" w:themeColor="text1"/>
                <w:sz w:val="21"/>
              </w:rPr>
              <w:t>TOTAL credite operaționale</w:t>
            </w:r>
          </w:p>
        </w:tc>
        <w:tc>
          <w:tcPr>
            <w:tcW w:w="1440" w:type="dxa"/>
            <w:tcBorders>
              <w:top w:val="single" w:sz="4" w:space="0" w:color="auto"/>
            </w:tcBorders>
            <w:vAlign w:val="center"/>
          </w:tcPr>
          <w:p>
            <w:pPr>
              <w:spacing w:beforeLines="20" w:before="48" w:afterLines="20" w:after="48"/>
              <w:rPr>
                <w:noProof/>
                <w:color w:val="000000" w:themeColor="text1"/>
                <w:sz w:val="18"/>
              </w:rPr>
            </w:pPr>
            <w:r>
              <w:rPr>
                <w:noProof/>
                <w:color w:val="000000" w:themeColor="text1"/>
                <w:sz w:val="18"/>
              </w:rPr>
              <w:t>Angajamente</w:t>
            </w:r>
          </w:p>
        </w:tc>
        <w:tc>
          <w:tcPr>
            <w:tcW w:w="654" w:type="dxa"/>
            <w:tcBorders>
              <w:top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right w:val="single" w:sz="4" w:space="0" w:color="auto"/>
            </w:tcBorders>
            <w:vAlign w:val="center"/>
          </w:tcPr>
          <w:p>
            <w:pPr>
              <w:spacing w:before="20" w:after="20"/>
              <w:jc w:val="right"/>
              <w:rPr>
                <w:b/>
                <w:noProof/>
                <w:color w:val="000000" w:themeColor="text1"/>
                <w:sz w:val="20"/>
              </w:rPr>
            </w:pPr>
          </w:p>
        </w:tc>
      </w:tr>
      <w:tr>
        <w:tc>
          <w:tcPr>
            <w:tcW w:w="3960" w:type="dxa"/>
            <w:vMerge/>
            <w:tcBorders>
              <w:top w:val="single" w:sz="4" w:space="0" w:color="FF0000"/>
              <w:left w:val="single" w:sz="4" w:space="0" w:color="auto"/>
              <w:bottom w:val="single" w:sz="4" w:space="0" w:color="FF0000"/>
            </w:tcBorders>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Plăți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tcBorders>
              <w:right w:val="single" w:sz="4" w:space="0" w:color="auto"/>
            </w:tcBorders>
            <w:vAlign w:val="center"/>
          </w:tcPr>
          <w:p>
            <w:pPr>
              <w:spacing w:before="20" w:after="20"/>
              <w:jc w:val="right"/>
              <w:rPr>
                <w:b/>
                <w:noProof/>
                <w:color w:val="000000" w:themeColor="text1"/>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tcBorders>
              <w:bottom w:val="single" w:sz="4" w:space="0" w:color="auto"/>
            </w:tcBorders>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color w:val="000000" w:themeColor="text1"/>
                <w:sz w:val="21"/>
              </w:rPr>
              <w:t>TOTAL credite cu caracter administrativ finanțate din bugetul unor programe specifice</w:t>
            </w:r>
          </w:p>
        </w:tc>
        <w:tc>
          <w:tcPr>
            <w:tcW w:w="654" w:type="dxa"/>
            <w:tcBorders>
              <w:bottom w:val="single" w:sz="4" w:space="0" w:color="auto"/>
            </w:tcBorders>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868" w:type="dxa"/>
            <w:tcBorders>
              <w:bottom w:val="single" w:sz="4" w:space="0" w:color="auto"/>
            </w:tcBorders>
            <w:vAlign w:val="center"/>
          </w:tcPr>
          <w:p>
            <w:pPr>
              <w:spacing w:before="20" w:after="20"/>
              <w:jc w:val="right"/>
              <w:rPr>
                <w:b/>
                <w:noProof/>
                <w:color w:val="000000" w:themeColor="text1"/>
                <w:sz w:val="20"/>
              </w:rPr>
            </w:pPr>
          </w:p>
        </w:tc>
        <w:tc>
          <w:tcPr>
            <w:tcW w:w="1777" w:type="dxa"/>
            <w:tcBorders>
              <w:bottom w:val="single" w:sz="4" w:space="0" w:color="auto"/>
            </w:tcBorders>
            <w:vAlign w:val="center"/>
          </w:tcPr>
          <w:p>
            <w:pPr>
              <w:spacing w:before="20" w:after="20"/>
              <w:jc w:val="right"/>
              <w:rPr>
                <w:b/>
                <w:noProof/>
                <w:color w:val="000000" w:themeColor="text1"/>
                <w:sz w:val="20"/>
              </w:rPr>
            </w:pPr>
          </w:p>
        </w:tc>
      </w:tr>
      <w:tr>
        <w:tc>
          <w:tcPr>
            <w:tcW w:w="3960" w:type="dxa"/>
            <w:vMerge w:val="restart"/>
            <w:tcBorders>
              <w:top w:val="single" w:sz="4" w:space="0" w:color="auto"/>
              <w:left w:val="single" w:sz="4" w:space="0" w:color="auto"/>
              <w:bottom w:val="single" w:sz="4" w:space="0" w:color="auto"/>
            </w:tcBorders>
            <w:shd w:val="thinDiagStripe" w:color="C0C0C0" w:fill="auto"/>
            <w:vAlign w:val="center"/>
          </w:tcPr>
          <w:p>
            <w:pPr>
              <w:jc w:val="center"/>
              <w:rPr>
                <w:b/>
                <w:noProof/>
                <w:color w:val="000000" w:themeColor="text1"/>
                <w:sz w:val="22"/>
              </w:rPr>
            </w:pPr>
            <w:r>
              <w:rPr>
                <w:b/>
                <w:noProof/>
              </w:rPr>
              <w:t>TOTAL credite</w:t>
            </w:r>
            <w:r>
              <w:rPr>
                <w:noProof/>
                <w:color w:val="000000" w:themeColor="text1"/>
                <w:sz w:val="22"/>
              </w:rPr>
              <w:br/>
            </w:r>
            <w:r>
              <w:rPr>
                <w:b/>
                <w:noProof/>
                <w:color w:val="000000" w:themeColor="text1"/>
                <w:sz w:val="22"/>
              </w:rPr>
              <w:t>la RUBRICILE 1-4</w:t>
            </w:r>
            <w:r>
              <w:rPr>
                <w:noProof/>
                <w:color w:val="000000" w:themeColor="text1"/>
                <w:sz w:val="22"/>
              </w:rPr>
              <w:br/>
              <w:t>din cadrul financiar multianual</w:t>
            </w:r>
            <w:r>
              <w:rPr>
                <w:noProof/>
                <w:color w:val="000000" w:themeColor="text1"/>
                <w:sz w:val="22"/>
              </w:rPr>
              <w:br/>
            </w:r>
            <w:r>
              <w:rPr>
                <w:noProof/>
                <w:color w:val="000000" w:themeColor="text1"/>
                <w:sz w:val="20"/>
              </w:rPr>
              <w:t>(suma de referință)</w:t>
            </w: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Angajamente</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=4+ 6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r>
        <w:tc>
          <w:tcPr>
            <w:tcW w:w="3960" w:type="dxa"/>
            <w:vMerge/>
            <w:tcBorders>
              <w:top w:val="single" w:sz="4" w:space="0" w:color="auto"/>
              <w:left w:val="single" w:sz="4" w:space="0" w:color="auto"/>
              <w:bottom w:val="single" w:sz="4" w:space="0" w:color="auto"/>
            </w:tcBorders>
            <w:shd w:val="thinDiagStripe" w:color="C0C0C0" w:fill="auto"/>
          </w:tcPr>
          <w:p>
            <w:pPr>
              <w:rPr>
                <w:noProof/>
                <w:color w:val="000000" w:themeColor="text1"/>
                <w:sz w:val="20"/>
              </w:rPr>
            </w:pPr>
          </w:p>
        </w:tc>
        <w:tc>
          <w:tcPr>
            <w:tcW w:w="1440" w:type="dxa"/>
            <w:tcBorders>
              <w:top w:val="single" w:sz="4" w:space="0" w:color="auto"/>
              <w:bottom w:val="single" w:sz="4" w:space="0" w:color="auto"/>
            </w:tcBorders>
            <w:vAlign w:val="center"/>
          </w:tcPr>
          <w:p>
            <w:pPr>
              <w:rPr>
                <w:noProof/>
                <w:color w:val="000000" w:themeColor="text1"/>
                <w:sz w:val="18"/>
              </w:rPr>
            </w:pPr>
            <w:r>
              <w:rPr>
                <w:noProof/>
                <w:color w:val="000000" w:themeColor="text1"/>
                <w:sz w:val="18"/>
              </w:rPr>
              <w:t>Plăți</w:t>
            </w:r>
          </w:p>
        </w:tc>
        <w:tc>
          <w:tcPr>
            <w:tcW w:w="654" w:type="dxa"/>
            <w:tcBorders>
              <w:top w:val="single" w:sz="4" w:space="0" w:color="auto"/>
              <w:bottom w:val="single" w:sz="4" w:space="0" w:color="auto"/>
            </w:tcBorders>
            <w:vAlign w:val="center"/>
          </w:tcPr>
          <w:p>
            <w:pPr>
              <w:jc w:val="center"/>
              <w:rPr>
                <w:noProof/>
                <w:color w:val="000000" w:themeColor="text1"/>
                <w:sz w:val="14"/>
              </w:rPr>
            </w:pPr>
            <w:r>
              <w:rPr>
                <w:noProof/>
                <w:color w:val="000000" w:themeColor="text1"/>
                <w:sz w:val="14"/>
              </w:rPr>
              <w:t>=5+ 6</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0,480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0,600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r>
              <w:rPr>
                <w:noProof/>
                <w:color w:val="000000" w:themeColor="text1"/>
                <w:sz w:val="20"/>
              </w:rPr>
              <w:t>0,120</w:t>
            </w: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noProof/>
                <w:color w:val="000000" w:themeColor="text1"/>
                <w:sz w:val="20"/>
              </w:rPr>
            </w:pPr>
          </w:p>
        </w:tc>
        <w:tc>
          <w:tcPr>
            <w:tcW w:w="868" w:type="dxa"/>
            <w:tcBorders>
              <w:top w:val="single" w:sz="4" w:space="0" w:color="auto"/>
              <w:bottom w:val="single" w:sz="4" w:space="0" w:color="auto"/>
            </w:tcBorders>
            <w:vAlign w:val="center"/>
          </w:tcPr>
          <w:p>
            <w:pPr>
              <w:spacing w:before="20" w:after="20"/>
              <w:jc w:val="right"/>
              <w:rPr>
                <w:b/>
                <w:noProof/>
                <w:color w:val="000000" w:themeColor="text1"/>
                <w:sz w:val="20"/>
              </w:rPr>
            </w:pPr>
          </w:p>
        </w:tc>
        <w:tc>
          <w:tcPr>
            <w:tcW w:w="1777" w:type="dxa"/>
            <w:tcBorders>
              <w:top w:val="single" w:sz="4" w:space="0" w:color="auto"/>
              <w:bottom w:val="single" w:sz="4" w:space="0" w:color="auto"/>
              <w:right w:val="single" w:sz="4" w:space="0" w:color="auto"/>
            </w:tcBorders>
            <w:vAlign w:val="center"/>
          </w:tcPr>
          <w:p>
            <w:pPr>
              <w:spacing w:before="20" w:after="20"/>
              <w:jc w:val="right"/>
              <w:rPr>
                <w:b/>
                <w:noProof/>
                <w:color w:val="000000" w:themeColor="text1"/>
                <w:sz w:val="20"/>
              </w:rPr>
            </w:pPr>
            <w:r>
              <w:rPr>
                <w:b/>
                <w:noProof/>
                <w:color w:val="000000" w:themeColor="text1"/>
                <w:sz w:val="20"/>
              </w:rPr>
              <w:t>1,800</w:t>
            </w:r>
          </w:p>
        </w:tc>
      </w:tr>
    </w:tbl>
    <w:p>
      <w:pPr>
        <w:rPr>
          <w:noProof/>
          <w:color w:val="000000" w:themeColor="text1"/>
        </w:rPr>
      </w:pPr>
    </w:p>
    <w:p>
      <w:pPr>
        <w:rPr>
          <w:noProof/>
          <w:color w:val="000000" w:themeColor="text1"/>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noProof/>
              </w:rPr>
              <w:br w:type="page"/>
            </w:r>
            <w:r>
              <w:rPr>
                <w:b/>
                <w:noProof/>
              </w:rPr>
              <w:t>Rubrica din cadrul financiar</w:t>
            </w:r>
            <w:r>
              <w:rPr>
                <w:noProof/>
                <w:color w:val="000000" w:themeColor="text1"/>
                <w:sz w:val="22"/>
              </w:rPr>
              <w:br/>
            </w:r>
            <w:r>
              <w:rPr>
                <w:b/>
                <w:noProof/>
                <w:color w:val="000000" w:themeColor="text1"/>
                <w:sz w:val="22"/>
              </w:rPr>
              <w:t xml:space="preserve">multianual </w:t>
            </w:r>
          </w:p>
        </w:tc>
        <w:tc>
          <w:tcPr>
            <w:tcW w:w="1080" w:type="dxa"/>
            <w:shd w:val="thinDiagStripe" w:color="C0C0C0" w:fill="auto"/>
            <w:vAlign w:val="center"/>
          </w:tcPr>
          <w:p>
            <w:pPr>
              <w:spacing w:before="60" w:after="60"/>
              <w:jc w:val="center"/>
              <w:rPr>
                <w:noProof/>
                <w:color w:val="000000" w:themeColor="text1"/>
                <w:sz w:val="22"/>
              </w:rPr>
            </w:pPr>
            <w:r>
              <w:rPr>
                <w:b/>
                <w:noProof/>
                <w:color w:val="000000" w:themeColor="text1"/>
                <w:sz w:val="22"/>
              </w:rPr>
              <w:t>5</w:t>
            </w:r>
          </w:p>
        </w:tc>
        <w:tc>
          <w:tcPr>
            <w:tcW w:w="7817" w:type="dxa"/>
            <w:vAlign w:val="center"/>
          </w:tcPr>
          <w:p>
            <w:pPr>
              <w:spacing w:before="60" w:after="60"/>
              <w:rPr>
                <w:noProof/>
                <w:color w:val="000000" w:themeColor="text1"/>
                <w:sz w:val="22"/>
              </w:rPr>
            </w:pPr>
            <w:r>
              <w:rPr>
                <w:noProof/>
                <w:color w:val="000000" w:themeColor="text1"/>
                <w:sz w:val="22"/>
              </w:rPr>
              <w:t>„Cheltuieli administrative”</w:t>
            </w:r>
          </w:p>
        </w:tc>
      </w:tr>
    </w:tbl>
    <w:p>
      <w:pPr>
        <w:jc w:val="right"/>
        <w:rPr>
          <w:noProof/>
          <w:color w:val="000000" w:themeColor="text1"/>
          <w:sz w:val="20"/>
        </w:rPr>
      </w:pPr>
      <w:r>
        <w:rPr>
          <w:noProof/>
          <w:color w:val="000000" w:themeColor="text1"/>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w:t>
            </w: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 xml:space="preserve">A se menționa numărul de ani necesar pentru a reflecta durata impactului (cf. punctul 1.6) </w:t>
            </w:r>
          </w:p>
        </w:tc>
        <w:tc>
          <w:tcPr>
            <w:tcW w:w="1777" w:type="dxa"/>
            <w:vAlign w:val="center"/>
          </w:tcPr>
          <w:p>
            <w:pPr>
              <w:jc w:val="center"/>
              <w:rPr>
                <w:b/>
                <w:noProof/>
                <w:color w:val="000000" w:themeColor="text1"/>
                <w:sz w:val="20"/>
              </w:rPr>
            </w:pPr>
            <w:r>
              <w:rPr>
                <w:b/>
                <w:noProof/>
                <w:color w:val="000000" w:themeColor="text1"/>
                <w:sz w:val="20"/>
              </w:rPr>
              <w:t>TOTAL</w:t>
            </w:r>
          </w:p>
        </w:tc>
      </w:tr>
      <w:tr>
        <w:trPr>
          <w:gridAfter w:val="10"/>
          <w:wAfter w:w="9947" w:type="dxa"/>
        </w:trPr>
        <w:tc>
          <w:tcPr>
            <w:tcW w:w="3960" w:type="dxa"/>
            <w:vAlign w:val="center"/>
          </w:tcPr>
          <w:p>
            <w:pPr>
              <w:spacing w:before="60" w:after="60"/>
              <w:jc w:val="center"/>
              <w:rPr>
                <w:noProof/>
                <w:color w:val="000000" w:themeColor="text1"/>
                <w:sz w:val="22"/>
              </w:rPr>
            </w:pPr>
            <w:r>
              <w:rPr>
                <w:noProof/>
                <w:color w:val="000000" w:themeColor="text1"/>
                <w:sz w:val="22"/>
              </w:rPr>
              <w:t>DG: EAC</w:t>
            </w:r>
          </w:p>
        </w:tc>
      </w:tr>
      <w:tr>
        <w:trPr>
          <w:trHeight w:val="313"/>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color w:val="000000" w:themeColor="text1"/>
                <w:sz w:val="22"/>
              </w:rPr>
              <w:t>Resurse umane</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rPr>
          <w:trHeight w:val="351"/>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color w:val="000000" w:themeColor="text1"/>
                <w:sz w:val="22"/>
              </w:rPr>
              <w:t>Alte cheltuieli administrative</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r>
              <w:rPr>
                <w:b/>
                <w:noProof/>
                <w:color w:val="000000" w:themeColor="text1"/>
                <w:sz w:val="20"/>
              </w:rPr>
              <w:t>p.m.</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r>
        <w:tc>
          <w:tcPr>
            <w:tcW w:w="3960" w:type="dxa"/>
            <w:vAlign w:val="center"/>
          </w:tcPr>
          <w:p>
            <w:pPr>
              <w:jc w:val="center"/>
              <w:rPr>
                <w:b/>
                <w:noProof/>
                <w:color w:val="000000" w:themeColor="text1"/>
                <w:sz w:val="22"/>
              </w:rPr>
            </w:pPr>
            <w:r>
              <w:rPr>
                <w:b/>
                <w:noProof/>
                <w:color w:val="000000" w:themeColor="text1"/>
                <w:sz w:val="22"/>
              </w:rPr>
              <w:t xml:space="preserve">TOTAL DG </w:t>
            </w:r>
            <w:r>
              <w:rPr>
                <w:noProof/>
                <w:color w:val="000000" w:themeColor="text1"/>
                <w:sz w:val="22"/>
              </w:rPr>
              <w:t>EAC</w:t>
            </w:r>
          </w:p>
        </w:tc>
        <w:tc>
          <w:tcPr>
            <w:tcW w:w="2094" w:type="dxa"/>
            <w:gridSpan w:val="2"/>
            <w:vAlign w:val="center"/>
          </w:tcPr>
          <w:p>
            <w:pPr>
              <w:rPr>
                <w:noProof/>
                <w:color w:val="000000" w:themeColor="text1"/>
                <w:sz w:val="14"/>
              </w:rPr>
            </w:pPr>
            <w:r>
              <w:rPr>
                <w:noProof/>
                <w:color w:val="000000" w:themeColor="text1"/>
                <w:sz w:val="18"/>
              </w:rPr>
              <w:t xml:space="preserve">Credite </w:t>
            </w:r>
          </w:p>
        </w:tc>
        <w:tc>
          <w:tcPr>
            <w:tcW w:w="868" w:type="dxa"/>
            <w:vAlign w:val="center"/>
          </w:tcPr>
          <w:p>
            <w:pPr>
              <w:spacing w:before="60" w:after="6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rPr>
          <w:noProof/>
          <w:color w:val="000000" w:themeColor="text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color w:val="000000" w:themeColor="text1"/>
                <w:sz w:val="22"/>
              </w:rPr>
            </w:pPr>
            <w:r>
              <w:rPr>
                <w:b/>
                <w:noProof/>
              </w:rPr>
              <w:t>TOTAL credite</w:t>
            </w:r>
            <w:r>
              <w:rPr>
                <w:noProof/>
                <w:color w:val="000000" w:themeColor="text1"/>
                <w:sz w:val="22"/>
              </w:rPr>
              <w:br/>
            </w:r>
            <w:r>
              <w:rPr>
                <w:b/>
                <w:noProof/>
                <w:color w:val="000000" w:themeColor="text1"/>
                <w:sz w:val="22"/>
              </w:rPr>
              <w:t>la RUBRICA 5</w:t>
            </w:r>
            <w:r>
              <w:rPr>
                <w:noProof/>
                <w:color w:val="000000" w:themeColor="text1"/>
                <w:sz w:val="22"/>
              </w:rPr>
              <w:br/>
              <w:t>din cadrul financiar multianual</w:t>
            </w:r>
            <w:r>
              <w:rPr>
                <w:b/>
                <w:noProof/>
                <w:color w:val="000000" w:themeColor="text1"/>
                <w:sz w:val="22"/>
              </w:rPr>
              <w:t xml:space="preserve"> </w:t>
            </w:r>
          </w:p>
        </w:tc>
        <w:tc>
          <w:tcPr>
            <w:tcW w:w="2094" w:type="dxa"/>
            <w:vAlign w:val="center"/>
          </w:tcPr>
          <w:p>
            <w:pPr>
              <w:spacing w:before="40" w:after="40"/>
              <w:rPr>
                <w:noProof/>
                <w:color w:val="000000" w:themeColor="text1"/>
                <w:sz w:val="22"/>
              </w:rPr>
            </w:pPr>
            <w:r>
              <w:rPr>
                <w:noProof/>
                <w:color w:val="000000" w:themeColor="text1"/>
                <w:sz w:val="18"/>
              </w:rPr>
              <w:t>(Total angajamente = Total plăți)</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r>
              <w:rPr>
                <w:noProof/>
                <w:color w:val="000000" w:themeColor="text1"/>
                <w:sz w:val="20"/>
              </w:rPr>
              <w:t>p.m.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p.m.</w:t>
            </w:r>
          </w:p>
        </w:tc>
      </w:tr>
    </w:tbl>
    <w:p>
      <w:pPr>
        <w:jc w:val="right"/>
        <w:rPr>
          <w:noProof/>
          <w:color w:val="000000" w:themeColor="text1"/>
          <w:sz w:val="20"/>
        </w:rPr>
      </w:pPr>
      <w:r>
        <w:rPr>
          <w:noProof/>
          <w:color w:val="000000" w:themeColor="text1"/>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w:t>
            </w:r>
            <w:r>
              <w:rPr>
                <w:rStyle w:val="FootnoteReference"/>
                <w:b/>
                <w:noProof/>
                <w:color w:val="000000" w:themeColor="text1"/>
                <w:sz w:val="20"/>
              </w:rPr>
              <w:footnoteReference w:id="19"/>
            </w: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A se menționa numărul de ani necesar pentru a reflecta durata impactului (cf. punctul 1.6)</w:t>
            </w:r>
          </w:p>
        </w:tc>
        <w:tc>
          <w:tcPr>
            <w:tcW w:w="1777" w:type="dxa"/>
            <w:vAlign w:val="center"/>
          </w:tcPr>
          <w:p>
            <w:pPr>
              <w:jc w:val="center"/>
              <w:rPr>
                <w:b/>
                <w:noProof/>
                <w:color w:val="000000" w:themeColor="text1"/>
                <w:sz w:val="20"/>
              </w:rPr>
            </w:pPr>
            <w:r>
              <w:rPr>
                <w:b/>
                <w:noProof/>
                <w:color w:val="000000" w:themeColor="text1"/>
                <w:sz w:val="20"/>
              </w:rPr>
              <w:t>TOTAL</w:t>
            </w:r>
          </w:p>
        </w:tc>
      </w:tr>
      <w:tr>
        <w:tc>
          <w:tcPr>
            <w:tcW w:w="3960" w:type="dxa"/>
            <w:vMerge w:val="restart"/>
            <w:shd w:val="clear" w:color="auto" w:fill="C0C0C0"/>
            <w:vAlign w:val="center"/>
          </w:tcPr>
          <w:p>
            <w:pPr>
              <w:jc w:val="center"/>
              <w:rPr>
                <w:b/>
                <w:noProof/>
                <w:color w:val="000000" w:themeColor="text1"/>
                <w:sz w:val="22"/>
              </w:rPr>
            </w:pPr>
            <w:r>
              <w:rPr>
                <w:b/>
                <w:noProof/>
              </w:rPr>
              <w:t>TOTAL credite</w:t>
            </w:r>
            <w:r>
              <w:rPr>
                <w:noProof/>
                <w:color w:val="000000" w:themeColor="text1"/>
                <w:sz w:val="22"/>
              </w:rPr>
              <w:br/>
            </w:r>
            <w:r>
              <w:rPr>
                <w:b/>
                <w:noProof/>
                <w:color w:val="000000" w:themeColor="text1"/>
                <w:sz w:val="22"/>
              </w:rPr>
              <w:t>la RUBRICILE 1-5*</w:t>
            </w:r>
            <w:r>
              <w:rPr>
                <w:noProof/>
                <w:color w:val="000000" w:themeColor="text1"/>
                <w:sz w:val="22"/>
              </w:rPr>
              <w:br/>
              <w:t>din cadrul financiar multianual</w:t>
            </w:r>
            <w:r>
              <w:rPr>
                <w:b/>
                <w:noProof/>
                <w:color w:val="000000" w:themeColor="text1"/>
                <w:sz w:val="22"/>
              </w:rPr>
              <w:t xml:space="preserve"> </w:t>
            </w:r>
          </w:p>
        </w:tc>
        <w:tc>
          <w:tcPr>
            <w:tcW w:w="2094" w:type="dxa"/>
            <w:gridSpan w:val="2"/>
            <w:vAlign w:val="center"/>
          </w:tcPr>
          <w:p>
            <w:pPr>
              <w:rPr>
                <w:noProof/>
                <w:color w:val="000000" w:themeColor="text1"/>
                <w:sz w:val="14"/>
              </w:rPr>
            </w:pPr>
            <w:r>
              <w:rPr>
                <w:noProof/>
                <w:color w:val="000000" w:themeColor="text1"/>
                <w:sz w:val="18"/>
              </w:rPr>
              <w:t>Angajamente</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r>
        <w:tc>
          <w:tcPr>
            <w:tcW w:w="3960" w:type="dxa"/>
            <w:vMerge/>
            <w:shd w:val="clear" w:color="auto" w:fill="C0C0C0"/>
          </w:tcPr>
          <w:p>
            <w:pPr>
              <w:rPr>
                <w:noProof/>
                <w:color w:val="000000" w:themeColor="text1"/>
                <w:sz w:val="20"/>
              </w:rPr>
            </w:pPr>
          </w:p>
        </w:tc>
        <w:tc>
          <w:tcPr>
            <w:tcW w:w="2094" w:type="dxa"/>
            <w:gridSpan w:val="2"/>
            <w:vAlign w:val="center"/>
          </w:tcPr>
          <w:p>
            <w:pPr>
              <w:rPr>
                <w:noProof/>
                <w:color w:val="000000" w:themeColor="text1"/>
                <w:sz w:val="14"/>
              </w:rPr>
            </w:pPr>
            <w:r>
              <w:rPr>
                <w:noProof/>
                <w:color w:val="000000" w:themeColor="text1"/>
                <w:sz w:val="18"/>
              </w:rPr>
              <w:t>Plăți</w:t>
            </w:r>
          </w:p>
        </w:tc>
        <w:tc>
          <w:tcPr>
            <w:tcW w:w="868" w:type="dxa"/>
            <w:vAlign w:val="center"/>
          </w:tcPr>
          <w:p>
            <w:pPr>
              <w:spacing w:before="60" w:after="60"/>
              <w:jc w:val="right"/>
              <w:rPr>
                <w:noProof/>
                <w:color w:val="000000" w:themeColor="text1"/>
                <w:sz w:val="20"/>
              </w:rPr>
            </w:pPr>
            <w:r>
              <w:rPr>
                <w:noProof/>
                <w:color w:val="000000" w:themeColor="text1"/>
                <w:sz w:val="20"/>
              </w:rPr>
              <w:t>0,480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0,600</w:t>
            </w:r>
          </w:p>
        </w:tc>
        <w:tc>
          <w:tcPr>
            <w:tcW w:w="868" w:type="dxa"/>
            <w:vAlign w:val="center"/>
          </w:tcPr>
          <w:p>
            <w:pPr>
              <w:spacing w:before="60" w:after="60"/>
              <w:jc w:val="right"/>
              <w:rPr>
                <w:noProof/>
                <w:color w:val="000000" w:themeColor="text1"/>
                <w:sz w:val="20"/>
              </w:rPr>
            </w:pPr>
            <w:r>
              <w:rPr>
                <w:noProof/>
                <w:color w:val="000000" w:themeColor="text1"/>
                <w:sz w:val="20"/>
              </w:rPr>
              <w:t>0,120</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r>
              <w:rPr>
                <w:b/>
                <w:noProof/>
                <w:color w:val="000000" w:themeColor="text1"/>
                <w:sz w:val="20"/>
              </w:rPr>
              <w:t>1,800</w:t>
            </w:r>
          </w:p>
        </w:tc>
      </w:tr>
    </w:tbl>
    <w:p>
      <w:pPr>
        <w:rPr>
          <w:noProof/>
          <w:color w:val="000000" w:themeColor="text1"/>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r>
        <w:rPr>
          <w:noProof/>
          <w:color w:val="000000" w:themeColor="text1"/>
        </w:rPr>
        <w:t xml:space="preserve">* Rubrica 5: </w:t>
      </w:r>
      <w:r>
        <w:rPr>
          <w:noProof/>
          <w:color w:val="000000" w:themeColor="text1"/>
          <w:sz w:val="22"/>
        </w:rPr>
        <w:t>Costurile administrative, inclusiv pentru resursele umane, vor fi asigurate prin redistribuire internă în cadrul DG EAC.</w:t>
      </w:r>
      <w:r>
        <w:rPr>
          <w:noProof/>
        </w:rPr>
        <w:tab/>
      </w:r>
      <w:r>
        <w:rPr>
          <w:noProof/>
          <w:color w:val="000000" w:themeColor="text1"/>
          <w:sz w:val="22"/>
        </w:rPr>
        <w:br/>
      </w:r>
    </w:p>
    <w:p>
      <w:pPr>
        <w:pStyle w:val="ManualHeading3"/>
        <w:rPr>
          <w:bCs/>
          <w:noProof/>
          <w:szCs w:val="24"/>
        </w:rPr>
      </w:pPr>
      <w:r>
        <w:t>3.2.2.</w:t>
      </w:r>
      <w:r>
        <w:tab/>
      </w:r>
      <w:r>
        <w:rPr>
          <w:noProof/>
        </w:rPr>
        <w:t xml:space="preserve">Impactul estimat asupra creditelor operaționale </w:t>
      </w:r>
    </w:p>
    <w:p>
      <w:pPr>
        <w:pStyle w:val="ListDash1"/>
        <w:rPr>
          <w:noProof/>
          <w:color w:val="000000" w:themeColor="text1"/>
        </w:rPr>
      </w:pPr>
      <w:r>
        <w:rPr>
          <w:noProof/>
          <w:color w:val="000000" w:themeColor="text1"/>
        </w:rPr>
        <w:sym w:font="Wingdings" w:char="F0A8"/>
      </w:r>
      <w:r>
        <w:rPr>
          <w:noProof/>
        </w:rPr>
        <w:tab/>
      </w:r>
      <w:r>
        <w:rPr>
          <w:noProof/>
          <w:color w:val="000000" w:themeColor="text1"/>
        </w:rPr>
        <w:t xml:space="preserve">Propunerea/inițiativa nu implică utilizarea de credite operaționale </w:t>
      </w:r>
    </w:p>
    <w:p>
      <w:pPr>
        <w:pStyle w:val="ListDash1"/>
        <w:rPr>
          <w:noProof/>
          <w:color w:val="000000" w:themeColor="text1"/>
        </w:rPr>
      </w:pPr>
      <w:r>
        <w:rPr>
          <w:noProof/>
          <w:color w:val="000000" w:themeColor="text1"/>
        </w:rPr>
        <w:t>X</w:t>
      </w:r>
      <w:r>
        <w:rPr>
          <w:noProof/>
        </w:rPr>
        <w:tab/>
      </w:r>
      <w:r>
        <w:rPr>
          <w:noProof/>
          <w:color w:val="000000" w:themeColor="text1"/>
        </w:rPr>
        <w:t>Propunerea/inițiativa implică utilizarea de credite operaționale, conform explicațiilor de mai jos:</w:t>
      </w:r>
    </w:p>
    <w:p>
      <w:pPr>
        <w:jc w:val="right"/>
        <w:rPr>
          <w:noProof/>
          <w:color w:val="000000" w:themeColor="text1"/>
          <w:sz w:val="20"/>
        </w:rPr>
      </w:pPr>
      <w:r>
        <w:rPr>
          <w:noProof/>
          <w:color w:val="000000" w:themeColor="text1"/>
          <w:sz w:val="20"/>
        </w:rPr>
        <w:t>Credite de angajament în 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060"/>
        <w:gridCol w:w="696"/>
        <w:gridCol w:w="675"/>
        <w:gridCol w:w="747"/>
        <w:gridCol w:w="675"/>
        <w:gridCol w:w="747"/>
        <w:gridCol w:w="675"/>
        <w:gridCol w:w="747"/>
        <w:gridCol w:w="675"/>
        <w:gridCol w:w="747"/>
        <w:gridCol w:w="705"/>
        <w:gridCol w:w="780"/>
        <w:gridCol w:w="705"/>
        <w:gridCol w:w="780"/>
        <w:gridCol w:w="705"/>
        <w:gridCol w:w="780"/>
        <w:gridCol w:w="558"/>
        <w:gridCol w:w="617"/>
      </w:tblGrid>
      <w:tr>
        <w:trPr>
          <w:jc w:val="center"/>
        </w:trPr>
        <w:tc>
          <w:tcPr>
            <w:tcW w:w="0" w:type="auto"/>
            <w:vMerge w:val="restart"/>
            <w:vAlign w:val="center"/>
          </w:tcPr>
          <w:p>
            <w:pPr>
              <w:ind w:right="-29"/>
              <w:jc w:val="center"/>
              <w:rPr>
                <w:b/>
                <w:noProof/>
                <w:color w:val="000000" w:themeColor="text1"/>
                <w:sz w:val="18"/>
                <w:szCs w:val="18"/>
              </w:rPr>
            </w:pPr>
            <w:r>
              <w:rPr>
                <w:b/>
                <w:noProof/>
                <w:color w:val="000000" w:themeColor="text1"/>
                <w:sz w:val="18"/>
              </w:rPr>
              <w:t xml:space="preserve">A se indica obiectivele și realizările </w:t>
            </w:r>
          </w:p>
          <w:p>
            <w:pPr>
              <w:ind w:right="-29"/>
              <w:jc w:val="center"/>
              <w:rPr>
                <w:b/>
                <w:noProof/>
                <w:color w:val="000000" w:themeColor="text1"/>
                <w:sz w:val="18"/>
                <w:szCs w:val="18"/>
              </w:rPr>
            </w:pPr>
          </w:p>
          <w:p>
            <w:pPr>
              <w:ind w:right="-29"/>
              <w:jc w:val="center"/>
              <w:rPr>
                <w:noProof/>
                <w:color w:val="000000" w:themeColor="text1"/>
                <w:sz w:val="18"/>
                <w:szCs w:val="18"/>
              </w:rPr>
            </w:pPr>
            <w:r>
              <w:rPr>
                <w:noProof/>
                <w:color w:val="000000" w:themeColor="text1"/>
                <w:sz w:val="18"/>
              </w:rPr>
              <w:sym w:font="Wingdings" w:char="F0F2"/>
            </w:r>
          </w:p>
        </w:tc>
        <w:tc>
          <w:tcPr>
            <w:tcW w:w="0" w:type="auto"/>
            <w:vAlign w:val="center"/>
          </w:tcPr>
          <w:p>
            <w:pPr>
              <w:ind w:right="-29"/>
              <w:jc w:val="center"/>
              <w:rPr>
                <w:noProof/>
                <w:color w:val="000000" w:themeColor="text1"/>
                <w:sz w:val="18"/>
                <w:szCs w:val="18"/>
              </w:rPr>
            </w:pPr>
          </w:p>
        </w:tc>
        <w:tc>
          <w:tcPr>
            <w:tcW w:w="0" w:type="auto"/>
            <w:vAlign w:val="center"/>
          </w:tcPr>
          <w:p>
            <w:pPr>
              <w:ind w:right="-29"/>
              <w:jc w:val="center"/>
              <w:rPr>
                <w:noProof/>
                <w:color w:val="000000" w:themeColor="text1"/>
                <w:sz w:val="18"/>
                <w:szCs w:val="18"/>
              </w:rPr>
            </w:pPr>
          </w:p>
        </w:tc>
        <w:tc>
          <w:tcPr>
            <w:tcW w:w="0" w:type="auto"/>
            <w:gridSpan w:val="2"/>
            <w:tcBorders>
              <w:left w:val="nil"/>
            </w:tcBorders>
            <w:vAlign w:val="center"/>
          </w:tcPr>
          <w:p>
            <w:pPr>
              <w:ind w:right="-29"/>
              <w:jc w:val="center"/>
              <w:rPr>
                <w:noProof/>
                <w:color w:val="000000" w:themeColor="text1"/>
                <w:sz w:val="18"/>
                <w:szCs w:val="18"/>
              </w:rPr>
            </w:pPr>
            <w:r>
              <w:rPr>
                <w:noProof/>
                <w:color w:val="000000" w:themeColor="text1"/>
                <w:sz w:val="18"/>
              </w:rPr>
              <w:t>Anul</w:t>
            </w:r>
            <w:r>
              <w:rPr>
                <w:noProof/>
                <w:color w:val="000000" w:themeColor="text1"/>
                <w:sz w:val="22"/>
              </w:rPr>
              <w:br/>
            </w:r>
            <w:r>
              <w:rPr>
                <w:b/>
                <w:noProof/>
                <w:color w:val="000000" w:themeColor="text1"/>
                <w:sz w:val="18"/>
              </w:rPr>
              <w:t>N</w:t>
            </w:r>
          </w:p>
        </w:tc>
        <w:tc>
          <w:tcPr>
            <w:tcW w:w="0" w:type="auto"/>
            <w:gridSpan w:val="2"/>
            <w:vAlign w:val="center"/>
          </w:tcPr>
          <w:p>
            <w:pPr>
              <w:ind w:right="-29"/>
              <w:jc w:val="center"/>
              <w:rPr>
                <w:noProof/>
                <w:color w:val="000000" w:themeColor="text1"/>
                <w:sz w:val="18"/>
                <w:szCs w:val="18"/>
              </w:rPr>
            </w:pPr>
            <w:r>
              <w:rPr>
                <w:noProof/>
                <w:color w:val="000000" w:themeColor="text1"/>
                <w:sz w:val="18"/>
              </w:rPr>
              <w:t>Anul</w:t>
            </w:r>
            <w:r>
              <w:rPr>
                <w:noProof/>
                <w:color w:val="000000" w:themeColor="text1"/>
                <w:sz w:val="22"/>
              </w:rPr>
              <w:br/>
            </w:r>
            <w:r>
              <w:rPr>
                <w:b/>
                <w:noProof/>
                <w:color w:val="000000" w:themeColor="text1"/>
                <w:sz w:val="18"/>
              </w:rPr>
              <w:t>N+1</w:t>
            </w:r>
          </w:p>
        </w:tc>
        <w:tc>
          <w:tcPr>
            <w:tcW w:w="0" w:type="auto"/>
            <w:gridSpan w:val="2"/>
            <w:vAlign w:val="center"/>
          </w:tcPr>
          <w:p>
            <w:pPr>
              <w:ind w:right="-29"/>
              <w:jc w:val="center"/>
              <w:rPr>
                <w:noProof/>
                <w:color w:val="000000" w:themeColor="text1"/>
                <w:sz w:val="18"/>
                <w:szCs w:val="18"/>
              </w:rPr>
            </w:pPr>
            <w:r>
              <w:rPr>
                <w:noProof/>
                <w:color w:val="000000" w:themeColor="text1"/>
                <w:sz w:val="18"/>
              </w:rPr>
              <w:t>Anul</w:t>
            </w:r>
            <w:r>
              <w:rPr>
                <w:noProof/>
                <w:color w:val="000000" w:themeColor="text1"/>
                <w:sz w:val="22"/>
              </w:rPr>
              <w:br/>
            </w:r>
            <w:r>
              <w:rPr>
                <w:b/>
                <w:noProof/>
                <w:color w:val="000000" w:themeColor="text1"/>
                <w:sz w:val="18"/>
              </w:rPr>
              <w:t>N+2</w:t>
            </w:r>
          </w:p>
        </w:tc>
        <w:tc>
          <w:tcPr>
            <w:tcW w:w="0" w:type="auto"/>
            <w:gridSpan w:val="2"/>
            <w:vAlign w:val="center"/>
          </w:tcPr>
          <w:p>
            <w:pPr>
              <w:ind w:right="-29"/>
              <w:jc w:val="center"/>
              <w:rPr>
                <w:noProof/>
                <w:color w:val="000000" w:themeColor="text1"/>
                <w:sz w:val="18"/>
                <w:szCs w:val="18"/>
              </w:rPr>
            </w:pPr>
            <w:r>
              <w:rPr>
                <w:noProof/>
                <w:color w:val="000000" w:themeColor="text1"/>
                <w:sz w:val="18"/>
              </w:rPr>
              <w:t>Anul</w:t>
            </w:r>
            <w:r>
              <w:rPr>
                <w:noProof/>
                <w:color w:val="000000" w:themeColor="text1"/>
                <w:sz w:val="22"/>
              </w:rPr>
              <w:br/>
            </w:r>
            <w:r>
              <w:rPr>
                <w:b/>
                <w:noProof/>
                <w:color w:val="000000" w:themeColor="text1"/>
                <w:sz w:val="18"/>
              </w:rPr>
              <w:t>N+3</w:t>
            </w:r>
          </w:p>
        </w:tc>
        <w:tc>
          <w:tcPr>
            <w:tcW w:w="0" w:type="auto"/>
            <w:gridSpan w:val="6"/>
            <w:vAlign w:val="center"/>
          </w:tcPr>
          <w:p>
            <w:pPr>
              <w:jc w:val="center"/>
              <w:rPr>
                <w:noProof/>
                <w:color w:val="000000" w:themeColor="text1"/>
                <w:sz w:val="18"/>
                <w:szCs w:val="18"/>
              </w:rPr>
            </w:pPr>
            <w:r>
              <w:rPr>
                <w:noProof/>
                <w:color w:val="000000" w:themeColor="text1"/>
                <w:sz w:val="18"/>
              </w:rPr>
              <w:t>A se menționa numărul de ani necesar pentru a reflecta durata impactului (cf. punctul 1.6)</w:t>
            </w:r>
          </w:p>
        </w:tc>
        <w:tc>
          <w:tcPr>
            <w:tcW w:w="0" w:type="auto"/>
            <w:gridSpan w:val="2"/>
            <w:tcBorders>
              <w:left w:val="nil"/>
              <w:bottom w:val="nil"/>
            </w:tcBorders>
            <w:vAlign w:val="center"/>
          </w:tcPr>
          <w:p>
            <w:pPr>
              <w:ind w:right="-29"/>
              <w:jc w:val="center"/>
              <w:rPr>
                <w:noProof/>
                <w:color w:val="000000" w:themeColor="text1"/>
                <w:sz w:val="18"/>
                <w:szCs w:val="18"/>
              </w:rPr>
            </w:pPr>
            <w:r>
              <w:rPr>
                <w:b/>
                <w:noProof/>
                <w:color w:val="000000" w:themeColor="text1"/>
                <w:sz w:val="18"/>
              </w:rPr>
              <w:t>TOTAL</w:t>
            </w:r>
          </w:p>
        </w:tc>
      </w:tr>
      <w:tr>
        <w:trPr>
          <w:jc w:val="center"/>
        </w:trPr>
        <w:tc>
          <w:tcPr>
            <w:tcW w:w="0" w:type="auto"/>
            <w:vMerge/>
            <w:vAlign w:val="center"/>
          </w:tcPr>
          <w:p>
            <w:pPr>
              <w:ind w:right="-29"/>
              <w:jc w:val="center"/>
              <w:rPr>
                <w:noProof/>
                <w:color w:val="000000" w:themeColor="text1"/>
                <w:sz w:val="18"/>
                <w:szCs w:val="18"/>
              </w:rPr>
            </w:pPr>
          </w:p>
        </w:tc>
        <w:tc>
          <w:tcPr>
            <w:tcW w:w="0" w:type="auto"/>
            <w:gridSpan w:val="18"/>
            <w:vAlign w:val="center"/>
          </w:tcPr>
          <w:p>
            <w:pPr>
              <w:spacing w:before="60" w:after="60"/>
              <w:ind w:right="-29"/>
              <w:jc w:val="center"/>
              <w:rPr>
                <w:noProof/>
                <w:color w:val="000000" w:themeColor="text1"/>
                <w:sz w:val="18"/>
                <w:szCs w:val="18"/>
              </w:rPr>
            </w:pPr>
            <w:r>
              <w:rPr>
                <w:b/>
                <w:noProof/>
                <w:color w:val="000000" w:themeColor="text1"/>
                <w:sz w:val="18"/>
              </w:rPr>
              <w:t>REALIZĂRI</w:t>
            </w:r>
          </w:p>
        </w:tc>
      </w:tr>
      <w:tr>
        <w:trPr>
          <w:cantSplit/>
          <w:trHeight w:val="1134"/>
          <w:jc w:val="center"/>
        </w:trPr>
        <w:tc>
          <w:tcPr>
            <w:tcW w:w="0" w:type="auto"/>
            <w:vMerge/>
            <w:vAlign w:val="center"/>
          </w:tcPr>
          <w:p>
            <w:pPr>
              <w:rPr>
                <w:noProof/>
                <w:color w:val="000000" w:themeColor="text1"/>
                <w:sz w:val="18"/>
                <w:szCs w:val="18"/>
              </w:rPr>
            </w:pPr>
          </w:p>
        </w:tc>
        <w:tc>
          <w:tcPr>
            <w:tcW w:w="0" w:type="auto"/>
            <w:vAlign w:val="center"/>
          </w:tcPr>
          <w:p>
            <w:pPr>
              <w:jc w:val="center"/>
              <w:rPr>
                <w:noProof/>
                <w:color w:val="000000" w:themeColor="text1"/>
                <w:sz w:val="18"/>
                <w:szCs w:val="18"/>
              </w:rPr>
            </w:pPr>
            <w:r>
              <w:rPr>
                <w:noProof/>
                <w:color w:val="000000" w:themeColor="text1"/>
                <w:sz w:val="18"/>
              </w:rPr>
              <w:t>Tip</w:t>
            </w:r>
            <w:r>
              <w:rPr>
                <w:rStyle w:val="FootnoteReference"/>
                <w:noProof/>
                <w:color w:val="000000" w:themeColor="text1"/>
                <w:sz w:val="18"/>
              </w:rPr>
              <w:footnoteReference w:id="20"/>
            </w:r>
          </w:p>
        </w:tc>
        <w:tc>
          <w:tcPr>
            <w:tcW w:w="0" w:type="auto"/>
            <w:vAlign w:val="center"/>
          </w:tcPr>
          <w:p>
            <w:pPr>
              <w:jc w:val="center"/>
              <w:rPr>
                <w:noProof/>
                <w:color w:val="000000" w:themeColor="text1"/>
                <w:sz w:val="18"/>
                <w:szCs w:val="18"/>
              </w:rPr>
            </w:pPr>
            <w:r>
              <w:rPr>
                <w:noProof/>
                <w:color w:val="000000" w:themeColor="text1"/>
                <w:sz w:val="18"/>
              </w:rPr>
              <w:t>Cost mediu</w:t>
            </w:r>
          </w:p>
        </w:tc>
        <w:tc>
          <w:tcPr>
            <w:tcW w:w="0" w:type="auto"/>
            <w:tcBorders>
              <w:left w:val="nil"/>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Costuri</w:t>
            </w:r>
          </w:p>
        </w:tc>
        <w:tc>
          <w:tcPr>
            <w:tcW w:w="0" w:type="auto"/>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Costuri</w:t>
            </w:r>
          </w:p>
        </w:tc>
        <w:tc>
          <w:tcPr>
            <w:tcW w:w="0" w:type="auto"/>
            <w:tcBorders>
              <w:righ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Nr. total</w:t>
            </w:r>
          </w:p>
        </w:tc>
        <w:tc>
          <w:tcPr>
            <w:tcW w:w="0" w:type="auto"/>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Cost total</w:t>
            </w:r>
          </w:p>
        </w:tc>
      </w:tr>
      <w:tr>
        <w:trPr>
          <w:jc w:val="center"/>
        </w:trPr>
        <w:tc>
          <w:tcPr>
            <w:tcW w:w="0" w:type="auto"/>
            <w:gridSpan w:val="3"/>
            <w:vAlign w:val="center"/>
          </w:tcPr>
          <w:p>
            <w:pPr>
              <w:spacing w:before="60" w:after="60"/>
              <w:ind w:right="-29"/>
              <w:jc w:val="center"/>
              <w:rPr>
                <w:noProof/>
                <w:color w:val="000000" w:themeColor="text1"/>
                <w:sz w:val="18"/>
                <w:szCs w:val="18"/>
              </w:rPr>
            </w:pPr>
            <w:r>
              <w:rPr>
                <w:noProof/>
                <w:color w:val="000000"/>
                <w:sz w:val="18"/>
              </w:rPr>
              <w:t>OBIECTIVE SPECIFICE (a) - (d)</w:t>
            </w:r>
            <w:r>
              <w:rPr>
                <w:rStyle w:val="FootnoteReference"/>
                <w:noProof/>
                <w:color w:val="000000"/>
                <w:sz w:val="18"/>
              </w:rPr>
              <w:footnoteReference w:id="21"/>
            </w:r>
            <w:r>
              <w:rPr>
                <w:noProof/>
                <w:color w:val="000000"/>
                <w:sz w:val="18"/>
              </w:rPr>
              <w:t>...</w:t>
            </w: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c>
          <w:tcPr>
            <w:tcW w:w="0" w:type="auto"/>
            <w:tcBorders>
              <w:top w:val="nil"/>
              <w:left w:val="nil"/>
              <w:bottom w:val="nil"/>
              <w:right w:val="nil"/>
            </w:tcBorders>
          </w:tcPr>
          <w:p>
            <w:pPr>
              <w:spacing w:before="60" w:after="60"/>
              <w:ind w:right="-29"/>
              <w:jc w:val="center"/>
              <w:rPr>
                <w:noProof/>
                <w:color w:val="000000" w:themeColor="text1"/>
                <w:sz w:val="18"/>
                <w:szCs w:val="18"/>
              </w:rPr>
            </w:pPr>
          </w:p>
        </w:tc>
      </w:tr>
      <w:tr>
        <w:trPr>
          <w:trHeight w:hRule="exact" w:val="904"/>
          <w:jc w:val="center"/>
        </w:trPr>
        <w:tc>
          <w:tcPr>
            <w:tcW w:w="0" w:type="auto"/>
          </w:tcPr>
          <w:p>
            <w:pPr>
              <w:ind w:right="-29"/>
              <w:jc w:val="center"/>
              <w:rPr>
                <w:noProof/>
                <w:color w:val="000000" w:themeColor="text1"/>
                <w:sz w:val="18"/>
                <w:szCs w:val="18"/>
              </w:rPr>
            </w:pPr>
            <w:r>
              <w:rPr>
                <w:noProof/>
                <w:color w:val="000000" w:themeColor="text1"/>
                <w:sz w:val="18"/>
              </w:rPr>
              <w:t>- Realizare</w:t>
            </w:r>
          </w:p>
        </w:tc>
        <w:tc>
          <w:tcPr>
            <w:tcW w:w="0" w:type="auto"/>
          </w:tcPr>
          <w:p>
            <w:pPr>
              <w:ind w:right="-29"/>
              <w:jc w:val="center"/>
              <w:rPr>
                <w:noProof/>
                <w:color w:val="000000" w:themeColor="text1"/>
                <w:sz w:val="18"/>
                <w:szCs w:val="18"/>
              </w:rPr>
            </w:pPr>
            <w:r>
              <w:rPr>
                <w:noProof/>
                <w:color w:val="000000" w:themeColor="text1"/>
                <w:sz w:val="18"/>
              </w:rPr>
              <w:t>Grant de funcționare</w:t>
            </w:r>
          </w:p>
        </w:tc>
        <w:tc>
          <w:tcPr>
            <w:tcW w:w="0" w:type="auto"/>
          </w:tcPr>
          <w:p>
            <w:pPr>
              <w:ind w:right="-29"/>
              <w:jc w:val="center"/>
              <w:rPr>
                <w:noProof/>
                <w:color w:val="000000" w:themeColor="text1"/>
                <w:sz w:val="18"/>
                <w:szCs w:val="18"/>
              </w:rPr>
            </w:pPr>
            <w:r>
              <w:rPr>
                <w:noProof/>
                <w:color w:val="000000" w:themeColor="text1"/>
                <w:sz w:val="18"/>
              </w:rPr>
              <w:t>0,6</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r>
              <w:rPr>
                <w:noProof/>
                <w:color w:val="000000" w:themeColor="text1"/>
                <w:sz w:val="18"/>
              </w:rPr>
              <w:t>1</w:t>
            </w:r>
          </w:p>
        </w:tc>
        <w:tc>
          <w:tcPr>
            <w:tcW w:w="0" w:type="auto"/>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Borders>
              <w:right w:val="dashSmallGap" w:sz="4" w:space="0" w:color="auto"/>
            </w:tcBorders>
          </w:tcPr>
          <w:p>
            <w:pPr>
              <w:ind w:right="-29"/>
              <w:jc w:val="center"/>
              <w:rPr>
                <w:noProof/>
                <w:color w:val="000000" w:themeColor="text1"/>
                <w:sz w:val="18"/>
                <w:szCs w:val="18"/>
              </w:rPr>
            </w:pPr>
          </w:p>
        </w:tc>
        <w:tc>
          <w:tcPr>
            <w:tcW w:w="0" w:type="auto"/>
            <w:tcBorders>
              <w:left w:val="dashSmallGap" w:sz="4" w:space="0" w:color="auto"/>
            </w:tcBorders>
          </w:tcPr>
          <w:p>
            <w:pPr>
              <w:ind w:right="-29"/>
              <w:jc w:val="center"/>
              <w:rPr>
                <w:noProof/>
                <w:color w:val="000000" w:themeColor="text1"/>
                <w:sz w:val="18"/>
                <w:szCs w:val="18"/>
              </w:rPr>
            </w:pPr>
          </w:p>
        </w:tc>
        <w:tc>
          <w:tcPr>
            <w:tcW w:w="0" w:type="auto"/>
          </w:tcPr>
          <w:p>
            <w:pPr>
              <w:ind w:right="-29"/>
              <w:jc w:val="center"/>
              <w:rPr>
                <w:noProof/>
                <w:color w:val="000000" w:themeColor="text1"/>
                <w:sz w:val="18"/>
                <w:szCs w:val="18"/>
              </w:rPr>
            </w:pPr>
          </w:p>
        </w:tc>
        <w:tc>
          <w:tcPr>
            <w:tcW w:w="0" w:type="auto"/>
          </w:tcPr>
          <w:p>
            <w:pPr>
              <w:ind w:right="-29"/>
              <w:jc w:val="center"/>
              <w:rPr>
                <w:noProof/>
                <w:color w:val="000000" w:themeColor="text1"/>
                <w:sz w:val="18"/>
                <w:szCs w:val="18"/>
              </w:rPr>
            </w:pPr>
            <w:r>
              <w:rPr>
                <w:noProof/>
                <w:color w:val="000000" w:themeColor="text1"/>
                <w:sz w:val="18"/>
              </w:rPr>
              <w:t>1,800</w:t>
            </w: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color w:val="000000" w:themeColor="text1"/>
                <w:sz w:val="18"/>
                <w:szCs w:val="18"/>
              </w:rPr>
            </w:pPr>
            <w:r>
              <w:rPr>
                <w:b/>
                <w:noProof/>
                <w:color w:val="000000" w:themeColor="text1"/>
                <w:sz w:val="18"/>
              </w:rPr>
              <w:t>COSTURI TOTALE</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1</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r>
              <w:rPr>
                <w:noProof/>
                <w:color w:val="000000" w:themeColor="text1"/>
                <w:sz w:val="18"/>
              </w:rPr>
              <w:t>0,600</w:t>
            </w: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color w:val="000000" w:themeColor="text1"/>
                <w:sz w:val="18"/>
                <w:szCs w:val="18"/>
              </w:rPr>
            </w:pPr>
            <w:r>
              <w:rPr>
                <w:noProof/>
                <w:color w:val="000000" w:themeColor="text1"/>
                <w:sz w:val="18"/>
              </w:rPr>
              <w:t>1,800</w:t>
            </w:r>
          </w:p>
        </w:tc>
      </w:tr>
    </w:tbl>
    <w:p>
      <w:pPr>
        <w:rPr>
          <w:b/>
          <w:noProof/>
          <w:color w:val="000000" w:themeColor="text1"/>
        </w:rPr>
      </w:pPr>
    </w:p>
    <w:p>
      <w:pPr>
        <w:rPr>
          <w:b/>
          <w:noProof/>
          <w:color w:val="000000" w:themeColor="text1"/>
        </w:rPr>
      </w:pPr>
      <w:r>
        <w:rPr>
          <w:b/>
          <w:noProof/>
          <w:color w:val="000000" w:themeColor="text1"/>
        </w:rPr>
        <w:t>Realizări</w:t>
      </w:r>
    </w:p>
    <w:p>
      <w:pPr>
        <w:jc w:val="left"/>
        <w:rPr>
          <w:noProof/>
          <w:color w:val="000000" w:themeColor="text1"/>
        </w:rPr>
      </w:pPr>
      <w:r>
        <w:rPr>
          <w:noProof/>
          <w:color w:val="000000" w:themeColor="text1"/>
        </w:rPr>
        <w:t>Grant de funcționare pentru Orchestra de tineret a Uniunii Europene</w:t>
      </w:r>
    </w:p>
    <w:p>
      <w:pPr>
        <w:jc w:val="left"/>
        <w:rPr>
          <w:b/>
          <w:noProof/>
          <w:color w:val="000000" w:themeColor="text1"/>
        </w:rPr>
      </w:pPr>
      <w:r>
        <w:rPr>
          <w:b/>
          <w:noProof/>
          <w:color w:val="000000" w:themeColor="text1"/>
        </w:rPr>
        <w:t>Structura costurilor</w:t>
      </w:r>
    </w:p>
    <w:p>
      <w:pPr>
        <w:rPr>
          <w:noProof/>
          <w:color w:val="000000" w:themeColor="text1"/>
        </w:rPr>
      </w:pPr>
      <w:r>
        <w:rPr>
          <w:noProof/>
          <w:color w:val="000000" w:themeColor="text1"/>
        </w:rPr>
        <w:t>Pe baza experienței anterioare cu finanțarea Orchestrei de tineret a Uniunii Europene la nivelul UE, în special în cadrul programului „Europa creativă”, un grant de funcționare adecvat pentru această organizație s-ar ridica la 600 000 EUR.</w:t>
      </w:r>
    </w:p>
    <w:p>
      <w:pPr>
        <w:rPr>
          <w:noProof/>
          <w:color w:val="000000" w:themeColor="text1"/>
        </w:rPr>
        <w:sectPr>
          <w:pgSz w:w="16840" w:h="11907" w:orient="landscape" w:code="9"/>
          <w:pgMar w:top="1134" w:right="1418" w:bottom="567" w:left="1418" w:header="709" w:footer="709" w:gutter="0"/>
          <w:cols w:space="708"/>
          <w:docGrid w:linePitch="360"/>
        </w:sectPr>
      </w:pPr>
    </w:p>
    <w:p>
      <w:pPr>
        <w:rPr>
          <w:noProof/>
          <w:color w:val="000000" w:themeColor="text1"/>
        </w:rPr>
      </w:pPr>
    </w:p>
    <w:p>
      <w:pPr>
        <w:pStyle w:val="ManualHeading3"/>
        <w:rPr>
          <w:bCs/>
          <w:noProof/>
          <w:szCs w:val="24"/>
        </w:rPr>
      </w:pPr>
      <w:r>
        <w:t>3.2.3.</w:t>
      </w:r>
      <w:r>
        <w:tab/>
      </w:r>
      <w:r>
        <w:rPr>
          <w:noProof/>
        </w:rPr>
        <w:t>Impactul estimat asupra creditelor cu caracter administrativ</w:t>
      </w:r>
    </w:p>
    <w:p>
      <w:pPr>
        <w:pStyle w:val="ManualHeading4"/>
        <w:rPr>
          <w:noProof/>
          <w:color w:val="000000" w:themeColor="text1"/>
        </w:rPr>
      </w:pPr>
      <w:r>
        <w:t>3.2.3.1.</w:t>
      </w:r>
      <w:r>
        <w:tab/>
      </w:r>
      <w:r>
        <w:rPr>
          <w:noProof/>
          <w:color w:val="000000" w:themeColor="text1"/>
        </w:rPr>
        <w:t xml:space="preserve">Sinteză </w:t>
      </w:r>
    </w:p>
    <w:p>
      <w:pPr>
        <w:pStyle w:val="ListDash1"/>
        <w:rPr>
          <w:noProof/>
          <w:color w:val="000000" w:themeColor="text1"/>
        </w:rPr>
      </w:pPr>
      <w:r>
        <w:rPr>
          <w:noProof/>
          <w:color w:val="000000" w:themeColor="text1"/>
        </w:rPr>
        <w:sym w:font="Wingdings" w:char="F0A8"/>
      </w:r>
      <w:r>
        <w:rPr>
          <w:noProof/>
        </w:rPr>
        <w:tab/>
        <w:t>Propunerea/inițiativa nu implică utilizarea de credite cu caracter administrativ</w:t>
      </w:r>
      <w:r>
        <w:rPr>
          <w:noProof/>
          <w:color w:val="000000" w:themeColor="text1"/>
        </w:rPr>
        <w:t xml:space="preserve"> </w:t>
      </w:r>
    </w:p>
    <w:p>
      <w:pPr>
        <w:pStyle w:val="ListDash1"/>
        <w:rPr>
          <w:noProof/>
          <w:color w:val="000000" w:themeColor="text1"/>
        </w:rPr>
      </w:pPr>
      <w:r>
        <w:rPr>
          <w:noProof/>
          <w:color w:val="000000" w:themeColor="text1"/>
        </w:rPr>
        <w:t>X</w:t>
      </w:r>
      <w:r>
        <w:rPr>
          <w:noProof/>
        </w:rPr>
        <w:tab/>
      </w:r>
      <w:r>
        <w:rPr>
          <w:noProof/>
          <w:color w:val="000000" w:themeColor="text1"/>
        </w:rPr>
        <w:t>Propunerea/inițiativa implică utilizarea de credite cu caracter administrativ, conform explicațiilor de mai jos:</w:t>
      </w:r>
    </w:p>
    <w:p>
      <w:pPr>
        <w:rPr>
          <w:noProof/>
          <w:color w:val="000000" w:themeColor="text1"/>
          <w:sz w:val="20"/>
        </w:rPr>
      </w:pPr>
      <w:r>
        <w:rPr>
          <w:noProof/>
          <w:color w:val="000000" w:themeColor="text1"/>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color w:val="000000" w:themeColor="text1"/>
                <w:sz w:val="16"/>
                <w:szCs w:val="16"/>
              </w:rPr>
            </w:pP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Anul</w:t>
            </w:r>
            <w:r>
              <w:rPr>
                <w:noProof/>
                <w:color w:val="000000" w:themeColor="text1"/>
                <w:sz w:val="22"/>
              </w:rPr>
              <w:br/>
            </w:r>
            <w:r>
              <w:rPr>
                <w:b/>
                <w:noProof/>
                <w:color w:val="000000" w:themeColor="text1"/>
                <w:sz w:val="16"/>
              </w:rPr>
              <w:t>N</w:t>
            </w:r>
            <w:r>
              <w:rPr>
                <w:rStyle w:val="FootnoteReference"/>
                <w:b/>
                <w:noProof/>
                <w:color w:val="000000" w:themeColor="text1"/>
                <w:sz w:val="16"/>
              </w:rPr>
              <w:footnoteReference w:id="22"/>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Anul</w:t>
            </w:r>
            <w:r>
              <w:rPr>
                <w:noProof/>
                <w:color w:val="000000" w:themeColor="text1"/>
                <w:sz w:val="22"/>
              </w:rPr>
              <w:br/>
            </w:r>
            <w:r>
              <w:rPr>
                <w:b/>
                <w:noProof/>
                <w:color w:val="000000" w:themeColor="text1"/>
                <w:sz w:val="16"/>
              </w:rPr>
              <w:t>N+1</w:t>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Anul</w:t>
            </w:r>
            <w:r>
              <w:rPr>
                <w:noProof/>
                <w:color w:val="000000" w:themeColor="text1"/>
                <w:sz w:val="22"/>
              </w:rPr>
              <w:br/>
            </w:r>
            <w:r>
              <w:rPr>
                <w:b/>
                <w:noProof/>
                <w:color w:val="000000" w:themeColor="text1"/>
                <w:sz w:val="16"/>
              </w:rPr>
              <w:t>N+2</w:t>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Anul</w:t>
            </w:r>
            <w:r>
              <w:rPr>
                <w:noProof/>
                <w:color w:val="000000" w:themeColor="text1"/>
                <w:sz w:val="22"/>
              </w:rPr>
              <w:br/>
            </w:r>
            <w:r>
              <w:rPr>
                <w:b/>
                <w:noProof/>
                <w:color w:val="000000" w:themeColor="text1"/>
                <w:sz w:val="16"/>
              </w:rPr>
              <w:t>N+3</w:t>
            </w:r>
          </w:p>
        </w:tc>
        <w:tc>
          <w:tcPr>
            <w:tcW w:w="3240" w:type="dxa"/>
            <w:vAlign w:val="center"/>
          </w:tcPr>
          <w:p>
            <w:pPr>
              <w:spacing w:line="200" w:lineRule="exact"/>
              <w:jc w:val="center"/>
              <w:rPr>
                <w:b/>
                <w:noProof/>
                <w:color w:val="000000" w:themeColor="text1"/>
                <w:sz w:val="16"/>
                <w:szCs w:val="16"/>
              </w:rPr>
            </w:pPr>
            <w:r>
              <w:rPr>
                <w:noProof/>
                <w:color w:val="000000" w:themeColor="text1"/>
                <w:sz w:val="16"/>
              </w:rPr>
              <w:t>A se menționa numărul de ani necesar pentru a reflecta durata impactului (cf. punctul 1.6)</w:t>
            </w:r>
          </w:p>
        </w:tc>
        <w:tc>
          <w:tcPr>
            <w:tcW w:w="1080" w:type="dxa"/>
            <w:vAlign w:val="center"/>
          </w:tcPr>
          <w:p>
            <w:pPr>
              <w:spacing w:before="60" w:after="60" w:line="200" w:lineRule="exact"/>
              <w:jc w:val="center"/>
              <w:rPr>
                <w:b/>
                <w:noProof/>
                <w:color w:val="000000" w:themeColor="text1"/>
                <w:sz w:val="16"/>
                <w:szCs w:val="16"/>
              </w:rPr>
            </w:pPr>
            <w:r>
              <w:rPr>
                <w:b/>
                <w:noProof/>
                <w:color w:val="000000" w:themeColor="text1"/>
                <w:sz w:val="16"/>
              </w:rPr>
              <w:t>TOTAL</w:t>
            </w: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RUBRICA 5</w:t>
            </w:r>
            <w:r>
              <w:rPr>
                <w:noProof/>
                <w:color w:val="000000" w:themeColor="text1"/>
                <w:sz w:val="22"/>
              </w:rPr>
              <w:br/>
            </w:r>
            <w:r>
              <w:rPr>
                <w:b/>
                <w:noProof/>
                <w:color w:val="000000" w:themeColor="text1"/>
                <w:sz w:val="16"/>
              </w:rPr>
              <w:t>din cadrul financiar multianual</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Resursele umane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Alte cheltuieli administrative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Subtotal RUBRICA 5</w:t>
            </w:r>
            <w:r>
              <w:rPr>
                <w:noProof/>
                <w:color w:val="000000" w:themeColor="text1"/>
                <w:sz w:val="22"/>
              </w:rPr>
              <w:br/>
            </w:r>
            <w:r>
              <w:rPr>
                <w:b/>
                <w:noProof/>
                <w:color w:val="000000" w:themeColor="text1"/>
                <w:sz w:val="16"/>
              </w:rPr>
              <w:t xml:space="preserve">din cadrul financiar multianual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color w:val="000000" w:themeColor="text1"/>
                <w:sz w:val="16"/>
                <w:szCs w:val="16"/>
              </w:rPr>
            </w:pPr>
            <w:r>
              <w:rPr>
                <w:b/>
                <w:noProof/>
                <w:color w:val="000000" w:themeColor="text1"/>
                <w:sz w:val="16"/>
              </w:rPr>
              <w:t>În afara RUBRICII 5</w:t>
            </w:r>
            <w:r>
              <w:rPr>
                <w:rStyle w:val="FootnoteReference"/>
                <w:b/>
                <w:noProof/>
                <w:color w:val="000000" w:themeColor="text1"/>
                <w:sz w:val="16"/>
              </w:rPr>
              <w:footnoteReference w:id="23"/>
            </w:r>
            <w:r>
              <w:rPr>
                <w:noProof/>
                <w:color w:val="000000" w:themeColor="text1"/>
                <w:sz w:val="22"/>
              </w:rPr>
              <w:br/>
            </w:r>
            <w:r>
              <w:rPr>
                <w:b/>
                <w:noProof/>
                <w:color w:val="000000" w:themeColor="text1"/>
                <w:sz w:val="16"/>
              </w:rPr>
              <w:t xml:space="preserve">din cadrul financiar multianual </w:t>
            </w:r>
          </w:p>
          <w:p>
            <w:pPr>
              <w:spacing w:before="0" w:after="0" w:line="200" w:lineRule="exact"/>
              <w:jc w:val="center"/>
              <w:rPr>
                <w:b/>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Resurse umane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Alte cheltuieli</w:t>
            </w:r>
            <w:r>
              <w:rPr>
                <w:noProof/>
                <w:color w:val="000000" w:themeColor="text1"/>
                <w:sz w:val="22"/>
              </w:rPr>
              <w:br/>
            </w:r>
            <w:r>
              <w:rPr>
                <w:noProof/>
                <w:color w:val="000000" w:themeColor="text1"/>
                <w:sz w:val="16"/>
              </w:rPr>
              <w:t>cu caracter administrativ</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rPr>
              <w:t xml:space="preserve">Subtotal </w:t>
            </w:r>
            <w:r>
              <w:rPr>
                <w:noProof/>
                <w:color w:val="000000" w:themeColor="text1"/>
                <w:sz w:val="22"/>
              </w:rPr>
              <w:br/>
            </w:r>
            <w:r>
              <w:rPr>
                <w:b/>
                <w:noProof/>
                <w:color w:val="000000" w:themeColor="text1"/>
                <w:sz w:val="16"/>
              </w:rPr>
              <w:t>în afara RUBRICII 5</w:t>
            </w:r>
            <w:r>
              <w:rPr>
                <w:noProof/>
                <w:color w:val="000000" w:themeColor="text1"/>
                <w:sz w:val="22"/>
              </w:rPr>
              <w:br/>
            </w:r>
            <w:r>
              <w:rPr>
                <w:b/>
                <w:noProof/>
                <w:color w:val="000000" w:themeColor="text1"/>
                <w:sz w:val="16"/>
              </w:rPr>
              <w:t xml:space="preserve">din cadrul financiar multianual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color w:val="000000" w:themeColor="text1"/>
                <w:sz w:val="16"/>
                <w:szCs w:val="16"/>
              </w:rPr>
            </w:pPr>
            <w:r>
              <w:rPr>
                <w:b/>
                <w:noProof/>
                <w:color w:val="000000" w:themeColor="text1"/>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color w:val="000000" w:themeColor="text1"/>
                <w:sz w:val="16"/>
                <w:szCs w:val="16"/>
              </w:rPr>
            </w:pPr>
          </w:p>
        </w:tc>
      </w:tr>
    </w:tbl>
    <w:p>
      <w:pPr>
        <w:rPr>
          <w:noProof/>
          <w:color w:val="000000" w:themeColor="text1"/>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color w:val="000000" w:themeColor="text1"/>
          <w:sz w:val="18"/>
        </w:rPr>
        <w:t>Necesarul de credite în materie de resurse umane și de alte cheltuieli administrative va fi acoperit de creditele DG-ului care sunt deja alocate pentru gestionarea acțiunii și/sau realocate intern în cadrul DG-ului, completate, după caz, prin resurse suplimentare ce ar putea fi alocate DG-ului care gestionează acțiunea în cadrul procedurii de alocare anuală și în lumina constrângerilor bugetare.</w:t>
      </w:r>
      <w:r>
        <w:rPr>
          <w:noProof/>
        </w:rPr>
        <w:tab/>
      </w:r>
      <w:r>
        <w:rPr>
          <w:noProof/>
          <w:color w:val="000000" w:themeColor="text1"/>
          <w:sz w:val="18"/>
        </w:rPr>
        <w:br/>
      </w:r>
    </w:p>
    <w:p>
      <w:pPr>
        <w:pStyle w:val="ManualHeading4"/>
        <w:rPr>
          <w:bCs/>
          <w:noProof/>
          <w:szCs w:val="24"/>
        </w:rPr>
      </w:pPr>
      <w:r>
        <w:t>3.2.3.2.</w:t>
      </w:r>
      <w:r>
        <w:tab/>
      </w:r>
      <w:r>
        <w:rPr>
          <w:noProof/>
        </w:rPr>
        <w:t>Necesarul de resurse umane estimat</w:t>
      </w:r>
    </w:p>
    <w:p>
      <w:pPr>
        <w:pStyle w:val="ListDash1"/>
        <w:rPr>
          <w:noProof/>
          <w:color w:val="000000" w:themeColor="text1"/>
        </w:rPr>
      </w:pPr>
      <w:r>
        <w:rPr>
          <w:noProof/>
          <w:color w:val="000000" w:themeColor="text1"/>
        </w:rPr>
        <w:sym w:font="Wingdings" w:char="F0A8"/>
      </w:r>
      <w:r>
        <w:rPr>
          <w:noProof/>
        </w:rPr>
        <w:tab/>
        <w:t>Propunerea/inițiativa nu implică utilizarea de resurse umane.</w:t>
      </w:r>
    </w:p>
    <w:p>
      <w:pPr>
        <w:pStyle w:val="ListDash1"/>
        <w:rPr>
          <w:noProof/>
          <w:color w:val="000000" w:themeColor="text1"/>
        </w:rPr>
      </w:pPr>
      <w:r>
        <w:rPr>
          <w:noProof/>
          <w:color w:val="000000" w:themeColor="text1"/>
        </w:rPr>
        <w:t>X</w:t>
      </w:r>
      <w:r>
        <w:rPr>
          <w:noProof/>
        </w:rPr>
        <w:tab/>
      </w:r>
      <w:r>
        <w:rPr>
          <w:noProof/>
          <w:color w:val="000000" w:themeColor="text1"/>
        </w:rPr>
        <w:t>Propunerea/inițiativa implică utilizarea de resurse umane, conform explicațiilor de mai jos:</w:t>
      </w:r>
    </w:p>
    <w:p>
      <w:pPr>
        <w:spacing w:after="60"/>
        <w:jc w:val="right"/>
        <w:rPr>
          <w:i/>
          <w:noProof/>
          <w:color w:val="000000" w:themeColor="text1"/>
          <w:sz w:val="20"/>
        </w:rPr>
      </w:pPr>
      <w:r>
        <w:rPr>
          <w:i/>
          <w:noProof/>
          <w:color w:val="000000" w:themeColor="text1"/>
          <w:sz w:val="20"/>
        </w:rPr>
        <w:t>Estimarea trebuie exprimată în unități echivalente normă întreagă</w:t>
      </w:r>
      <w:r>
        <w:rPr>
          <w:noProof/>
        </w:rPr>
        <w:noBreakHyphen/>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805"/>
        <w:gridCol w:w="995"/>
        <w:gridCol w:w="993"/>
        <w:gridCol w:w="993"/>
        <w:gridCol w:w="848"/>
        <w:gridCol w:w="851"/>
        <w:gridCol w:w="896"/>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color w:val="000000" w:themeColor="text1"/>
                <w:sz w:val="16"/>
                <w:szCs w:val="16"/>
              </w:rPr>
            </w:pPr>
          </w:p>
        </w:tc>
        <w:tc>
          <w:tcPr>
            <w:tcW w:w="391"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Anul </w:t>
            </w:r>
            <w:r>
              <w:rPr>
                <w:b/>
                <w:noProof/>
                <w:color w:val="000000" w:themeColor="text1"/>
                <w:sz w:val="16"/>
              </w:rPr>
              <w:t>N</w:t>
            </w:r>
          </w:p>
        </w:tc>
        <w:tc>
          <w:tcPr>
            <w:tcW w:w="483"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Anul </w:t>
            </w:r>
            <w:r>
              <w:rPr>
                <w:b/>
                <w:noProof/>
                <w:color w:val="000000" w:themeColor="text1"/>
                <w:sz w:val="16"/>
              </w:rPr>
              <w:t>N+1</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Anul </w:t>
            </w:r>
            <w:r>
              <w:rPr>
                <w:b/>
                <w:noProof/>
                <w:color w:val="000000" w:themeColor="text1"/>
                <w:sz w:val="16"/>
              </w:rPr>
              <w:t>N+2</w:t>
            </w:r>
          </w:p>
        </w:tc>
        <w:tc>
          <w:tcPr>
            <w:tcW w:w="482" w:type="pct"/>
            <w:shd w:val="clear" w:color="auto" w:fill="auto"/>
            <w:vAlign w:val="center"/>
          </w:tcPr>
          <w:p>
            <w:pPr>
              <w:spacing w:before="20" w:after="20"/>
              <w:jc w:val="center"/>
              <w:rPr>
                <w:noProof/>
                <w:color w:val="000000" w:themeColor="text1"/>
                <w:sz w:val="16"/>
                <w:szCs w:val="16"/>
              </w:rPr>
            </w:pPr>
            <w:r>
              <w:rPr>
                <w:noProof/>
                <w:color w:val="000000" w:themeColor="text1"/>
                <w:sz w:val="16"/>
              </w:rPr>
              <w:t xml:space="preserve">Anul </w:t>
            </w:r>
            <w:r>
              <w:rPr>
                <w:b/>
                <w:noProof/>
                <w:color w:val="000000" w:themeColor="text1"/>
                <w:sz w:val="16"/>
              </w:rPr>
              <w:t>N+3</w:t>
            </w:r>
          </w:p>
        </w:tc>
        <w:tc>
          <w:tcPr>
            <w:tcW w:w="1260" w:type="pct"/>
            <w:gridSpan w:val="3"/>
            <w:shd w:val="clear" w:color="auto" w:fill="auto"/>
            <w:vAlign w:val="center"/>
          </w:tcPr>
          <w:p>
            <w:pPr>
              <w:jc w:val="center"/>
              <w:rPr>
                <w:b/>
                <w:noProof/>
                <w:color w:val="000000" w:themeColor="text1"/>
                <w:sz w:val="16"/>
                <w:szCs w:val="16"/>
              </w:rPr>
            </w:pPr>
            <w:r>
              <w:rPr>
                <w:noProof/>
                <w:color w:val="000000" w:themeColor="text1"/>
                <w:sz w:val="16"/>
              </w:rPr>
              <w:t>A se menționa numărul de ani necesar pentru a reflecta durata impactului (cf. punctul 1.6)</w:t>
            </w:r>
          </w:p>
        </w:tc>
      </w:tr>
      <w:tr>
        <w:trPr>
          <w:gridBefore w:val="1"/>
          <w:wBefore w:w="5" w:type="pct"/>
          <w:trHeight w:val="289"/>
          <w:jc w:val="center"/>
        </w:trPr>
        <w:tc>
          <w:tcPr>
            <w:tcW w:w="3253" w:type="pct"/>
            <w:gridSpan w:val="5"/>
            <w:shd w:val="clear" w:color="auto" w:fill="auto"/>
          </w:tcPr>
          <w:p>
            <w:pPr>
              <w:spacing w:before="20" w:after="20"/>
              <w:rPr>
                <w:noProof/>
                <w:color w:val="000000" w:themeColor="text1"/>
                <w:sz w:val="16"/>
                <w:szCs w:val="16"/>
              </w:rPr>
            </w:pPr>
            <w:r>
              <w:rPr>
                <w:b/>
                <w:noProof/>
                <w:color w:val="000000" w:themeColor="text1"/>
                <w:sz w:val="16"/>
              </w:rPr>
              <w:sym w:font="Wingdings" w:char="F09F"/>
            </w:r>
            <w:r>
              <w:rPr>
                <w:noProof/>
              </w:rPr>
              <w:t xml:space="preserve"> </w:t>
            </w:r>
            <w:r>
              <w:rPr>
                <w:b/>
                <w:noProof/>
              </w:rPr>
              <w:t>Posturi din schema de personal (funcționari și agenți temporari)</w:t>
            </w:r>
          </w:p>
        </w:tc>
        <w:tc>
          <w:tcPr>
            <w:tcW w:w="482" w:type="pct"/>
            <w:shd w:val="clear" w:color="auto" w:fill="auto"/>
            <w:vAlign w:val="center"/>
          </w:tcPr>
          <w:p>
            <w:pPr>
              <w:spacing w:before="20" w:after="20"/>
              <w:jc w:val="center"/>
              <w:rPr>
                <w:noProof/>
                <w:color w:val="000000" w:themeColor="text1"/>
                <w:sz w:val="16"/>
                <w:szCs w:val="16"/>
              </w:rPr>
            </w:pPr>
          </w:p>
        </w:tc>
        <w:tc>
          <w:tcPr>
            <w:tcW w:w="1260" w:type="pct"/>
            <w:gridSpan w:val="3"/>
            <w:shd w:val="clear" w:color="auto" w:fill="auto"/>
            <w:vAlign w:val="center"/>
          </w:tcPr>
          <w:p>
            <w:pPr>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color w:val="000000" w:themeColor="text1"/>
                <w:sz w:val="16"/>
                <w:szCs w:val="16"/>
              </w:rPr>
            </w:pPr>
            <w:r>
              <w:rPr>
                <w:noProof/>
                <w:color w:val="000000" w:themeColor="text1"/>
                <w:sz w:val="16"/>
              </w:rPr>
              <w:t>XX 01 01 01 (la sediu și în birourile de reprezentare ale Comisiei)</w:t>
            </w:r>
          </w:p>
        </w:tc>
        <w:tc>
          <w:tcPr>
            <w:tcW w:w="391"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3"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82"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0,5</w:t>
            </w: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01 02 (în delegații)</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05 01 (cercetare indirectă)</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10 01 05 01 (cercetare directă)</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After w:val="4"/>
          <w:wAfter w:w="1742" w:type="pct"/>
          <w:trHeight w:val="248"/>
          <w:jc w:val="center"/>
        </w:trPr>
        <w:tc>
          <w:tcPr>
            <w:tcW w:w="3258" w:type="pct"/>
            <w:gridSpan w:val="6"/>
            <w:shd w:val="clear" w:color="auto" w:fill="auto"/>
            <w:vAlign w:val="center"/>
          </w:tcPr>
          <w:p>
            <w:pPr>
              <w:pStyle w:val="Text1"/>
              <w:spacing w:before="60" w:after="60"/>
              <w:ind w:left="0"/>
              <w:jc w:val="left"/>
              <w:rPr>
                <w:noProof/>
                <w:color w:val="000000" w:themeColor="text1"/>
                <w:sz w:val="16"/>
                <w:szCs w:val="16"/>
              </w:rPr>
            </w:pPr>
            <w:r>
              <w:rPr>
                <w:b/>
                <w:noProof/>
                <w:color w:val="000000" w:themeColor="text1"/>
                <w:sz w:val="16"/>
              </w:rPr>
              <w:sym w:font="Wingdings" w:char="F09F"/>
            </w:r>
            <w:r>
              <w:rPr>
                <w:noProof/>
              </w:rPr>
              <w:t xml:space="preserve"> </w:t>
            </w:r>
            <w:r>
              <w:rPr>
                <w:b/>
                <w:noProof/>
              </w:rPr>
              <w:t>Personal extern (în echivalent normă întreagă:</w:t>
            </w:r>
            <w:r>
              <w:rPr>
                <w:b/>
                <w:noProof/>
                <w:color w:val="000000" w:themeColor="text1"/>
                <w:sz w:val="16"/>
              </w:rPr>
              <w:t xml:space="preserve"> ENI)</w:t>
            </w:r>
            <w:r>
              <w:rPr>
                <w:rStyle w:val="FootnoteReference"/>
                <w:b/>
                <w:noProof/>
                <w:color w:val="000000" w:themeColor="text1"/>
                <w:sz w:val="16"/>
              </w:rPr>
              <w:footnoteReference w:id="24"/>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XX 01 02 01 (AC, END, INT din „pachetul global”)</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XX 01 02 02 (AC, AL, END, INT și JED în delegații)</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color w:val="000000" w:themeColor="text1"/>
                <w:sz w:val="16"/>
                <w:szCs w:val="16"/>
              </w:rPr>
            </w:pPr>
            <w:r>
              <w:rPr>
                <w:b/>
                <w:noProof/>
                <w:color w:val="000000" w:themeColor="text1"/>
                <w:sz w:val="16"/>
              </w:rPr>
              <w:t>XX</w:t>
            </w:r>
            <w:r>
              <w:rPr>
                <w:noProof/>
                <w:color w:val="000000" w:themeColor="text1"/>
                <w:sz w:val="16"/>
              </w:rPr>
              <w:t xml:space="preserve"> 01 04 </w:t>
            </w:r>
            <w:r>
              <w:rPr>
                <w:b/>
                <w:noProof/>
                <w:color w:val="000000" w:themeColor="text1"/>
                <w:sz w:val="16"/>
              </w:rPr>
              <w:t>aa</w:t>
            </w:r>
            <w:r>
              <w:rPr>
                <w:b/>
                <w:i/>
                <w:noProof/>
                <w:color w:val="000000" w:themeColor="text1"/>
                <w:sz w:val="16"/>
              </w:rPr>
              <w:t xml:space="preserve"> </w:t>
            </w:r>
            <w:r>
              <w:rPr>
                <w:rStyle w:val="FootnoteReference"/>
                <w:b/>
                <w:i/>
                <w:noProof/>
                <w:color w:val="000000" w:themeColor="text1"/>
                <w:sz w:val="16"/>
              </w:rPr>
              <w:footnoteReference w:id="25"/>
            </w:r>
          </w:p>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la sediu</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xml:space="preserve">- în delegații </w:t>
            </w:r>
          </w:p>
        </w:tc>
        <w:tc>
          <w:tcPr>
            <w:tcW w:w="391" w:type="pct"/>
            <w:shd w:val="clear" w:color="auto" w:fill="auto"/>
            <w:vAlign w:val="center"/>
          </w:tcPr>
          <w:p>
            <w:pPr>
              <w:pStyle w:val="Text1"/>
              <w:spacing w:beforeLines="20" w:before="48" w:afterLines="20" w:after="48"/>
              <w:ind w:left="0"/>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b/>
                <w:noProof/>
              </w:rPr>
              <w:t>XX</w:t>
            </w:r>
            <w:r>
              <w:rPr>
                <w:noProof/>
              </w:rPr>
              <w:t xml:space="preserve"> </w:t>
            </w:r>
            <w:r>
              <w:rPr>
                <w:noProof/>
                <w:color w:val="000000" w:themeColor="text1"/>
                <w:sz w:val="16"/>
              </w:rPr>
              <w:t>01 05 02 (AC, END, INT - cercetare indirectă)</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10 01 05 02 (AC, END, INT - cercetare directă)</w:t>
            </w:r>
          </w:p>
        </w:tc>
        <w:tc>
          <w:tcPr>
            <w:tcW w:w="391" w:type="pct"/>
            <w:shd w:val="clear" w:color="auto" w:fill="auto"/>
            <w:vAlign w:val="center"/>
          </w:tcPr>
          <w:p>
            <w:pPr>
              <w:spacing w:beforeLines="20" w:before="48" w:afterLines="20" w:after="48"/>
              <w:jc w:val="center"/>
              <w:rPr>
                <w:noProof/>
                <w:color w:val="000000" w:themeColor="text1"/>
                <w:sz w:val="16"/>
                <w:szCs w:val="16"/>
              </w:rPr>
            </w:pPr>
          </w:p>
        </w:tc>
        <w:tc>
          <w:tcPr>
            <w:tcW w:w="483"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82" w:type="pct"/>
            <w:shd w:val="clear" w:color="auto" w:fill="auto"/>
            <w:vAlign w:val="center"/>
          </w:tcPr>
          <w:p>
            <w:pPr>
              <w:spacing w:beforeLines="20" w:before="48" w:afterLines="20" w:after="48"/>
              <w:jc w:val="center"/>
              <w:rPr>
                <w:noProof/>
                <w:color w:val="000000" w:themeColor="text1"/>
                <w:sz w:val="16"/>
                <w:szCs w:val="16"/>
              </w:rPr>
            </w:pPr>
          </w:p>
        </w:tc>
        <w:tc>
          <w:tcPr>
            <w:tcW w:w="412" w:type="pct"/>
            <w:shd w:val="clear" w:color="auto" w:fill="auto"/>
            <w:vAlign w:val="center"/>
          </w:tcPr>
          <w:p>
            <w:pPr>
              <w:spacing w:beforeLines="20" w:before="48" w:afterLines="20" w:after="48"/>
              <w:jc w:val="center"/>
              <w:rPr>
                <w:noProof/>
                <w:color w:val="000000" w:themeColor="text1"/>
                <w:sz w:val="16"/>
                <w:szCs w:val="16"/>
              </w:rPr>
            </w:pPr>
          </w:p>
        </w:tc>
        <w:tc>
          <w:tcPr>
            <w:tcW w:w="413" w:type="pct"/>
            <w:shd w:val="clear" w:color="auto" w:fill="auto"/>
            <w:vAlign w:val="center"/>
          </w:tcPr>
          <w:p>
            <w:pPr>
              <w:spacing w:beforeLines="20" w:before="48" w:afterLines="20" w:after="48"/>
              <w:jc w:val="center"/>
              <w:rPr>
                <w:noProof/>
                <w:color w:val="000000" w:themeColor="text1"/>
                <w:sz w:val="16"/>
                <w:szCs w:val="16"/>
              </w:rPr>
            </w:pPr>
          </w:p>
        </w:tc>
        <w:tc>
          <w:tcPr>
            <w:tcW w:w="43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Alte linii bugetare (a se preciza)</w:t>
            </w:r>
          </w:p>
        </w:tc>
        <w:tc>
          <w:tcPr>
            <w:tcW w:w="391"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8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2"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435"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TOTAL</w:t>
            </w:r>
          </w:p>
        </w:tc>
        <w:tc>
          <w:tcPr>
            <w:tcW w:w="391"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8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0,5</w:t>
            </w:r>
          </w:p>
        </w:tc>
        <w:tc>
          <w:tcPr>
            <w:tcW w:w="412"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13"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435"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r>
    </w:tbl>
    <w:p>
      <w:pPr>
        <w:pStyle w:val="Text1"/>
        <w:spacing w:before="60" w:after="60"/>
        <w:ind w:left="851"/>
        <w:rPr>
          <w:noProof/>
          <w:color w:val="000000" w:themeColor="text1"/>
          <w:sz w:val="18"/>
          <w:szCs w:val="18"/>
        </w:rPr>
      </w:pPr>
      <w:r>
        <w:rPr>
          <w:b/>
          <w:noProof/>
        </w:rPr>
        <w:t>XX</w:t>
      </w:r>
      <w:r>
        <w:rPr>
          <w:noProof/>
        </w:rPr>
        <w:t xml:space="preserve"> </w:t>
      </w:r>
      <w:r>
        <w:rPr>
          <w:noProof/>
          <w:color w:val="000000" w:themeColor="text1"/>
          <w:sz w:val="18"/>
        </w:rPr>
        <w:t>este domeniul de politică sau titlul din buget în cauză.</w:t>
      </w:r>
    </w:p>
    <w:p>
      <w:pPr>
        <w:pStyle w:val="Text1"/>
        <w:rPr>
          <w:noProof/>
          <w:color w:val="000000" w:themeColor="text1"/>
          <w:sz w:val="18"/>
          <w:szCs w:val="18"/>
        </w:rPr>
      </w:pPr>
      <w:r>
        <w:rPr>
          <w:noProof/>
          <w:color w:val="000000" w:themeColor="text1"/>
          <w:sz w:val="18"/>
        </w:rPr>
        <w:t>Necesarul de resurse umane va fi asigurat din efectivele de personal ale DG în cauză alocate deja pentru gestionarea acțiunii și/sau realocate intern în cadrul DG, completate, după caz, prin resurse suplimentare ce ar putea fi alocate DG care gestionează acțiunea în cadrul procedurii de alocare anuală și în lumina constrângerilor bugetare.</w:t>
      </w:r>
    </w:p>
    <w:p>
      <w:pPr>
        <w:rPr>
          <w:noProof/>
          <w:color w:val="000000" w:themeColor="text1"/>
          <w:sz w:val="20"/>
        </w:rPr>
      </w:pPr>
      <w:r>
        <w:rPr>
          <w:noProof/>
          <w:color w:val="000000" w:themeColor="text1"/>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color w:val="000000" w:themeColor="text1"/>
                <w:sz w:val="20"/>
              </w:rPr>
            </w:pPr>
            <w:r>
              <w:rPr>
                <w:noProof/>
                <w:color w:val="000000" w:themeColor="text1"/>
                <w:sz w:val="20"/>
              </w:rPr>
              <w:t>Funcționari și agenți temporari</w:t>
            </w:r>
          </w:p>
        </w:tc>
        <w:tc>
          <w:tcPr>
            <w:tcW w:w="7200" w:type="dxa"/>
          </w:tcPr>
          <w:p>
            <w:pPr>
              <w:rPr>
                <w:noProof/>
                <w:color w:val="000000" w:themeColor="text1"/>
                <w:sz w:val="20"/>
                <w:highlight w:val="yellow"/>
              </w:rPr>
            </w:pPr>
            <w:r>
              <w:rPr>
                <w:noProof/>
                <w:sz w:val="20"/>
              </w:rPr>
              <w:t>Punerea în aplicare a extinderii programului „Europa creativă”</w:t>
            </w:r>
          </w:p>
        </w:tc>
      </w:tr>
      <w:tr>
        <w:tc>
          <w:tcPr>
            <w:tcW w:w="3240" w:type="dxa"/>
          </w:tcPr>
          <w:p>
            <w:pPr>
              <w:spacing w:before="60" w:after="60"/>
              <w:rPr>
                <w:noProof/>
                <w:color w:val="000000" w:themeColor="text1"/>
                <w:sz w:val="20"/>
              </w:rPr>
            </w:pPr>
            <w:r>
              <w:rPr>
                <w:noProof/>
                <w:color w:val="000000" w:themeColor="text1"/>
                <w:sz w:val="20"/>
              </w:rPr>
              <w:t>Personal extern</w:t>
            </w:r>
          </w:p>
        </w:tc>
        <w:tc>
          <w:tcPr>
            <w:tcW w:w="7200" w:type="dxa"/>
          </w:tcPr>
          <w:p>
            <w:pPr>
              <w:rPr>
                <w:noProof/>
                <w:color w:val="000000" w:themeColor="text1"/>
                <w:sz w:val="20"/>
              </w:rPr>
            </w:pPr>
          </w:p>
        </w:tc>
      </w:tr>
    </w:tbl>
    <w:p>
      <w:pPr>
        <w:rPr>
          <w:noProof/>
          <w:color w:val="000000" w:themeColor="text1"/>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Compatibilitatea cu actualul cadru financiar multianual </w:t>
      </w:r>
    </w:p>
    <w:p>
      <w:pPr>
        <w:pStyle w:val="ListDash1"/>
        <w:rPr>
          <w:noProof/>
          <w:color w:val="000000" w:themeColor="text1"/>
        </w:rPr>
      </w:pPr>
      <w:r>
        <w:rPr>
          <w:noProof/>
          <w:color w:val="000000" w:themeColor="text1"/>
        </w:rPr>
        <w:t>X</w:t>
      </w:r>
      <w:r>
        <w:rPr>
          <w:noProof/>
        </w:rPr>
        <w:tab/>
      </w:r>
      <w:r>
        <w:rPr>
          <w:noProof/>
          <w:color w:val="000000" w:themeColor="text1"/>
        </w:rPr>
        <w:t>Propunerea/inițiativa este compatibilă cu actualul cadru financiar multianual.</w:t>
      </w:r>
    </w:p>
    <w:p>
      <w:pPr>
        <w:pStyle w:val="ListDash1"/>
        <w:rPr>
          <w:noProof/>
          <w:color w:val="000000" w:themeColor="text1"/>
        </w:rPr>
      </w:pPr>
      <w:r>
        <w:rPr>
          <w:noProof/>
          <w:color w:val="000000" w:themeColor="text1"/>
        </w:rPr>
        <w:sym w:font="Wingdings" w:char="F0A8"/>
      </w:r>
      <w:r>
        <w:rPr>
          <w:noProof/>
        </w:rPr>
        <w:tab/>
      </w:r>
      <w:r>
        <w:rPr>
          <w:noProof/>
          <w:color w:val="000000" w:themeColor="text1"/>
        </w:rPr>
        <w:t>Propunerea/inițiativa necesită o reprogramare a rubricii corespunzătoare din cadrul financiar multianual.</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A se explica reprogramarea necesară, precizând liniile bugetare în cauză și sumele aferente.</w:t>
      </w:r>
    </w:p>
    <w:p>
      <w:pPr>
        <w:pStyle w:val="ListDash1"/>
        <w:rPr>
          <w:noProof/>
          <w:color w:val="000000" w:themeColor="text1"/>
        </w:rPr>
      </w:pPr>
      <w:r>
        <w:rPr>
          <w:noProof/>
          <w:color w:val="000000" w:themeColor="text1"/>
        </w:rPr>
        <w:sym w:font="Wingdings" w:char="F0A8"/>
      </w:r>
      <w:r>
        <w:rPr>
          <w:noProof/>
        </w:rPr>
        <w:tab/>
      </w:r>
      <w:r>
        <w:rPr>
          <w:noProof/>
          <w:color w:val="000000" w:themeColor="text1"/>
        </w:rPr>
        <w:t>Propunerea/inițiativa necesită recurgerea la instrumentul de flexibilitate sau la revizuirea cadrului financiar multianual.</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A se explica acțiunile necesare, precizând rubricile și liniile bugetare în cauză, precum și sumele aferente.</w:t>
      </w:r>
    </w:p>
    <w:p>
      <w:pPr>
        <w:pStyle w:val="ManualHeading3"/>
        <w:rPr>
          <w:bCs/>
          <w:noProof/>
          <w:szCs w:val="24"/>
        </w:rPr>
      </w:pPr>
      <w:r>
        <w:t>3.2.5.</w:t>
      </w:r>
      <w:r>
        <w:tab/>
      </w:r>
      <w:r>
        <w:rPr>
          <w:noProof/>
        </w:rPr>
        <w:t xml:space="preserve">Contribuțiile terților </w:t>
      </w:r>
    </w:p>
    <w:p>
      <w:pPr>
        <w:pStyle w:val="ListDash1"/>
        <w:rPr>
          <w:noProof/>
          <w:color w:val="000000" w:themeColor="text1"/>
        </w:rPr>
      </w:pPr>
      <w:r>
        <w:rPr>
          <w:noProof/>
          <w:color w:val="000000" w:themeColor="text1"/>
        </w:rPr>
        <w:t xml:space="preserve">X Propunerea/inițiativa nu prevede cofinanțare din partea terților. </w:t>
      </w:r>
    </w:p>
    <w:p>
      <w:pPr>
        <w:pStyle w:val="ListDash1"/>
        <w:rPr>
          <w:noProof/>
          <w:color w:val="000000" w:themeColor="text1"/>
        </w:rPr>
      </w:pPr>
      <w:r>
        <w:rPr>
          <w:noProof/>
          <w:color w:val="000000" w:themeColor="text1"/>
        </w:rPr>
        <w:t>Propunerea/inițiativa prevede cofinanțare, estimată în cele ce urmează:</w:t>
      </w:r>
    </w:p>
    <w:p>
      <w:pPr>
        <w:jc w:val="right"/>
        <w:rPr>
          <w:noProof/>
          <w:color w:val="000000" w:themeColor="text1"/>
          <w:sz w:val="20"/>
        </w:rPr>
      </w:pPr>
      <w:r>
        <w:rPr>
          <w:noProof/>
          <w:color w:val="000000" w:themeColor="text1"/>
          <w:sz w:val="20"/>
        </w:rPr>
        <w:t>Credite în milioane EUR (cu 3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color w:val="000000" w:themeColor="text1"/>
                <w:sz w:val="20"/>
              </w:rPr>
            </w:pPr>
          </w:p>
        </w:tc>
        <w:tc>
          <w:tcPr>
            <w:tcW w:w="964"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w:t>
            </w:r>
          </w:p>
        </w:tc>
        <w:tc>
          <w:tcPr>
            <w:tcW w:w="964"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N+1</w:t>
            </w:r>
          </w:p>
        </w:tc>
        <w:tc>
          <w:tcPr>
            <w:tcW w:w="964"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N+2</w:t>
            </w:r>
          </w:p>
        </w:tc>
        <w:tc>
          <w:tcPr>
            <w:tcW w:w="964" w:type="dxa"/>
            <w:vAlign w:val="center"/>
          </w:tcPr>
          <w:p>
            <w:pPr>
              <w:jc w:val="center"/>
              <w:rPr>
                <w:noProof/>
                <w:color w:val="000000" w:themeColor="text1"/>
                <w:sz w:val="20"/>
              </w:rPr>
            </w:pPr>
            <w:r>
              <w:rPr>
                <w:noProof/>
                <w:color w:val="000000" w:themeColor="text1"/>
                <w:sz w:val="20"/>
              </w:rPr>
              <w:t>Anul</w:t>
            </w:r>
            <w:r>
              <w:rPr>
                <w:noProof/>
                <w:color w:val="000000" w:themeColor="text1"/>
                <w:sz w:val="22"/>
              </w:rPr>
              <w:br/>
            </w:r>
            <w:r>
              <w:rPr>
                <w:b/>
                <w:noProof/>
                <w:color w:val="000000" w:themeColor="text1"/>
                <w:sz w:val="20"/>
              </w:rPr>
              <w:t>N+3</w:t>
            </w:r>
          </w:p>
        </w:tc>
        <w:tc>
          <w:tcPr>
            <w:tcW w:w="2892" w:type="dxa"/>
            <w:gridSpan w:val="3"/>
            <w:vAlign w:val="center"/>
          </w:tcPr>
          <w:p>
            <w:pPr>
              <w:jc w:val="center"/>
              <w:rPr>
                <w:b/>
                <w:noProof/>
                <w:color w:val="000000" w:themeColor="text1"/>
                <w:sz w:val="20"/>
              </w:rPr>
            </w:pPr>
            <w:r>
              <w:rPr>
                <w:noProof/>
                <w:color w:val="000000" w:themeColor="text1"/>
                <w:sz w:val="20"/>
              </w:rPr>
              <w:t>A se menționa numărul de ani necesar pentru a reflecta durata impactului (cf. punctul 1.6)</w:t>
            </w:r>
          </w:p>
        </w:tc>
        <w:tc>
          <w:tcPr>
            <w:tcW w:w="1158" w:type="dxa"/>
            <w:vAlign w:val="center"/>
          </w:tcPr>
          <w:p>
            <w:pPr>
              <w:spacing w:before="60" w:after="60"/>
              <w:jc w:val="center"/>
              <w:rPr>
                <w:noProof/>
                <w:color w:val="000000" w:themeColor="text1"/>
                <w:sz w:val="20"/>
              </w:rPr>
            </w:pPr>
            <w:r>
              <w:rPr>
                <w:noProof/>
                <w:color w:val="000000" w:themeColor="text1"/>
                <w:sz w:val="20"/>
              </w:rPr>
              <w:t>Total</w:t>
            </w:r>
          </w:p>
        </w:tc>
      </w:tr>
      <w:tr>
        <w:trPr>
          <w:cantSplit/>
        </w:trPr>
        <w:tc>
          <w:tcPr>
            <w:tcW w:w="2340" w:type="dxa"/>
          </w:tcPr>
          <w:p>
            <w:pPr>
              <w:rPr>
                <w:noProof/>
                <w:color w:val="000000" w:themeColor="text1"/>
                <w:sz w:val="22"/>
              </w:rPr>
            </w:pPr>
            <w:r>
              <w:rPr>
                <w:noProof/>
                <w:color w:val="000000" w:themeColor="text1"/>
                <w:sz w:val="20"/>
              </w:rPr>
              <w:t>A se preciza organismul care asigură cofinanțarea</w:t>
            </w:r>
            <w:r>
              <w:rPr>
                <w:i/>
                <w:noProof/>
                <w:color w:val="000000" w:themeColor="text1"/>
                <w:sz w:val="20"/>
              </w:rPr>
              <w:t xml:space="preserve">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r>
        <w:trPr>
          <w:cantSplit/>
        </w:trPr>
        <w:tc>
          <w:tcPr>
            <w:tcW w:w="2340" w:type="dxa"/>
          </w:tcPr>
          <w:p>
            <w:pPr>
              <w:spacing w:before="60" w:after="60"/>
              <w:jc w:val="left"/>
              <w:rPr>
                <w:noProof/>
                <w:color w:val="000000" w:themeColor="text1"/>
                <w:sz w:val="20"/>
              </w:rPr>
            </w:pPr>
            <w:r>
              <w:rPr>
                <w:noProof/>
                <w:color w:val="000000" w:themeColor="text1"/>
                <w:sz w:val="20"/>
              </w:rPr>
              <w:t xml:space="preserve">TOTAL credite cofinanțate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bl>
    <w:p>
      <w:pPr>
        <w:rPr>
          <w:noProof/>
          <w:color w:val="000000" w:themeColor="text1"/>
        </w:rPr>
      </w:pPr>
    </w:p>
    <w:p>
      <w:pPr>
        <w:pStyle w:val="ManualHeading2"/>
        <w:rPr>
          <w:bCs/>
          <w:noProof/>
          <w:szCs w:val="24"/>
        </w:rPr>
      </w:pPr>
      <w:r>
        <w:rPr>
          <w:noProof/>
        </w:rPr>
        <w:br w:type="page"/>
      </w:r>
      <w:r>
        <w:t>3.3.</w:t>
      </w:r>
      <w:r>
        <w:tab/>
      </w:r>
      <w:r>
        <w:rPr>
          <w:noProof/>
        </w:rPr>
        <w:t xml:space="preserve">Impactul estimat asupra veniturilor </w:t>
      </w:r>
    </w:p>
    <w:p>
      <w:pPr>
        <w:pStyle w:val="ListDash1"/>
        <w:rPr>
          <w:noProof/>
          <w:color w:val="000000" w:themeColor="text1"/>
        </w:rPr>
      </w:pPr>
      <w:r>
        <w:rPr>
          <w:noProof/>
          <w:color w:val="000000" w:themeColor="text1"/>
        </w:rPr>
        <w:t>X</w:t>
      </w:r>
      <w:r>
        <w:rPr>
          <w:noProof/>
        </w:rPr>
        <w:tab/>
      </w:r>
      <w:r>
        <w:rPr>
          <w:noProof/>
          <w:color w:val="000000" w:themeColor="text1"/>
        </w:rPr>
        <w:t>Propunerea/inițiativa nu are impact financiar asupra veniturilor.</w:t>
      </w:r>
    </w:p>
    <w:p>
      <w:pPr>
        <w:pStyle w:val="ListDash1"/>
        <w:rPr>
          <w:noProof/>
          <w:color w:val="000000" w:themeColor="text1"/>
        </w:rPr>
      </w:pPr>
      <w:r>
        <w:rPr>
          <w:noProof/>
          <w:color w:val="000000" w:themeColor="text1"/>
        </w:rPr>
        <w:sym w:font="Wingdings" w:char="F0A8"/>
      </w:r>
      <w:r>
        <w:rPr>
          <w:noProof/>
        </w:rPr>
        <w:t xml:space="preserve"> </w:t>
      </w:r>
      <w:r>
        <w:rPr>
          <w:noProof/>
          <w:color w:val="000000" w:themeColor="text1"/>
        </w:rPr>
        <w:t>Propunerea/inițiativa are următorul impact financiar:</w:t>
      </w:r>
    </w:p>
    <w:p>
      <w:pPr>
        <w:pStyle w:val="ListNumberLevel3"/>
        <w:tabs>
          <w:tab w:val="clear" w:pos="2126"/>
        </w:tabs>
        <w:rPr>
          <w:noProof/>
          <w:color w:val="000000" w:themeColor="text1"/>
        </w:rPr>
      </w:pPr>
      <w:r>
        <w:rPr>
          <w:noProof/>
          <w:color w:val="000000" w:themeColor="text1"/>
        </w:rPr>
        <w:sym w:font="Wingdings" w:char="F0A8"/>
      </w:r>
      <w:r>
        <w:rPr>
          <w:noProof/>
        </w:rPr>
        <w:t xml:space="preserve"> </w:t>
      </w:r>
      <w:r>
        <w:rPr>
          <w:noProof/>
          <w:color w:val="000000" w:themeColor="text1"/>
        </w:rPr>
        <w:t xml:space="preserve">asupra resurselor proprii </w:t>
      </w:r>
    </w:p>
    <w:p>
      <w:pPr>
        <w:pStyle w:val="ListNumberLevel3"/>
        <w:tabs>
          <w:tab w:val="clear" w:pos="2126"/>
        </w:tabs>
        <w:rPr>
          <w:noProof/>
          <w:color w:val="000000" w:themeColor="text1"/>
        </w:rPr>
      </w:pPr>
      <w:r>
        <w:rPr>
          <w:noProof/>
          <w:color w:val="000000" w:themeColor="text1"/>
        </w:rPr>
        <w:sym w:font="Wingdings" w:char="F0A8"/>
      </w:r>
      <w:r>
        <w:rPr>
          <w:noProof/>
        </w:rPr>
        <w:t xml:space="preserve"> </w:t>
      </w:r>
      <w:r>
        <w:rPr>
          <w:noProof/>
          <w:color w:val="000000" w:themeColor="text1"/>
        </w:rPr>
        <w:t xml:space="preserve">asupra veniturilor diverse </w:t>
      </w:r>
    </w:p>
    <w:p>
      <w:pPr>
        <w:jc w:val="right"/>
        <w:rPr>
          <w:i/>
          <w:noProof/>
          <w:color w:val="000000" w:themeColor="text1"/>
          <w:sz w:val="20"/>
        </w:rPr>
      </w:pPr>
      <w:r>
        <w:rPr>
          <w:noProof/>
          <w:color w:val="000000" w:themeColor="text1"/>
        </w:rPr>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color w:val="000000" w:themeColor="text1"/>
                <w:sz w:val="18"/>
              </w:rPr>
            </w:pPr>
            <w:r>
              <w:rPr>
                <w:noProof/>
                <w:color w:val="000000" w:themeColor="text1"/>
                <w:sz w:val="18"/>
              </w:rPr>
              <w:t>Linia bugetară pentru venituri:</w:t>
            </w:r>
          </w:p>
        </w:tc>
        <w:tc>
          <w:tcPr>
            <w:tcW w:w="1276" w:type="dxa"/>
            <w:vMerge w:val="restart"/>
            <w:vAlign w:val="center"/>
          </w:tcPr>
          <w:p>
            <w:pPr>
              <w:jc w:val="center"/>
              <w:rPr>
                <w:noProof/>
                <w:color w:val="000000" w:themeColor="text1"/>
                <w:sz w:val="18"/>
              </w:rPr>
            </w:pPr>
            <w:r>
              <w:rPr>
                <w:noProof/>
                <w:color w:val="000000" w:themeColor="text1"/>
                <w:sz w:val="18"/>
              </w:rPr>
              <w:t>Credite disponibile pentru exercițiul financiar în curs</w:t>
            </w:r>
          </w:p>
        </w:tc>
        <w:tc>
          <w:tcPr>
            <w:tcW w:w="7200" w:type="dxa"/>
            <w:gridSpan w:val="7"/>
            <w:vAlign w:val="center"/>
          </w:tcPr>
          <w:p>
            <w:pPr>
              <w:jc w:val="center"/>
              <w:rPr>
                <w:noProof/>
                <w:color w:val="000000" w:themeColor="text1"/>
                <w:sz w:val="18"/>
              </w:rPr>
            </w:pPr>
            <w:r>
              <w:rPr>
                <w:noProof/>
                <w:color w:val="000000" w:themeColor="text1"/>
                <w:sz w:val="18"/>
              </w:rPr>
              <w:t>Impactul propunerii/inițiativei</w:t>
            </w:r>
            <w:r>
              <w:rPr>
                <w:rStyle w:val="FootnoteReference"/>
                <w:noProof/>
                <w:color w:val="000000" w:themeColor="text1"/>
                <w:sz w:val="18"/>
              </w:rPr>
              <w:footnoteReference w:id="26"/>
            </w:r>
          </w:p>
        </w:tc>
      </w:tr>
      <w:tr>
        <w:trPr>
          <w:trHeight w:val="388"/>
        </w:trPr>
        <w:tc>
          <w:tcPr>
            <w:tcW w:w="2144" w:type="dxa"/>
            <w:vMerge/>
          </w:tcPr>
          <w:p>
            <w:pPr>
              <w:spacing w:before="40" w:after="40"/>
              <w:rPr>
                <w:noProof/>
                <w:color w:val="000000" w:themeColor="text1"/>
                <w:sz w:val="18"/>
              </w:rPr>
            </w:pPr>
          </w:p>
        </w:tc>
        <w:tc>
          <w:tcPr>
            <w:tcW w:w="1276" w:type="dxa"/>
            <w:vMerge/>
          </w:tcPr>
          <w:p>
            <w:pPr>
              <w:spacing w:beforeLines="40" w:before="96" w:afterLines="40" w:after="96"/>
              <w:rPr>
                <w:i/>
                <w:noProof/>
                <w:color w:val="000000" w:themeColor="text1"/>
                <w:sz w:val="18"/>
              </w:rPr>
            </w:pPr>
          </w:p>
        </w:tc>
        <w:tc>
          <w:tcPr>
            <w:tcW w:w="1080" w:type="dxa"/>
            <w:vAlign w:val="center"/>
          </w:tcPr>
          <w:p>
            <w:pPr>
              <w:jc w:val="center"/>
              <w:rPr>
                <w:noProof/>
                <w:color w:val="000000" w:themeColor="text1"/>
                <w:sz w:val="18"/>
              </w:rPr>
            </w:pPr>
            <w:r>
              <w:rPr>
                <w:noProof/>
                <w:color w:val="000000" w:themeColor="text1"/>
                <w:sz w:val="18"/>
              </w:rPr>
              <w:t>Anul</w:t>
            </w:r>
            <w:r>
              <w:rPr>
                <w:noProof/>
                <w:color w:val="000000" w:themeColor="text1"/>
                <w:sz w:val="22"/>
              </w:rPr>
              <w:br/>
            </w:r>
            <w:r>
              <w:rPr>
                <w:b/>
                <w:noProof/>
                <w:color w:val="000000" w:themeColor="text1"/>
                <w:sz w:val="18"/>
              </w:rPr>
              <w:t>N</w:t>
            </w:r>
          </w:p>
        </w:tc>
        <w:tc>
          <w:tcPr>
            <w:tcW w:w="900" w:type="dxa"/>
            <w:vAlign w:val="center"/>
          </w:tcPr>
          <w:p>
            <w:pPr>
              <w:jc w:val="center"/>
              <w:rPr>
                <w:noProof/>
                <w:color w:val="000000" w:themeColor="text1"/>
                <w:sz w:val="18"/>
              </w:rPr>
            </w:pPr>
            <w:r>
              <w:rPr>
                <w:noProof/>
                <w:color w:val="000000" w:themeColor="text1"/>
                <w:sz w:val="18"/>
              </w:rPr>
              <w:t>Anul</w:t>
            </w:r>
            <w:r>
              <w:rPr>
                <w:noProof/>
                <w:color w:val="000000" w:themeColor="text1"/>
                <w:sz w:val="22"/>
              </w:rPr>
              <w:br/>
            </w:r>
            <w:r>
              <w:rPr>
                <w:b/>
                <w:noProof/>
                <w:color w:val="000000" w:themeColor="text1"/>
                <w:sz w:val="18"/>
              </w:rPr>
              <w:t>N+1</w:t>
            </w:r>
          </w:p>
        </w:tc>
        <w:tc>
          <w:tcPr>
            <w:tcW w:w="900" w:type="dxa"/>
            <w:vAlign w:val="center"/>
          </w:tcPr>
          <w:p>
            <w:pPr>
              <w:jc w:val="center"/>
              <w:rPr>
                <w:noProof/>
                <w:color w:val="000000" w:themeColor="text1"/>
                <w:sz w:val="18"/>
              </w:rPr>
            </w:pPr>
            <w:r>
              <w:rPr>
                <w:noProof/>
                <w:color w:val="000000" w:themeColor="text1"/>
                <w:sz w:val="18"/>
              </w:rPr>
              <w:t>Anul</w:t>
            </w:r>
            <w:r>
              <w:rPr>
                <w:noProof/>
                <w:color w:val="000000" w:themeColor="text1"/>
                <w:sz w:val="22"/>
              </w:rPr>
              <w:br/>
            </w:r>
            <w:r>
              <w:rPr>
                <w:b/>
                <w:noProof/>
                <w:color w:val="000000" w:themeColor="text1"/>
                <w:sz w:val="18"/>
              </w:rPr>
              <w:t>N+2</w:t>
            </w:r>
          </w:p>
        </w:tc>
        <w:tc>
          <w:tcPr>
            <w:tcW w:w="1080" w:type="dxa"/>
            <w:vAlign w:val="center"/>
          </w:tcPr>
          <w:p>
            <w:pPr>
              <w:jc w:val="center"/>
              <w:rPr>
                <w:noProof/>
                <w:color w:val="000000" w:themeColor="text1"/>
                <w:sz w:val="18"/>
              </w:rPr>
            </w:pPr>
            <w:r>
              <w:rPr>
                <w:noProof/>
                <w:color w:val="000000" w:themeColor="text1"/>
                <w:sz w:val="18"/>
              </w:rPr>
              <w:t>Anul</w:t>
            </w:r>
            <w:r>
              <w:rPr>
                <w:noProof/>
                <w:color w:val="000000" w:themeColor="text1"/>
                <w:sz w:val="22"/>
              </w:rPr>
              <w:br/>
            </w:r>
            <w:r>
              <w:rPr>
                <w:b/>
                <w:noProof/>
                <w:color w:val="000000" w:themeColor="text1"/>
                <w:sz w:val="18"/>
              </w:rPr>
              <w:t>N+3</w:t>
            </w:r>
          </w:p>
        </w:tc>
        <w:tc>
          <w:tcPr>
            <w:tcW w:w="3240" w:type="dxa"/>
            <w:gridSpan w:val="3"/>
            <w:vAlign w:val="center"/>
          </w:tcPr>
          <w:p>
            <w:pPr>
              <w:jc w:val="center"/>
              <w:rPr>
                <w:b/>
                <w:noProof/>
                <w:color w:val="000000" w:themeColor="text1"/>
                <w:sz w:val="18"/>
              </w:rPr>
            </w:pPr>
            <w:r>
              <w:rPr>
                <w:noProof/>
                <w:color w:val="000000" w:themeColor="text1"/>
                <w:sz w:val="18"/>
              </w:rPr>
              <w:t>A se menționa numărul de ani necesar pentru a reflecta durata impactului (cf. punctul 1.6)</w:t>
            </w:r>
          </w:p>
        </w:tc>
      </w:tr>
      <w:tr>
        <w:trPr>
          <w:trHeight w:val="388"/>
        </w:trPr>
        <w:tc>
          <w:tcPr>
            <w:tcW w:w="2144" w:type="dxa"/>
            <w:vAlign w:val="center"/>
          </w:tcPr>
          <w:p>
            <w:pPr>
              <w:spacing w:before="40" w:after="40"/>
              <w:rPr>
                <w:noProof/>
                <w:color w:val="000000" w:themeColor="text1"/>
                <w:sz w:val="18"/>
              </w:rPr>
            </w:pPr>
            <w:r>
              <w:rPr>
                <w:noProof/>
                <w:color w:val="000000" w:themeColor="text1"/>
                <w:sz w:val="18"/>
              </w:rPr>
              <w:t>Articolul ….</w:t>
            </w:r>
          </w:p>
        </w:tc>
        <w:tc>
          <w:tcPr>
            <w:tcW w:w="1276" w:type="dxa"/>
          </w:tcPr>
          <w:p>
            <w:pPr>
              <w:spacing w:beforeLines="40" w:before="96" w:afterLines="40" w:after="96"/>
              <w:jc w:val="center"/>
              <w:rPr>
                <w:i/>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r>
    </w:tbl>
    <w:p>
      <w:pPr>
        <w:pStyle w:val="Text1"/>
        <w:rPr>
          <w:noProof/>
          <w:color w:val="000000" w:themeColor="text1"/>
          <w:sz w:val="20"/>
        </w:rPr>
      </w:pPr>
      <w:r>
        <w:rPr>
          <w:noProof/>
          <w:color w:val="000000" w:themeColor="text1"/>
          <w:sz w:val="20"/>
        </w:rPr>
        <w:t>Pentru veniturile diverse alocate, a se preciza linia bugetară (liniile bugetare) de cheltuieli afectată (afectate).</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Text1"/>
        <w:rPr>
          <w:noProof/>
          <w:color w:val="000000" w:themeColor="text1"/>
          <w:sz w:val="20"/>
        </w:rPr>
      </w:pPr>
      <w:r>
        <w:rPr>
          <w:noProof/>
          <w:color w:val="000000" w:themeColor="text1"/>
          <w:sz w:val="20"/>
        </w:rPr>
        <w:t>A se preciza metoda de calcul a impactului asupra veniturilor.</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rPr>
          <w:noProof/>
        </w:rPr>
      </w:pPr>
    </w:p>
    <w:p>
      <w:pPr>
        <w:jc w:val="cente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spacing w:after="120"/>
        <w:ind w:left="426" w:hanging="426"/>
      </w:pPr>
      <w:r>
        <w:rPr>
          <w:rStyle w:val="FootnoteReference"/>
        </w:rPr>
        <w:footnoteRef/>
      </w:r>
      <w:r>
        <w:tab/>
        <w:t>Propunerea de rezoluție depusă de dna Kellett-Bowman privind constituirea orchestrei de tineret a Comunității Europene (JO C 79, 5.4.1976, p. 8).</w:t>
      </w:r>
    </w:p>
  </w:footnote>
  <w:footnote w:id="2">
    <w:p>
      <w:pPr>
        <w:pStyle w:val="FootnoteText"/>
        <w:spacing w:after="120"/>
        <w:ind w:left="426" w:hanging="426"/>
      </w:pPr>
      <w:r>
        <w:rPr>
          <w:rStyle w:val="FootnoteReference"/>
        </w:rPr>
        <w:footnoteRef/>
      </w:r>
      <w:r>
        <w:tab/>
        <w:t>A se vedea articolul 121 alineatul (1) litera (b) din Regulamentul (UE, Euratom) nr. 966/2012 al Parlamentului European și al Consiliului din 25 octombrie 2012 privind normele financiare aplicabile bugetului general al Uniunii și de abrogare a Regulamentului (CE, Euratom) nr. 1605/2002 al Consiliului (JO L 298, 26.10.2012, p.1).</w:t>
      </w:r>
    </w:p>
  </w:footnote>
  <w:footnote w:id="3">
    <w:p>
      <w:pPr>
        <w:pStyle w:val="FootnoteText"/>
        <w:spacing w:after="120"/>
        <w:ind w:left="426" w:hanging="426"/>
      </w:pPr>
      <w:r>
        <w:rPr>
          <w:rStyle w:val="FootnoteReference"/>
        </w:rPr>
        <w:footnoteRef/>
      </w:r>
      <w:r>
        <w:tab/>
        <w:t>Regulamentul delegat (UE) nr. 1268/2012 al Comisiei din 29 octombrie 2012 privind normele de aplicare a Regulamentului (UE, Euratom) nr. 966/2012 al Parlamentului European și al Consiliului privind normele financiare aplicabile bugetului general al Uniunii (JO L 362, 31.12.2012, p. 1).</w:t>
      </w:r>
    </w:p>
  </w:footnote>
  <w:footnote w:id="4">
    <w:p>
      <w:pPr>
        <w:pStyle w:val="FootnoteText"/>
        <w:spacing w:after="120"/>
        <w:ind w:left="426" w:hanging="426"/>
      </w:pPr>
      <w:r>
        <w:rPr>
          <w:rStyle w:val="FootnoteReference"/>
        </w:rPr>
        <w:footnoteRef/>
      </w:r>
      <w:r>
        <w:tab/>
        <w:t>Regulamentul privind instituirea programului „Europa creativă” (2014-2020) și de abrogare a Deciziilor nr. 1718/2006/CE, nr. 1855/2006/CE și nr. 1041/2009/CE (JO L 347, 20.12.2013, p. 221).</w:t>
      </w:r>
    </w:p>
  </w:footnote>
  <w:footnote w:id="5">
    <w:p>
      <w:pPr>
        <w:pStyle w:val="FootnoteText"/>
      </w:pPr>
      <w:r>
        <w:rPr>
          <w:rStyle w:val="FootnoteReference"/>
        </w:rPr>
        <w:footnoteRef/>
      </w:r>
      <w:r>
        <w:tab/>
        <w:t>JO C , , p. .</w:t>
      </w:r>
    </w:p>
  </w:footnote>
  <w:footnote w:id="6">
    <w:p>
      <w:pPr>
        <w:pStyle w:val="FootnoteText"/>
      </w:pPr>
      <w:r>
        <w:rPr>
          <w:rStyle w:val="FootnoteReference"/>
        </w:rPr>
        <w:footnoteRef/>
      </w:r>
      <w:r>
        <w:tab/>
        <w:t>JO C , , p. .</w:t>
      </w:r>
    </w:p>
  </w:footnote>
  <w:footnote w:id="7">
    <w:p>
      <w:pPr>
        <w:pStyle w:val="FootnoteText"/>
      </w:pPr>
      <w:r>
        <w:rPr>
          <w:rStyle w:val="FootnoteReference"/>
        </w:rPr>
        <w:footnoteRef/>
      </w:r>
      <w:r>
        <w:tab/>
        <w:t>Regulamentul (UE) nr. 1295/2013 privind instituirea programului „Europa creativă” (2014-2020) și de abrogare a Deciziilor nr. 1718/2006/CE, nr. 1855/2006/CE și nr. 1041/2009/CE (JO L 347/221, 20.12.2013, p. 221).</w:t>
      </w:r>
    </w:p>
  </w:footnote>
  <w:footnote w:id="8">
    <w:p>
      <w:pPr>
        <w:pStyle w:val="FootnoteText"/>
      </w:pPr>
      <w:r>
        <w:rPr>
          <w:rStyle w:val="FootnoteReference"/>
        </w:rPr>
        <w:footnoteRef/>
      </w:r>
      <w:r>
        <w:tab/>
        <w:t>Propunerea de rezoluție depusă de dna Kellett-Bowman privind constituirea orchestrei de tineret a Comunității Europene, JO C 79, 5.4.1976, p. 8.</w:t>
      </w:r>
    </w:p>
  </w:footnote>
  <w:footnote w:id="9">
    <w:p>
      <w:pPr>
        <w:pStyle w:val="FootnoteText"/>
        <w:rPr>
          <w:noProof/>
        </w:rPr>
      </w:pPr>
      <w:r>
        <w:rPr>
          <w:rStyle w:val="FootnoteReference"/>
        </w:rPr>
        <w:footnoteRef/>
      </w:r>
      <w:r>
        <w:tab/>
        <w:t xml:space="preserve">Regulamentul delegat (UE) nr. 1268/2012 al Comisiei privind normele de aplicare a Regulamentului (UE, Euratom) nr. 966/2012 al Parlamentului European și al Consiliului privind normele financiare aplicabile bugetului general al Uniunii (JO L 362, 31.12.2012, p. 1). </w:t>
      </w:r>
    </w:p>
  </w:footnote>
  <w:footnote w:id="10">
    <w:p>
      <w:pPr>
        <w:pStyle w:val="FootnoteText"/>
        <w:rPr>
          <w:szCs w:val="24"/>
        </w:rPr>
      </w:pPr>
      <w:r>
        <w:rPr>
          <w:rStyle w:val="FootnoteReference"/>
        </w:rPr>
        <w:footnoteRef/>
      </w:r>
      <w:r>
        <w:tab/>
        <w:t>ABM (activity-based management): gestiune pe activități; ABB (activity based budgeting): întocmirea bugetului pe activități.</w:t>
      </w:r>
    </w:p>
  </w:footnote>
  <w:footnote w:id="11">
    <w:p>
      <w:pPr>
        <w:pStyle w:val="FootnoteText"/>
        <w:rPr>
          <w:szCs w:val="24"/>
        </w:rPr>
      </w:pPr>
      <w:r>
        <w:rPr>
          <w:rStyle w:val="FootnoteReference"/>
        </w:rPr>
        <w:footnoteRef/>
      </w:r>
      <w:r>
        <w:tab/>
      </w:r>
      <w:r>
        <w:rPr>
          <w:lang w:eastAsia="en-US" w:bidi="ar-SA"/>
        </w:rPr>
        <w:t>Astfel cum sunt menționate la articolul 54 alineatul (2) litera (a) sau (b) din Regulamentul financiar.</w:t>
      </w:r>
    </w:p>
  </w:footnote>
  <w:footnote w:id="12">
    <w:p>
      <w:pPr>
        <w:pStyle w:val="FootnoteText"/>
        <w:spacing w:after="120"/>
        <w:ind w:left="426" w:hanging="426"/>
      </w:pPr>
      <w:r>
        <w:rPr>
          <w:rStyle w:val="FootnoteReference"/>
        </w:rPr>
        <w:footnoteRef/>
      </w:r>
      <w:r>
        <w:tab/>
        <w:t>Pentru detalii privind modurile de gestionare, precum și trimiterile la Regulamentul financiar, a se vedea:</w:t>
      </w:r>
      <w:r>
        <w:tab/>
      </w:r>
      <w:r>
        <w:br/>
      </w:r>
      <w:hyperlink r:id="rId1">
        <w:r>
          <w:rPr>
            <w:rStyle w:val="Hyperlink"/>
          </w:rPr>
          <w:t>http://www.cc.cec/budg/man/budgmanag/budgmanag_en.html</w:t>
        </w:r>
      </w:hyperlink>
    </w:p>
  </w:footnote>
  <w:footnote w:id="13">
    <w:p>
      <w:pPr>
        <w:pStyle w:val="FootnoteText"/>
        <w:spacing w:after="120"/>
        <w:ind w:left="426" w:hanging="426"/>
      </w:pPr>
      <w:r>
        <w:rPr>
          <w:rStyle w:val="FootnoteReference"/>
        </w:rPr>
        <w:footnoteRef/>
      </w:r>
      <w:r>
        <w:tab/>
        <w:t>Dif. = credite diferențiate; nedif. = credite nediferențiate.</w:t>
      </w:r>
    </w:p>
  </w:footnote>
  <w:footnote w:id="14">
    <w:p>
      <w:pPr>
        <w:pStyle w:val="FootnoteText"/>
        <w:spacing w:after="120"/>
        <w:ind w:left="426" w:hanging="426"/>
      </w:pPr>
      <w:r>
        <w:rPr>
          <w:rStyle w:val="FootnoteReference"/>
        </w:rPr>
        <w:footnoteRef/>
      </w:r>
      <w:r>
        <w:tab/>
        <w:t xml:space="preserve">Asociația Europeană a Liberului Schimb. </w:t>
      </w:r>
    </w:p>
  </w:footnote>
  <w:footnote w:id="15">
    <w:p>
      <w:pPr>
        <w:pStyle w:val="FootnoteText"/>
        <w:spacing w:after="120"/>
        <w:ind w:left="426" w:hanging="426"/>
      </w:pPr>
      <w:r>
        <w:rPr>
          <w:rStyle w:val="FootnoteReference"/>
        </w:rPr>
        <w:footnoteRef/>
      </w:r>
      <w:r>
        <w:tab/>
        <w:t>Țările candidate și, după caz, țările potențial candidate din Balcanii de Vest.</w:t>
      </w:r>
    </w:p>
  </w:footnote>
  <w:footnote w:id="16">
    <w:p>
      <w:pPr>
        <w:pStyle w:val="FootnoteText"/>
        <w:ind w:left="426" w:hanging="426"/>
      </w:pPr>
      <w:r>
        <w:rPr>
          <w:rStyle w:val="FootnoteReference"/>
        </w:rPr>
        <w:footnoteRef/>
      </w:r>
      <w:r>
        <w:tab/>
        <w:t>Linia bugetară 15 04 02 este o linie bugetară PECO și AELS. Acțiunea specifică a Orchestrei de tineret a Uniunii Europene nu va fi supusă acordului cu aceste țări terțe</w:t>
      </w:r>
    </w:p>
  </w:footnote>
  <w:footnote w:id="17">
    <w:p>
      <w:pPr>
        <w:pStyle w:val="FootnoteText"/>
        <w:spacing w:after="120"/>
        <w:ind w:left="426" w:hanging="426"/>
      </w:pPr>
      <w:r>
        <w:rPr>
          <w:rStyle w:val="FootnoteReference"/>
        </w:rPr>
        <w:footnoteRef/>
      </w:r>
      <w:r>
        <w:tab/>
        <w:t>Anul N este anul în care începe punerea în aplicare a propunerii/inițiativei.</w:t>
      </w:r>
    </w:p>
  </w:footnote>
  <w:footnote w:id="18">
    <w:p>
      <w:pPr>
        <w:pStyle w:val="FootnoteText"/>
        <w:spacing w:after="120"/>
        <w:ind w:left="426" w:hanging="426"/>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19">
    <w:p>
      <w:pPr>
        <w:pStyle w:val="FootnoteText"/>
        <w:spacing w:after="120"/>
        <w:ind w:left="426" w:hanging="426"/>
      </w:pPr>
      <w:r>
        <w:rPr>
          <w:rStyle w:val="FootnoteReference"/>
        </w:rPr>
        <w:footnoteRef/>
      </w:r>
      <w:r>
        <w:tab/>
        <w:t>Anul N este anul în care începe punerea în aplicare a propunerii/inițiativei.</w:t>
      </w:r>
    </w:p>
  </w:footnote>
  <w:footnote w:id="20">
    <w:p>
      <w:pPr>
        <w:pStyle w:val="FootnoteText"/>
        <w:spacing w:after="120"/>
        <w:ind w:left="426" w:hanging="426"/>
      </w:pPr>
      <w:r>
        <w:rPr>
          <w:rStyle w:val="FootnoteReference"/>
        </w:rPr>
        <w:footnoteRef/>
      </w:r>
      <w:r>
        <w:tab/>
        <w:t>Realizările se referă la produsele și serviciile care vor fi furnizate (de ex.: numărul de schimburi de studenți finanțate, numărul de km de străzi construiți etc.).</w:t>
      </w:r>
    </w:p>
  </w:footnote>
  <w:footnote w:id="21">
    <w:p>
      <w:pPr>
        <w:pStyle w:val="FootnoteText"/>
        <w:rPr>
          <w:szCs w:val="24"/>
        </w:rPr>
      </w:pPr>
      <w:r>
        <w:rPr>
          <w:rStyle w:val="FootnoteReference"/>
        </w:rPr>
        <w:footnoteRef/>
      </w:r>
      <w:r>
        <w:tab/>
        <w:t xml:space="preserve">Conform descrierii de la punctul 1.4.2. „Obiective specifice </w:t>
      </w:r>
    </w:p>
  </w:footnote>
  <w:footnote w:id="22">
    <w:p>
      <w:pPr>
        <w:pStyle w:val="FootnoteText"/>
        <w:rPr>
          <w:szCs w:val="24"/>
        </w:rPr>
      </w:pPr>
      <w:r>
        <w:rPr>
          <w:rStyle w:val="FootnoteReference"/>
        </w:rPr>
        <w:footnoteRef/>
      </w:r>
      <w:r>
        <w:tab/>
        <w:t>Anul N este anul în care începe punerea în aplicare a propunerii/inițiativei.</w:t>
      </w:r>
    </w:p>
  </w:footnote>
  <w:footnote w:id="23">
    <w:p>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24">
    <w:p>
      <w:pPr>
        <w:pStyle w:val="FootnoteText"/>
        <w:spacing w:after="120"/>
        <w:ind w:left="426" w:hanging="426"/>
      </w:pPr>
      <w:r>
        <w:rPr>
          <w:rStyle w:val="FootnoteReference"/>
        </w:rPr>
        <w:footnoteRef/>
      </w:r>
      <w:r>
        <w:tab/>
        <w:t xml:space="preserve">AC = agent contractual; AL = agent local; END = expert național detașat; INT = personal pus la dispoziție de agenți de muncă temporară; JED = expert tânăr în delegații. </w:t>
      </w:r>
    </w:p>
  </w:footnote>
  <w:footnote w:id="25">
    <w:p>
      <w:pPr>
        <w:pStyle w:val="FootnoteText"/>
        <w:spacing w:after="120"/>
        <w:ind w:left="426" w:hanging="426"/>
      </w:pPr>
      <w:r>
        <w:rPr>
          <w:rStyle w:val="FootnoteReference"/>
        </w:rPr>
        <w:footnoteRef/>
      </w:r>
      <w:r>
        <w:tab/>
        <w:t>Subplafonul pentru personal extern acoperit din creditele operaționale (fostele linii „BA”).</w:t>
      </w:r>
    </w:p>
  </w:footnote>
  <w:footnote w:id="26">
    <w:p>
      <w:pPr>
        <w:pStyle w:val="FootnoteText"/>
        <w:rPr>
          <w:szCs w:val="24"/>
        </w:rPr>
      </w:pPr>
      <w:r>
        <w:rPr>
          <w:rStyle w:val="FootnoteReference"/>
        </w:rPr>
        <w:footnoteRef/>
      </w:r>
      <w:r>
        <w:tab/>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DC67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D292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0EC5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E67F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B8C8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58D1B6B"/>
    <w:multiLevelType w:val="hybridMultilevel"/>
    <w:tmpl w:val="FFD05CB6"/>
    <w:styleLink w:val="Stileimportato2"/>
    <w:lvl w:ilvl="0" w:tplc="4242606A">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C4E8F6A">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5D4CC31E">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FA3C9D78">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93A0E04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732F2B8">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0D408D1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0C241C2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B86F2D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5F700930"/>
    <w:multiLevelType w:val="hybridMultilevel"/>
    <w:tmpl w:val="43347B4A"/>
    <w:styleLink w:val="Stileimportato4"/>
    <w:lvl w:ilvl="0" w:tplc="62A26DC8">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05AE2482">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09F45A00">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BC8AD12">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B907EC4">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A2CD34">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E10698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1C89A60">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516D67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4"/>
  </w:num>
  <w:num w:numId="5">
    <w:abstractNumId w:val="20"/>
  </w:num>
  <w:num w:numId="6">
    <w:abstractNumId w:val="25"/>
  </w:num>
  <w:num w:numId="7">
    <w:abstractNumId w:val="4"/>
  </w:num>
  <w:num w:numId="8">
    <w:abstractNumId w:val="3"/>
  </w:num>
  <w:num w:numId="9">
    <w:abstractNumId w:val="26"/>
    <w:lvlOverride w:ilvl="0">
      <w:startOverride w:val="1"/>
    </w:lvlOverride>
  </w:num>
  <w:num w:numId="10">
    <w:abstractNumId w:val="2"/>
  </w:num>
  <w:num w:numId="11">
    <w:abstractNumId w:val="1"/>
  </w:num>
  <w:num w:numId="12">
    <w:abstractNumId w:val="0"/>
  </w:num>
  <w:num w:numId="13">
    <w:abstractNumId w:val="10"/>
  </w:num>
  <w:num w:numId="14">
    <w:abstractNumId w:val="2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lvlOverride w:ilvl="0">
      <w:startOverride w:val="1"/>
    </w:lvlOverride>
  </w:num>
  <w:num w:numId="18">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23"/>
  </w:num>
  <w:num w:numId="22">
    <w:abstractNumId w:val="9"/>
  </w:num>
  <w:num w:numId="23">
    <w:abstractNumId w:val="12"/>
  </w:num>
  <w:num w:numId="24">
    <w:abstractNumId w:val="7"/>
  </w:num>
  <w:num w:numId="25">
    <w:abstractNumId w:val="22"/>
  </w:num>
  <w:num w:numId="26">
    <w:abstractNumId w:val="6"/>
  </w:num>
  <w:num w:numId="27">
    <w:abstractNumId w:val="13"/>
  </w:num>
  <w:num w:numId="28">
    <w:abstractNumId w:val="17"/>
  </w:num>
  <w:num w:numId="29">
    <w:abstractNumId w:val="18"/>
  </w:num>
  <w:num w:numId="30">
    <w:abstractNumId w:val="8"/>
  </w:num>
  <w:num w:numId="31">
    <w:abstractNumId w:val="16"/>
  </w:num>
  <w:num w:numId="32">
    <w:abstractNumId w:val="26"/>
  </w:num>
  <w:num w:numId="33">
    <w:abstractNumId w:val="19"/>
  </w:num>
  <w:num w:numId="34">
    <w:abstractNumId w:val="11"/>
  </w:num>
  <w:num w:numId="35">
    <w:abstractNumId w:val="23"/>
  </w:num>
  <w:num w:numId="36">
    <w:abstractNumId w:val="9"/>
  </w:num>
  <w:num w:numId="37">
    <w:abstractNumId w:val="12"/>
  </w:num>
  <w:num w:numId="38">
    <w:abstractNumId w:val="7"/>
  </w:num>
  <w:num w:numId="39">
    <w:abstractNumId w:val="22"/>
  </w:num>
  <w:num w:numId="40">
    <w:abstractNumId w:val="6"/>
  </w:num>
  <w:num w:numId="41">
    <w:abstractNumId w:val="13"/>
  </w:num>
  <w:num w:numId="42">
    <w:abstractNumId w:val="17"/>
  </w:num>
  <w:num w:numId="43">
    <w:abstractNumId w:val="18"/>
  </w:num>
  <w:num w:numId="44">
    <w:abstractNumId w:val="8"/>
  </w:num>
  <w:num w:numId="45">
    <w:abstractNumId w:val="16"/>
  </w:num>
  <w:num w:numId="4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4 15:28: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2"/>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394BB2C562A43C2A2B993E6FC007A29"/>
    <w:docVar w:name="LW_CROSSREFERENCE" w:val="&lt;UNUSED&gt;"/>
    <w:docVar w:name="LW_DocType" w:val="COM"/>
    <w:docVar w:name="LW_EMISSION" w:val="28.7.2017"/>
    <w:docVar w:name="LW_EMISSION_ISODATE" w:val="2017-07-2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163"/>
    <w:docVar w:name="LW_REF.II.NEW.CP_YEAR" w:val="2017"/>
    <w:docVar w:name="LW_REF.INST.NEW" w:val="COM"/>
    <w:docVar w:name="LW_REF.INST.NEW_ADOPTED" w:val="final"/>
    <w:docVar w:name="LW_REF.INST.NEW_TEXT" w:val="(2017) 385"/>
    <w:docVar w:name="LW_REF.INTERNE" w:val="&lt;UNUSED&gt;"/>
    <w:docVar w:name="LW_SOUS.TITRE.OBJ.CP" w:val="&lt;UNUSED&gt;"/>
    <w:docVar w:name="LW_STATUT.CP" w:val="Propunere de"/>
    <w:docVar w:name="LW_SUPERTITRE" w:val="&lt;UNUSED&gt;"/>
    <w:docVar w:name="LW_TITRE.OBJ.CP" w:val="de modificare a Regulamentului (UE) nr. 1295/2013 de instituire a programului \u8222?Europa creativ\u259?\u8221? (2014-2020) "/>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tiret10">
    <w:name w:val="tiret1"/>
    <w:basedOn w:val="Normal"/>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Hyperlink0">
    <w:name w:val="Hyperlink.0"/>
    <w:basedOn w:val="DefaultParagraphFont"/>
    <w:rPr>
      <w:color w:val="0000FF"/>
      <w:u w:val="single" w:color="0000FF"/>
      <w:lang w:val="ro-RO"/>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uiPriority w:val="99"/>
    <w:pPr>
      <w:numPr>
        <w:numId w:val="5"/>
      </w:numPr>
    </w:pPr>
    <w:rPr>
      <w:rFonts w:eastAsia="Times New Roman"/>
    </w:rPr>
  </w:style>
  <w:style w:type="paragraph" w:styleId="ListBullet2">
    <w:name w:val="List Bullet 2"/>
    <w:basedOn w:val="Normal"/>
    <w:uiPriority w:val="99"/>
    <w:pPr>
      <w:numPr>
        <w:numId w:val="6"/>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tiret10">
    <w:name w:val="tiret1"/>
    <w:basedOn w:val="Normal"/>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Hyperlink0">
    <w:name w:val="Hyperlink.0"/>
    <w:basedOn w:val="DefaultParagraphFont"/>
    <w:rPr>
      <w:color w:val="0000FF"/>
      <w:u w:val="single" w:color="0000FF"/>
      <w:lang w:val="ro-RO"/>
    </w:rPr>
  </w:style>
  <w:style w:type="numbering" w:customStyle="1" w:styleId="Stileimportato2">
    <w:name w:val="Stile importato 2"/>
    <w:pPr>
      <w:numPr>
        <w:numId w:val="13"/>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14"/>
      </w:numPr>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6238">
      <w:bodyDiv w:val="1"/>
      <w:marLeft w:val="0"/>
      <w:marRight w:val="0"/>
      <w:marTop w:val="0"/>
      <w:marBottom w:val="0"/>
      <w:divBdr>
        <w:top w:val="none" w:sz="0" w:space="0" w:color="auto"/>
        <w:left w:val="none" w:sz="0" w:space="0" w:color="auto"/>
        <w:bottom w:val="none" w:sz="0" w:space="0" w:color="auto"/>
        <w:right w:val="none" w:sz="0" w:space="0" w:color="auto"/>
      </w:divBdr>
    </w:div>
    <w:div w:id="1333947615">
      <w:bodyDiv w:val="1"/>
      <w:marLeft w:val="0"/>
      <w:marRight w:val="0"/>
      <w:marTop w:val="0"/>
      <w:marBottom w:val="0"/>
      <w:divBdr>
        <w:top w:val="none" w:sz="0" w:space="0" w:color="auto"/>
        <w:left w:val="none" w:sz="0" w:space="0" w:color="auto"/>
        <w:bottom w:val="none" w:sz="0" w:space="0" w:color="auto"/>
        <w:right w:val="none" w:sz="0" w:space="0" w:color="auto"/>
      </w:divBdr>
    </w:div>
    <w:div w:id="16415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8232-1D98-46FB-A7EF-8060F6D2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21</Pages>
  <Words>4108</Words>
  <Characters>24612</Characters>
  <Application>Microsoft Office Word</Application>
  <DocSecurity>0</DocSecurity>
  <Lines>1172</Lines>
  <Paragraphs>586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2017-05-29T08:18:00Z</cp:lastPrinted>
  <dcterms:created xsi:type="dcterms:W3CDTF">2017-07-21T11:10:00Z</dcterms:created>
  <dcterms:modified xsi:type="dcterms:W3CDTF">2017-07-24T13:28:00Z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