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51DCE930B3A46B7908D4A66B96B437D" style="width:450.85pt;height:352.3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MEABHRÁN MÍNIÚCHÁIN</w:t>
      </w:r>
    </w:p>
    <w:p>
      <w:pPr>
        <w:pStyle w:val="ManualHeading1"/>
        <w:tabs>
          <w:tab w:val="clear" w:pos="850"/>
        </w:tabs>
        <w:spacing w:before="0" w:after="240"/>
        <w:ind w:left="426" w:hanging="426"/>
        <w:rPr>
          <w:noProof/>
        </w:rPr>
      </w:pPr>
      <w:r>
        <w:rPr>
          <w:noProof/>
        </w:rPr>
        <w:t>1.</w:t>
      </w:r>
      <w:r>
        <w:rPr>
          <w:noProof/>
        </w:rPr>
        <w:tab/>
        <w:t>COMHTHÉACS AN TOGRA</w:t>
      </w:r>
    </w:p>
    <w:p>
      <w:pPr>
        <w:spacing w:before="0" w:after="240"/>
        <w:rPr>
          <w:rFonts w:eastAsia="Times New Roman"/>
          <w:noProof/>
          <w:szCs w:val="24"/>
        </w:rPr>
      </w:pPr>
      <w:r>
        <w:rPr>
          <w:noProof/>
        </w:rPr>
        <w:t>Bunaíodh Ceolfhoireann Óige an Aontais Eorpaigh (EUYO) i 1976 de bhun Rún ó Pharlaimint na hEorpa</w:t>
      </w:r>
      <w:r>
        <w:rPr>
          <w:rStyle w:val="FootnoteReference"/>
          <w:noProof/>
        </w:rPr>
        <w:footnoteReference w:id="1"/>
      </w:r>
      <w:r>
        <w:rPr>
          <w:noProof/>
        </w:rPr>
        <w:t xml:space="preserve"> agus tá sí ag ceol thar ceann an Aontais Eorpaigh le 40 bliain anuas. Is é Uachtarán Pharlaimint na hEorpa an tUachtarán Onórach ar an gceolfhoireann agus is iad Cinn Stáit nó Cinn Rialtais na mBallstát, agus Uachtarán an Choimisiúin Eorpaigh ina gceannaire orthu, atá ina bpátrúin onóracha uirthi. </w:t>
      </w:r>
    </w:p>
    <w:p>
      <w:pPr>
        <w:spacing w:before="0" w:after="240"/>
        <w:rPr>
          <w:rFonts w:eastAsia="Times New Roman"/>
          <w:noProof/>
          <w:szCs w:val="24"/>
        </w:rPr>
      </w:pPr>
      <w:r>
        <w:rPr>
          <w:noProof/>
        </w:rPr>
        <w:t>Is ceoltóirí óga, ó Bhallstáit uile an Aontais, a roghnaítear de réir critéir chrua cháilíochta atá rannpháirteach in EUYO. Tugtar le chéile inti ceoltóirí óga tréitheacha ón Eoraip ar fad ar cheolfhoireann Eorpach den chéad scoth a théann thar theorainneacha cultúrtha.</w:t>
      </w:r>
    </w:p>
    <w:p>
      <w:pPr>
        <w:spacing w:before="0" w:after="240"/>
        <w:rPr>
          <w:rFonts w:eastAsia="Times New Roman"/>
          <w:noProof/>
          <w:szCs w:val="24"/>
        </w:rPr>
      </w:pPr>
      <w:r>
        <w:rPr>
          <w:noProof/>
        </w:rPr>
        <w:t xml:space="preserve">Ón uair a cruthaíodh í, tá ról ar leith imeartha ag EUYO i gcothú an chomhphlé idirchultúrtha, an mheasa fhrithpháirtigh agus na tuisceana frithpháirtí tríd an gcultúr. Sheinn an cheolfhoireann do luchtanna éisteachta den uile chineál i gcathracha móra agus ag féilte móra san Eoraip agus ar fud an domhain, ag ócáidí foirmiúla agus neamhfhoirmiúla, ag baint úsáid as formáidí agus teicnící traidisiúnta agus nuálacha araon. Ina cuid gníomhaíochtaí, tá an cheolfhoireann ina hambasadóir cultúir ag an Aontas a chuireann saibhreas agus éagsúlacht chultúir na hEorpa agus tallann úr os comhair an phobail. </w:t>
      </w:r>
    </w:p>
    <w:p>
      <w:pPr>
        <w:spacing w:before="0" w:after="240"/>
        <w:rPr>
          <w:rFonts w:eastAsia="Times New Roman"/>
          <w:noProof/>
          <w:szCs w:val="24"/>
        </w:rPr>
      </w:pPr>
      <w:r>
        <w:rPr>
          <w:noProof/>
        </w:rPr>
        <w:t>Ós éard atá in EUYO grúpa ceoltóirí óga den chéad scoth a oibríonn le chéile chun ceolfhoireann den chaighdeán is airde a bhaint amach, is ceolfhoireann uathúil i measc cheolfhoirne na hEorpa í a chuireann ceol agus tallann na hEorpa os comhair luchtanna éisteachta den uile chineál san Aontas Eorpach agus níos faide i gcéin.</w:t>
      </w:r>
    </w:p>
    <w:p>
      <w:pPr>
        <w:spacing w:before="0" w:after="240"/>
        <w:rPr>
          <w:rFonts w:eastAsia="Times New Roman"/>
          <w:noProof/>
          <w:szCs w:val="24"/>
        </w:rPr>
      </w:pPr>
      <w:r>
        <w:rPr>
          <w:noProof/>
        </w:rPr>
        <w:t>Tráth a bhfuil an oiread sin dúshlán roimh an Aontas Eorpach agus gur gá dó bheith níos gaire don saoránach, is tábhachtaí ná riamh an ról atá le himirt ag EUYO chun croíluachanna na hEorpa a chur in iúl don phobal, chun an bhearna idir dhaoine a líonadh le ceol clasaiceach agus chun dul i bhfeidhm ar aos óg na hEorpa trí cheoltóirí clasaiceacha óga ó chúlraí éagsúla a thabhairt le chéile i gceolchoirmeacha agus ar scéimeanna meantóireachta.</w:t>
      </w:r>
    </w:p>
    <w:p>
      <w:pPr>
        <w:spacing w:before="0" w:after="240"/>
        <w:rPr>
          <w:rFonts w:eastAsia="Times New Roman"/>
          <w:noProof/>
          <w:szCs w:val="24"/>
        </w:rPr>
      </w:pPr>
      <w:r>
        <w:rPr>
          <w:noProof/>
        </w:rPr>
        <w:t xml:space="preserve">Tá cistiú ón Aontas Eorpach bunriachtanach le go leanfaidh EUYO ar aghaidh mar chomhlacht a chuireann luachanna, éagsúlacht agus tallann úr na hEorpa chun cinn. D'uireasa na tacaíochta sin, ní fhéadfadh an cheolfhoireann dul i mbun na ngníomhaíochtaí a dhéanann sí chun daoine a chumhachtú agus d'fhágfaí ceoltóirí óga gan deis ar leith chun bheith ag ceol go hidirnáisiúnta, chun a ngairmeacha a chur chun cinn agus chun a dtallann a fhorbairt a thuilleadh faoi threoir stiúrthóirí iomráiteacha. Chuaigh gach duine de 3 000 alumnas na ceolfhoirne trí dhianphróiseas éisteachta a reáchtáiltear gach bliain sna Ballstáit uile, agus tá siad anois ina líonra stiúrthóirí, aonréadaithe, múinteoirí agus ionstraimithe iomráiteacha atá ag obair le mór-cheolfhoirne ar fud an domhain. </w:t>
      </w:r>
    </w:p>
    <w:p>
      <w:pPr>
        <w:spacing w:before="0" w:after="240"/>
        <w:rPr>
          <w:rFonts w:eastAsia="Times New Roman"/>
          <w:noProof/>
          <w:szCs w:val="24"/>
        </w:rPr>
      </w:pPr>
      <w:r>
        <w:rPr>
          <w:noProof/>
        </w:rPr>
        <w:t xml:space="preserve">Trí Chlár Eoraip na Cruthaitheachta agus trí na scéimeanna a tháinig roimhe tugadh tacaíocht do EUYO ar bhealaí éagsúla. In 2016, fuair EUYO deontas oibriúcháin faoi Rialachán (AE, </w:t>
      </w:r>
      <w:r>
        <w:rPr>
          <w:noProof/>
        </w:rPr>
        <w:lastRenderedPageBreak/>
        <w:t>Euratom) Uimh. 966/2012</w:t>
      </w:r>
      <w:r>
        <w:rPr>
          <w:rStyle w:val="FootnoteReference"/>
          <w:noProof/>
        </w:rPr>
        <w:footnoteReference w:id="2"/>
      </w:r>
      <w:r>
        <w:rPr>
          <w:noProof/>
        </w:rPr>
        <w:t xml:space="preserve"> i gcáil comhlacht a shaothraíonn aidhm atá le leas ginearálta an Aontais Eorpaigh nó ag a bhfuil cuspóir ar cuid de bheartas cultúir AE é agus a thacaíonn leis an mbeartas sin. In 2017, maoineofar an cheolfhoireann ar an dóigh chéanna.</w:t>
      </w:r>
    </w:p>
    <w:p>
      <w:pPr>
        <w:spacing w:before="0" w:after="240"/>
        <w:rPr>
          <w:rFonts w:eastAsia="Times New Roman"/>
          <w:noProof/>
          <w:szCs w:val="24"/>
        </w:rPr>
      </w:pPr>
      <w:r>
        <w:rPr>
          <w:noProof/>
        </w:rPr>
        <w:t>Chun soláthar inbhuanaithe a dhéanamh do ghníomhaíocht leantach EUYO agus i bhfianaise a stádais shainiúil, a cuspóirí straitéiseacha agus a gníomhaíochtaí, tá an Coimisiún ag moladh go n</w:t>
      </w:r>
      <w:r>
        <w:rPr>
          <w:noProof/>
        </w:rPr>
        <w:noBreakHyphen/>
        <w:t>aithneofar mar 'chomhlacht arna aithint i mbunghníomh' í de réir bhrí Airteagal 190(1)(d) de Rialachán Tarmligthe (AE) Uimh. 1268/2012 ón gCoimisiún</w:t>
      </w:r>
      <w:r>
        <w:rPr>
          <w:rStyle w:val="FootnoteReference"/>
          <w:noProof/>
        </w:rPr>
        <w:footnoteReference w:id="3"/>
      </w:r>
      <w:r>
        <w:rPr>
          <w:noProof/>
        </w:rPr>
        <w:t xml:space="preserve"> agus go leasófar Airteagal 13(1) de Rialachán (AE) Uimh. 1295/2013</w:t>
      </w:r>
      <w:r>
        <w:rPr>
          <w:rStyle w:val="FootnoteReference"/>
          <w:noProof/>
        </w:rPr>
        <w:footnoteReference w:id="4"/>
      </w:r>
      <w:r>
        <w:rPr>
          <w:noProof/>
        </w:rPr>
        <w:t xml:space="preserve"> dá réir sin.</w:t>
      </w:r>
    </w:p>
    <w:p>
      <w:pPr>
        <w:pStyle w:val="ManualHeading1"/>
        <w:tabs>
          <w:tab w:val="clear" w:pos="850"/>
          <w:tab w:val="left" w:pos="426"/>
        </w:tabs>
        <w:ind w:left="426" w:hanging="426"/>
        <w:rPr>
          <w:noProof/>
        </w:rPr>
      </w:pPr>
      <w:r>
        <w:rPr>
          <w:noProof/>
        </w:rPr>
        <w:t>2.    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rFonts w:eastAsia="Times New Roman"/>
          <w:noProof/>
          <w:szCs w:val="24"/>
        </w:rPr>
      </w:pPr>
      <w:r>
        <w:rPr>
          <w:noProof/>
        </w:rPr>
        <w:t xml:space="preserve">Leasaítear leis an togra seo Rialachán (AE) Uimh. 1295/2013 i dtaca leis an bhfochlár cultúir de chuid Chlár Eoraip na Cruthaitheachta agus dá bhrí sin tá sé bunaithe ar an gcéad fhleasc d'Airteagal 167(5) den Chonradh ar Fheidhmiú an Aontais Eorpaigh (CFAE). </w:t>
      </w:r>
    </w:p>
    <w:p>
      <w:pPr>
        <w:pStyle w:val="ManualHeading2"/>
        <w:rPr>
          <w:rFonts w:eastAsia="Arial Unicode MS"/>
          <w:noProof/>
          <w:u w:color="000000"/>
          <w:bdr w:val="nil"/>
        </w:rPr>
      </w:pPr>
      <w:r>
        <w:rPr>
          <w:noProof/>
        </w:rPr>
        <w:t>•</w:t>
      </w:r>
      <w:r>
        <w:rPr>
          <w:noProof/>
        </w:rPr>
        <w:tab/>
        <w:t>Coimhdeacht</w:t>
      </w:r>
    </w:p>
    <w:p>
      <w:pPr>
        <w:pStyle w:val="Text1"/>
        <w:spacing w:before="0" w:after="240"/>
        <w:ind w:left="0"/>
        <w:rPr>
          <w:noProof/>
        </w:rPr>
      </w:pPr>
      <w:r>
        <w:rPr>
          <w:noProof/>
        </w:rPr>
        <w:t xml:space="preserve">Faoi Airteagal 167 CFAE, tá an tAontas le bearta a dhéanamh chun tacú le bearta na mBallstát agus chun cur leo. Ós rud é gur fairsinge cuspóirí agus gníomhaíochtaí EUYO ná leas agus tairbhe aon Bhallstáit amháin nó roinnt Ballstát agus gur cruthaíodh de bhun Rún ó Pharlaimint na hEorpa í, is follas gur oiriúnach í a bhunú mar 'chomhlacht arna aithint i mbunghníomh' de réir bhrí Airteagal 190(1)(d) de Rialachán Tarmligthe (AE) Uimh. 1268/2012 ón gCoimisiún. Baineann breisluach nach beag don Eoraip lena cuid gníomhaíochtaí. </w:t>
      </w:r>
    </w:p>
    <w:p>
      <w:pPr>
        <w:pStyle w:val="ManualHeading2"/>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noProof/>
        </w:rPr>
      </w:pPr>
      <w:r>
        <w:rPr>
          <w:noProof/>
        </w:rPr>
        <w:t>Tá an leasú atá beartaithe teoranta go hiomlán don mhéid is gá chun aghaidh a thabhairt ar an tsaincheist agus ní théann siad thar a bhfuil riachtanach chun na cuspóirí a bhaint amach. Tá sé teoranta d'athruithe a chuirfidh tagairt do EUYO isteach in Airteagal 13(1) de Rialachán Uimh. 1295/2013.</w:t>
      </w:r>
    </w:p>
    <w:p>
      <w:pPr>
        <w:pStyle w:val="ManualHeading1"/>
        <w:tabs>
          <w:tab w:val="clear" w:pos="850"/>
        </w:tabs>
        <w:spacing w:before="0" w:after="240"/>
        <w:ind w:left="426" w:hanging="426"/>
        <w:rPr>
          <w:smallCaps w:val="0"/>
          <w:noProof/>
        </w:rPr>
      </w:pPr>
      <w:r>
        <w:rPr>
          <w:noProof/>
        </w:rPr>
        <w:t>3.</w:t>
      </w:r>
      <w:r>
        <w:rPr>
          <w:noProof/>
        </w:rPr>
        <w:tab/>
        <w:t xml:space="preserve">TORTHAÍ ÓN MEASÚNÚ </w:t>
      </w:r>
      <w:r>
        <w:rPr>
          <w:i/>
          <w:smallCaps w:val="0"/>
          <w:noProof/>
        </w:rPr>
        <w:t>EX POST</w:t>
      </w:r>
      <w:r>
        <w:rPr>
          <w:noProof/>
        </w:rPr>
        <w:t xml:space="preserve">, Ó CHOMHAIRLIÚCHÁIN LEIS NA PÁIRTITHE LEASMHARA AGUS Ó MHEASÚNUITHE TIONCHAIR </w:t>
      </w:r>
    </w:p>
    <w:p>
      <w:pPr>
        <w:pStyle w:val="Text1"/>
        <w:spacing w:before="0" w:after="240"/>
        <w:ind w:left="0"/>
        <w:rPr>
          <w:noProof/>
        </w:rPr>
      </w:pPr>
      <w:r>
        <w:rPr>
          <w:noProof/>
        </w:rPr>
        <w:t xml:space="preserve">In Earrach na bliana 2016, tráth a raibh feachtas poiblí (SaveEUYO) á reáchtáil chun tacú le EUYO a bhí i mbaol de dheasca fadhbanna airgeadais, léirigh roinnt páirtithe leasmhara i </w:t>
      </w:r>
      <w:r>
        <w:rPr>
          <w:noProof/>
        </w:rPr>
        <w:lastRenderedPageBreak/>
        <w:t>réimse an chultúir agus an cheoil a dtacaíocht don cheolfhoireann i ráitis phreasa agus i gcumarsáid leis an gCoimisiún. Thacaigh na Ballstáit (go háirithe ag Comhairle na nAirí Cultúir i mBealtaine 2016) agus Feisirí Pharlaimint na hEorpa leis an moladh réiteach a aimsiú ar mhaoiniú na ceolfhoirne.</w:t>
      </w:r>
    </w:p>
    <w:p>
      <w:pPr>
        <w:pStyle w:val="Text1"/>
        <w:spacing w:before="0" w:after="240"/>
        <w:ind w:left="0"/>
        <w:rPr>
          <w:noProof/>
        </w:rPr>
      </w:pPr>
      <w:r>
        <w:rPr>
          <w:noProof/>
        </w:rPr>
        <w:t xml:space="preserve">I bhfianaise a theoranta atá raon feidhme an leasaithe atá á bheartú, nach mbaineann aon tionchar suntasach ar an ngeilleagar, ar an gcomhshaol ná ar an tsochaí leis </w:t>
      </w:r>
      <w:r>
        <w:rPr>
          <w:i/>
          <w:noProof/>
        </w:rPr>
        <w:t>per se</w:t>
      </w:r>
      <w:r>
        <w:rPr>
          <w:noProof/>
        </w:rPr>
        <w:t xml:space="preserve">, ní gá aon mheasúnú tionchair ná aon chomhairliúcháin bhreise a dhéanamh. </w:t>
      </w:r>
    </w:p>
    <w:p>
      <w:pPr>
        <w:pStyle w:val="ManualHeading1"/>
        <w:tabs>
          <w:tab w:val="clear" w:pos="850"/>
        </w:tabs>
        <w:spacing w:before="0" w:after="240"/>
        <w:ind w:left="426" w:hanging="426"/>
        <w:rPr>
          <w:noProof/>
        </w:rPr>
      </w:pPr>
      <w:r>
        <w:rPr>
          <w:noProof/>
        </w:rPr>
        <w:t>4.</w:t>
      </w:r>
      <w:r>
        <w:rPr>
          <w:noProof/>
        </w:rPr>
        <w:tab/>
        <w:t>IMPLEACHTAÍ BUISÉADACHA</w:t>
      </w:r>
    </w:p>
    <w:p>
      <w:pPr>
        <w:spacing w:before="0" w:after="240"/>
        <w:rPr>
          <w:noProof/>
        </w:rPr>
      </w:pPr>
      <w:r>
        <w:rPr>
          <w:noProof/>
        </w:rPr>
        <w:t>Is as an gclúdach atá ann cheana do Chlár Eoraip na Cruthaitheachta a thiocfaidh an cistiú do EUYO agus ní bheidh aon ghá le hacmhainní breise ó bhuiséad an Aontais Eorpaigh. Sa ráiteas airgeadais reachtach a ghabhann leis an togra seo, leagtar amach na himpleachtaí buiséadacha agus na hacmhainní daonna agus riaracháin is gá, agus léirítear, ar an dóigh sin, neodracht bhuiséadach an tionscnaimh seo.</w:t>
      </w:r>
    </w:p>
    <w:p>
      <w:pPr>
        <w:pStyle w:val="ManualHeading1"/>
        <w:tabs>
          <w:tab w:val="clear" w:pos="850"/>
          <w:tab w:val="left" w:pos="426"/>
        </w:tabs>
        <w:rPr>
          <w:noProof/>
        </w:rPr>
      </w:pPr>
      <w:r>
        <w:rPr>
          <w:noProof/>
        </w:rPr>
        <w:t>5.</w:t>
      </w:r>
      <w:r>
        <w:rPr>
          <w:noProof/>
        </w:rPr>
        <w:tab/>
        <w:t>EILIMINTÍ EILE</w:t>
      </w:r>
    </w:p>
    <w:p>
      <w:pPr>
        <w:spacing w:before="0"/>
        <w:rPr>
          <w:noProof/>
        </w:rPr>
      </w:pPr>
      <w:r>
        <w:rPr>
          <w:noProof/>
        </w:rPr>
        <w:t xml:space="preserve">Is é atá an Coimisiún a mholadh sa togra uaidh: </w:t>
      </w:r>
    </w:p>
    <w:p>
      <w:pPr>
        <w:pStyle w:val="Bullet0"/>
        <w:numPr>
          <w:ilvl w:val="0"/>
          <w:numId w:val="17"/>
        </w:numPr>
        <w:rPr>
          <w:noProof/>
        </w:rPr>
      </w:pPr>
      <w:r>
        <w:rPr>
          <w:noProof/>
        </w:rPr>
        <w:t xml:space="preserve">réiteach trédhearcach atá fónta ó thaobh dlí de a cheapadh chun a áirithiú go mbeidh tacaíocht inbhuanaithe ann do EUYO, ag cur san áireamh sainghnéithe na ceolfhoirne, trína haithint mar 'chomhlacht arna aithint i mbunghníomh' de réir bhrí Airteagal 190(1)(d) de Rialachán Tarmligthe (AE) Uimh. 1268/2012 ón gCoimisiún; </w:t>
      </w:r>
    </w:p>
    <w:p>
      <w:pPr>
        <w:pStyle w:val="Bullet0"/>
        <w:numPr>
          <w:ilvl w:val="0"/>
          <w:numId w:val="20"/>
        </w:numPr>
        <w:rPr>
          <w:noProof/>
        </w:rPr>
      </w:pPr>
      <w:r>
        <w:rPr>
          <w:noProof/>
        </w:rPr>
        <w:t>agus pointe nua, pointe (f), a chur isteach in Airteagal 13(1) de Rialachán (AE) Uimh. 1295/2013 dá réir sin.</w:t>
      </w:r>
    </w:p>
    <w:p>
      <w:pPr>
        <w:pStyle w:val="Bullet0"/>
        <w:numPr>
          <w:ilvl w:val="0"/>
          <w:numId w:val="20"/>
        </w:num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2017/0163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 xml:space="preserve">lena leasaítear Rialachán (AE) Uimh. 1295/2013 maidir le Clár Eoraip na Cruthaitheachta (2014 go 2020) a bhunú </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an chéad fhleasc d'Airteagal 167(5)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5"/>
      </w:r>
      <w:r>
        <w:rPr>
          <w:noProof/>
        </w:rPr>
        <w:t xml:space="preserve">, </w:t>
      </w:r>
    </w:p>
    <w:p>
      <w:pPr>
        <w:rPr>
          <w:noProof/>
        </w:rPr>
      </w:pPr>
      <w:r>
        <w:rPr>
          <w:noProof/>
        </w:rPr>
        <w:t>Ag féachaint don tuairim ó Choiste na Réigiún</w:t>
      </w:r>
      <w:r>
        <w:rPr>
          <w:rStyle w:val="FootnoteReference"/>
          <w:noProof/>
        </w:rPr>
        <w:footnoteReference w:id="6"/>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Le Rialachán (AE) Uimh. 1295/2013 ó Pharlaimint na hEorpa agus ón gComhairle</w:t>
      </w:r>
      <w:r>
        <w:rPr>
          <w:rStyle w:val="FootnoteReference"/>
          <w:noProof/>
        </w:rPr>
        <w:footnoteReference w:id="7"/>
      </w:r>
      <w:r>
        <w:rPr>
          <w:noProof/>
        </w:rPr>
        <w:t xml:space="preserve"> bunaíodh Clár Eoraip na Cruthaitheachta (2014 go 2020) chun tacú le hearnálacha cultúir agus cruthaitheachta na hEorpa. </w:t>
      </w:r>
    </w:p>
    <w:p>
      <w:pPr>
        <w:pStyle w:val="ManualConsidrant"/>
        <w:rPr>
          <w:noProof/>
        </w:rPr>
      </w:pPr>
      <w:r>
        <w:t>(2)</w:t>
      </w:r>
      <w:r>
        <w:tab/>
      </w:r>
      <w:r>
        <w:rPr>
          <w:noProof/>
        </w:rPr>
        <w:t>Is ceoltóirí óga a roghnaítear de réir critéir chrua cháilíochta le linn dianphróiseas bliantúil éisteachta sna Ballstáit uile atá rannpháirteach i gCeolfhoireann Óige an Aontais Eorpaigh (EUYO).</w:t>
      </w:r>
    </w:p>
    <w:p>
      <w:pPr>
        <w:pStyle w:val="ManualConsidrant"/>
        <w:rPr>
          <w:noProof/>
        </w:rPr>
      </w:pPr>
      <w:r>
        <w:t>(3)</w:t>
      </w:r>
      <w:r>
        <w:tab/>
      </w:r>
      <w:r>
        <w:rPr>
          <w:noProof/>
        </w:rPr>
        <w:t xml:space="preserve">In EUYO déantar ceoltóirí óga tréitheacha ón Eoraip a thabhairt le chéile ar cheolfhoireann Eorpach den chéad scoth a théann thar theorainneacha cultúrtha. Ón uair a cruthaíodh í, tá ról ar leith imeartha aici i gcothú an chomhphlé idirchultúrtha, an mheasa fhrithpháirtigh agus na tuisceana frithpháirtí tríd an gcultúr. Ar an dóigh sin, tá sí ina hambasadóir cultúir ag an Aontas a chuireann saibhreas agus éagsúlacht chultúir na hEorpa agus tallann úr os comhair an phobail. Chuir sí le cúrsaíocht saothar Eorpach freisin agus le soghluaisteacht daoine óga tréitheacha Eorpacha thar theorainneacha a dtíre agus thar theorainneacha na hEorpa, rud a thug an deis do cheoltóirí óga ó na Ballstáit a ngairmeacha a chur chun cinn agus a scileanna a fhorbairt a thuilleadh faoi threoir stiúrthóirí iomráiteacha. </w:t>
      </w:r>
    </w:p>
    <w:p>
      <w:pPr>
        <w:pStyle w:val="ManualConsidrant"/>
        <w:rPr>
          <w:noProof/>
        </w:rPr>
      </w:pPr>
      <w:r>
        <w:t>(4)</w:t>
      </w:r>
      <w:r>
        <w:tab/>
      </w:r>
      <w:r>
        <w:rPr>
          <w:noProof/>
        </w:rPr>
        <w:t xml:space="preserve">Tá gníomhaíochtaí EUYO i gcomhréir le cuspóirí Chlár Eoraip na Cruthaitheachta agus le cuspóirí sonracha an fhochláir cultúir. </w:t>
      </w:r>
    </w:p>
    <w:p>
      <w:pPr>
        <w:pStyle w:val="ManualConsidrant"/>
        <w:rPr>
          <w:noProof/>
        </w:rPr>
      </w:pPr>
      <w:r>
        <w:lastRenderedPageBreak/>
        <w:t>(5)</w:t>
      </w:r>
      <w:r>
        <w:tab/>
      </w:r>
      <w:r>
        <w:rPr>
          <w:noProof/>
        </w:rPr>
        <w:t>Bunaíodh EUYO de bhun Rún ó Pharlaimint na hEorpa i 1976</w:t>
      </w:r>
      <w:r>
        <w:rPr>
          <w:rStyle w:val="FootnoteReference"/>
          <w:noProof/>
        </w:rPr>
        <w:footnoteReference w:id="8"/>
      </w:r>
      <w:r>
        <w:rPr>
          <w:noProof/>
        </w:rPr>
        <w:t xml:space="preserve"> agus is ceolfhoireann uathúil i measc cheolfhoirne na hEorpa í dá bhrí sin. De thoradh a stádais shainiúil, a cuspóirí straitéiseacha agus a gníomhaíochtaí, tá EUYO incháilithe mar 'chomhlacht arna aithint i mbunghníomh' de réir bhrí Airteagal 190(1)(d) de Rialachán Tarmligthe (AE) Uimh. 1268/2012 ón gCoimisiún</w:t>
      </w:r>
      <w:r>
        <w:rPr>
          <w:rStyle w:val="FootnoteReference"/>
          <w:noProof/>
        </w:rPr>
        <w:footnoteReference w:id="9"/>
      </w:r>
      <w:r>
        <w:rPr>
          <w:noProof/>
        </w:rPr>
        <w:t xml:space="preserve">. Dá bhrí sin, féadfar deontais a bhronnadh gan glao ar thograí a dhéanamh. </w:t>
      </w:r>
    </w:p>
    <w:p>
      <w:pPr>
        <w:pStyle w:val="ManualConsidrant"/>
        <w:rPr>
          <w:noProof/>
        </w:rPr>
      </w:pPr>
      <w:r>
        <w:t>(6)</w:t>
      </w:r>
      <w:r>
        <w:tab/>
      </w:r>
      <w:r>
        <w:rPr>
          <w:noProof/>
        </w:rPr>
        <w:t>Dá bhrí sin, ba cheart EUYO a chuimsiú sna bearta a dtéann tacaíocht ón bhfochlár cultúir chun tairbhe dóibh.</w:t>
      </w:r>
    </w:p>
    <w:p>
      <w:pPr>
        <w:pStyle w:val="ManualConsidrant"/>
        <w:rPr>
          <w:rFonts w:eastAsia="Times New Roman"/>
          <w:noProof/>
          <w:szCs w:val="24"/>
        </w:rPr>
      </w:pPr>
      <w:r>
        <w:t>(7)</w:t>
      </w:r>
      <w:r>
        <w:tab/>
      </w:r>
      <w:r>
        <w:rPr>
          <w:noProof/>
        </w:rPr>
        <w:t>Ba cheart, dá bhrí sin, Rialachán (AE) Uimh. 1295/2013 a leasú dá réir,</w:t>
      </w:r>
    </w:p>
    <w:p>
      <w:pPr>
        <w:pStyle w:val="Formuledadoption"/>
        <w:rPr>
          <w:noProof/>
        </w:rPr>
      </w:pPr>
      <w:r>
        <w:rPr>
          <w:noProof/>
        </w:rPr>
        <w:t>TAR ÉIS AN RIALACHÁN SEO A GHLACADH:</w:t>
      </w:r>
    </w:p>
    <w:p>
      <w:pPr>
        <w:pStyle w:val="Titrearticle"/>
        <w:rPr>
          <w:noProof/>
        </w:rPr>
      </w:pPr>
      <w:r>
        <w:rPr>
          <w:noProof/>
        </w:rPr>
        <w:t>Airteagal 1</w:t>
      </w:r>
    </w:p>
    <w:p>
      <w:pPr>
        <w:spacing w:before="0"/>
        <w:rPr>
          <w:noProof/>
        </w:rPr>
      </w:pPr>
      <w:r>
        <w:rPr>
          <w:noProof/>
        </w:rPr>
        <w:t>In Airteagal 13(1) de Rialachán (AE) Uimh. 1295/2013, cuirtear isteach an pointe (f) seo a leanas:</w:t>
      </w:r>
    </w:p>
    <w:p>
      <w:pPr>
        <w:spacing w:before="0" w:after="240"/>
        <w:ind w:left="1134" w:hanging="425"/>
        <w:rPr>
          <w:noProof/>
        </w:rPr>
      </w:pPr>
      <w:r>
        <w:rPr>
          <w:noProof/>
        </w:rPr>
        <w:t xml:space="preserve">‘(f) </w:t>
      </w:r>
      <w:r>
        <w:rPr>
          <w:noProof/>
        </w:rPr>
        <w:tab/>
        <w:t>Ceolfhoireann Óige an Aontais Eorpaigh.'</w:t>
      </w:r>
    </w:p>
    <w:p>
      <w:pPr>
        <w:pStyle w:val="Titrearticle"/>
        <w:rPr>
          <w:noProof/>
        </w:rPr>
      </w:pPr>
      <w:r>
        <w:rPr>
          <w:noProof/>
        </w:rPr>
        <w:t>Airteagal 2</w:t>
      </w:r>
    </w:p>
    <w:p>
      <w:pPr>
        <w:rPr>
          <w:noProof/>
        </w:rPr>
      </w:pPr>
      <w:r>
        <w:rPr>
          <w:noProof/>
        </w:rPr>
        <w:t xml:space="preserve">Tiocfaidh an Rialachán seo i bhfeidhm an fichiú lá tar éis lá a fhoilsithe in </w:t>
      </w:r>
      <w:r>
        <w:rPr>
          <w:i/>
          <w:noProof/>
        </w:rPr>
        <w:t>Iris Oifigiúil an Aontais Eorpaigh</w:t>
      </w:r>
      <w:r>
        <w:rPr>
          <w:noProof/>
        </w:rPr>
        <w:t>.</w:t>
      </w:r>
    </w:p>
    <w:p>
      <w:pPr>
        <w:rPr>
          <w:noProof/>
        </w:rPr>
      </w:pPr>
      <w:r>
        <w:rPr>
          <w:noProof/>
        </w:rPr>
        <w:t>Beidh feidhm aige ón 1 Eanáir 2018.</w:t>
      </w:r>
    </w:p>
    <w:p>
      <w:pPr>
        <w:pStyle w:val="Applicationdirecte"/>
        <w:rPr>
          <w:noProof/>
        </w:rPr>
      </w:pPr>
      <w:r>
        <w:rPr>
          <w:noProof/>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p>
      <w:pPr>
        <w:pStyle w:val="Fichefinanciretitre"/>
        <w:rPr>
          <w:noProof/>
        </w:rPr>
      </w:pPr>
      <w:r>
        <w:rPr>
          <w:noProof/>
        </w:rPr>
        <w:br w:type="column"/>
      </w:r>
      <w:r>
        <w:rPr>
          <w:noProof/>
        </w:rPr>
        <w:lastRenderedPageBreak/>
        <w:t>RÁITEAS AIRGEADAIS REACHTACH</w:t>
      </w:r>
    </w:p>
    <w:p>
      <w:pPr>
        <w:pStyle w:val="ManualHeading1"/>
        <w:rPr>
          <w:noProof/>
          <w:color w:val="000000" w:themeColor="text1"/>
        </w:rPr>
      </w:pPr>
      <w:r>
        <w:rPr>
          <w:noProof/>
          <w:color w:val="000000" w:themeColor="text1"/>
        </w:rPr>
        <w:t>1.</w:t>
      </w:r>
      <w:r>
        <w:rPr>
          <w:noProof/>
        </w:rPr>
        <w:tab/>
      </w:r>
      <w:r>
        <w:rPr>
          <w:noProof/>
          <w:color w:val="000000" w:themeColor="text1"/>
        </w:rPr>
        <w:t xml:space="preserve">LEAGAN AMACH AN TOGRA/TIONSCNAIMH </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 xml:space="preserve">Teideal an togra/tionscnaimh </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Réimsí beartais lena mbaineann i gcreat ABM/ABB</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 xml:space="preserve">An cineál togra/tionscnaimh </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 xml:space="preserve">Cuspóirí </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 xml:space="preserve">Foras an togra/tionscnaimh </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 xml:space="preserve">Fad agus tionchar airgeadais </w:t>
      </w:r>
    </w:p>
    <w:p>
      <w:pPr>
        <w:pStyle w:val="ManualHeading2"/>
        <w:rPr>
          <w:b w:val="0"/>
          <w:noProof/>
          <w:color w:val="000000" w:themeColor="text1"/>
        </w:rPr>
      </w:pPr>
      <w:r>
        <w:rPr>
          <w:noProof/>
        </w:rPr>
        <w:tab/>
      </w:r>
      <w:r>
        <w:rPr>
          <w:b w:val="0"/>
          <w:noProof/>
          <w:color w:val="000000" w:themeColor="text1"/>
        </w:rPr>
        <w:t>1.7.</w:t>
      </w:r>
      <w:r>
        <w:rPr>
          <w:noProof/>
        </w:rPr>
        <w:tab/>
      </w:r>
      <w:r>
        <w:rPr>
          <w:b w:val="0"/>
          <w:noProof/>
          <w:color w:val="000000" w:themeColor="text1"/>
        </w:rPr>
        <w:t xml:space="preserve">Modhanna bainistíochta atá beartaithe </w:t>
      </w:r>
    </w:p>
    <w:p>
      <w:pPr>
        <w:pStyle w:val="ManualHeading1"/>
        <w:rPr>
          <w:noProof/>
          <w:color w:val="000000" w:themeColor="text1"/>
        </w:rPr>
      </w:pPr>
      <w:r>
        <w:rPr>
          <w:noProof/>
          <w:color w:val="000000" w:themeColor="text1"/>
        </w:rPr>
        <w:t>2.</w:t>
      </w:r>
      <w:r>
        <w:rPr>
          <w:noProof/>
        </w:rPr>
        <w:tab/>
      </w:r>
      <w:r>
        <w:rPr>
          <w:noProof/>
          <w:color w:val="000000" w:themeColor="text1"/>
        </w:rPr>
        <w:t xml:space="preserve">BEARTA BAINISTÍOCHTA </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 xml:space="preserve">Rialacha faireacháin agus tuairiscithe </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 xml:space="preserve">Córas bainistíochta agus rialaithe </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 xml:space="preserve">Bearta chun calaois agus neamhrialtachtaí a chosc </w:t>
      </w:r>
    </w:p>
    <w:p>
      <w:pPr>
        <w:pStyle w:val="ManualHeading1"/>
        <w:rPr>
          <w:noProof/>
          <w:color w:val="000000" w:themeColor="text1"/>
        </w:rPr>
      </w:pPr>
      <w:r>
        <w:rPr>
          <w:noProof/>
          <w:color w:val="000000" w:themeColor="text1"/>
        </w:rPr>
        <w:t>3.</w:t>
      </w:r>
      <w:r>
        <w:rPr>
          <w:noProof/>
        </w:rPr>
        <w:tab/>
      </w:r>
      <w:r>
        <w:rPr>
          <w:noProof/>
          <w:color w:val="000000" w:themeColor="text1"/>
        </w:rPr>
        <w:t xml:space="preserve">AN TIONCHAR AIRGEADAIS A MHEASTAR A BHEIDH AG AN TOGRA/TIONSCNAMH </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Ceannteidil an chreata airgeadais ilbhliantúil agus na línte buiséid ar a n</w:t>
      </w:r>
      <w:r>
        <w:rPr>
          <w:b w:val="0"/>
          <w:noProof/>
          <w:color w:val="000000" w:themeColor="text1"/>
        </w:rPr>
        <w:noBreakHyphen/>
        <w:t xml:space="preserve">imreofar tionchar </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An tionchar a mheastar a bheidh ag an togra/tionscnamh ar chaiteachas</w:t>
      </w:r>
      <w:r>
        <w:rPr>
          <w:noProof/>
          <w:color w:val="000000" w:themeColor="text1"/>
        </w:rPr>
        <w:t xml:space="preserve"> </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 xml:space="preserve">Achoimre ar an tionchar a mheastar a bheidh ag an togra/tionscnamh ar chaiteachas </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 xml:space="preserve">An tionchar a mheastar a bheidh ag an togra/tionscnamh ar leithreasuithe faoi chomhair oibríochtaí </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An tionchar a mheastar a bheidh ag an togra/tionscnamh ar leithreasuithe de chineál riaracháin</w:t>
      </w:r>
    </w:p>
    <w:p>
      <w:pPr>
        <w:pStyle w:val="ManualHeading3"/>
        <w:rPr>
          <w:noProof/>
          <w:color w:val="000000" w:themeColor="text1"/>
        </w:rPr>
      </w:pPr>
      <w:r>
        <w:rPr>
          <w:noProof/>
        </w:rPr>
        <w:tab/>
      </w:r>
      <w:r>
        <w:rPr>
          <w:noProof/>
          <w:color w:val="000000" w:themeColor="text1"/>
        </w:rPr>
        <w:t>3.2.4.</w:t>
      </w:r>
      <w:r>
        <w:rPr>
          <w:noProof/>
        </w:rPr>
        <w:tab/>
      </w:r>
      <w:r>
        <w:rPr>
          <w:noProof/>
          <w:color w:val="000000" w:themeColor="text1"/>
        </w:rPr>
        <w:t>Comhoiriúnacht don chreat airgeadais ilbhliantúil reatha</w:t>
      </w:r>
    </w:p>
    <w:p>
      <w:pPr>
        <w:pStyle w:val="ManualHeading3"/>
        <w:rPr>
          <w:noProof/>
          <w:color w:val="000000" w:themeColor="text1"/>
        </w:rPr>
      </w:pPr>
      <w:r>
        <w:rPr>
          <w:noProof/>
        </w:rPr>
        <w:tab/>
      </w:r>
      <w:r>
        <w:rPr>
          <w:noProof/>
          <w:color w:val="000000" w:themeColor="text1"/>
        </w:rPr>
        <w:t>3.2.5.</w:t>
      </w:r>
      <w:r>
        <w:rPr>
          <w:noProof/>
        </w:rPr>
        <w:tab/>
      </w:r>
      <w:r>
        <w:rPr>
          <w:noProof/>
          <w:color w:val="000000" w:themeColor="text1"/>
        </w:rPr>
        <w:t xml:space="preserve">Ranníocaíochtaí ó thríú páirtithe </w:t>
      </w:r>
    </w:p>
    <w:p>
      <w:pPr>
        <w:pStyle w:val="ManualHeading2"/>
        <w:jc w:val="left"/>
        <w:rPr>
          <w:b w:val="0"/>
          <w:noProof/>
          <w:color w:val="000000" w:themeColor="text1"/>
        </w:rPr>
        <w:sectPr>
          <w:pgSz w:w="11907" w:h="16840" w:code="9"/>
          <w:pgMar w:top="1134" w:right="1418" w:bottom="1134" w:left="1418" w:header="709" w:footer="709" w:gutter="0"/>
          <w:pgNumType w:start="0"/>
          <w:cols w:space="708"/>
          <w:docGrid w:linePitch="360"/>
        </w:sectPr>
      </w:pPr>
      <w:r>
        <w:rPr>
          <w:noProof/>
        </w:rPr>
        <w:tab/>
      </w:r>
      <w:r>
        <w:rPr>
          <w:b w:val="0"/>
          <w:noProof/>
          <w:color w:val="000000" w:themeColor="text1"/>
        </w:rPr>
        <w:t>3.3.</w:t>
      </w:r>
      <w:r>
        <w:rPr>
          <w:noProof/>
        </w:rPr>
        <w:tab/>
      </w:r>
      <w:r>
        <w:rPr>
          <w:b w:val="0"/>
          <w:noProof/>
          <w:color w:val="000000" w:themeColor="text1"/>
        </w:rPr>
        <w:t>An tionchar a mheastar a bheidh ar ioncam</w:t>
      </w:r>
    </w:p>
    <w:p>
      <w:pPr>
        <w:jc w:val="center"/>
        <w:rPr>
          <w:noProof/>
          <w:color w:val="000000" w:themeColor="text1"/>
        </w:rPr>
      </w:pPr>
      <w:r>
        <w:rPr>
          <w:b/>
          <w:noProof/>
          <w:color w:val="000000" w:themeColor="text1"/>
          <w:u w:val="single"/>
        </w:rPr>
        <w:lastRenderedPageBreak/>
        <w:t>RÁITEAS AIRGEADAIS REACHTACH</w:t>
      </w:r>
    </w:p>
    <w:p>
      <w:pPr>
        <w:pStyle w:val="ManualHeading1"/>
        <w:rPr>
          <w:noProof/>
        </w:rPr>
      </w:pPr>
      <w:r>
        <w:t>1.</w:t>
      </w:r>
      <w:r>
        <w:tab/>
      </w:r>
      <w:r>
        <w:rPr>
          <w:noProof/>
        </w:rPr>
        <w:t xml:space="preserve">LEAGAN AMACH AN TOGRA/TIONSCNAIMH </w:t>
      </w:r>
    </w:p>
    <w:p>
      <w:pPr>
        <w:pStyle w:val="ManualHeading2"/>
        <w:rPr>
          <w:noProof/>
        </w:rPr>
      </w:pPr>
      <w:r>
        <w:t>1.1.</w:t>
      </w:r>
      <w:r>
        <w:tab/>
      </w:r>
      <w:r>
        <w:rPr>
          <w:noProof/>
        </w:rPr>
        <w:t xml:space="preserve">Teideal an togra/tionscnaimh </w:t>
      </w:r>
    </w:p>
    <w:p>
      <w:pPr>
        <w:pStyle w:val="Text1"/>
        <w:pBdr>
          <w:top w:val="single" w:sz="4" w:space="1" w:color="auto"/>
          <w:left w:val="single" w:sz="4" w:space="4" w:color="auto"/>
          <w:bottom w:val="single" w:sz="4" w:space="1" w:color="auto"/>
          <w:right w:val="single" w:sz="4" w:space="4" w:color="auto"/>
        </w:pBdr>
        <w:rPr>
          <w:noProof/>
        </w:rPr>
      </w:pPr>
      <w:r>
        <w:rPr>
          <w:noProof/>
        </w:rPr>
        <w:t>Leasú Rialachán (AE) Uimh. 1295/2013 maidir le Clár Eoraip na Cruthaitheachta a bhunú</w:t>
      </w:r>
    </w:p>
    <w:p>
      <w:pPr>
        <w:pStyle w:val="ManualHeading2"/>
        <w:rPr>
          <w:noProof/>
          <w:szCs w:val="24"/>
        </w:rPr>
      </w:pPr>
      <w:r>
        <w:t>1.2.</w:t>
      </w:r>
      <w:r>
        <w:tab/>
      </w:r>
      <w:r>
        <w:rPr>
          <w:noProof/>
        </w:rPr>
        <w:t>Réimsí beartais lena mbaineann i gcreat ABM/ABB</w:t>
      </w:r>
      <w:r>
        <w:rPr>
          <w:rStyle w:val="FootnoteReference"/>
          <w:noProof/>
          <w:color w:val="000000" w:themeColor="text1"/>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GNÍOMHAÍOCHT(AÍ) OIDEACHAIS AGUS CULTÚIR:EORAIP NA CRUTHAITHEACHTA</w:t>
      </w:r>
    </w:p>
    <w:p>
      <w:pPr>
        <w:pStyle w:val="ManualHeading2"/>
        <w:rPr>
          <w:bCs/>
          <w:noProof/>
          <w:szCs w:val="24"/>
        </w:rPr>
      </w:pPr>
      <w:r>
        <w:t>1.3.</w:t>
      </w:r>
      <w:r>
        <w:tab/>
      </w:r>
      <w:r>
        <w:rPr>
          <w:noProof/>
        </w:rPr>
        <w:t xml:space="preserve">An cineál togra/tionscnaimh </w:t>
      </w:r>
    </w:p>
    <w:p>
      <w:pPr>
        <w:pStyle w:val="Text1"/>
        <w:rPr>
          <w:b/>
          <w:noProof/>
          <w:color w:val="000000" w:themeColor="text1"/>
          <w:sz w:val="22"/>
        </w:rPr>
      </w:pPr>
      <w:r>
        <w:rPr>
          <w:noProof/>
          <w:color w:val="000000" w:themeColor="text1"/>
          <w:sz w:val="22"/>
        </w:rPr>
        <w:sym w:font="Wingdings" w:char="F0A8"/>
      </w:r>
      <w:r>
        <w:rPr>
          <w:b/>
          <w:i/>
          <w:noProof/>
          <w:sz w:val="22"/>
        </w:rPr>
        <w:t xml:space="preserve"> </w:t>
      </w:r>
      <w:r>
        <w:rPr>
          <w:noProof/>
        </w:rPr>
        <w:t xml:space="preserve">Baineann an togra/tionscnamh le </w:t>
      </w:r>
      <w:r>
        <w:rPr>
          <w:b/>
          <w:noProof/>
          <w:color w:val="000000" w:themeColor="text1"/>
        </w:rPr>
        <w:t>beart nua</w:t>
      </w:r>
      <w:r>
        <w:rPr>
          <w:b/>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noProof/>
          <w:color w:val="000000" w:themeColor="text1"/>
        </w:rPr>
        <w:t xml:space="preserve">Baineann an togra/tionscnamh le </w:t>
      </w:r>
      <w:r>
        <w:rPr>
          <w:b/>
          <w:noProof/>
          <w:color w:val="000000" w:themeColor="text1"/>
        </w:rPr>
        <w:t>beart nua a leanann treoirthionscadal/réamhbheart</w:t>
      </w:r>
      <w:r>
        <w:rPr>
          <w:rStyle w:val="FootnoteReference"/>
          <w:b/>
          <w:noProof/>
          <w:color w:val="000000" w:themeColor="text1"/>
        </w:rPr>
        <w:footnoteReference w:id="11"/>
      </w:r>
      <w:r>
        <w:rPr>
          <w:noProof/>
          <w:color w:val="000000" w:themeColor="text1"/>
          <w:sz w:val="22"/>
        </w:rPr>
        <w:t xml:space="preserve"> </w:t>
      </w:r>
    </w:p>
    <w:p>
      <w:pPr>
        <w:pStyle w:val="Text1"/>
        <w:rPr>
          <w:noProof/>
          <w:color w:val="000000" w:themeColor="text1"/>
          <w:sz w:val="22"/>
        </w:rPr>
      </w:pPr>
      <w:r>
        <w:rPr>
          <w:noProof/>
          <w:color w:val="000000" w:themeColor="text1"/>
          <w:sz w:val="22"/>
        </w:rPr>
        <w:t>x</w:t>
      </w:r>
      <w:r>
        <w:rPr>
          <w:i/>
          <w:noProof/>
          <w:color w:val="000000" w:themeColor="text1"/>
          <w:sz w:val="22"/>
        </w:rPr>
        <w:t xml:space="preserve"> </w:t>
      </w:r>
      <w:r>
        <w:rPr>
          <w:noProof/>
          <w:color w:val="000000" w:themeColor="text1"/>
        </w:rPr>
        <w:t xml:space="preserve">Baineann an togra/tionscnamh le </w:t>
      </w:r>
      <w:r>
        <w:rPr>
          <w:b/>
          <w:noProof/>
          <w:color w:val="000000" w:themeColor="text1"/>
        </w:rPr>
        <w:t>síneadh ar bheart atá ann cheana</w:t>
      </w:r>
      <w:r>
        <w:rPr>
          <w:noProof/>
          <w:color w:val="000000" w:themeColor="text1"/>
          <w:sz w:val="22"/>
        </w:rPr>
        <w:t xml:space="preserve"> </w:t>
      </w:r>
    </w:p>
    <w:p>
      <w:pPr>
        <w:pStyle w:val="Text1"/>
        <w:rPr>
          <w:noProof/>
          <w:color w:val="000000" w:themeColor="text1"/>
        </w:rPr>
      </w:pPr>
      <w:r>
        <w:rPr>
          <w:noProof/>
          <w:color w:val="000000" w:themeColor="text1"/>
          <w:sz w:val="22"/>
        </w:rPr>
        <w:sym w:font="Wingdings" w:char="F0A8"/>
      </w:r>
      <w:r>
        <w:rPr>
          <w:i/>
          <w:noProof/>
          <w:color w:val="000000" w:themeColor="text1"/>
          <w:sz w:val="22"/>
        </w:rPr>
        <w:t xml:space="preserve"> </w:t>
      </w:r>
      <w:r>
        <w:rPr>
          <w:noProof/>
          <w:color w:val="000000" w:themeColor="text1"/>
        </w:rPr>
        <w:t xml:space="preserve">Baineann an togra/tionscnamh le </w:t>
      </w:r>
      <w:r>
        <w:rPr>
          <w:b/>
          <w:noProof/>
          <w:color w:val="000000" w:themeColor="text1"/>
        </w:rPr>
        <w:t>beart a atreoraíodh i dtreo beart nua</w:t>
      </w:r>
      <w:r>
        <w:rPr>
          <w:noProof/>
          <w:color w:val="000000" w:themeColor="text1"/>
        </w:rPr>
        <w:t xml:space="preserve"> </w:t>
      </w:r>
    </w:p>
    <w:p>
      <w:pPr>
        <w:pStyle w:val="ManualHeading2"/>
        <w:rPr>
          <w:bCs/>
          <w:noProof/>
          <w:szCs w:val="24"/>
        </w:rPr>
      </w:pPr>
      <w:r>
        <w:t>1.4.</w:t>
      </w:r>
      <w:r>
        <w:tab/>
      </w:r>
      <w:r>
        <w:rPr>
          <w:noProof/>
        </w:rPr>
        <w:t>Cuspóir/cuspóirí</w:t>
      </w:r>
    </w:p>
    <w:p>
      <w:pPr>
        <w:pStyle w:val="ManualHeading3"/>
        <w:rPr>
          <w:noProof/>
        </w:rPr>
      </w:pPr>
      <w:r>
        <w:t>1.4.1.</w:t>
      </w:r>
      <w:r>
        <w:tab/>
      </w:r>
      <w:r>
        <w:rPr>
          <w:noProof/>
        </w:rPr>
        <w:t xml:space="preserve">Cuspóirí straitéiseacha ilbhliantúla an Choimisiúin ar a bhfuil an togra/tionscnamh dírithe </w:t>
      </w:r>
    </w:p>
    <w:p>
      <w:pPr>
        <w:pStyle w:val="Text1"/>
        <w:pBdr>
          <w:top w:val="single" w:sz="4" w:space="1" w:color="auto"/>
          <w:left w:val="single" w:sz="4" w:space="4" w:color="auto"/>
          <w:bottom w:val="single" w:sz="4" w:space="1" w:color="auto"/>
          <w:right w:val="single" w:sz="4" w:space="4" w:color="auto"/>
        </w:pBdr>
        <w:rPr>
          <w:noProof/>
        </w:rPr>
      </w:pPr>
      <w:r>
        <w:rPr>
          <w:noProof/>
        </w:rPr>
        <w:t>Rannchuideoidh an clár leis an Straitéis Eoraip 2020 (COM (2010) 2020, 3.3.2010) trí bhíthin: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cosaint agus cur chun cinn na héagsúlachta cultúrtha agus teanga san Eoraip a chothú; agus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iomaíochas earnálacha an chultúir agus na cruthaitheachta a neartú d'fhonn fás cliste, inbhuanaithe agus uilechuimsitheach a chur chun cinn.</w:t>
      </w:r>
    </w:p>
    <w:p>
      <w:pPr>
        <w:pStyle w:val="ManualHeading3"/>
        <w:rPr>
          <w:bCs/>
          <w:noProof/>
          <w:szCs w:val="24"/>
        </w:rPr>
      </w:pPr>
      <w:r>
        <w:t>1.4.2.</w:t>
      </w:r>
      <w:r>
        <w:tab/>
      </w:r>
      <w:r>
        <w:rPr>
          <w:noProof/>
        </w:rPr>
        <w:t xml:space="preserve">Cuspóirí sonracha agus na gníomhaíochtaí ABM/ABB lena mbaineann </w:t>
      </w:r>
    </w:p>
    <w:p>
      <w:pPr>
        <w:pStyle w:val="Text1"/>
        <w:pBdr>
          <w:top w:val="single" w:sz="4" w:space="1" w:color="auto"/>
          <w:left w:val="single" w:sz="4" w:space="4" w:color="auto"/>
          <w:bottom w:val="single" w:sz="4" w:space="1" w:color="auto"/>
          <w:right w:val="single" w:sz="4" w:space="4" w:color="auto"/>
        </w:pBdr>
        <w:rPr>
          <w:noProof/>
        </w:rPr>
      </w:pPr>
      <w:r>
        <w:rPr>
          <w:noProof/>
          <w:u w:val="single"/>
        </w:rPr>
        <w:t>Cuspóirí sonracha: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Tacú le hacmhainn earnálacha Eorpacha an chultúir agus na cruthaitheachta chun oibriú ar bhonn trasnáisiúnta;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cúrsaíocht thrasnáisiúnta oibreoirí agus saothar cultúrtha agus cruthaitheach a chur chun cinn agus dul i gcion ar phobail nua san Eoraip agus níos faide i gcéin;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(c) </w:t>
      </w:r>
      <w:r>
        <w:rPr>
          <w:noProof/>
        </w:rPr>
        <w:tab/>
        <w:t>acmhainn airgeadais earnálacha an chultúir agus na cruthaitheachta a threisiú; agus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(d) </w:t>
      </w:r>
      <w:r>
        <w:rPr>
          <w:noProof/>
        </w:rPr>
        <w:tab/>
        <w:t>tacú le comhar trasnáisiúnta beartais d'fhonn forbairt beartais, nuálaíocht, méadú lucht éisteachta agus samhlacha nua gnó a chothú</w:t>
      </w:r>
    </w:p>
    <w:p>
      <w:pPr>
        <w:pStyle w:val="Text1"/>
        <w:pBdr>
          <w:top w:val="single" w:sz="4" w:space="1" w:color="auto"/>
          <w:left w:val="single" w:sz="4" w:space="4" w:color="auto"/>
          <w:bottom w:val="single" w:sz="4" w:space="1" w:color="auto"/>
          <w:right w:val="single" w:sz="4" w:space="4" w:color="auto"/>
        </w:pBdr>
        <w:rPr>
          <w:noProof/>
          <w:color w:val="000000" w:themeColor="text1"/>
          <w:u w:val="single"/>
        </w:rPr>
      </w:pPr>
      <w:r>
        <w:rPr>
          <w:noProof/>
          <w:color w:val="000000" w:themeColor="text1"/>
          <w:u w:val="single"/>
        </w:rPr>
        <w:t>Gníomhaíochtaí ABM/ABB lena mbaineann: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lastRenderedPageBreak/>
        <w:t>15.04 – Eoraip na Cruthaitheachta</w:t>
      </w:r>
    </w:p>
    <w:p>
      <w:pPr>
        <w:pStyle w:val="ManualHeading3"/>
        <w:rPr>
          <w:bCs/>
          <w:noProof/>
          <w:szCs w:val="24"/>
        </w:rPr>
      </w:pPr>
      <w:r>
        <w:rPr>
          <w:noProof/>
        </w:rPr>
        <w:br w:type="page"/>
      </w:r>
      <w:r>
        <w:lastRenderedPageBreak/>
        <w:t>1.4.3.</w:t>
      </w:r>
      <w:r>
        <w:tab/>
      </w:r>
      <w:r>
        <w:rPr>
          <w:noProof/>
        </w:rPr>
        <w:t>An toradh agus an tionchar a bhfuil súil leo</w:t>
      </w:r>
    </w:p>
    <w:p>
      <w:pPr>
        <w:pStyle w:val="Text1"/>
        <w:rPr>
          <w:i/>
          <w:noProof/>
          <w:color w:val="000000" w:themeColor="text1"/>
          <w:sz w:val="20"/>
        </w:rPr>
      </w:pPr>
      <w:r>
        <w:rPr>
          <w:i/>
          <w:noProof/>
          <w:color w:val="000000" w:themeColor="text1"/>
          <w:sz w:val="20"/>
        </w:rPr>
        <w:t>Sonraigh an tionchar a bheadh ag an togra/tionscnamh ar na tairbhithe/grúpaí ar a bhfuil sé dírithe.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Réiteach trédhearcach atá fónta ó thaobh dlí de lena n</w:t>
      </w:r>
      <w:r>
        <w:rPr>
          <w:noProof/>
        </w:rPr>
        <w:noBreakHyphen/>
        <w:t>áiritheofar go mbeidh tacaíocht inbhuanaithe ann do EUYO, ag cur san áireamh sainghnéithe na ceolfhoirne, trína haithint mar 'chomhlacht arna aithint i mbunghníomh' de réir bhrí Airteagal 190(d) de Rialachán (AE) Uimh. 1268/2012 agus trí Airteagal 13(1) de Rialachán (AE) Uimh. 1295/2013 a leasú dá réir sin.</w:t>
      </w:r>
    </w:p>
    <w:p>
      <w:pPr>
        <w:pStyle w:val="ManualHeading3"/>
        <w:rPr>
          <w:bCs/>
          <w:noProof/>
          <w:szCs w:val="24"/>
        </w:rPr>
      </w:pPr>
      <w:r>
        <w:t>1.4.4.</w:t>
      </w:r>
      <w:r>
        <w:tab/>
      </w:r>
      <w:r>
        <w:rPr>
          <w:noProof/>
        </w:rPr>
        <w:t xml:space="preserve">Táscairí lena léireofar toradh agus tionchar </w:t>
      </w:r>
    </w:p>
    <w:p>
      <w:pPr>
        <w:pStyle w:val="Text1"/>
        <w:rPr>
          <w:i/>
          <w:noProof/>
          <w:color w:val="000000" w:themeColor="text1"/>
          <w:sz w:val="20"/>
        </w:rPr>
      </w:pPr>
      <w:r>
        <w:rPr>
          <w:i/>
          <w:noProof/>
          <w:color w:val="000000" w:themeColor="text1"/>
          <w:sz w:val="20"/>
        </w:rPr>
        <w:t>Sonraigh na táscairí lena léireofar an faireachán ar chur chun feidhme an togra/tionscnaimh.</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Ós síneadh ar chlár atá ann cheana, mar atá Clár Eoraip na Cruthaitheachta, é an leasú seo, clúdaítear é le comaoineacha i bpointe 1.4.4 de ráiteas airgeadais an chláir (COM(2011) 785 final).</w:t>
      </w:r>
    </w:p>
    <w:p>
      <w:pPr>
        <w:pStyle w:val="ManualHeading2"/>
        <w:rPr>
          <w:bCs/>
          <w:noProof/>
          <w:szCs w:val="24"/>
        </w:rPr>
      </w:pPr>
      <w:r>
        <w:t>1.5.</w:t>
      </w:r>
      <w:r>
        <w:tab/>
      </w:r>
      <w:r>
        <w:rPr>
          <w:noProof/>
        </w:rPr>
        <w:t xml:space="preserve">Foras an togra/tionscnaimh </w:t>
      </w:r>
    </w:p>
    <w:p>
      <w:pPr>
        <w:pStyle w:val="ManualHeading3"/>
        <w:rPr>
          <w:noProof/>
        </w:rPr>
      </w:pPr>
      <w:r>
        <w:t>1.5.1.</w:t>
      </w:r>
      <w:r>
        <w:tab/>
      </w:r>
      <w:r>
        <w:rPr>
          <w:noProof/>
        </w:rPr>
        <w:t xml:space="preserve">Na ceanglais is gá a chomhlíonadh sa ghearrthéarma nó san fhadtéarma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Tacaíocht inbhuanaithe do EUYO a áirithiú. </w:t>
      </w:r>
    </w:p>
    <w:p>
      <w:pPr>
        <w:pStyle w:val="ManualHeading3"/>
        <w:rPr>
          <w:bCs/>
          <w:noProof/>
          <w:szCs w:val="24"/>
        </w:rPr>
      </w:pPr>
      <w:r>
        <w:t>1.5.2.</w:t>
      </w:r>
      <w:r>
        <w:tab/>
      </w:r>
      <w:r>
        <w:rPr>
          <w:noProof/>
        </w:rPr>
        <w:t>Luach breise a bhaineann le rannpháirteachas AE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ceoltóirí óga ó gach Ballstát den Aontas, a roghnaítear de réir critéir chrua cháilíochta, ag obair le chéile ar cheolfhoireann Eorpach den chéad scoth a théann thar theorainneacha cultúrtha;</w:t>
      </w:r>
    </w:p>
    <w:p>
      <w:pPr>
        <w:pStyle w:val="Text1"/>
        <w:pBdr>
          <w:top w:val="single" w:sz="4" w:space="1" w:color="auto"/>
          <w:left w:val="single" w:sz="4" w:space="4" w:color="auto"/>
          <w:bottom w:val="single" w:sz="4" w:space="1" w:color="auto"/>
          <w:right w:val="single" w:sz="4" w:space="4" w:color="auto"/>
        </w:pBdr>
        <w:ind w:left="1276" w:hanging="426"/>
        <w:rPr>
          <w:rFonts w:eastAsia="Times New Roman"/>
          <w:noProof/>
          <w:szCs w:val="24"/>
        </w:rPr>
      </w:pPr>
      <w:r>
        <w:rPr>
          <w:noProof/>
        </w:rPr>
        <w:t xml:space="preserve">- </w:t>
      </w:r>
      <w:r>
        <w:rPr>
          <w:noProof/>
        </w:rPr>
        <w:tab/>
        <w:t>cothú an chomhphlé idirchultúrtha, an mheasa fhrithpháirtigh agus na tuisceana frithpháirtí tríd an gcultúr; agus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saibhreas agus éagsúlacht chultúir na hEorpa agus tallann úr a chur os comhair luchtanna éisteachta den uile chineál san Aontas Eorpach agus níos faide i gcéin.</w:t>
      </w:r>
    </w:p>
    <w:p>
      <w:pPr>
        <w:pStyle w:val="ManualHeading3"/>
        <w:rPr>
          <w:bCs/>
          <w:noProof/>
          <w:szCs w:val="24"/>
        </w:rPr>
      </w:pPr>
      <w:r>
        <w:t>1.5.3.</w:t>
      </w:r>
      <w:r>
        <w:tab/>
      </w:r>
      <w:r>
        <w:rPr>
          <w:noProof/>
        </w:rPr>
        <w:t>Ceachtanna a foghlaimíodh ó thaithí eile den sórt céanna san am a chuaigh thart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Trí Chlár Eoraip na Cruthaitheachta agus trí na scéimeanna a tháinig roimhe tugadh tacaíocht do EUYO ar bhealaí éagsúla. Aithnítear go forleathan barr feabhais na ceolfhoirne. Ach de cheal tacaíocht inbhuanaithe is deacair a cuid gníomhaíochtaí a fhorbairt a thuilleadh. </w:t>
      </w:r>
      <w:r>
        <w:rPr>
          <w:noProof/>
        </w:rPr>
        <w:t>D'uireasa tacaíocht den sórt sin ar leibhéal AE, ní bheidh an cheolfhoireann in ann leanúint dá cuid gníomhaíochtaí. Chaillfeadh an tAontas ambasadóir cultúir tábhachtach agus d'fhágfaí ceoltóirí óga gan deis ar leith chun bheith ag ceol go hidirnáisiúnta, chun a ngairmeacha a chur chun cinn agus chun a dtallann a fhorbairt a thuilleadh faoi threoir stiúrthóirí iomráiteacha.</w:t>
      </w:r>
    </w:p>
    <w:p>
      <w:pPr>
        <w:pStyle w:val="ManualHeading3"/>
        <w:rPr>
          <w:bCs/>
          <w:noProof/>
          <w:szCs w:val="24"/>
        </w:rPr>
      </w:pPr>
      <w:r>
        <w:t>1.5.4.</w:t>
      </w:r>
      <w:r>
        <w:tab/>
      </w:r>
      <w:r>
        <w:rPr>
          <w:noProof/>
        </w:rPr>
        <w:t>Comhoiriúnacht d'ionstraimí iomchuí eile agus sineirgíocht a d'fhéadfadh a bheith ann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Níl aon fhorluí ann le gníomhaíochtaí arna gcistiú faoi chláir eile de chuid an Aontais.</w:t>
      </w:r>
    </w:p>
    <w:p>
      <w:pPr>
        <w:pStyle w:val="ManualHeading2"/>
        <w:rPr>
          <w:bCs/>
          <w:noProof/>
          <w:color w:val="000000" w:themeColor="text1"/>
          <w:szCs w:val="24"/>
        </w:rPr>
      </w:pPr>
      <w:r>
        <w:rPr>
          <w:noProof/>
        </w:rPr>
        <w:br w:type="page"/>
      </w:r>
      <w:r>
        <w:lastRenderedPageBreak/>
        <w:t>1.6.</w:t>
      </w:r>
      <w:r>
        <w:tab/>
      </w:r>
    </w:p>
    <w:p>
      <w:pPr>
        <w:pStyle w:val="ManualHeading2"/>
        <w:rPr>
          <w:bCs/>
          <w:noProof/>
          <w:szCs w:val="24"/>
        </w:rPr>
      </w:pPr>
      <w:r>
        <w:t>1.6.</w:t>
      </w:r>
      <w:r>
        <w:tab/>
      </w:r>
      <w:r>
        <w:rPr>
          <w:noProof/>
        </w:rPr>
        <w:t xml:space="preserve">Fad agus tionchar airgeadais </w:t>
      </w:r>
    </w:p>
    <w:p>
      <w:pPr>
        <w:pStyle w:val="Text1"/>
        <w:rPr>
          <w:noProof/>
          <w:color w:val="000000" w:themeColor="text1"/>
        </w:rPr>
      </w:pPr>
      <w:r>
        <w:rPr>
          <w:noProof/>
          <w:color w:val="000000" w:themeColor="text1"/>
        </w:rPr>
        <w:t xml:space="preserve">X Togra/tionscnamh a bheidh i bhfeidhm ar feadh </w:t>
      </w:r>
      <w:r>
        <w:rPr>
          <w:b/>
          <w:noProof/>
          <w:color w:val="000000" w:themeColor="text1"/>
        </w:rPr>
        <w:t xml:space="preserve">tréimhse theoranta </w:t>
      </w:r>
    </w:p>
    <w:p>
      <w:pPr>
        <w:pStyle w:val="ListDash2"/>
        <w:rPr>
          <w:noProof/>
          <w:color w:val="000000" w:themeColor="text1"/>
        </w:rPr>
      </w:pPr>
      <w:r>
        <w:rPr>
          <w:noProof/>
          <w:color w:val="000000" w:themeColor="text1"/>
        </w:rPr>
        <w:t>X</w:t>
      </w:r>
      <w:r>
        <w:rPr>
          <w:noProof/>
        </w:rPr>
        <w:tab/>
      </w:r>
      <w:r>
        <w:rPr>
          <w:noProof/>
          <w:color w:val="000000" w:themeColor="text1"/>
        </w:rPr>
        <w:t>Togra/tionscnamh a bheidh i bhfeidhm ón 1 Eanáir 2018 go dtí an 31 Nollaig 2020</w:t>
      </w:r>
    </w:p>
    <w:p>
      <w:pPr>
        <w:pStyle w:val="ListDash2"/>
        <w:rPr>
          <w:noProof/>
          <w:color w:val="000000" w:themeColor="text1"/>
        </w:rPr>
      </w:pPr>
      <w:r>
        <w:rPr>
          <w:noProof/>
          <w:color w:val="000000" w:themeColor="text1"/>
        </w:rPr>
        <w:sym w:font="Wingdings" w:char="F0A8"/>
      </w:r>
      <w:r>
        <w:rPr>
          <w:b/>
          <w:i/>
          <w:noProof/>
        </w:rPr>
        <w:t xml:space="preserve"> </w:t>
      </w:r>
      <w:r>
        <w:rPr>
          <w:noProof/>
        </w:rPr>
        <w:t xml:space="preserve">Togra/tionscnamh a bheidh i bhfeidhm ar feadh </w:t>
      </w:r>
      <w:r>
        <w:rPr>
          <w:b/>
          <w:noProof/>
          <w:color w:val="000000" w:themeColor="text1"/>
        </w:rPr>
        <w:t>tréimhse neamhtheoranta</w:t>
      </w:r>
    </w:p>
    <w:p>
      <w:pPr>
        <w:pStyle w:val="ListDash1"/>
        <w:rPr>
          <w:noProof/>
          <w:color w:val="000000" w:themeColor="text1"/>
        </w:rPr>
      </w:pPr>
      <w:r>
        <w:rPr>
          <w:noProof/>
          <w:color w:val="000000" w:themeColor="text1"/>
        </w:rPr>
        <w:t>Cuirfear chun feidhme é le linn na tréimhse tosaigh BBBB go BBBB,</w:t>
      </w:r>
    </w:p>
    <w:p>
      <w:pPr>
        <w:pStyle w:val="ListDash1"/>
        <w:rPr>
          <w:noProof/>
          <w:color w:val="000000" w:themeColor="text1"/>
        </w:rPr>
      </w:pPr>
      <w:r>
        <w:rPr>
          <w:noProof/>
          <w:color w:val="000000" w:themeColor="text1"/>
        </w:rPr>
        <w:t>agus cuirfear ag feidhmiú go hiomlán ina dhiaidh sin é.</w:t>
      </w:r>
    </w:p>
    <w:p>
      <w:pPr>
        <w:pStyle w:val="ManualHeading2"/>
        <w:rPr>
          <w:bCs/>
          <w:noProof/>
          <w:szCs w:val="24"/>
        </w:rPr>
      </w:pPr>
      <w:r>
        <w:t>1.7.</w:t>
      </w:r>
      <w:r>
        <w:tab/>
      </w:r>
      <w:r>
        <w:rPr>
          <w:noProof/>
        </w:rPr>
        <w:t>Modhanna bainistíochta atá beartaithe</w:t>
      </w:r>
      <w:r>
        <w:rPr>
          <w:rStyle w:val="FootnoteReference"/>
          <w:noProof/>
          <w:color w:val="000000" w:themeColor="text1"/>
        </w:rPr>
        <w:footnoteReference w:id="12"/>
      </w:r>
      <w:r>
        <w:rPr>
          <w:rStyle w:val="FootnoteReference"/>
          <w:noProof/>
          <w:color w:val="000000" w:themeColor="text1"/>
        </w:rPr>
        <w:t xml:space="preserve"> </w:t>
      </w:r>
    </w:p>
    <w:p>
      <w:pPr>
        <w:pStyle w:val="Text1"/>
        <w:rPr>
          <w:noProof/>
          <w:color w:val="000000" w:themeColor="text1"/>
        </w:rPr>
      </w:pPr>
      <w:r>
        <w:rPr>
          <w:b/>
          <w:noProof/>
          <w:color w:val="000000" w:themeColor="text1"/>
        </w:rPr>
        <w:t>X Bainistíocht dhíreach</w:t>
      </w:r>
      <w:r>
        <w:rPr>
          <w:noProof/>
          <w:color w:val="000000" w:themeColor="text1"/>
        </w:rPr>
        <w:t xml:space="preserve"> a dhéanann an Coimisiún</w:t>
      </w:r>
    </w:p>
    <w:p>
      <w:pPr>
        <w:pStyle w:val="ListDash2"/>
        <w:rPr>
          <w:rFonts w:cs="EUAlbertina"/>
          <w:noProof/>
          <w:color w:val="000000" w:themeColor="text1"/>
        </w:rPr>
      </w:pPr>
      <w:r>
        <w:rPr>
          <w:noProof/>
          <w:color w:val="000000" w:themeColor="text1"/>
        </w:rPr>
        <w:sym w:font="Wingdings" w:char="F0A8"/>
      </w:r>
      <w:r>
        <w:rPr>
          <w:noProof/>
          <w:color w:val="000000" w:themeColor="text1"/>
        </w:rPr>
        <w:t>ina ranna, lena n</w:t>
      </w:r>
      <w:r>
        <w:rPr>
          <w:noProof/>
          <w:color w:val="000000" w:themeColor="text1"/>
        </w:rPr>
        <w:noBreakHyphen/>
        <w:t>áirítear an chuid sin den fhoireann atá i dtoscaireachtaí an Aontais;</w:t>
      </w:r>
    </w:p>
    <w:p>
      <w:pPr>
        <w:pStyle w:val="ListDash2"/>
        <w:rPr>
          <w:noProof/>
          <w:color w:val="000000" w:themeColor="text1"/>
        </w:rPr>
      </w:pPr>
      <w:r>
        <w:rPr>
          <w:noProof/>
          <w:color w:val="000000" w:themeColor="text1"/>
        </w:rPr>
        <w:sym w:font="Wingdings" w:char="F0A8"/>
      </w:r>
      <w:r>
        <w:rPr>
          <w:noProof/>
        </w:rPr>
        <w:tab/>
      </w:r>
      <w:r>
        <w:rPr>
          <w:noProof/>
          <w:color w:val="000000" w:themeColor="text1"/>
        </w:rPr>
        <w:t xml:space="preserve">trí na gníomhaireachtaí feidhmiúcháin </w:t>
      </w:r>
    </w:p>
    <w:p>
      <w:pPr>
        <w:pStyle w:val="Text1"/>
        <w:rPr>
          <w:noProof/>
          <w:color w:val="000000" w:themeColor="text1"/>
        </w:rPr>
      </w:pPr>
      <w:r>
        <w:rPr>
          <w:noProof/>
          <w:color w:val="000000" w:themeColor="text1"/>
        </w:rPr>
        <w:sym w:font="Wingdings" w:char="F0A8"/>
      </w:r>
      <w:r>
        <w:rPr>
          <w:b/>
          <w:i/>
          <w:noProof/>
        </w:rPr>
        <w:t xml:space="preserve"> </w:t>
      </w:r>
      <w:r>
        <w:rPr>
          <w:b/>
          <w:noProof/>
        </w:rPr>
        <w:t xml:space="preserve">Bainistíocht atá comhroinnte </w:t>
      </w:r>
      <w:r>
        <w:rPr>
          <w:noProof/>
        </w:rPr>
        <w:t xml:space="preserve"> leis na Ballstáit</w:t>
      </w:r>
      <w:r>
        <w:rPr>
          <w:noProof/>
          <w:color w:val="000000" w:themeColor="text1"/>
        </w:rPr>
        <w:t xml:space="preserve"> </w:t>
      </w:r>
    </w:p>
    <w:p>
      <w:pPr>
        <w:pStyle w:val="Text1"/>
        <w:rPr>
          <w:noProof/>
          <w:color w:val="000000" w:themeColor="text1"/>
        </w:rPr>
      </w:pPr>
      <w:r>
        <w:rPr>
          <w:noProof/>
          <w:color w:val="000000" w:themeColor="text1"/>
        </w:rPr>
        <w:sym w:font="Wingdings" w:char="F0A8"/>
      </w:r>
      <w:r>
        <w:rPr>
          <w:i/>
          <w:noProof/>
        </w:rPr>
        <w:t xml:space="preserve"> </w:t>
      </w:r>
      <w:r>
        <w:rPr>
          <w:b/>
          <w:noProof/>
        </w:rPr>
        <w:t xml:space="preserve">Bainistíocht indíreach </w:t>
      </w:r>
      <w:r>
        <w:rPr>
          <w:noProof/>
        </w:rPr>
        <w:t xml:space="preserve"> trí chúraimí a bhaineann le cur chun feidhme an bhuiséid a shannadh dóibh seo a leanas:</w:t>
      </w:r>
    </w:p>
    <w:p>
      <w:pPr>
        <w:pStyle w:val="ListDash2"/>
        <w:rPr>
          <w:noProof/>
          <w:color w:val="000000" w:themeColor="text1"/>
        </w:rPr>
      </w:pPr>
      <w:r>
        <w:rPr>
          <w:noProof/>
          <w:color w:val="000000" w:themeColor="text1"/>
        </w:rPr>
        <w:sym w:font="Wingdings" w:char="F0A8"/>
      </w:r>
      <w:r>
        <w:rPr>
          <w:noProof/>
        </w:rPr>
        <w:t xml:space="preserve"> tríú tíortha nó na comhlachtaí a d'ainmnigh siad;</w:t>
      </w:r>
    </w:p>
    <w:p>
      <w:pPr>
        <w:pStyle w:val="ListDash2"/>
        <w:rPr>
          <w:noProof/>
          <w:color w:val="000000" w:themeColor="text1"/>
        </w:rPr>
      </w:pPr>
      <w:r>
        <w:rPr>
          <w:noProof/>
          <w:color w:val="000000" w:themeColor="text1"/>
        </w:rPr>
        <w:sym w:font="Wingdings" w:char="F0A8"/>
      </w:r>
      <w:r>
        <w:rPr>
          <w:noProof/>
        </w:rPr>
        <w:t xml:space="preserve"> eagraíochtaí idirnáisiúnta agus a ngníomhaireachtaí (tabhair sonraí);</w:t>
      </w:r>
    </w:p>
    <w:p>
      <w:pPr>
        <w:pStyle w:val="ListDash2"/>
        <w:rPr>
          <w:noProof/>
          <w:color w:val="000000" w:themeColor="text1"/>
        </w:rPr>
      </w:pPr>
      <w:r>
        <w:rPr>
          <w:noProof/>
          <w:color w:val="000000" w:themeColor="text1"/>
        </w:rPr>
        <w:sym w:font="Wingdings" w:char="F0A8"/>
      </w:r>
      <w:r>
        <w:rPr>
          <w:noProof/>
        </w:rPr>
        <w:t xml:space="preserve"> BEI agus an Ciste Eorpach Infheistíochta;</w:t>
      </w:r>
    </w:p>
    <w:p>
      <w:pPr>
        <w:pStyle w:val="ListDash2"/>
        <w:rPr>
          <w:noProof/>
          <w:color w:val="000000" w:themeColor="text1"/>
        </w:rPr>
      </w:pPr>
      <w:r>
        <w:rPr>
          <w:noProof/>
          <w:color w:val="000000" w:themeColor="text1"/>
        </w:rPr>
        <w:sym w:font="Wingdings" w:char="F0A8"/>
      </w:r>
      <w:r>
        <w:rPr>
          <w:noProof/>
        </w:rPr>
        <w:t xml:space="preserve"> comhlachtaí dá dtagraítear in Airteagal 208 agus Airteagal 209 den Rialachán Airgeadais;</w:t>
      </w:r>
    </w:p>
    <w:p>
      <w:pPr>
        <w:pStyle w:val="ListDash2"/>
        <w:rPr>
          <w:noProof/>
          <w:color w:val="000000" w:themeColor="text1"/>
        </w:rPr>
      </w:pPr>
      <w:r>
        <w:rPr>
          <w:noProof/>
          <w:color w:val="000000" w:themeColor="text1"/>
        </w:rPr>
        <w:sym w:font="Wingdings" w:char="F0A8"/>
      </w:r>
      <w:r>
        <w:rPr>
          <w:noProof/>
        </w:rPr>
        <w:t xml:space="preserve"> comhlachtaí dlí poiblí;</w:t>
      </w:r>
    </w:p>
    <w:p>
      <w:pPr>
        <w:pStyle w:val="ListDash2"/>
        <w:rPr>
          <w:noProof/>
          <w:color w:val="000000" w:themeColor="text1"/>
        </w:rPr>
      </w:pPr>
      <w:r>
        <w:rPr>
          <w:noProof/>
          <w:color w:val="000000" w:themeColor="text1"/>
        </w:rPr>
        <w:sym w:font="Wingdings" w:char="F0A8"/>
      </w:r>
      <w:r>
        <w:rPr>
          <w:noProof/>
        </w:rPr>
        <w:t xml:space="preserve"> comhlachtaí arna rialú ag an dlí príobháideach agus a bhfuil misean seirbhíse poiblí acu sa mhéid go gcuireann siad ráthaíochtaí leordhóthanacha airgeadais ar fáil;</w:t>
      </w:r>
    </w:p>
    <w:p>
      <w:pPr>
        <w:pStyle w:val="ListDash2"/>
        <w:rPr>
          <w:noProof/>
          <w:color w:val="000000" w:themeColor="text1"/>
        </w:rPr>
      </w:pPr>
      <w:r>
        <w:rPr>
          <w:noProof/>
          <w:color w:val="000000" w:themeColor="text1"/>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ListDash2"/>
        <w:rPr>
          <w:noProof/>
          <w:color w:val="000000" w:themeColor="text1"/>
        </w:rPr>
      </w:pPr>
      <w:r>
        <w:rPr>
          <w:noProof/>
          <w:color w:val="000000" w:themeColor="text1"/>
        </w:rPr>
        <w:sym w:font="Wingdings" w:char="F0A8"/>
      </w:r>
      <w:r>
        <w:rPr>
          <w:noProof/>
        </w:rPr>
        <w:t xml:space="preserve"> daoine a gcuirtear de chúram orthu bearta sonracha a chur chun feidhme in CBES de bhun Theideal V de CAE, ar daoine iad a aithnítear sa bhunghníomh ábhartha.</w:t>
      </w:r>
    </w:p>
    <w:p>
      <w:pPr>
        <w:pStyle w:val="ListDash2"/>
        <w:rPr>
          <w:i/>
          <w:noProof/>
          <w:color w:val="000000" w:themeColor="text1"/>
          <w:sz w:val="18"/>
          <w:u w:val="single"/>
        </w:rPr>
      </w:pPr>
      <w:r>
        <w:rPr>
          <w:i/>
          <w:noProof/>
          <w:color w:val="000000" w:themeColor="text1"/>
          <w:sz w:val="18"/>
        </w:rPr>
        <w:t>I gcás ina sonraítear níos mó ná modh bainistíochta amháin, tabhair sonraí sa roinn "Nótaí" le do thoil.</w:t>
      </w:r>
    </w:p>
    <w:p>
      <w:pPr>
        <w:rPr>
          <w:noProof/>
          <w:color w:val="000000" w:themeColor="text1"/>
        </w:rPr>
      </w:pPr>
      <w:r>
        <w:rPr>
          <w:noProof/>
          <w:color w:val="000000" w:themeColor="text1"/>
        </w:rPr>
        <w:t xml:space="preserve">Nótaí </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2.</w:t>
      </w:r>
      <w:r>
        <w:tab/>
      </w:r>
      <w:r>
        <w:rPr>
          <w:noProof/>
        </w:rPr>
        <w:t xml:space="preserve">BEARTA BAINISTÍOCHTA </w:t>
      </w:r>
    </w:p>
    <w:p>
      <w:pPr>
        <w:pStyle w:val="ManualHeading2"/>
        <w:rPr>
          <w:noProof/>
        </w:rPr>
      </w:pPr>
      <w:r>
        <w:t>2.1.</w:t>
      </w:r>
      <w:r>
        <w:tab/>
      </w:r>
      <w:r>
        <w:rPr>
          <w:noProof/>
        </w:rPr>
        <w:t xml:space="preserve">Rialacha faireacháin agus tuairiscithe </w:t>
      </w:r>
    </w:p>
    <w:p>
      <w:pPr>
        <w:pStyle w:val="Text1"/>
        <w:rPr>
          <w:i/>
          <w:noProof/>
          <w:color w:val="000000" w:themeColor="text1"/>
          <w:sz w:val="20"/>
          <w:u w:val="single"/>
        </w:rPr>
      </w:pPr>
      <w:r>
        <w:rPr>
          <w:i/>
          <w:noProof/>
          <w:color w:val="000000" w:themeColor="text1"/>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Is faoi chúram an Choimisiúin atá sé faireachán rialta agus meastóireacht sheachtrach a áirithiú ar thionscadail a chistítear faoi Chlár Eoraip na Cruthaitheachta, lena n</w:t>
      </w:r>
      <w:r>
        <w:rPr>
          <w:noProof/>
        </w:rPr>
        <w:noBreakHyphen/>
        <w:t>áirítear gníomhaíochtaí EUYO.</w:t>
      </w:r>
    </w:p>
    <w:p>
      <w:pPr>
        <w:pStyle w:val="ManualHeading2"/>
        <w:rPr>
          <w:bCs/>
          <w:noProof/>
          <w:szCs w:val="24"/>
        </w:rPr>
      </w:pPr>
      <w:r>
        <w:t>2.2.</w:t>
      </w:r>
      <w:r>
        <w:tab/>
      </w:r>
      <w:r>
        <w:rPr>
          <w:noProof/>
        </w:rPr>
        <w:t xml:space="preserve">Córas bainistíochta agus rialaithe </w:t>
      </w:r>
    </w:p>
    <w:p>
      <w:pPr>
        <w:pStyle w:val="ManualHeading3"/>
        <w:rPr>
          <w:noProof/>
        </w:rPr>
      </w:pPr>
      <w:r>
        <w:t>2.2.1.</w:t>
      </w:r>
      <w:r>
        <w:tab/>
      </w:r>
      <w:r>
        <w:rPr>
          <w:noProof/>
        </w:rPr>
        <w:t xml:space="preserve">Na rioscaí a aithníodh.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Ós síneadh ar chlár atá ann cheana, mar atá Clár Eoraip na Cruthaitheachta, é an leasú seo, clúdaítear é le comaoineacha i bpointe 2.2.1 de ráiteas airgeadais an chláir (COM(2011) 785 final).</w:t>
      </w:r>
    </w:p>
    <w:p>
      <w:pPr>
        <w:pStyle w:val="ManualHeading3"/>
        <w:rPr>
          <w:bCs/>
          <w:noProof/>
          <w:szCs w:val="24"/>
        </w:rPr>
      </w:pPr>
      <w:r>
        <w:t>2.2.2.</w:t>
      </w:r>
      <w:r>
        <w:tab/>
      </w:r>
      <w:r>
        <w:rPr>
          <w:noProof/>
        </w:rPr>
        <w:t>Faisnéis maidir leis an gcóras rialaithe inmheánaigh atá i bhfeidhm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Ós síneadh ar chlár atá ann cheana, mar atá Clár Eoraip na Cruthaitheachta, é an leasú seo, clúdaítear é le comaoineacha i bpointe 2.2.2 de ráiteas airgeadais an chláir (COM(2011) 785 final).</w:t>
      </w:r>
    </w:p>
    <w:p>
      <w:pPr>
        <w:pStyle w:val="ManualHeading3"/>
        <w:rPr>
          <w:noProof/>
        </w:rPr>
      </w:pPr>
      <w:r>
        <w:t>2.2.3.</w:t>
      </w:r>
      <w:r>
        <w:tab/>
      </w:r>
      <w:r>
        <w:rPr>
          <w:noProof/>
        </w:rPr>
        <w:t xml:space="preserve">Meastachán ar chostais agus ar shochair na rialuithe agus measúnú ar an leibhéal riosca earráide a bhfuiltear ag súil leis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ManualHeading2"/>
        <w:rPr>
          <w:bCs/>
          <w:noProof/>
          <w:szCs w:val="24"/>
        </w:rPr>
      </w:pPr>
      <w:r>
        <w:t>2.3.</w:t>
      </w:r>
      <w:r>
        <w:tab/>
      </w:r>
      <w:r>
        <w:rPr>
          <w:noProof/>
        </w:rPr>
        <w:t xml:space="preserve">Bearta chun calaois agus neamhrialtachtaí a chosc </w:t>
      </w:r>
    </w:p>
    <w:p>
      <w:pPr>
        <w:pStyle w:val="Text1"/>
        <w:rPr>
          <w:i/>
          <w:noProof/>
          <w:color w:val="000000" w:themeColor="text1"/>
          <w:sz w:val="20"/>
        </w:rPr>
      </w:pPr>
      <w:r>
        <w:rPr>
          <w:i/>
          <w:noProof/>
          <w:color w:val="000000" w:themeColor="text1"/>
          <w:sz w:val="20"/>
        </w:rPr>
        <w:t>Sonraigh bearta coisctheacha agus cosanta atá ann cheana nó atá beartaithe.</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 xml:space="preserve">Áiritheoidh an Coimisiún, nuair a dhéanfar gníomhaíochtaí arna maoiniú faoin Rialachán seo a chur chun feidhme, go gcosnófar leasanna airgeadais an Aontais trí bhearta coisctheacha a chur i bhfeidhm i gcoinne na calaoise, an éillithe agus aon ghníomhaíochtaí neamhdhleathacha eile, trí sheiceálacha éifeachtacha a dhéanamh agus trí shuimeanna a íocadh go míchuí a ghnóthú agus, má bhraitear neamhrialtachtaí, trí phionóis éifeachtacha, chomhréireacha agus athchomhairleacha a chur i bhfeidhm. Tá údaras aige seiceálacha agus fíoruithe a dhéanamh </w:t>
      </w:r>
      <w:r>
        <w:rPr>
          <w:i/>
          <w:noProof/>
        </w:rPr>
        <w:t>in situ</w:t>
      </w:r>
      <w:r>
        <w:rPr>
          <w:noProof/>
        </w:rPr>
        <w:t xml:space="preserve"> faoin Rialachán seo, de bhun Rialachán (Euratom, CE) Uimh. 2185/96 ón gComhairle. Más gá, déanfaidh an Oifig Eorpach Frith-Chalaoise (OLAF) imscrúduithe faoi Rialachán (CE) Uimh. 1073/1999.</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3.</w:t>
      </w:r>
      <w:r>
        <w:tab/>
      </w:r>
      <w:r>
        <w:rPr>
          <w:noProof/>
        </w:rPr>
        <w:t xml:space="preserve">AN TIONCHAR AIRGEADAIS A MHEASTAR A BHEIDH AG AN TOGRA/TIONSCNAMH </w:t>
      </w:r>
    </w:p>
    <w:p>
      <w:pPr>
        <w:pStyle w:val="ManualHeading2"/>
        <w:rPr>
          <w:noProof/>
        </w:rPr>
      </w:pPr>
      <w:r>
        <w:t>3.1.</w:t>
      </w:r>
      <w:r>
        <w:tab/>
      </w:r>
      <w:r>
        <w:rPr>
          <w:noProof/>
        </w:rPr>
        <w:t>Ceannteidil an chreata airgeadais ilbhliantúil agus na línte buiséid ar a n</w:t>
      </w:r>
      <w:r>
        <w:rPr>
          <w:noProof/>
        </w:rPr>
        <w:noBreakHyphen/>
        <w:t xml:space="preserve">imreofar tionchar </w:t>
      </w:r>
    </w:p>
    <w:p>
      <w:pPr>
        <w:pStyle w:val="ListBullet1"/>
        <w:rPr>
          <w:noProof/>
          <w:color w:val="000000" w:themeColor="text1"/>
        </w:rPr>
      </w:pPr>
      <w:r>
        <w:rPr>
          <w:noProof/>
          <w:color w:val="000000" w:themeColor="text1"/>
        </w:rPr>
        <w:t xml:space="preserve">Línte buiséid atá ann cheana </w:t>
      </w:r>
    </w:p>
    <w:p>
      <w:pPr>
        <w:pStyle w:val="Text1"/>
        <w:rPr>
          <w:noProof/>
          <w:color w:val="000000" w:themeColor="text1"/>
        </w:rPr>
      </w:pPr>
      <w:r>
        <w:rPr>
          <w:noProof/>
          <w:u w:val="single"/>
        </w:rPr>
        <w:t>In ord</w:t>
      </w:r>
      <w:r>
        <w:rPr>
          <w:noProof/>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color w:val="000000" w:themeColor="text1"/>
                <w:sz w:val="22"/>
              </w:rPr>
            </w:pPr>
            <w:r>
              <w:rPr>
                <w:noProof/>
                <w:color w:val="000000" w:themeColor="text1"/>
                <w:sz w:val="18"/>
              </w:rPr>
              <w:t>Ceannteideal an chreata airgeadais ilbhliantúil</w:t>
            </w:r>
          </w:p>
        </w:tc>
        <w:tc>
          <w:tcPr>
            <w:tcW w:w="3960" w:type="dxa"/>
            <w:vAlign w:val="center"/>
          </w:tcPr>
          <w:p>
            <w:pPr>
              <w:spacing w:before="60" w:after="60"/>
              <w:jc w:val="center"/>
              <w:rPr>
                <w:noProof/>
                <w:color w:val="000000" w:themeColor="text1"/>
                <w:sz w:val="22"/>
              </w:rPr>
            </w:pPr>
            <w:r>
              <w:rPr>
                <w:noProof/>
                <w:color w:val="000000" w:themeColor="text1"/>
                <w:sz w:val="20"/>
              </w:rPr>
              <w:t>Líne buiséid</w:t>
            </w:r>
          </w:p>
        </w:tc>
        <w:tc>
          <w:tcPr>
            <w:tcW w:w="1080" w:type="dxa"/>
            <w:vAlign w:val="center"/>
          </w:tcPr>
          <w:p>
            <w:pPr>
              <w:spacing w:before="60" w:after="60"/>
              <w:jc w:val="center"/>
              <w:rPr>
                <w:noProof/>
                <w:color w:val="000000" w:themeColor="text1"/>
                <w:sz w:val="22"/>
              </w:rPr>
            </w:pPr>
            <w:r>
              <w:rPr>
                <w:noProof/>
                <w:sz w:val="18"/>
              </w:rPr>
              <w:t xml:space="preserve">Saghas </w:t>
            </w:r>
            <w:r>
              <w:rPr>
                <w:noProof/>
                <w:sz w:val="22"/>
              </w:rPr>
              <w:br/>
            </w:r>
            <w:r>
              <w:rPr>
                <w:noProof/>
                <w:color w:val="000000" w:themeColor="text1"/>
                <w:sz w:val="18"/>
              </w:rPr>
              <w:t>caiteachais</w:t>
            </w:r>
          </w:p>
        </w:tc>
        <w:tc>
          <w:tcPr>
            <w:tcW w:w="4440" w:type="dxa"/>
            <w:gridSpan w:val="4"/>
            <w:vAlign w:val="center"/>
          </w:tcPr>
          <w:p>
            <w:pPr>
              <w:spacing w:before="60" w:after="60"/>
              <w:jc w:val="center"/>
              <w:rPr>
                <w:noProof/>
                <w:color w:val="000000" w:themeColor="text1"/>
                <w:sz w:val="22"/>
              </w:rPr>
            </w:pPr>
            <w:r>
              <w:rPr>
                <w:noProof/>
                <w:color w:val="000000" w:themeColor="text1"/>
                <w:sz w:val="20"/>
              </w:rPr>
              <w:t xml:space="preserve">Ranníocaíocht </w:t>
            </w:r>
          </w:p>
        </w:tc>
      </w:tr>
      <w:tr>
        <w:tc>
          <w:tcPr>
            <w:tcW w:w="1080" w:type="dxa"/>
            <w:vMerge/>
            <w:vAlign w:val="center"/>
          </w:tcPr>
          <w:p>
            <w:pPr>
              <w:jc w:val="center"/>
              <w:rPr>
                <w:noProof/>
                <w:color w:val="000000" w:themeColor="text1"/>
                <w:sz w:val="22"/>
              </w:rPr>
            </w:pPr>
          </w:p>
        </w:tc>
        <w:tc>
          <w:tcPr>
            <w:tcW w:w="3960" w:type="dxa"/>
            <w:vAlign w:val="center"/>
          </w:tcPr>
          <w:p>
            <w:pPr>
              <w:rPr>
                <w:noProof/>
                <w:color w:val="000000" w:themeColor="text1"/>
                <w:sz w:val="22"/>
              </w:rPr>
            </w:pPr>
            <w:r>
              <w:rPr>
                <w:noProof/>
                <w:color w:val="000000" w:themeColor="text1"/>
                <w:sz w:val="20"/>
              </w:rPr>
              <w:t>Ceannteideal 3: Slándáil agus saoránacht</w:t>
            </w:r>
          </w:p>
        </w:tc>
        <w:tc>
          <w:tcPr>
            <w:tcW w:w="1080" w:type="dxa"/>
            <w:vAlign w:val="center"/>
          </w:tcPr>
          <w:p>
            <w:pPr>
              <w:jc w:val="center"/>
              <w:rPr>
                <w:noProof/>
                <w:color w:val="000000" w:themeColor="text1"/>
                <w:sz w:val="22"/>
              </w:rPr>
            </w:pPr>
            <w:r>
              <w:rPr>
                <w:noProof/>
                <w:color w:val="000000" w:themeColor="text1"/>
                <w:sz w:val="18"/>
              </w:rPr>
              <w:t>LD/LN</w:t>
            </w:r>
            <w:r>
              <w:rPr>
                <w:rStyle w:val="FootnoteReference"/>
                <w:noProof/>
                <w:color w:val="000000" w:themeColor="text1"/>
                <w:sz w:val="18"/>
              </w:rPr>
              <w:footnoteReference w:id="13"/>
            </w:r>
            <w:r>
              <w:rPr>
                <w:noProof/>
              </w:rPr>
              <w:t>.</w:t>
            </w:r>
          </w:p>
        </w:tc>
        <w:tc>
          <w:tcPr>
            <w:tcW w:w="956" w:type="dxa"/>
            <w:vAlign w:val="center"/>
          </w:tcPr>
          <w:p>
            <w:pPr>
              <w:jc w:val="center"/>
              <w:rPr>
                <w:b/>
                <w:noProof/>
                <w:color w:val="000000" w:themeColor="text1"/>
                <w:sz w:val="18"/>
              </w:rPr>
            </w:pPr>
            <w:r>
              <w:rPr>
                <w:noProof/>
                <w:color w:val="000000" w:themeColor="text1"/>
                <w:sz w:val="18"/>
              </w:rPr>
              <w:t>ó thíortha de CSTE</w:t>
            </w:r>
            <w:r>
              <w:rPr>
                <w:rStyle w:val="FootnoteReference"/>
                <w:noProof/>
                <w:color w:val="000000" w:themeColor="text1"/>
                <w:sz w:val="18"/>
              </w:rPr>
              <w:footnoteReference w:id="14"/>
            </w:r>
          </w:p>
        </w:tc>
        <w:tc>
          <w:tcPr>
            <w:tcW w:w="1080" w:type="dxa"/>
            <w:vAlign w:val="center"/>
          </w:tcPr>
          <w:p>
            <w:pPr>
              <w:jc w:val="center"/>
              <w:rPr>
                <w:noProof/>
                <w:color w:val="000000" w:themeColor="text1"/>
                <w:sz w:val="18"/>
              </w:rPr>
            </w:pPr>
            <w:r>
              <w:rPr>
                <w:noProof/>
                <w:color w:val="000000" w:themeColor="text1"/>
                <w:sz w:val="18"/>
              </w:rPr>
              <w:t>ó thíortha is iarrthóirí</w:t>
            </w:r>
            <w:r>
              <w:rPr>
                <w:rStyle w:val="FootnoteReference"/>
                <w:noProof/>
                <w:color w:val="000000" w:themeColor="text1"/>
                <w:sz w:val="18"/>
              </w:rPr>
              <w:footnoteReference w:id="15"/>
            </w:r>
          </w:p>
        </w:tc>
        <w:tc>
          <w:tcPr>
            <w:tcW w:w="956" w:type="dxa"/>
            <w:vAlign w:val="center"/>
          </w:tcPr>
          <w:p>
            <w:pPr>
              <w:jc w:val="center"/>
              <w:rPr>
                <w:noProof/>
                <w:color w:val="000000" w:themeColor="text1"/>
                <w:sz w:val="18"/>
              </w:rPr>
            </w:pPr>
            <w:r>
              <w:rPr>
                <w:noProof/>
                <w:color w:val="000000" w:themeColor="text1"/>
                <w:sz w:val="18"/>
              </w:rPr>
              <w:t>ó thríú tíortha</w:t>
            </w:r>
          </w:p>
        </w:tc>
        <w:tc>
          <w:tcPr>
            <w:tcW w:w="1448" w:type="dxa"/>
            <w:vAlign w:val="center"/>
          </w:tcPr>
          <w:p>
            <w:pPr>
              <w:jc w:val="center"/>
              <w:rPr>
                <w:noProof/>
                <w:color w:val="000000" w:themeColor="text1"/>
                <w:sz w:val="22"/>
              </w:rPr>
            </w:pPr>
            <w:r>
              <w:rPr>
                <w:noProof/>
                <w:color w:val="000000" w:themeColor="text1"/>
                <w:sz w:val="16"/>
              </w:rPr>
              <w:t xml:space="preserve">de réir bhrí Airteagal 21(2)(b) den Rialachán Airgeadais </w:t>
            </w:r>
          </w:p>
        </w:tc>
      </w:tr>
      <w:tr>
        <w:tc>
          <w:tcPr>
            <w:tcW w:w="1080" w:type="dxa"/>
            <w:vAlign w:val="center"/>
          </w:tcPr>
          <w:p>
            <w:pPr>
              <w:jc w:val="center"/>
              <w:rPr>
                <w:noProof/>
                <w:color w:val="000000"/>
                <w:sz w:val="22"/>
              </w:rPr>
            </w:pPr>
            <w:r>
              <w:rPr>
                <w:noProof/>
                <w:color w:val="000000"/>
                <w:sz w:val="22"/>
              </w:rPr>
              <w:t>3</w:t>
            </w:r>
          </w:p>
        </w:tc>
        <w:tc>
          <w:tcPr>
            <w:tcW w:w="3960" w:type="dxa"/>
            <w:vAlign w:val="center"/>
          </w:tcPr>
          <w:p>
            <w:pPr>
              <w:spacing w:after="60"/>
              <w:rPr>
                <w:noProof/>
                <w:color w:val="000000"/>
                <w:sz w:val="22"/>
              </w:rPr>
            </w:pPr>
            <w:r>
              <w:rPr>
                <w:noProof/>
                <w:color w:val="000000"/>
                <w:sz w:val="22"/>
              </w:rPr>
              <w:t xml:space="preserve">15 04 02- Fochlár cultúir — Tacaíocht do ghníomhaíochtaí trasteorann agus cúrsaíocht agus soghluaisteacht thrasnáisiúnta a chur chun cinn </w:t>
            </w:r>
          </w:p>
        </w:tc>
        <w:tc>
          <w:tcPr>
            <w:tcW w:w="1080" w:type="dxa"/>
            <w:vAlign w:val="center"/>
          </w:tcPr>
          <w:p>
            <w:pPr>
              <w:jc w:val="center"/>
              <w:rPr>
                <w:noProof/>
                <w:color w:val="000000"/>
                <w:sz w:val="22"/>
              </w:rPr>
            </w:pPr>
            <w:r>
              <w:rPr>
                <w:noProof/>
                <w:color w:val="000000"/>
                <w:sz w:val="22"/>
              </w:rPr>
              <w:t>LD</w:t>
            </w:r>
          </w:p>
        </w:tc>
        <w:tc>
          <w:tcPr>
            <w:tcW w:w="956" w:type="dxa"/>
            <w:vAlign w:val="center"/>
          </w:tcPr>
          <w:p>
            <w:pPr>
              <w:jc w:val="center"/>
              <w:rPr>
                <w:noProof/>
                <w:color w:val="000000"/>
                <w:sz w:val="22"/>
              </w:rPr>
            </w:pPr>
            <w:r>
              <w:rPr>
                <w:noProof/>
                <w:color w:val="000000"/>
                <w:sz w:val="22"/>
              </w:rPr>
              <w:t>Níl</w:t>
            </w:r>
          </w:p>
        </w:tc>
        <w:tc>
          <w:tcPr>
            <w:tcW w:w="1080" w:type="dxa"/>
            <w:vAlign w:val="center"/>
          </w:tcPr>
          <w:p>
            <w:pPr>
              <w:jc w:val="center"/>
              <w:rPr>
                <w:noProof/>
                <w:color w:val="000000"/>
                <w:sz w:val="22"/>
              </w:rPr>
            </w:pPr>
            <w:r>
              <w:rPr>
                <w:noProof/>
                <w:color w:val="000000"/>
                <w:sz w:val="22"/>
              </w:rPr>
              <w:t>Níl</w:t>
            </w:r>
          </w:p>
        </w:tc>
        <w:tc>
          <w:tcPr>
            <w:tcW w:w="956" w:type="dxa"/>
            <w:vAlign w:val="center"/>
          </w:tcPr>
          <w:p>
            <w:pPr>
              <w:jc w:val="center"/>
              <w:rPr>
                <w:noProof/>
                <w:color w:val="000000"/>
                <w:sz w:val="22"/>
              </w:rPr>
            </w:pPr>
            <w:r>
              <w:rPr>
                <w:noProof/>
                <w:color w:val="000000"/>
                <w:sz w:val="22"/>
              </w:rPr>
              <w:t>Níl</w:t>
            </w:r>
          </w:p>
        </w:tc>
        <w:tc>
          <w:tcPr>
            <w:tcW w:w="1448" w:type="dxa"/>
            <w:vAlign w:val="center"/>
          </w:tcPr>
          <w:p>
            <w:pPr>
              <w:jc w:val="center"/>
              <w:rPr>
                <w:noProof/>
                <w:color w:val="000000"/>
                <w:sz w:val="22"/>
              </w:rPr>
            </w:pPr>
            <w:r>
              <w:rPr>
                <w:noProof/>
                <w:color w:val="000000"/>
                <w:sz w:val="22"/>
              </w:rPr>
              <w:t>Níl</w:t>
            </w:r>
            <w:r>
              <w:rPr>
                <w:rStyle w:val="FootnoteReference"/>
                <w:noProof/>
                <w:color w:val="000000"/>
                <w:sz w:val="22"/>
              </w:rPr>
              <w:footnoteReference w:id="16"/>
            </w:r>
          </w:p>
        </w:tc>
      </w:tr>
    </w:tbl>
    <w:p>
      <w:pPr>
        <w:pStyle w:val="Text1"/>
        <w:rPr>
          <w:noProof/>
        </w:rPr>
        <w:sectPr>
          <w:pgSz w:w="11907" w:h="16840" w:code="1"/>
          <w:pgMar w:top="1134" w:right="1418" w:bottom="1134" w:left="1418" w:header="709" w:footer="709" w:gutter="0"/>
          <w:cols w:space="708"/>
          <w:docGrid w:linePitch="360"/>
        </w:sectPr>
      </w:pPr>
    </w:p>
    <w:p>
      <w:pPr>
        <w:pStyle w:val="ManualHeading2"/>
        <w:rPr>
          <w:bCs/>
          <w:noProof/>
          <w:szCs w:val="24"/>
        </w:rPr>
      </w:pPr>
      <w:r>
        <w:lastRenderedPageBreak/>
        <w:t>3.2.</w:t>
      </w:r>
      <w:r>
        <w:tab/>
      </w:r>
      <w:r>
        <w:rPr>
          <w:noProof/>
        </w:rPr>
        <w:t xml:space="preserve">An tionchar a mheastar a bheidh ar chaiteachas </w:t>
      </w:r>
    </w:p>
    <w:p>
      <w:pPr>
        <w:rPr>
          <w:noProof/>
        </w:rPr>
      </w:pPr>
      <w:r>
        <w:rPr>
          <w:noProof/>
        </w:rPr>
        <w:t>Is as an gclúdach atá ann cheana don Fhochlár Cultúir de chuid Chlár Eoraip na Cruthaitheachta a thiocfaidh an cistiú do EUYO agus ní bheidh aon ghá le hacmhainní breise ó bhuiséad an Aontais Eorpaigh.</w:t>
      </w:r>
      <w:r>
        <w:rPr>
          <w:noProof/>
          <w:highlight w:val="lightGray"/>
        </w:rPr>
        <w:t xml:space="preserve"> </w:t>
      </w:r>
    </w:p>
    <w:p>
      <w:pPr>
        <w:pStyle w:val="ManualHeading3"/>
        <w:rPr>
          <w:noProof/>
          <w:u w:val="single"/>
        </w:rPr>
      </w:pPr>
      <w:r>
        <w:t>3.2.1.</w:t>
      </w:r>
      <w:r>
        <w:tab/>
      </w:r>
      <w:r>
        <w:rPr>
          <w:noProof/>
        </w:rPr>
        <w:t xml:space="preserve">Achoimre ar an tionchar a mheastar a bheidh ar chaiteachas </w:t>
      </w:r>
    </w:p>
    <w:p>
      <w:pPr>
        <w:jc w:val="right"/>
        <w:rPr>
          <w:noProof/>
          <w:color w:val="000000" w:themeColor="text1"/>
          <w:sz w:val="20"/>
        </w:rPr>
      </w:pPr>
      <w:r>
        <w:rPr>
          <w:noProof/>
          <w:color w:val="000000" w:themeColor="text1"/>
          <w:sz w:val="20"/>
        </w:rPr>
        <w:t>EUR milliúin (go dtí an tríú deachúil)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b/>
                <w:noProof/>
              </w:rPr>
              <w:t>Ceannteideal an chreata airgeadais</w:t>
            </w:r>
            <w:r>
              <w:rPr>
                <w:noProof/>
                <w:color w:val="000000" w:themeColor="text1"/>
                <w:sz w:val="22"/>
              </w:rPr>
              <w:br/>
            </w:r>
            <w:r>
              <w:rPr>
                <w:b/>
                <w:noProof/>
                <w:color w:val="000000" w:themeColor="text1"/>
                <w:sz w:val="22"/>
              </w:rPr>
              <w:t xml:space="preserve">ilbhliantúil: </w:t>
            </w:r>
          </w:p>
        </w:tc>
        <w:tc>
          <w:tcPr>
            <w:tcW w:w="1080" w:type="dxa"/>
            <w:vAlign w:val="center"/>
          </w:tcPr>
          <w:p>
            <w:pPr>
              <w:spacing w:before="60" w:after="60"/>
              <w:jc w:val="center"/>
              <w:rPr>
                <w:noProof/>
                <w:color w:val="000000" w:themeColor="text1"/>
                <w:sz w:val="22"/>
              </w:rPr>
            </w:pPr>
            <w:r>
              <w:rPr>
                <w:noProof/>
                <w:color w:val="000000" w:themeColor="text1"/>
                <w:sz w:val="22"/>
              </w:rPr>
              <w:t>Uimhir</w:t>
            </w:r>
          </w:p>
        </w:tc>
        <w:tc>
          <w:tcPr>
            <w:tcW w:w="7817" w:type="dxa"/>
            <w:vAlign w:val="center"/>
          </w:tcPr>
          <w:p>
            <w:pPr>
              <w:spacing w:before="60" w:after="60"/>
              <w:rPr>
                <w:noProof/>
                <w:color w:val="000000" w:themeColor="text1"/>
                <w:sz w:val="22"/>
              </w:rPr>
            </w:pPr>
            <w:r>
              <w:rPr>
                <w:noProof/>
              </w:rPr>
              <w:t>[3</w:t>
            </w:r>
            <w:r>
              <w:rPr>
                <w:noProof/>
                <w:color w:val="000000" w:themeColor="text1"/>
                <w:sz w:val="22"/>
              </w:rPr>
              <w:t>] Slándáil agus saoránacht</w:t>
            </w:r>
          </w:p>
        </w:tc>
      </w:tr>
    </w:tbl>
    <w:p>
      <w:pPr>
        <w:rPr>
          <w:noProof/>
          <w:color w:val="000000" w:themeColor="text1"/>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color w:val="000000" w:themeColor="text1"/>
                <w:sz w:val="22"/>
              </w:rPr>
            </w:pPr>
            <w:r>
              <w:rPr>
                <w:noProof/>
                <w:color w:val="000000" w:themeColor="text1"/>
                <w:sz w:val="22"/>
              </w:rPr>
              <w:t>Ard-Stiúrthóireacht: EAC</w:t>
            </w:r>
          </w:p>
        </w:tc>
        <w:tc>
          <w:tcPr>
            <w:tcW w:w="1560" w:type="dxa"/>
            <w:gridSpan w:val="2"/>
          </w:tcPr>
          <w:p>
            <w:pPr>
              <w:rPr>
                <w:noProof/>
                <w:color w:val="000000" w:themeColor="text1"/>
                <w:sz w:val="20"/>
              </w:rPr>
            </w:pPr>
          </w:p>
        </w:tc>
        <w:tc>
          <w:tcPr>
            <w:tcW w:w="534" w:type="dxa"/>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Bliain</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17"/>
            </w: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N+1</w:t>
            </w: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N+2</w:t>
            </w: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Iontráil na blianta ar fad a theastaíonn le fad an tionchair a thaispeáint (féach pointe 1.6)</w:t>
            </w:r>
          </w:p>
        </w:tc>
        <w:tc>
          <w:tcPr>
            <w:tcW w:w="1777" w:type="dxa"/>
            <w:vAlign w:val="center"/>
          </w:tcPr>
          <w:p>
            <w:pPr>
              <w:jc w:val="center"/>
              <w:rPr>
                <w:b/>
                <w:noProof/>
                <w:color w:val="000000" w:themeColor="text1"/>
                <w:sz w:val="20"/>
              </w:rPr>
            </w:pPr>
            <w:r>
              <w:rPr>
                <w:b/>
                <w:noProof/>
                <w:color w:val="000000" w:themeColor="text1"/>
                <w:sz w:val="20"/>
              </w:rPr>
              <w:t>IOMLÁN</w:t>
            </w:r>
          </w:p>
        </w:tc>
      </w:tr>
      <w:tr>
        <w:trPr>
          <w:trHeight w:val="213"/>
        </w:trPr>
        <w:tc>
          <w:tcPr>
            <w:tcW w:w="6054" w:type="dxa"/>
            <w:gridSpan w:val="4"/>
            <w:vAlign w:val="center"/>
          </w:tcPr>
          <w:p>
            <w:pPr>
              <w:spacing w:before="20" w:after="20"/>
              <w:rPr>
                <w:noProof/>
                <w:color w:val="000000" w:themeColor="text1"/>
                <w:sz w:val="21"/>
              </w:rPr>
            </w:pPr>
            <w:r>
              <w:rPr>
                <w:noProof/>
                <w:color w:val="000000" w:themeColor="text1"/>
                <w:sz w:val="21"/>
              </w:rPr>
              <w:sym w:font="Wingdings" w:char="F09F"/>
            </w:r>
            <w:r>
              <w:rPr>
                <w:noProof/>
                <w:sz w:val="20"/>
              </w:rPr>
              <w:t xml:space="preserve"> Leithreasuithe faoi chomhair oibríochtaí</w:t>
            </w: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277"/>
        </w:trPr>
        <w:tc>
          <w:tcPr>
            <w:tcW w:w="3960" w:type="dxa"/>
            <w:vMerge w:val="restart"/>
            <w:vAlign w:val="center"/>
          </w:tcPr>
          <w:p>
            <w:pPr>
              <w:rPr>
                <w:noProof/>
                <w:color w:val="000000" w:themeColor="text1"/>
                <w:sz w:val="22"/>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(1)</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(2)</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vAlign w:val="center"/>
          </w:tcPr>
          <w:p>
            <w:pPr>
              <w:rPr>
                <w:noProof/>
                <w:color w:val="000000" w:themeColor="text1"/>
                <w:sz w:val="22"/>
              </w:rPr>
            </w:pPr>
            <w:r>
              <w:rPr>
                <w:noProof/>
                <w:color w:val="000000" w:themeColor="text1"/>
                <w:sz w:val="20"/>
              </w:rPr>
              <w:t>15 04 02 – Eoraip na Cruthaitheachta – fochlár cultúir</w:t>
            </w:r>
          </w:p>
        </w:tc>
        <w:tc>
          <w:tcPr>
            <w:tcW w:w="1440" w:type="dxa"/>
            <w:vAlign w:val="center"/>
          </w:tcPr>
          <w:p>
            <w:pPr>
              <w:spacing w:before="20" w:after="20"/>
              <w:rPr>
                <w:noProof/>
                <w:color w:val="000000" w:themeColor="text1"/>
                <w:sz w:val="18"/>
              </w:rPr>
            </w:pPr>
            <w:r>
              <w:rPr>
                <w:noProof/>
                <w:color w:val="000000" w:themeColor="text1"/>
                <w:sz w:val="18"/>
              </w:rPr>
              <w:t>Gealltanais</w:t>
            </w:r>
          </w:p>
        </w:tc>
        <w:tc>
          <w:tcPr>
            <w:tcW w:w="654" w:type="dxa"/>
            <w:gridSpan w:val="2"/>
            <w:vAlign w:val="center"/>
          </w:tcPr>
          <w:p>
            <w:pPr>
              <w:spacing w:before="20" w:after="20"/>
              <w:jc w:val="center"/>
              <w:rPr>
                <w:noProof/>
                <w:color w:val="000000" w:themeColor="text1"/>
                <w:sz w:val="14"/>
              </w:rPr>
            </w:pPr>
            <w:r>
              <w:rPr>
                <w:noProof/>
                <w:color w:val="000000" w:themeColor="text1"/>
                <w:sz w:val="14"/>
              </w:rPr>
              <w:t>(1a)</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r>
              <w:rPr>
                <w:noProof/>
                <w:color w:val="000000" w:themeColor="text1"/>
                <w:sz w:val="18"/>
              </w:rPr>
              <w:t>Íocaíochtaí</w:t>
            </w:r>
          </w:p>
        </w:tc>
        <w:tc>
          <w:tcPr>
            <w:tcW w:w="654" w:type="dxa"/>
            <w:gridSpan w:val="2"/>
            <w:vAlign w:val="center"/>
          </w:tcPr>
          <w:p>
            <w:pPr>
              <w:spacing w:before="20" w:after="20"/>
              <w:jc w:val="center"/>
              <w:rPr>
                <w:noProof/>
                <w:color w:val="000000" w:themeColor="text1"/>
                <w:sz w:val="14"/>
              </w:rPr>
            </w:pPr>
            <w:r>
              <w:rPr>
                <w:noProof/>
                <w:color w:val="000000" w:themeColor="text1"/>
                <w:sz w:val="14"/>
              </w:rPr>
              <w:t>(2 a)</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231"/>
        </w:trPr>
        <w:tc>
          <w:tcPr>
            <w:tcW w:w="6054" w:type="dxa"/>
            <w:gridSpan w:val="4"/>
            <w:vAlign w:val="center"/>
          </w:tcPr>
          <w:p>
            <w:pPr>
              <w:spacing w:before="20" w:after="20"/>
              <w:rPr>
                <w:noProof/>
                <w:color w:val="000000" w:themeColor="text1"/>
                <w:sz w:val="22"/>
              </w:rPr>
            </w:pPr>
            <w:r>
              <w:rPr>
                <w:noProof/>
                <w:color w:val="000000" w:themeColor="text1"/>
                <w:sz w:val="21"/>
              </w:rPr>
              <w:t>Leithreasuithe de chineál riaracháin arna maoiniú ó chlúdach clár sonrach</w:t>
            </w:r>
            <w:r>
              <w:rPr>
                <w:rStyle w:val="FootnoteReference"/>
                <w:noProof/>
                <w:color w:val="000000" w:themeColor="text1"/>
                <w:sz w:val="21"/>
              </w:rPr>
              <w:footnoteReference w:id="18"/>
            </w:r>
            <w:r>
              <w:rPr>
                <w:noProof/>
                <w:color w:val="000000" w:themeColor="text1"/>
                <w:sz w:val="21"/>
              </w:rPr>
              <w:t xml:space="preserve"> </w:t>
            </w: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319"/>
        </w:trPr>
        <w:tc>
          <w:tcPr>
            <w:tcW w:w="3960" w:type="dxa"/>
            <w:vAlign w:val="center"/>
          </w:tcPr>
          <w:p>
            <w:pPr>
              <w:spacing w:before="60" w:after="60"/>
              <w:rPr>
                <w:noProof/>
                <w:color w:val="000000" w:themeColor="text1"/>
                <w:sz w:val="22"/>
              </w:rPr>
            </w:pPr>
            <w:r>
              <w:rPr>
                <w:noProof/>
                <w:color w:val="000000" w:themeColor="text1"/>
                <w:sz w:val="20"/>
              </w:rPr>
              <w:t>Uimhir na líne buiséid</w:t>
            </w:r>
          </w:p>
        </w:tc>
        <w:tc>
          <w:tcPr>
            <w:tcW w:w="1440" w:type="dxa"/>
            <w:vAlign w:val="center"/>
          </w:tcPr>
          <w:p>
            <w:pPr>
              <w:spacing w:before="40" w:after="40"/>
              <w:jc w:val="right"/>
              <w:rPr>
                <w:noProof/>
                <w:color w:val="000000" w:themeColor="text1"/>
                <w:sz w:val="18"/>
              </w:rPr>
            </w:pPr>
          </w:p>
        </w:tc>
        <w:tc>
          <w:tcPr>
            <w:tcW w:w="654" w:type="dxa"/>
            <w:gridSpan w:val="2"/>
            <w:vAlign w:val="center"/>
          </w:tcPr>
          <w:p>
            <w:pPr>
              <w:spacing w:before="40" w:after="40"/>
              <w:jc w:val="center"/>
              <w:rPr>
                <w:noProof/>
                <w:color w:val="000000" w:themeColor="text1"/>
                <w:sz w:val="14"/>
              </w:rPr>
            </w:pPr>
            <w:r>
              <w:rPr>
                <w:noProof/>
                <w:color w:val="000000" w:themeColor="text1"/>
                <w:sz w:val="14"/>
              </w:rPr>
              <w:t>(3)</w:t>
            </w: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1777" w:type="dxa"/>
            <w:vAlign w:val="center"/>
          </w:tcPr>
          <w:p>
            <w:pPr>
              <w:spacing w:before="40" w:after="40"/>
              <w:jc w:val="right"/>
              <w:rPr>
                <w:b/>
                <w:noProof/>
                <w:color w:val="000000" w:themeColor="text1"/>
                <w:sz w:val="20"/>
              </w:rPr>
            </w:pPr>
          </w:p>
        </w:tc>
      </w:tr>
      <w:tr>
        <w:tc>
          <w:tcPr>
            <w:tcW w:w="3960" w:type="dxa"/>
            <w:vMerge w:val="restart"/>
            <w:vAlign w:val="center"/>
          </w:tcPr>
          <w:p>
            <w:pPr>
              <w:jc w:val="center"/>
              <w:rPr>
                <w:b/>
                <w:noProof/>
                <w:color w:val="000000" w:themeColor="text1"/>
                <w:sz w:val="22"/>
              </w:rPr>
            </w:pPr>
            <w:r>
              <w:rPr>
                <w:b/>
                <w:noProof/>
                <w:sz w:val="20"/>
              </w:rPr>
              <w:t>IOMLÁN leithreasuithe</w:t>
            </w:r>
            <w:r>
              <w:rPr>
                <w:noProof/>
                <w:color w:val="000000" w:themeColor="text1"/>
                <w:sz w:val="22"/>
              </w:rPr>
              <w:br/>
            </w:r>
            <w:r>
              <w:rPr>
                <w:b/>
                <w:noProof/>
                <w:color w:val="000000" w:themeColor="text1"/>
                <w:sz w:val="22"/>
              </w:rPr>
              <w:t>don Ard-Stiúrthóireacht EAC</w:t>
            </w:r>
            <w:r>
              <w:rPr>
                <w:noProof/>
                <w:color w:val="000000" w:themeColor="text1"/>
                <w:sz w:val="22"/>
              </w:rPr>
              <w:t>*</w:t>
            </w:r>
          </w:p>
        </w:tc>
        <w:tc>
          <w:tcPr>
            <w:tcW w:w="1440" w:type="dxa"/>
            <w:vAlign w:val="center"/>
          </w:tcPr>
          <w:p>
            <w:pPr>
              <w:rPr>
                <w:noProof/>
                <w:color w:val="000000" w:themeColor="text1"/>
                <w:sz w:val="18"/>
              </w:rPr>
            </w:pPr>
            <w:r>
              <w:rPr>
                <w:noProof/>
                <w:color w:val="000000" w:themeColor="text1"/>
                <w:sz w:val="18"/>
              </w:rPr>
              <w:t>Gealltanais</w:t>
            </w:r>
          </w:p>
        </w:tc>
        <w:tc>
          <w:tcPr>
            <w:tcW w:w="654" w:type="dxa"/>
            <w:gridSpan w:val="2"/>
            <w:vAlign w:val="center"/>
          </w:tcPr>
          <w:p>
            <w:pPr>
              <w:jc w:val="center"/>
              <w:rPr>
                <w:noProof/>
                <w:color w:val="000000" w:themeColor="text1"/>
                <w:sz w:val="14"/>
              </w:rPr>
            </w:pPr>
            <w:r>
              <w:rPr>
                <w:noProof/>
                <w:color w:val="000000" w:themeColor="text1"/>
                <w:sz w:val="14"/>
              </w:rPr>
              <w:t>=1+1a +3</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Íocaíochtaí</w:t>
            </w:r>
          </w:p>
        </w:tc>
        <w:tc>
          <w:tcPr>
            <w:tcW w:w="654" w:type="dxa"/>
            <w:gridSpan w:val="2"/>
            <w:vAlign w:val="center"/>
          </w:tcPr>
          <w:p>
            <w:pPr>
              <w:jc w:val="center"/>
              <w:rPr>
                <w:noProof/>
                <w:color w:val="000000" w:themeColor="text1"/>
                <w:sz w:val="14"/>
              </w:rPr>
            </w:pPr>
            <w:r>
              <w:rPr>
                <w:noProof/>
                <w:color w:val="000000" w:themeColor="text1"/>
                <w:sz w:val="14"/>
              </w:rPr>
              <w:t>=2+2a</w:t>
            </w:r>
          </w:p>
          <w:p>
            <w:pPr>
              <w:jc w:val="center"/>
              <w:rPr>
                <w:noProof/>
                <w:color w:val="000000" w:themeColor="text1"/>
                <w:sz w:val="14"/>
              </w:rPr>
            </w:pPr>
            <w:r>
              <w:rPr>
                <w:noProof/>
                <w:color w:val="000000" w:themeColor="text1"/>
                <w:sz w:val="14"/>
              </w:rPr>
              <w:t>+3</w:t>
            </w:r>
          </w:p>
        </w:tc>
        <w:tc>
          <w:tcPr>
            <w:tcW w:w="868" w:type="dxa"/>
            <w:vAlign w:val="center"/>
          </w:tcPr>
          <w:p>
            <w:pPr>
              <w:spacing w:before="20" w:after="20"/>
              <w:jc w:val="right"/>
              <w:rPr>
                <w:noProof/>
                <w:color w:val="000000" w:themeColor="text1"/>
                <w:sz w:val="20"/>
              </w:rPr>
            </w:pPr>
            <w:r>
              <w:rPr>
                <w:noProof/>
                <w:color w:val="000000"/>
                <w:sz w:val="20"/>
              </w:rPr>
              <w:t>0,480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sz w:val="20"/>
              </w:rPr>
              <w:t>1,800</w:t>
            </w:r>
          </w:p>
        </w:tc>
      </w:tr>
    </w:tbl>
    <w:p>
      <w:pPr>
        <w:rPr>
          <w:noProof/>
          <w:color w:val="000000" w:themeColor="text1"/>
        </w:rPr>
      </w:pPr>
      <w:r>
        <w:rPr>
          <w:noProof/>
          <w:color w:val="000000" w:themeColor="text1"/>
        </w:rPr>
        <w:br/>
      </w:r>
      <w:r>
        <w:rPr>
          <w:noProof/>
          <w:color w:val="000000" w:themeColor="text1"/>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rPr>
              <w:br w:type="page"/>
            </w:r>
            <w:r>
              <w:rPr>
                <w:noProof/>
                <w:color w:val="000000" w:themeColor="text1"/>
                <w:sz w:val="21"/>
              </w:rPr>
              <w:sym w:font="Wingdings" w:char="F09F"/>
            </w:r>
            <w:r>
              <w:rPr>
                <w:noProof/>
                <w:color w:val="000000" w:themeColor="text1"/>
                <w:sz w:val="21"/>
              </w:rPr>
              <w:t xml:space="preserve"> IOMLÁN leithreasuithe faoi chomhair oibríochtaí </w:t>
            </w:r>
          </w:p>
        </w:tc>
        <w:tc>
          <w:tcPr>
            <w:tcW w:w="1440" w:type="dxa"/>
            <w:vAlign w:val="center"/>
          </w:tcPr>
          <w:p>
            <w:pPr>
              <w:spacing w:beforeLines="20" w:before="48" w:afterLines="20" w:after="48"/>
              <w:rPr>
                <w:noProof/>
                <w:color w:val="000000" w:themeColor="text1"/>
                <w:sz w:val="18"/>
              </w:rPr>
            </w:pPr>
            <w:r>
              <w:rPr>
                <w:noProof/>
                <w:color w:val="000000" w:themeColor="text1"/>
                <w:sz w:val="18"/>
              </w:rPr>
              <w:t>Gealltanais</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Íocaíochtaí</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IOMLÁN leithreasuithe de chineál riaracháin arna maoiniú as clúdach clár sonrach</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sz w:val="22"/>
              </w:rPr>
            </w:pPr>
            <w:r>
              <w:rPr>
                <w:b/>
                <w:noProof/>
                <w:sz w:val="22"/>
              </w:rPr>
              <w:t xml:space="preserve">IOMLÁN leithreasuithe </w:t>
            </w:r>
            <w:r>
              <w:rPr>
                <w:noProof/>
                <w:color w:val="000000"/>
                <w:sz w:val="22"/>
              </w:rPr>
              <w:br/>
            </w:r>
            <w:r>
              <w:rPr>
                <w:b/>
                <w:noProof/>
                <w:color w:val="000000"/>
                <w:sz w:val="22"/>
              </w:rPr>
              <w:t>do CHEANNTEIDEAL &lt;3&gt;</w:t>
            </w:r>
            <w:r>
              <w:rPr>
                <w:noProof/>
                <w:color w:val="000000"/>
                <w:sz w:val="22"/>
              </w:rPr>
              <w:br/>
              <w:t>den chreat airgeadais ilbhliantúil</w:t>
            </w:r>
          </w:p>
        </w:tc>
        <w:tc>
          <w:tcPr>
            <w:tcW w:w="1440" w:type="dxa"/>
            <w:vAlign w:val="center"/>
          </w:tcPr>
          <w:p>
            <w:pPr>
              <w:rPr>
                <w:noProof/>
                <w:color w:val="000000"/>
                <w:sz w:val="18"/>
              </w:rPr>
            </w:pPr>
            <w:r>
              <w:rPr>
                <w:noProof/>
                <w:color w:val="000000"/>
                <w:sz w:val="18"/>
              </w:rPr>
              <w:t>Gealltanais</w:t>
            </w:r>
          </w:p>
        </w:tc>
        <w:tc>
          <w:tcPr>
            <w:tcW w:w="654" w:type="dxa"/>
            <w:vAlign w:val="center"/>
          </w:tcPr>
          <w:p>
            <w:pPr>
              <w:jc w:val="center"/>
              <w:rPr>
                <w:noProof/>
                <w:color w:val="000000"/>
                <w:sz w:val="14"/>
              </w:rPr>
            </w:pPr>
            <w:r>
              <w:rPr>
                <w:noProof/>
                <w:color w:val="000000"/>
                <w:sz w:val="14"/>
              </w:rPr>
              <w:t>=4+ 6</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r>
        <w:tc>
          <w:tcPr>
            <w:tcW w:w="3960" w:type="dxa"/>
            <w:vMerge/>
            <w:shd w:val="thinDiagStripe" w:color="C0C0C0" w:fill="auto"/>
          </w:tcPr>
          <w:p>
            <w:pPr>
              <w:rPr>
                <w:noProof/>
                <w:color w:val="000000"/>
                <w:sz w:val="20"/>
              </w:rPr>
            </w:pPr>
          </w:p>
        </w:tc>
        <w:tc>
          <w:tcPr>
            <w:tcW w:w="1440" w:type="dxa"/>
            <w:vAlign w:val="center"/>
          </w:tcPr>
          <w:p>
            <w:pPr>
              <w:rPr>
                <w:noProof/>
                <w:color w:val="000000"/>
                <w:sz w:val="18"/>
              </w:rPr>
            </w:pPr>
            <w:r>
              <w:rPr>
                <w:noProof/>
                <w:color w:val="000000"/>
                <w:sz w:val="18"/>
              </w:rPr>
              <w:t>Íocaíochtaí</w:t>
            </w:r>
          </w:p>
        </w:tc>
        <w:tc>
          <w:tcPr>
            <w:tcW w:w="654" w:type="dxa"/>
            <w:vAlign w:val="center"/>
          </w:tcPr>
          <w:p>
            <w:pPr>
              <w:jc w:val="center"/>
              <w:rPr>
                <w:noProof/>
                <w:color w:val="000000"/>
                <w:sz w:val="14"/>
              </w:rPr>
            </w:pPr>
            <w:r>
              <w:rPr>
                <w:noProof/>
                <w:color w:val="000000"/>
                <w:sz w:val="14"/>
              </w:rPr>
              <w:t>=5+ 6</w:t>
            </w:r>
          </w:p>
        </w:tc>
        <w:tc>
          <w:tcPr>
            <w:tcW w:w="868" w:type="dxa"/>
            <w:vAlign w:val="center"/>
          </w:tcPr>
          <w:p>
            <w:pPr>
              <w:spacing w:before="20" w:after="20"/>
              <w:jc w:val="right"/>
              <w:rPr>
                <w:noProof/>
                <w:color w:val="000000"/>
                <w:sz w:val="20"/>
              </w:rPr>
            </w:pPr>
            <w:r>
              <w:rPr>
                <w:noProof/>
                <w:color w:val="000000" w:themeColor="text1"/>
                <w:sz w:val="20"/>
              </w:rPr>
              <w:t>0.480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0.120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bl>
    <w:p>
      <w:pPr>
        <w:spacing w:after="40"/>
        <w:rPr>
          <w:b/>
          <w:noProof/>
          <w:color w:val="000000" w:themeColor="text1"/>
          <w:sz w:val="22"/>
          <w:u w:val="single"/>
        </w:rPr>
      </w:pPr>
      <w:r>
        <w:rPr>
          <w:b/>
          <w:noProof/>
          <w:color w:val="000000" w:themeColor="text1"/>
          <w:sz w:val="22"/>
          <w:u w:val="single"/>
        </w:rPr>
        <w:t>Má tá tionchar ag an togra/tionscnamh ar níos mó ná ceannteideal amháin: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color w:val="000000" w:themeColor="text1"/>
                <w:sz w:val="22"/>
              </w:rPr>
            </w:pPr>
            <w:r>
              <w:rPr>
                <w:noProof/>
                <w:color w:val="000000" w:themeColor="text1"/>
                <w:sz w:val="21"/>
              </w:rPr>
              <w:sym w:font="Wingdings" w:char="F09F"/>
            </w:r>
            <w:r>
              <w:rPr>
                <w:noProof/>
                <w:sz w:val="21"/>
              </w:rPr>
              <w:t xml:space="preserve"> IOMLÁN leithreasuithe faoi chomhair oibríochtaí </w:t>
            </w:r>
          </w:p>
        </w:tc>
        <w:tc>
          <w:tcPr>
            <w:tcW w:w="1440" w:type="dxa"/>
            <w:tcBorders>
              <w:top w:val="single" w:sz="4" w:space="0" w:color="auto"/>
            </w:tcBorders>
            <w:vAlign w:val="center"/>
          </w:tcPr>
          <w:p>
            <w:pPr>
              <w:spacing w:beforeLines="20" w:before="48" w:afterLines="20" w:after="48"/>
              <w:rPr>
                <w:noProof/>
                <w:color w:val="000000" w:themeColor="text1"/>
                <w:sz w:val="18"/>
              </w:rPr>
            </w:pPr>
            <w:r>
              <w:rPr>
                <w:noProof/>
                <w:color w:val="000000" w:themeColor="text1"/>
                <w:sz w:val="18"/>
              </w:rPr>
              <w:t>Gealltanais</w:t>
            </w:r>
          </w:p>
        </w:tc>
        <w:tc>
          <w:tcPr>
            <w:tcW w:w="654" w:type="dxa"/>
            <w:tcBorders>
              <w:top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right w:val="single" w:sz="4" w:space="0" w:color="auto"/>
            </w:tcBorders>
            <w:vAlign w:val="center"/>
          </w:tcPr>
          <w:p>
            <w:pPr>
              <w:spacing w:before="20" w:after="20"/>
              <w:jc w:val="right"/>
              <w:rPr>
                <w:b/>
                <w:noProof/>
                <w:color w:val="000000" w:themeColor="text1"/>
                <w:sz w:val="20"/>
              </w:rPr>
            </w:pPr>
          </w:p>
        </w:tc>
      </w:tr>
      <w:tr>
        <w:tc>
          <w:tcPr>
            <w:tcW w:w="3960" w:type="dxa"/>
            <w:vMerge/>
            <w:tcBorders>
              <w:top w:val="single" w:sz="4" w:space="0" w:color="FF0000"/>
              <w:left w:val="single" w:sz="4" w:space="0" w:color="auto"/>
              <w:bottom w:val="single" w:sz="4" w:space="0" w:color="FF0000"/>
            </w:tcBorders>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Íocaíochtaí</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tcBorders>
              <w:right w:val="single" w:sz="4" w:space="0" w:color="auto"/>
            </w:tcBorders>
            <w:vAlign w:val="center"/>
          </w:tcPr>
          <w:p>
            <w:pPr>
              <w:spacing w:before="20" w:after="20"/>
              <w:jc w:val="right"/>
              <w:rPr>
                <w:b/>
                <w:noProof/>
                <w:color w:val="000000" w:themeColor="text1"/>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sz w:val="21"/>
              </w:rPr>
              <w:t xml:space="preserve"> IOMLÁN leithreasuithe de chineál riaracháin arna maoiniú as clúdach clár sonrach</w:t>
            </w:r>
          </w:p>
        </w:tc>
        <w:tc>
          <w:tcPr>
            <w:tcW w:w="654" w:type="dxa"/>
            <w:tcBorders>
              <w:bottom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1777" w:type="dxa"/>
            <w:tcBorders>
              <w:bottom w:val="single" w:sz="4" w:space="0" w:color="auto"/>
            </w:tcBorders>
            <w:vAlign w:val="center"/>
          </w:tcPr>
          <w:p>
            <w:pPr>
              <w:spacing w:before="20" w:after="20"/>
              <w:jc w:val="right"/>
              <w:rPr>
                <w:b/>
                <w:noProof/>
                <w:color w:val="000000" w:themeColor="text1"/>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color w:val="000000" w:themeColor="text1"/>
                <w:sz w:val="22"/>
              </w:rPr>
            </w:pPr>
            <w:r>
              <w:rPr>
                <w:b/>
                <w:noProof/>
                <w:sz w:val="22"/>
              </w:rPr>
              <w:t xml:space="preserve">IOMLÁN leithreasuithe </w:t>
            </w:r>
            <w:r>
              <w:rPr>
                <w:noProof/>
                <w:color w:val="000000" w:themeColor="text1"/>
                <w:sz w:val="22"/>
              </w:rPr>
              <w:br/>
            </w:r>
            <w:r>
              <w:rPr>
                <w:b/>
                <w:noProof/>
                <w:color w:val="000000" w:themeColor="text1"/>
                <w:sz w:val="22"/>
              </w:rPr>
              <w:t>faoi CHEANNTEIDIL 1 go 4</w:t>
            </w:r>
            <w:r>
              <w:rPr>
                <w:noProof/>
                <w:color w:val="000000" w:themeColor="text1"/>
                <w:sz w:val="22"/>
              </w:rPr>
              <w:br/>
              <w:t>den chreat airgeadais ilbhliantúil</w:t>
            </w:r>
            <w:r>
              <w:rPr>
                <w:noProof/>
                <w:color w:val="000000" w:themeColor="text1"/>
                <w:sz w:val="22"/>
              </w:rPr>
              <w:br/>
            </w:r>
            <w:r>
              <w:rPr>
                <w:noProof/>
                <w:color w:val="000000" w:themeColor="text1"/>
                <w:sz w:val="20"/>
              </w:rPr>
              <w:t>(Méid tagartha)</w:t>
            </w: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Gealltanais</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=4+ 6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color w:val="000000" w:themeColor="text1"/>
                <w:sz w:val="20"/>
              </w:rPr>
            </w:pP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Íocaíochtaí</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=5+ 6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0.480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0.120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bl>
    <w:p>
      <w:pPr>
        <w:rPr>
          <w:noProof/>
          <w:color w:val="000000" w:themeColor="text1"/>
        </w:rPr>
      </w:pPr>
    </w:p>
    <w:p>
      <w:pPr>
        <w:rPr>
          <w:noProof/>
          <w:color w:val="000000" w:themeColor="text1"/>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noProof/>
              </w:rPr>
              <w:br w:type="page"/>
            </w:r>
            <w:r>
              <w:rPr>
                <w:b/>
                <w:noProof/>
                <w:color w:val="000000" w:themeColor="text1"/>
                <w:sz w:val="22"/>
              </w:rPr>
              <w:t xml:space="preserve">Ceannteideal an chreata airgeadais </w:t>
            </w:r>
            <w:r>
              <w:rPr>
                <w:noProof/>
                <w:color w:val="000000" w:themeColor="text1"/>
                <w:sz w:val="22"/>
              </w:rPr>
              <w:br/>
            </w:r>
            <w:r>
              <w:rPr>
                <w:b/>
                <w:noProof/>
                <w:color w:val="000000" w:themeColor="text1"/>
                <w:sz w:val="22"/>
              </w:rPr>
              <w:t xml:space="preserve">ilbhliantúil: </w:t>
            </w:r>
          </w:p>
        </w:tc>
        <w:tc>
          <w:tcPr>
            <w:tcW w:w="1080" w:type="dxa"/>
            <w:shd w:val="thinDiagStripe" w:color="C0C0C0" w:fill="auto"/>
            <w:vAlign w:val="center"/>
          </w:tcPr>
          <w:p>
            <w:pPr>
              <w:spacing w:before="60" w:after="60"/>
              <w:jc w:val="center"/>
              <w:rPr>
                <w:noProof/>
                <w:color w:val="000000" w:themeColor="text1"/>
                <w:sz w:val="22"/>
              </w:rPr>
            </w:pPr>
            <w:r>
              <w:rPr>
                <w:b/>
                <w:noProof/>
                <w:color w:val="000000" w:themeColor="text1"/>
                <w:sz w:val="22"/>
              </w:rPr>
              <w:t>5</w:t>
            </w:r>
          </w:p>
        </w:tc>
        <w:tc>
          <w:tcPr>
            <w:tcW w:w="7817" w:type="dxa"/>
            <w:vAlign w:val="center"/>
          </w:tcPr>
          <w:p>
            <w:pPr>
              <w:spacing w:before="60" w:after="60"/>
              <w:rPr>
                <w:noProof/>
                <w:color w:val="000000" w:themeColor="text1"/>
                <w:sz w:val="22"/>
              </w:rPr>
            </w:pPr>
            <w:r>
              <w:rPr>
                <w:noProof/>
                <w:color w:val="000000" w:themeColor="text1"/>
                <w:sz w:val="22"/>
              </w:rPr>
              <w:t>"Caiteachas riaracháin"</w:t>
            </w:r>
          </w:p>
        </w:tc>
      </w:tr>
    </w:tbl>
    <w:p>
      <w:pPr>
        <w:jc w:val="right"/>
        <w:rPr>
          <w:noProof/>
          <w:color w:val="000000" w:themeColor="text1"/>
          <w:sz w:val="20"/>
        </w:rPr>
      </w:pPr>
      <w:r>
        <w:rPr>
          <w:noProof/>
          <w:color w:val="000000" w:themeColor="text1"/>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w:t>
            </w: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N+1</w:t>
            </w: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N+2</w:t>
            </w: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 xml:space="preserve">Iontráil na blianta ar fad a theastaíonn le fad an tionchair a thaispeáint (féach pointe 1.6) </w:t>
            </w:r>
          </w:p>
        </w:tc>
        <w:tc>
          <w:tcPr>
            <w:tcW w:w="1777" w:type="dxa"/>
            <w:vAlign w:val="center"/>
          </w:tcPr>
          <w:p>
            <w:pPr>
              <w:jc w:val="center"/>
              <w:rPr>
                <w:b/>
                <w:noProof/>
                <w:color w:val="000000" w:themeColor="text1"/>
                <w:sz w:val="20"/>
              </w:rPr>
            </w:pPr>
            <w:r>
              <w:rPr>
                <w:b/>
                <w:noProof/>
                <w:color w:val="000000" w:themeColor="text1"/>
                <w:sz w:val="20"/>
              </w:rPr>
              <w:t>IOMLÁN</w:t>
            </w:r>
          </w:p>
        </w:tc>
      </w:tr>
      <w:tr>
        <w:trPr>
          <w:gridAfter w:val="10"/>
          <w:wAfter w:w="9947" w:type="dxa"/>
        </w:trPr>
        <w:tc>
          <w:tcPr>
            <w:tcW w:w="3960" w:type="dxa"/>
            <w:vAlign w:val="center"/>
          </w:tcPr>
          <w:p>
            <w:pPr>
              <w:spacing w:before="60" w:after="60"/>
              <w:jc w:val="center"/>
              <w:rPr>
                <w:noProof/>
                <w:color w:val="000000" w:themeColor="text1"/>
                <w:sz w:val="22"/>
              </w:rPr>
            </w:pPr>
            <w:r>
              <w:rPr>
                <w:noProof/>
                <w:color w:val="000000" w:themeColor="text1"/>
                <w:sz w:val="22"/>
              </w:rPr>
              <w:t>Ard-Stiúrthóireacht: EAC</w:t>
            </w:r>
          </w:p>
        </w:tc>
      </w:tr>
      <w:tr>
        <w:trPr>
          <w:trHeight w:val="313"/>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rPr>
              <w:t xml:space="preserve"> </w:t>
            </w:r>
            <w:r>
              <w:rPr>
                <w:noProof/>
                <w:color w:val="000000" w:themeColor="text1"/>
                <w:sz w:val="22"/>
              </w:rPr>
              <w:t>Acmhainní daonna</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rPr>
          <w:trHeight w:val="351"/>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 xml:space="preserve"> Caiteachas riaracháin eile </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c>
          <w:tcPr>
            <w:tcW w:w="3960" w:type="dxa"/>
            <w:vAlign w:val="center"/>
          </w:tcPr>
          <w:p>
            <w:pPr>
              <w:jc w:val="center"/>
              <w:rPr>
                <w:b/>
                <w:noProof/>
                <w:color w:val="000000" w:themeColor="text1"/>
                <w:sz w:val="22"/>
              </w:rPr>
            </w:pPr>
            <w:r>
              <w:rPr>
                <w:b/>
                <w:noProof/>
                <w:color w:val="000000" w:themeColor="text1"/>
                <w:sz w:val="22"/>
              </w:rPr>
              <w:t>IOMLÁN</w:t>
            </w:r>
            <w:r>
              <w:rPr>
                <w:noProof/>
              </w:rPr>
              <w:t xml:space="preserve"> </w:t>
            </w:r>
            <w:r>
              <w:rPr>
                <w:noProof/>
                <w:color w:val="000000" w:themeColor="text1"/>
                <w:sz w:val="22"/>
              </w:rPr>
              <w:t>Ard-Stiúrthóireacht EAC</w:t>
            </w:r>
          </w:p>
        </w:tc>
        <w:tc>
          <w:tcPr>
            <w:tcW w:w="2094" w:type="dxa"/>
            <w:gridSpan w:val="2"/>
            <w:vAlign w:val="center"/>
          </w:tcPr>
          <w:p>
            <w:pPr>
              <w:rPr>
                <w:noProof/>
                <w:color w:val="000000" w:themeColor="text1"/>
                <w:sz w:val="14"/>
              </w:rPr>
            </w:pPr>
            <w:r>
              <w:rPr>
                <w:noProof/>
                <w:color w:val="000000" w:themeColor="text1"/>
                <w:sz w:val="18"/>
              </w:rPr>
              <w:t xml:space="preserve">Leithreasuithe </w:t>
            </w:r>
          </w:p>
        </w:tc>
        <w:tc>
          <w:tcPr>
            <w:tcW w:w="868" w:type="dxa"/>
            <w:vAlign w:val="center"/>
          </w:tcPr>
          <w:p>
            <w:pPr>
              <w:spacing w:before="60" w:after="6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rPr>
          <w:noProof/>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color w:val="000000" w:themeColor="text1"/>
                <w:sz w:val="22"/>
              </w:rPr>
            </w:pPr>
            <w:r>
              <w:rPr>
                <w:b/>
                <w:noProof/>
                <w:color w:val="000000" w:themeColor="text1"/>
                <w:sz w:val="22"/>
              </w:rPr>
              <w:t>IOMLÁN leithreasuithe</w:t>
            </w:r>
            <w:r>
              <w:rPr>
                <w:noProof/>
                <w:color w:val="000000" w:themeColor="text1"/>
                <w:sz w:val="22"/>
              </w:rPr>
              <w:br/>
            </w:r>
            <w:r>
              <w:rPr>
                <w:b/>
                <w:noProof/>
                <w:color w:val="000000" w:themeColor="text1"/>
                <w:sz w:val="22"/>
              </w:rPr>
              <w:t>do CHEANNTEIDEAL 5</w:t>
            </w:r>
            <w:r>
              <w:rPr>
                <w:noProof/>
                <w:color w:val="000000" w:themeColor="text1"/>
                <w:sz w:val="22"/>
              </w:rPr>
              <w:br/>
              <w:t>den chreat airgeadais ilbhliantúil</w:t>
            </w:r>
            <w:r>
              <w:rPr>
                <w:b/>
                <w:noProof/>
                <w:color w:val="000000" w:themeColor="text1"/>
                <w:sz w:val="22"/>
              </w:rPr>
              <w:t xml:space="preserve"> </w:t>
            </w:r>
          </w:p>
        </w:tc>
        <w:tc>
          <w:tcPr>
            <w:tcW w:w="2094" w:type="dxa"/>
            <w:vAlign w:val="center"/>
          </w:tcPr>
          <w:p>
            <w:pPr>
              <w:spacing w:before="40" w:after="40"/>
              <w:rPr>
                <w:noProof/>
                <w:color w:val="000000" w:themeColor="text1"/>
                <w:sz w:val="22"/>
              </w:rPr>
            </w:pPr>
            <w:r>
              <w:rPr>
                <w:noProof/>
                <w:color w:val="000000" w:themeColor="text1"/>
                <w:sz w:val="18"/>
              </w:rPr>
              <w:t>(Iomlán gealltanas = Iomlán íocaíochtaí)</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jc w:val="right"/>
        <w:rPr>
          <w:noProof/>
          <w:color w:val="000000" w:themeColor="text1"/>
          <w:sz w:val="20"/>
        </w:rPr>
      </w:pPr>
      <w:r>
        <w:rPr>
          <w:noProof/>
          <w:color w:val="000000" w:themeColor="text1"/>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w:t>
            </w:r>
            <w:r>
              <w:rPr>
                <w:rStyle w:val="FootnoteReference"/>
                <w:b/>
                <w:noProof/>
                <w:color w:val="000000" w:themeColor="text1"/>
                <w:sz w:val="20"/>
              </w:rPr>
              <w:footnoteReference w:id="19"/>
            </w: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N+1</w:t>
            </w: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N+2</w:t>
            </w:r>
          </w:p>
        </w:tc>
        <w:tc>
          <w:tcPr>
            <w:tcW w:w="868"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Iontráil na blianta ar fad a theastaíonn le fad an tionchair a thaispeáint (féach pointe 1.6)</w:t>
            </w:r>
          </w:p>
        </w:tc>
        <w:tc>
          <w:tcPr>
            <w:tcW w:w="1777" w:type="dxa"/>
            <w:vAlign w:val="center"/>
          </w:tcPr>
          <w:p>
            <w:pPr>
              <w:jc w:val="center"/>
              <w:rPr>
                <w:b/>
                <w:noProof/>
                <w:color w:val="000000" w:themeColor="text1"/>
                <w:sz w:val="20"/>
              </w:rPr>
            </w:pPr>
            <w:r>
              <w:rPr>
                <w:b/>
                <w:noProof/>
                <w:color w:val="000000" w:themeColor="text1"/>
                <w:sz w:val="20"/>
              </w:rPr>
              <w:t>IOMLÁN</w:t>
            </w:r>
          </w:p>
        </w:tc>
      </w:tr>
      <w:tr>
        <w:tc>
          <w:tcPr>
            <w:tcW w:w="3960" w:type="dxa"/>
            <w:vMerge w:val="restart"/>
            <w:shd w:val="clear" w:color="auto" w:fill="C0C0C0"/>
            <w:vAlign w:val="center"/>
          </w:tcPr>
          <w:p>
            <w:pPr>
              <w:jc w:val="center"/>
              <w:rPr>
                <w:b/>
                <w:noProof/>
                <w:color w:val="000000" w:themeColor="text1"/>
                <w:sz w:val="22"/>
              </w:rPr>
            </w:pPr>
            <w:r>
              <w:rPr>
                <w:b/>
                <w:noProof/>
              </w:rPr>
              <w:t>IOMLÁN leithreasuithe</w:t>
            </w:r>
            <w:r>
              <w:rPr>
                <w:noProof/>
                <w:color w:val="000000" w:themeColor="text1"/>
                <w:sz w:val="22"/>
              </w:rPr>
              <w:br/>
            </w:r>
            <w:r>
              <w:rPr>
                <w:b/>
                <w:noProof/>
                <w:color w:val="000000" w:themeColor="text1"/>
                <w:sz w:val="22"/>
              </w:rPr>
              <w:t>faoi CHEANNTEIDIL 1 go 5*</w:t>
            </w:r>
            <w:r>
              <w:rPr>
                <w:noProof/>
                <w:color w:val="000000" w:themeColor="text1"/>
                <w:sz w:val="22"/>
              </w:rPr>
              <w:br/>
              <w:t>den chreat airgeadais ilbhliantúil</w:t>
            </w:r>
            <w:r>
              <w:rPr>
                <w:b/>
                <w:noProof/>
                <w:color w:val="000000" w:themeColor="text1"/>
                <w:sz w:val="22"/>
              </w:rPr>
              <w:t xml:space="preserve"> </w:t>
            </w:r>
          </w:p>
        </w:tc>
        <w:tc>
          <w:tcPr>
            <w:tcW w:w="2094" w:type="dxa"/>
            <w:gridSpan w:val="2"/>
            <w:vAlign w:val="center"/>
          </w:tcPr>
          <w:p>
            <w:pPr>
              <w:rPr>
                <w:noProof/>
                <w:color w:val="000000" w:themeColor="text1"/>
                <w:sz w:val="14"/>
              </w:rPr>
            </w:pPr>
            <w:r>
              <w:rPr>
                <w:noProof/>
                <w:color w:val="000000" w:themeColor="text1"/>
                <w:sz w:val="18"/>
              </w:rPr>
              <w:t>Gealltanais</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r>
        <w:tc>
          <w:tcPr>
            <w:tcW w:w="3960" w:type="dxa"/>
            <w:vMerge/>
            <w:shd w:val="clear" w:color="auto" w:fill="C0C0C0"/>
          </w:tcPr>
          <w:p>
            <w:pPr>
              <w:rPr>
                <w:noProof/>
                <w:color w:val="000000" w:themeColor="text1"/>
                <w:sz w:val="20"/>
              </w:rPr>
            </w:pPr>
          </w:p>
        </w:tc>
        <w:tc>
          <w:tcPr>
            <w:tcW w:w="2094" w:type="dxa"/>
            <w:gridSpan w:val="2"/>
            <w:vAlign w:val="center"/>
          </w:tcPr>
          <w:p>
            <w:pPr>
              <w:rPr>
                <w:noProof/>
                <w:color w:val="000000" w:themeColor="text1"/>
                <w:sz w:val="14"/>
              </w:rPr>
            </w:pPr>
            <w:r>
              <w:rPr>
                <w:noProof/>
                <w:color w:val="000000" w:themeColor="text1"/>
                <w:sz w:val="18"/>
              </w:rPr>
              <w:t>Íocaíochtaí</w:t>
            </w:r>
          </w:p>
        </w:tc>
        <w:tc>
          <w:tcPr>
            <w:tcW w:w="868" w:type="dxa"/>
            <w:vAlign w:val="center"/>
          </w:tcPr>
          <w:p>
            <w:pPr>
              <w:spacing w:before="60" w:after="60"/>
              <w:jc w:val="right"/>
              <w:rPr>
                <w:noProof/>
                <w:color w:val="000000" w:themeColor="text1"/>
                <w:sz w:val="20"/>
              </w:rPr>
            </w:pPr>
            <w:r>
              <w:rPr>
                <w:noProof/>
                <w:color w:val="000000" w:themeColor="text1"/>
                <w:sz w:val="20"/>
              </w:rPr>
              <w:t>0.480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0.120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bl>
    <w:p>
      <w:pPr>
        <w:rPr>
          <w:noProof/>
          <w:color w:val="000000" w:themeColor="text1"/>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r>
        <w:rPr>
          <w:noProof/>
          <w:color w:val="000000" w:themeColor="text1"/>
        </w:rPr>
        <w:t xml:space="preserve">* Teideal 5: </w:t>
      </w:r>
      <w:r>
        <w:rPr>
          <w:noProof/>
          <w:color w:val="000000" w:themeColor="text1"/>
          <w:sz w:val="22"/>
        </w:rPr>
        <w:t>Clúdófar na costais riaracháin, lena n</w:t>
      </w:r>
      <w:r>
        <w:rPr>
          <w:noProof/>
          <w:color w:val="000000" w:themeColor="text1"/>
          <w:sz w:val="22"/>
        </w:rPr>
        <w:noBreakHyphen/>
        <w:t xml:space="preserve">áirítear acmhainní daonna, trí ath-imlonnú inmheánach in Ard-Stiúrthóireacht EAC. </w:t>
      </w:r>
      <w:r>
        <w:rPr>
          <w:noProof/>
        </w:rPr>
        <w:tab/>
      </w:r>
      <w:r>
        <w:rPr>
          <w:noProof/>
          <w:color w:val="000000" w:themeColor="text1"/>
          <w:sz w:val="22"/>
        </w:rPr>
        <w:br/>
      </w:r>
    </w:p>
    <w:p>
      <w:pPr>
        <w:pStyle w:val="ManualHeading3"/>
        <w:rPr>
          <w:bCs/>
          <w:noProof/>
          <w:szCs w:val="24"/>
        </w:rPr>
      </w:pPr>
      <w:r>
        <w:t>3.2.2.</w:t>
      </w:r>
      <w:r>
        <w:tab/>
      </w:r>
      <w:r>
        <w:rPr>
          <w:noProof/>
        </w:rPr>
        <w:t xml:space="preserve">An tionchar a mheastar a bheidh ar leithreasuithe faoi chomhair oibríochtaí </w:t>
      </w:r>
    </w:p>
    <w:p>
      <w:pPr>
        <w:pStyle w:val="ListDash1"/>
        <w:rPr>
          <w:noProof/>
          <w:color w:val="000000" w:themeColor="text1"/>
        </w:rPr>
      </w:pPr>
      <w:r>
        <w:rPr>
          <w:noProof/>
          <w:color w:val="000000" w:themeColor="text1"/>
        </w:rPr>
        <w:sym w:font="Wingdings" w:char="F0A8"/>
      </w:r>
      <w:r>
        <w:rPr>
          <w:noProof/>
        </w:rPr>
        <w:tab/>
        <w:t>Ní éilíonn an togra/tionscnamh go n</w:t>
      </w:r>
      <w:r>
        <w:rPr>
          <w:noProof/>
        </w:rPr>
        <w:noBreakHyphen/>
        <w:t>úsáidfear leithreasuithe faoi chomhair oibríochtaí</w:t>
      </w:r>
      <w:r>
        <w:rPr>
          <w:noProof/>
          <w:color w:val="000000" w:themeColor="text1"/>
        </w:rPr>
        <w:t xml:space="preserve"> </w:t>
      </w:r>
    </w:p>
    <w:p>
      <w:pPr>
        <w:pStyle w:val="ListDash1"/>
        <w:rPr>
          <w:noProof/>
          <w:color w:val="000000" w:themeColor="text1"/>
        </w:rPr>
      </w:pPr>
      <w:r>
        <w:rPr>
          <w:noProof/>
          <w:color w:val="000000" w:themeColor="text1"/>
        </w:rPr>
        <w:t>X</w:t>
      </w:r>
      <w:r>
        <w:rPr>
          <w:noProof/>
        </w:rPr>
        <w:tab/>
      </w:r>
      <w:r>
        <w:rPr>
          <w:noProof/>
          <w:color w:val="000000" w:themeColor="text1"/>
        </w:rPr>
        <w:t>Éilíonn an togra/tionscnamh go n</w:t>
      </w:r>
      <w:r>
        <w:rPr>
          <w:noProof/>
          <w:color w:val="000000" w:themeColor="text1"/>
        </w:rPr>
        <w:noBreakHyphen/>
        <w:t>úsáidfear leithreasuithe faoi chomhair oibríochtaí mar a mhínítear thíos:</w:t>
      </w:r>
    </w:p>
    <w:p>
      <w:pPr>
        <w:jc w:val="right"/>
        <w:rPr>
          <w:noProof/>
          <w:color w:val="000000" w:themeColor="text1"/>
          <w:sz w:val="20"/>
        </w:rPr>
      </w:pPr>
      <w:r>
        <w:rPr>
          <w:noProof/>
          <w:color w:val="000000" w:themeColor="text1"/>
          <w:sz w:val="20"/>
        </w:rPr>
        <w:t>Leithreasuithe faoi chomhair gealltanas in 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022"/>
        <w:gridCol w:w="1156"/>
        <w:gridCol w:w="675"/>
        <w:gridCol w:w="697"/>
        <w:gridCol w:w="675"/>
        <w:gridCol w:w="697"/>
        <w:gridCol w:w="675"/>
        <w:gridCol w:w="697"/>
        <w:gridCol w:w="675"/>
        <w:gridCol w:w="697"/>
        <w:gridCol w:w="684"/>
        <w:gridCol w:w="707"/>
        <w:gridCol w:w="684"/>
        <w:gridCol w:w="707"/>
        <w:gridCol w:w="684"/>
        <w:gridCol w:w="707"/>
        <w:gridCol w:w="725"/>
        <w:gridCol w:w="728"/>
      </w:tblGrid>
      <w:tr>
        <w:trPr>
          <w:jc w:val="center"/>
        </w:trPr>
        <w:tc>
          <w:tcPr>
            <w:tcW w:w="0" w:type="auto"/>
            <w:vMerge w:val="restart"/>
            <w:vAlign w:val="center"/>
          </w:tcPr>
          <w:p>
            <w:pPr>
              <w:ind w:right="-29"/>
              <w:jc w:val="center"/>
              <w:rPr>
                <w:b/>
                <w:noProof/>
                <w:color w:val="000000" w:themeColor="text1"/>
                <w:sz w:val="18"/>
                <w:szCs w:val="18"/>
              </w:rPr>
            </w:pPr>
            <w:r>
              <w:rPr>
                <w:b/>
                <w:noProof/>
                <w:color w:val="000000" w:themeColor="text1"/>
                <w:sz w:val="18"/>
              </w:rPr>
              <w:t xml:space="preserve">Sonraigh cuspóirí agus aschuir </w:t>
            </w:r>
          </w:p>
          <w:p>
            <w:pPr>
              <w:ind w:right="-29"/>
              <w:jc w:val="center"/>
              <w:rPr>
                <w:b/>
                <w:noProof/>
                <w:color w:val="000000" w:themeColor="text1"/>
                <w:sz w:val="18"/>
                <w:szCs w:val="18"/>
              </w:rPr>
            </w:pPr>
          </w:p>
          <w:p>
            <w:pPr>
              <w:ind w:right="-29"/>
              <w:jc w:val="center"/>
              <w:rPr>
                <w:noProof/>
                <w:color w:val="000000" w:themeColor="text1"/>
                <w:sz w:val="18"/>
                <w:szCs w:val="18"/>
              </w:rPr>
            </w:pPr>
            <w:r>
              <w:rPr>
                <w:noProof/>
                <w:color w:val="000000" w:themeColor="text1"/>
                <w:sz w:val="18"/>
              </w:rPr>
              <w:sym w:font="Wingdings" w:char="F0F2"/>
            </w:r>
          </w:p>
        </w:tc>
        <w:tc>
          <w:tcPr>
            <w:tcW w:w="0" w:type="auto"/>
            <w:vAlign w:val="center"/>
          </w:tcPr>
          <w:p>
            <w:pPr>
              <w:ind w:right="-29"/>
              <w:jc w:val="center"/>
              <w:rPr>
                <w:noProof/>
                <w:color w:val="000000" w:themeColor="text1"/>
                <w:sz w:val="18"/>
                <w:szCs w:val="18"/>
              </w:rPr>
            </w:pPr>
          </w:p>
        </w:tc>
        <w:tc>
          <w:tcPr>
            <w:tcW w:w="0" w:type="auto"/>
            <w:vAlign w:val="center"/>
          </w:tcPr>
          <w:p>
            <w:pPr>
              <w:ind w:right="-29"/>
              <w:jc w:val="center"/>
              <w:rPr>
                <w:noProof/>
                <w:color w:val="000000" w:themeColor="text1"/>
                <w:sz w:val="18"/>
                <w:szCs w:val="18"/>
              </w:rPr>
            </w:pPr>
          </w:p>
        </w:tc>
        <w:tc>
          <w:tcPr>
            <w:tcW w:w="0" w:type="auto"/>
            <w:gridSpan w:val="2"/>
            <w:tcBorders>
              <w:left w:val="nil"/>
            </w:tcBorders>
            <w:vAlign w:val="center"/>
          </w:tcPr>
          <w:p>
            <w:pPr>
              <w:ind w:right="-29"/>
              <w:jc w:val="center"/>
              <w:rPr>
                <w:noProof/>
                <w:color w:val="000000" w:themeColor="text1"/>
                <w:sz w:val="18"/>
                <w:szCs w:val="18"/>
              </w:rPr>
            </w:pPr>
            <w:r>
              <w:rPr>
                <w:noProof/>
                <w:sz w:val="18"/>
              </w:rPr>
              <w:t>Bliain</w:t>
            </w:r>
            <w:r>
              <w:rPr>
                <w:noProof/>
                <w:sz w:val="22"/>
              </w:rPr>
              <w:br/>
            </w:r>
            <w:r>
              <w:rPr>
                <w:b/>
                <w:noProof/>
                <w:color w:val="000000" w:themeColor="text1"/>
                <w:sz w:val="18"/>
              </w:rPr>
              <w:t>N</w:t>
            </w:r>
          </w:p>
        </w:tc>
        <w:tc>
          <w:tcPr>
            <w:tcW w:w="0" w:type="auto"/>
            <w:gridSpan w:val="2"/>
            <w:vAlign w:val="center"/>
          </w:tcPr>
          <w:p>
            <w:pPr>
              <w:ind w:right="-29"/>
              <w:jc w:val="center"/>
              <w:rPr>
                <w:noProof/>
                <w:color w:val="000000" w:themeColor="text1"/>
                <w:sz w:val="18"/>
                <w:szCs w:val="18"/>
              </w:rPr>
            </w:pPr>
            <w:r>
              <w:rPr>
                <w:noProof/>
                <w:sz w:val="18"/>
              </w:rPr>
              <w:t>Bliain</w:t>
            </w:r>
            <w:r>
              <w:rPr>
                <w:noProof/>
                <w:sz w:val="22"/>
              </w:rPr>
              <w:br/>
            </w:r>
            <w:r>
              <w:rPr>
                <w:b/>
                <w:noProof/>
                <w:color w:val="000000" w:themeColor="text1"/>
                <w:sz w:val="18"/>
              </w:rPr>
              <w:t>N+1</w:t>
            </w:r>
          </w:p>
        </w:tc>
        <w:tc>
          <w:tcPr>
            <w:tcW w:w="0" w:type="auto"/>
            <w:gridSpan w:val="2"/>
            <w:vAlign w:val="center"/>
          </w:tcPr>
          <w:p>
            <w:pPr>
              <w:ind w:right="-29"/>
              <w:jc w:val="center"/>
              <w:rPr>
                <w:noProof/>
                <w:color w:val="000000" w:themeColor="text1"/>
                <w:sz w:val="18"/>
                <w:szCs w:val="18"/>
              </w:rPr>
            </w:pPr>
            <w:r>
              <w:rPr>
                <w:noProof/>
                <w:sz w:val="18"/>
              </w:rPr>
              <w:t>Bliain</w:t>
            </w:r>
            <w:r>
              <w:rPr>
                <w:noProof/>
                <w:sz w:val="22"/>
              </w:rPr>
              <w:br/>
            </w:r>
            <w:r>
              <w:rPr>
                <w:b/>
                <w:noProof/>
                <w:color w:val="000000" w:themeColor="text1"/>
                <w:sz w:val="18"/>
              </w:rPr>
              <w:t>N+2</w:t>
            </w:r>
          </w:p>
        </w:tc>
        <w:tc>
          <w:tcPr>
            <w:tcW w:w="0" w:type="auto"/>
            <w:gridSpan w:val="2"/>
            <w:vAlign w:val="center"/>
          </w:tcPr>
          <w:p>
            <w:pPr>
              <w:ind w:right="-29"/>
              <w:jc w:val="center"/>
              <w:rPr>
                <w:noProof/>
                <w:color w:val="000000" w:themeColor="text1"/>
                <w:sz w:val="18"/>
                <w:szCs w:val="18"/>
              </w:rPr>
            </w:pPr>
            <w:r>
              <w:rPr>
                <w:noProof/>
                <w:sz w:val="18"/>
              </w:rPr>
              <w:t>Bliain</w:t>
            </w:r>
            <w:r>
              <w:rPr>
                <w:noProof/>
                <w:sz w:val="22"/>
              </w:rPr>
              <w:br/>
            </w:r>
            <w:r>
              <w:rPr>
                <w:b/>
                <w:noProof/>
                <w:color w:val="000000" w:themeColor="text1"/>
                <w:sz w:val="18"/>
              </w:rPr>
              <w:t>N+3</w:t>
            </w:r>
          </w:p>
        </w:tc>
        <w:tc>
          <w:tcPr>
            <w:tcW w:w="0" w:type="auto"/>
            <w:gridSpan w:val="6"/>
            <w:vAlign w:val="center"/>
          </w:tcPr>
          <w:p>
            <w:pPr>
              <w:jc w:val="center"/>
              <w:rPr>
                <w:noProof/>
                <w:color w:val="000000" w:themeColor="text1"/>
                <w:sz w:val="18"/>
                <w:szCs w:val="18"/>
              </w:rPr>
            </w:pPr>
            <w:r>
              <w:rPr>
                <w:noProof/>
                <w:color w:val="000000" w:themeColor="text1"/>
                <w:sz w:val="18"/>
              </w:rPr>
              <w:t>Iontráil na blianta ar fad a theastaíonn le fad an tionchair a thaispeáint (féach pointe 1.6)</w:t>
            </w:r>
          </w:p>
        </w:tc>
        <w:tc>
          <w:tcPr>
            <w:tcW w:w="0" w:type="auto"/>
            <w:gridSpan w:val="2"/>
            <w:tcBorders>
              <w:left w:val="nil"/>
              <w:bottom w:val="nil"/>
            </w:tcBorders>
            <w:vAlign w:val="center"/>
          </w:tcPr>
          <w:p>
            <w:pPr>
              <w:ind w:right="-29"/>
              <w:jc w:val="center"/>
              <w:rPr>
                <w:noProof/>
                <w:color w:val="000000" w:themeColor="text1"/>
                <w:sz w:val="18"/>
                <w:szCs w:val="18"/>
              </w:rPr>
            </w:pPr>
            <w:r>
              <w:rPr>
                <w:b/>
                <w:noProof/>
                <w:color w:val="000000" w:themeColor="text1"/>
                <w:sz w:val="18"/>
              </w:rPr>
              <w:t>IOMLÁN</w:t>
            </w:r>
          </w:p>
        </w:tc>
      </w:tr>
      <w:tr>
        <w:trPr>
          <w:jc w:val="center"/>
        </w:trPr>
        <w:tc>
          <w:tcPr>
            <w:tcW w:w="0" w:type="auto"/>
            <w:vMerge/>
            <w:vAlign w:val="center"/>
          </w:tcPr>
          <w:p>
            <w:pPr>
              <w:ind w:right="-29"/>
              <w:jc w:val="center"/>
              <w:rPr>
                <w:noProof/>
                <w:color w:val="000000" w:themeColor="text1"/>
                <w:sz w:val="18"/>
                <w:szCs w:val="18"/>
              </w:rPr>
            </w:pPr>
          </w:p>
        </w:tc>
        <w:tc>
          <w:tcPr>
            <w:tcW w:w="0" w:type="auto"/>
            <w:gridSpan w:val="18"/>
            <w:vAlign w:val="center"/>
          </w:tcPr>
          <w:p>
            <w:pPr>
              <w:spacing w:before="60" w:after="60"/>
              <w:ind w:right="-29"/>
              <w:jc w:val="center"/>
              <w:rPr>
                <w:noProof/>
                <w:color w:val="000000" w:themeColor="text1"/>
                <w:sz w:val="18"/>
                <w:szCs w:val="18"/>
              </w:rPr>
            </w:pPr>
            <w:r>
              <w:rPr>
                <w:b/>
                <w:noProof/>
                <w:color w:val="000000" w:themeColor="text1"/>
                <w:sz w:val="18"/>
              </w:rPr>
              <w:t>ASCHUIR</w:t>
            </w:r>
          </w:p>
        </w:tc>
      </w:tr>
      <w:tr>
        <w:trPr>
          <w:cantSplit/>
          <w:trHeight w:val="1134"/>
          <w:jc w:val="center"/>
        </w:trPr>
        <w:tc>
          <w:tcPr>
            <w:tcW w:w="0" w:type="auto"/>
            <w:vMerge/>
            <w:vAlign w:val="center"/>
          </w:tcPr>
          <w:p>
            <w:pPr>
              <w:rPr>
                <w:noProof/>
                <w:color w:val="000000" w:themeColor="text1"/>
                <w:sz w:val="18"/>
                <w:szCs w:val="18"/>
              </w:rPr>
            </w:pPr>
          </w:p>
        </w:tc>
        <w:tc>
          <w:tcPr>
            <w:tcW w:w="0" w:type="auto"/>
            <w:vAlign w:val="center"/>
          </w:tcPr>
          <w:p>
            <w:pPr>
              <w:jc w:val="center"/>
              <w:rPr>
                <w:noProof/>
                <w:color w:val="000000" w:themeColor="text1"/>
                <w:sz w:val="18"/>
                <w:szCs w:val="18"/>
              </w:rPr>
            </w:pPr>
            <w:r>
              <w:rPr>
                <w:noProof/>
                <w:color w:val="000000" w:themeColor="text1"/>
                <w:sz w:val="18"/>
              </w:rPr>
              <w:t>Saghas</w:t>
            </w:r>
            <w:r>
              <w:rPr>
                <w:rStyle w:val="FootnoteReference"/>
                <w:noProof/>
                <w:color w:val="000000" w:themeColor="text1"/>
                <w:sz w:val="18"/>
              </w:rPr>
              <w:footnoteReference w:id="20"/>
            </w:r>
          </w:p>
        </w:tc>
        <w:tc>
          <w:tcPr>
            <w:tcW w:w="0" w:type="auto"/>
            <w:vAlign w:val="center"/>
          </w:tcPr>
          <w:p>
            <w:pPr>
              <w:jc w:val="center"/>
              <w:rPr>
                <w:noProof/>
                <w:color w:val="000000" w:themeColor="text1"/>
                <w:sz w:val="18"/>
                <w:szCs w:val="18"/>
              </w:rPr>
            </w:pPr>
            <w:r>
              <w:rPr>
                <w:noProof/>
                <w:color w:val="000000" w:themeColor="text1"/>
                <w:sz w:val="18"/>
              </w:rPr>
              <w:t>Meánchostas</w:t>
            </w:r>
          </w:p>
        </w:tc>
        <w:tc>
          <w:tcPr>
            <w:tcW w:w="0" w:type="auto"/>
            <w:tcBorders>
              <w:left w:val="nil"/>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Líon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Costas</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Líon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Costas</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Líon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Costas</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Líon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Costas</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Líon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Costas</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Líon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Costas</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Líon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Costas</w:t>
            </w:r>
          </w:p>
        </w:tc>
        <w:tc>
          <w:tcPr>
            <w:tcW w:w="0" w:type="auto"/>
            <w:tcBorders>
              <w:righ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Líon iomlán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Costas iomlán</w:t>
            </w:r>
          </w:p>
        </w:tc>
      </w:tr>
      <w:tr>
        <w:trPr>
          <w:jc w:val="center"/>
        </w:trPr>
        <w:tc>
          <w:tcPr>
            <w:tcW w:w="0" w:type="auto"/>
            <w:gridSpan w:val="3"/>
            <w:vAlign w:val="center"/>
          </w:tcPr>
          <w:p>
            <w:pPr>
              <w:spacing w:before="60" w:after="60"/>
              <w:ind w:right="-29"/>
              <w:jc w:val="center"/>
              <w:rPr>
                <w:noProof/>
                <w:color w:val="000000" w:themeColor="text1"/>
                <w:sz w:val="18"/>
                <w:szCs w:val="18"/>
              </w:rPr>
            </w:pPr>
            <w:r>
              <w:rPr>
                <w:noProof/>
                <w:color w:val="000000"/>
                <w:sz w:val="18"/>
              </w:rPr>
              <w:t>CUSPÓIRÍ SONRACHA (a) GO (d)</w:t>
            </w:r>
            <w:r>
              <w:rPr>
                <w:rStyle w:val="FootnoteReference"/>
                <w:noProof/>
                <w:color w:val="000000"/>
                <w:sz w:val="18"/>
              </w:rPr>
              <w:footnoteReference w:id="21"/>
            </w:r>
            <w:r>
              <w:rPr>
                <w:noProof/>
                <w:color w:val="000000"/>
                <w:sz w:val="18"/>
              </w:rPr>
              <w:t>…</w:t>
            </w: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r>
      <w:tr>
        <w:trPr>
          <w:trHeight w:hRule="exact" w:val="904"/>
          <w:jc w:val="center"/>
        </w:trPr>
        <w:tc>
          <w:tcPr>
            <w:tcW w:w="0" w:type="auto"/>
          </w:tcPr>
          <w:p>
            <w:pPr>
              <w:ind w:right="-29"/>
              <w:jc w:val="center"/>
              <w:rPr>
                <w:noProof/>
                <w:color w:val="000000" w:themeColor="text1"/>
                <w:sz w:val="18"/>
                <w:szCs w:val="18"/>
              </w:rPr>
            </w:pPr>
            <w:r>
              <w:rPr>
                <w:noProof/>
                <w:color w:val="000000" w:themeColor="text1"/>
                <w:sz w:val="18"/>
              </w:rPr>
              <w:t>- Aschur</w:t>
            </w:r>
          </w:p>
        </w:tc>
        <w:tc>
          <w:tcPr>
            <w:tcW w:w="0" w:type="auto"/>
          </w:tcPr>
          <w:p>
            <w:pPr>
              <w:ind w:right="-29"/>
              <w:jc w:val="center"/>
              <w:rPr>
                <w:noProof/>
                <w:color w:val="000000" w:themeColor="text1"/>
                <w:sz w:val="18"/>
                <w:szCs w:val="18"/>
              </w:rPr>
            </w:pPr>
            <w:r>
              <w:rPr>
                <w:noProof/>
                <w:color w:val="000000" w:themeColor="text1"/>
                <w:sz w:val="18"/>
              </w:rPr>
              <w:t>Deontas oibriúcháin</w:t>
            </w:r>
          </w:p>
        </w:tc>
        <w:tc>
          <w:tcPr>
            <w:tcW w:w="0" w:type="auto"/>
          </w:tcPr>
          <w:p>
            <w:pPr>
              <w:ind w:right="-29"/>
              <w:jc w:val="center"/>
              <w:rPr>
                <w:noProof/>
                <w:color w:val="000000" w:themeColor="text1"/>
                <w:sz w:val="18"/>
                <w:szCs w:val="18"/>
              </w:rPr>
            </w:pPr>
            <w:r>
              <w:rPr>
                <w:noProof/>
                <w:color w:val="000000" w:themeColor="text1"/>
                <w:sz w:val="18"/>
              </w:rPr>
              <w:t>0.6</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r>
              <w:rPr>
                <w:noProof/>
                <w:color w:val="000000" w:themeColor="text1"/>
                <w:sz w:val="18"/>
              </w:rPr>
              <w:t>1,800</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color w:val="000000" w:themeColor="text1"/>
                <w:sz w:val="18"/>
                <w:szCs w:val="18"/>
              </w:rPr>
            </w:pPr>
            <w:r>
              <w:rPr>
                <w:b/>
                <w:noProof/>
                <w:color w:val="000000" w:themeColor="text1"/>
                <w:sz w:val="18"/>
              </w:rPr>
              <w:t>COSTAS IOMLÁN</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color w:val="000000" w:themeColor="text1"/>
                <w:sz w:val="18"/>
                <w:szCs w:val="18"/>
              </w:rPr>
            </w:pPr>
            <w:r>
              <w:rPr>
                <w:noProof/>
                <w:color w:val="000000" w:themeColor="text1"/>
                <w:sz w:val="18"/>
              </w:rPr>
              <w:t>1.800</w:t>
            </w:r>
          </w:p>
        </w:tc>
      </w:tr>
    </w:tbl>
    <w:p>
      <w:pPr>
        <w:rPr>
          <w:b/>
          <w:noProof/>
          <w:color w:val="000000" w:themeColor="text1"/>
        </w:rPr>
      </w:pPr>
    </w:p>
    <w:p>
      <w:pPr>
        <w:rPr>
          <w:b/>
          <w:noProof/>
          <w:color w:val="000000" w:themeColor="text1"/>
        </w:rPr>
      </w:pPr>
      <w:r>
        <w:rPr>
          <w:b/>
          <w:noProof/>
          <w:color w:val="000000" w:themeColor="text1"/>
        </w:rPr>
        <w:t>Aschuir</w:t>
      </w:r>
    </w:p>
    <w:p>
      <w:pPr>
        <w:jc w:val="left"/>
        <w:rPr>
          <w:noProof/>
          <w:color w:val="000000" w:themeColor="text1"/>
        </w:rPr>
      </w:pPr>
      <w:r>
        <w:rPr>
          <w:noProof/>
          <w:color w:val="000000" w:themeColor="text1"/>
        </w:rPr>
        <w:t>Deontas oibriúcháin do EUYO</w:t>
      </w:r>
    </w:p>
    <w:p>
      <w:pPr>
        <w:jc w:val="left"/>
        <w:rPr>
          <w:b/>
          <w:noProof/>
          <w:color w:val="000000" w:themeColor="text1"/>
        </w:rPr>
      </w:pPr>
      <w:r>
        <w:rPr>
          <w:b/>
          <w:noProof/>
          <w:color w:val="000000" w:themeColor="text1"/>
        </w:rPr>
        <w:t>Struchtúr costais</w:t>
      </w:r>
    </w:p>
    <w:p>
      <w:pPr>
        <w:rPr>
          <w:noProof/>
          <w:color w:val="000000" w:themeColor="text1"/>
        </w:rPr>
      </w:pPr>
      <w:r>
        <w:rPr>
          <w:noProof/>
          <w:color w:val="000000" w:themeColor="text1"/>
        </w:rPr>
        <w:t>Bunaithe ar an taithí a fuarthas roimhe seo ar mhaoiniú EUYO ar leibhéal an Aontais, go háirithe faoi chuimsiú Chlár Eoraip na Cruthaitheachta, EUR 600 000 a bheadh i ndeontas oibriúcháin iomchuí don eagraíocht sin.</w:t>
      </w:r>
    </w:p>
    <w:p>
      <w:pPr>
        <w:rPr>
          <w:noProof/>
          <w:color w:val="000000" w:themeColor="text1"/>
        </w:rPr>
        <w:sectPr>
          <w:pgSz w:w="16840" w:h="11907" w:orient="landscape" w:code="9"/>
          <w:pgMar w:top="1134" w:right="1418" w:bottom="567" w:left="1418" w:header="709" w:footer="709" w:gutter="0"/>
          <w:cols w:space="708"/>
          <w:docGrid w:linePitch="360"/>
        </w:sectPr>
      </w:pPr>
    </w:p>
    <w:p>
      <w:pPr>
        <w:rPr>
          <w:noProof/>
          <w:color w:val="000000" w:themeColor="text1"/>
        </w:rPr>
      </w:pPr>
    </w:p>
    <w:p>
      <w:pPr>
        <w:pStyle w:val="ManualHeading3"/>
        <w:rPr>
          <w:bCs/>
          <w:noProof/>
          <w:szCs w:val="24"/>
        </w:rPr>
      </w:pPr>
      <w:r>
        <w:t>3.2.3.</w:t>
      </w:r>
      <w:r>
        <w:tab/>
      </w:r>
      <w:r>
        <w:rPr>
          <w:noProof/>
        </w:rPr>
        <w:t>An tionchar a mheastar a bheidh ar leithreasuithe de chineál riaracháin</w:t>
      </w:r>
    </w:p>
    <w:p>
      <w:pPr>
        <w:pStyle w:val="ManualHeading4"/>
        <w:rPr>
          <w:noProof/>
        </w:rPr>
      </w:pPr>
      <w:r>
        <w:t>3.2.3.1.</w:t>
      </w:r>
      <w:r>
        <w:tab/>
      </w:r>
      <w:r>
        <w:rPr>
          <w:noProof/>
        </w:rPr>
        <w:t xml:space="preserve">Achoimre </w:t>
      </w:r>
    </w:p>
    <w:p>
      <w:pPr>
        <w:pStyle w:val="ListDash1"/>
        <w:rPr>
          <w:noProof/>
          <w:color w:val="000000" w:themeColor="text1"/>
        </w:rPr>
      </w:pPr>
      <w:r>
        <w:rPr>
          <w:noProof/>
          <w:color w:val="000000" w:themeColor="text1"/>
        </w:rPr>
        <w:sym w:font="Wingdings" w:char="F0A8"/>
      </w:r>
      <w:r>
        <w:rPr>
          <w:noProof/>
        </w:rPr>
        <w:tab/>
        <w:t>Ní éilíonn an togra/tionscnamh go n</w:t>
      </w:r>
      <w:r>
        <w:rPr>
          <w:noProof/>
        </w:rPr>
        <w:noBreakHyphen/>
        <w:t>úsáidfear leithreasuithe de chineál riaracháin</w:t>
      </w:r>
      <w:r>
        <w:rPr>
          <w:noProof/>
          <w:color w:val="000000" w:themeColor="text1"/>
        </w:rPr>
        <w:t xml:space="preserve"> </w:t>
      </w:r>
    </w:p>
    <w:p>
      <w:pPr>
        <w:pStyle w:val="ListDash1"/>
        <w:rPr>
          <w:noProof/>
          <w:color w:val="000000" w:themeColor="text1"/>
        </w:rPr>
      </w:pPr>
      <w:r>
        <w:rPr>
          <w:noProof/>
          <w:color w:val="000000" w:themeColor="text1"/>
        </w:rPr>
        <w:t>X</w:t>
      </w:r>
      <w:r>
        <w:rPr>
          <w:noProof/>
        </w:rPr>
        <w:tab/>
      </w:r>
      <w:r>
        <w:rPr>
          <w:noProof/>
          <w:color w:val="000000" w:themeColor="text1"/>
        </w:rPr>
        <w:t>Éilíonn an togra/tionscnamh go n</w:t>
      </w:r>
      <w:r>
        <w:rPr>
          <w:noProof/>
          <w:color w:val="000000" w:themeColor="text1"/>
        </w:rPr>
        <w:noBreakHyphen/>
        <w:t>úsáidfear leithreasuithe de chineál riaracháin mar a mhínítear thíos:</w:t>
      </w:r>
    </w:p>
    <w:p>
      <w:pPr>
        <w:rPr>
          <w:noProof/>
          <w:color w:val="000000" w:themeColor="text1"/>
          <w:sz w:val="20"/>
        </w:rPr>
      </w:pPr>
      <w:r>
        <w:rPr>
          <w:noProof/>
          <w:color w:val="000000" w:themeColor="text1"/>
          <w:sz w:val="20"/>
        </w:rPr>
        <w:t>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color w:val="000000" w:themeColor="text1"/>
                <w:sz w:val="16"/>
                <w:szCs w:val="16"/>
              </w:rPr>
            </w:pPr>
          </w:p>
        </w:tc>
        <w:tc>
          <w:tcPr>
            <w:tcW w:w="1080" w:type="dxa"/>
            <w:vAlign w:val="center"/>
          </w:tcPr>
          <w:p>
            <w:pPr>
              <w:spacing w:before="60" w:after="60" w:line="200" w:lineRule="exact"/>
              <w:jc w:val="center"/>
              <w:rPr>
                <w:noProof/>
                <w:color w:val="000000" w:themeColor="text1"/>
                <w:sz w:val="16"/>
                <w:szCs w:val="16"/>
              </w:rPr>
            </w:pPr>
            <w:r>
              <w:rPr>
                <w:noProof/>
                <w:sz w:val="20"/>
              </w:rPr>
              <w:t>Bliain</w:t>
            </w:r>
            <w:r>
              <w:rPr>
                <w:noProof/>
                <w:sz w:val="22"/>
              </w:rPr>
              <w:br/>
            </w:r>
            <w:r>
              <w:rPr>
                <w:b/>
                <w:noProof/>
                <w:color w:val="000000" w:themeColor="text1"/>
                <w:sz w:val="16"/>
              </w:rPr>
              <w:t xml:space="preserve">N </w:t>
            </w:r>
            <w:r>
              <w:rPr>
                <w:rStyle w:val="FootnoteReference"/>
                <w:b/>
                <w:noProof/>
                <w:color w:val="000000" w:themeColor="text1"/>
                <w:sz w:val="16"/>
              </w:rPr>
              <w:footnoteReference w:id="22"/>
            </w:r>
          </w:p>
        </w:tc>
        <w:tc>
          <w:tcPr>
            <w:tcW w:w="1080" w:type="dxa"/>
            <w:vAlign w:val="center"/>
          </w:tcPr>
          <w:p>
            <w:pPr>
              <w:spacing w:before="60" w:after="60" w:line="200" w:lineRule="exact"/>
              <w:jc w:val="center"/>
              <w:rPr>
                <w:noProof/>
                <w:color w:val="000000" w:themeColor="text1"/>
                <w:sz w:val="16"/>
                <w:szCs w:val="16"/>
              </w:rPr>
            </w:pPr>
            <w:r>
              <w:rPr>
                <w:noProof/>
                <w:sz w:val="20"/>
              </w:rPr>
              <w:t>Bliain</w:t>
            </w:r>
            <w:r>
              <w:rPr>
                <w:noProof/>
                <w:sz w:val="22"/>
              </w:rPr>
              <w:br/>
            </w:r>
            <w:r>
              <w:rPr>
                <w:b/>
                <w:noProof/>
                <w:color w:val="000000" w:themeColor="text1"/>
                <w:sz w:val="16"/>
              </w:rPr>
              <w:t>N+1</w:t>
            </w:r>
          </w:p>
        </w:tc>
        <w:tc>
          <w:tcPr>
            <w:tcW w:w="1080" w:type="dxa"/>
            <w:vAlign w:val="center"/>
          </w:tcPr>
          <w:p>
            <w:pPr>
              <w:spacing w:before="60" w:after="60" w:line="200" w:lineRule="exact"/>
              <w:jc w:val="center"/>
              <w:rPr>
                <w:noProof/>
                <w:color w:val="000000" w:themeColor="text1"/>
                <w:sz w:val="16"/>
                <w:szCs w:val="16"/>
              </w:rPr>
            </w:pPr>
            <w:r>
              <w:rPr>
                <w:noProof/>
                <w:sz w:val="20"/>
              </w:rPr>
              <w:t>Bliain</w:t>
            </w:r>
            <w:r>
              <w:rPr>
                <w:noProof/>
                <w:sz w:val="22"/>
              </w:rPr>
              <w:br/>
            </w:r>
            <w:r>
              <w:rPr>
                <w:b/>
                <w:noProof/>
                <w:color w:val="000000" w:themeColor="text1"/>
                <w:sz w:val="16"/>
              </w:rPr>
              <w:t>N+2</w:t>
            </w:r>
          </w:p>
        </w:tc>
        <w:tc>
          <w:tcPr>
            <w:tcW w:w="1080" w:type="dxa"/>
            <w:vAlign w:val="center"/>
          </w:tcPr>
          <w:p>
            <w:pPr>
              <w:spacing w:before="60" w:after="60" w:line="200" w:lineRule="exact"/>
              <w:jc w:val="center"/>
              <w:rPr>
                <w:noProof/>
                <w:color w:val="000000" w:themeColor="text1"/>
                <w:sz w:val="16"/>
                <w:szCs w:val="16"/>
              </w:rPr>
            </w:pPr>
            <w:r>
              <w:rPr>
                <w:noProof/>
                <w:sz w:val="20"/>
              </w:rPr>
              <w:t>Bliain</w:t>
            </w:r>
            <w:r>
              <w:rPr>
                <w:noProof/>
                <w:sz w:val="22"/>
              </w:rPr>
              <w:br/>
            </w:r>
            <w:r>
              <w:rPr>
                <w:b/>
                <w:noProof/>
                <w:color w:val="000000" w:themeColor="text1"/>
                <w:sz w:val="16"/>
              </w:rPr>
              <w:t>N+3</w:t>
            </w:r>
          </w:p>
        </w:tc>
        <w:tc>
          <w:tcPr>
            <w:tcW w:w="3240" w:type="dxa"/>
            <w:vAlign w:val="center"/>
          </w:tcPr>
          <w:p>
            <w:pPr>
              <w:spacing w:line="200" w:lineRule="exact"/>
              <w:jc w:val="center"/>
              <w:rPr>
                <w:b/>
                <w:noProof/>
                <w:color w:val="000000" w:themeColor="text1"/>
                <w:sz w:val="16"/>
                <w:szCs w:val="16"/>
              </w:rPr>
            </w:pPr>
            <w:r>
              <w:rPr>
                <w:noProof/>
                <w:color w:val="000000" w:themeColor="text1"/>
                <w:sz w:val="16"/>
              </w:rPr>
              <w:t>Iontráil na blianta ar fad a theastaíonn le fad an tionchair a thaispeáint (féach pointe 1.6)</w:t>
            </w:r>
          </w:p>
        </w:tc>
        <w:tc>
          <w:tcPr>
            <w:tcW w:w="1080" w:type="dxa"/>
            <w:vAlign w:val="center"/>
          </w:tcPr>
          <w:p>
            <w:pPr>
              <w:spacing w:before="60" w:after="60" w:line="200" w:lineRule="exact"/>
              <w:jc w:val="center"/>
              <w:rPr>
                <w:b/>
                <w:noProof/>
                <w:color w:val="000000" w:themeColor="text1"/>
                <w:sz w:val="16"/>
                <w:szCs w:val="16"/>
              </w:rPr>
            </w:pPr>
            <w:r>
              <w:rPr>
                <w:b/>
                <w:noProof/>
                <w:color w:val="000000" w:themeColor="text1"/>
                <w:sz w:val="16"/>
              </w:rPr>
              <w:t>IOMLÁN</w:t>
            </w: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sz w:val="16"/>
              </w:rPr>
              <w:t>CEANNTEIDEAL 5</w:t>
            </w:r>
            <w:r>
              <w:rPr>
                <w:noProof/>
                <w:sz w:val="22"/>
              </w:rPr>
              <w:br/>
            </w:r>
            <w:r>
              <w:rPr>
                <w:b/>
                <w:noProof/>
                <w:color w:val="000000" w:themeColor="text1"/>
                <w:sz w:val="16"/>
              </w:rPr>
              <w:t>den chreat airgeadais ilbhliantúil</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Acmhainní daonna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Caiteachas riaracháin eile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Fo-iomlán CHEANNTEIDEAL 5</w:t>
            </w:r>
            <w:r>
              <w:rPr>
                <w:noProof/>
                <w:color w:val="000000" w:themeColor="text1"/>
                <w:sz w:val="22"/>
              </w:rPr>
              <w:br/>
            </w:r>
            <w:r>
              <w:rPr>
                <w:b/>
                <w:noProof/>
                <w:color w:val="000000" w:themeColor="text1"/>
                <w:sz w:val="16"/>
              </w:rPr>
              <w:t xml:space="preserve">den chreat airgeadais ilbhliantúil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color w:val="000000" w:themeColor="text1"/>
                <w:sz w:val="16"/>
                <w:szCs w:val="16"/>
              </w:rPr>
            </w:pPr>
            <w:r>
              <w:rPr>
                <w:b/>
                <w:noProof/>
                <w:color w:val="000000" w:themeColor="text1"/>
                <w:sz w:val="16"/>
              </w:rPr>
              <w:t>Lasmuigh de CHEANNTEIDEAL 5</w:t>
            </w:r>
            <w:r>
              <w:rPr>
                <w:rStyle w:val="FootnoteReference"/>
                <w:b/>
                <w:noProof/>
                <w:color w:val="000000" w:themeColor="text1"/>
                <w:sz w:val="16"/>
              </w:rPr>
              <w:footnoteReference w:id="23"/>
            </w:r>
            <w:r>
              <w:rPr>
                <w:noProof/>
                <w:color w:val="000000" w:themeColor="text1"/>
                <w:sz w:val="22"/>
              </w:rPr>
              <w:br/>
            </w:r>
            <w:r>
              <w:rPr>
                <w:b/>
                <w:noProof/>
                <w:color w:val="000000" w:themeColor="text1"/>
                <w:sz w:val="16"/>
              </w:rPr>
              <w:t xml:space="preserve">den chreat airgeadais ilbhliantúil </w:t>
            </w:r>
          </w:p>
          <w:p>
            <w:pPr>
              <w:spacing w:before="0" w:after="0" w:line="200" w:lineRule="exact"/>
              <w:jc w:val="center"/>
              <w:rPr>
                <w:b/>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Acmhainní daonna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sz w:val="16"/>
              </w:rPr>
              <w:t xml:space="preserve">Caiteachas eile </w:t>
            </w:r>
            <w:r>
              <w:rPr>
                <w:noProof/>
                <w:sz w:val="22"/>
              </w:rPr>
              <w:br/>
            </w:r>
            <w:r>
              <w:rPr>
                <w:noProof/>
                <w:color w:val="000000" w:themeColor="text1"/>
                <w:sz w:val="16"/>
              </w:rPr>
              <w:t>de chineál riaracháin</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sz w:val="16"/>
              </w:rPr>
              <w:t xml:space="preserve">Fo-iomlán </w:t>
            </w:r>
            <w:r>
              <w:rPr>
                <w:noProof/>
                <w:sz w:val="22"/>
              </w:rPr>
              <w:br/>
            </w:r>
            <w:r>
              <w:rPr>
                <w:b/>
                <w:noProof/>
                <w:sz w:val="16"/>
              </w:rPr>
              <w:t>Lasmuigh de CHEANNTEIDEAL 5</w:t>
            </w:r>
            <w:r>
              <w:rPr>
                <w:noProof/>
                <w:sz w:val="22"/>
              </w:rPr>
              <w:br/>
            </w:r>
            <w:r>
              <w:rPr>
                <w:b/>
                <w:noProof/>
                <w:color w:val="000000" w:themeColor="text1"/>
                <w:sz w:val="16"/>
              </w:rPr>
              <w:t xml:space="preserve">den chreat airgeadais ilbhliantúil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color w:val="000000" w:themeColor="text1"/>
                <w:sz w:val="16"/>
                <w:szCs w:val="16"/>
              </w:rPr>
            </w:pPr>
            <w:r>
              <w:rPr>
                <w:b/>
                <w:noProof/>
                <w:color w:val="000000" w:themeColor="text1"/>
                <w:sz w:val="16"/>
              </w:rPr>
              <w:t>IOMLÁN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color w:val="000000" w:themeColor="text1"/>
                <w:sz w:val="16"/>
                <w:szCs w:val="16"/>
              </w:rPr>
            </w:pPr>
          </w:p>
        </w:tc>
      </w:tr>
    </w:tbl>
    <w:p>
      <w:pPr>
        <w:rPr>
          <w:noProof/>
          <w:color w:val="000000" w:themeColor="text1"/>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color w:val="000000" w:themeColor="text1"/>
          <w:sz w:val="18"/>
        </w:rPr>
        <w:t>Cumhdófar na hacmhainní daonna is gá agus caiteachas eile de chineál riaracháin le leithreasuithe ón Ard-Stiúrthóireacht a bhfuil bainistíocht an bhirt faoina cúram cheana agus/nó atá ath-imlonnaithe laistigh den Ard-Stiúrthóireacht, mar aon le haon leithdháileadh breise a d'fhéadfaí a thabhairt don Ard-Stiúrthóireacht atá i mbun bainistíochta faoi chuimsiú an nós imeachta maidir le leithdháileadh bliantúil i bhfianaise na srianta buiséadacha.</w:t>
      </w:r>
      <w:r>
        <w:rPr>
          <w:noProof/>
        </w:rPr>
        <w:tab/>
      </w:r>
      <w:r>
        <w:rPr>
          <w:noProof/>
          <w:color w:val="000000" w:themeColor="text1"/>
          <w:sz w:val="18"/>
        </w:rPr>
        <w:br/>
      </w:r>
    </w:p>
    <w:p>
      <w:pPr>
        <w:pStyle w:val="ManualHeading4"/>
        <w:rPr>
          <w:bCs/>
          <w:noProof/>
          <w:szCs w:val="24"/>
        </w:rPr>
      </w:pPr>
      <w:r>
        <w:t>3.2.3.2.</w:t>
      </w:r>
      <w:r>
        <w:tab/>
      </w:r>
      <w:r>
        <w:rPr>
          <w:noProof/>
        </w:rPr>
        <w:t>Na hacmhainní daonna a mheastar a bheidh riachtanach</w:t>
      </w:r>
    </w:p>
    <w:p>
      <w:pPr>
        <w:pStyle w:val="ListDash1"/>
        <w:rPr>
          <w:noProof/>
          <w:color w:val="000000" w:themeColor="text1"/>
        </w:rPr>
      </w:pPr>
      <w:r>
        <w:rPr>
          <w:noProof/>
          <w:color w:val="000000" w:themeColor="text1"/>
        </w:rPr>
        <w:sym w:font="Wingdings" w:char="F0A8"/>
      </w:r>
      <w:r>
        <w:rPr>
          <w:noProof/>
        </w:rPr>
        <w:tab/>
      </w:r>
      <w:r>
        <w:rPr>
          <w:noProof/>
          <w:color w:val="000000" w:themeColor="text1"/>
        </w:rPr>
        <w:t>Ní éilíonn an togra/tionscnamh go n</w:t>
      </w:r>
      <w:r>
        <w:rPr>
          <w:noProof/>
          <w:color w:val="000000" w:themeColor="text1"/>
        </w:rPr>
        <w:noBreakHyphen/>
        <w:t>úsáidfear acmhainní daonna.</w:t>
      </w:r>
    </w:p>
    <w:p>
      <w:pPr>
        <w:pStyle w:val="ListDash1"/>
        <w:rPr>
          <w:noProof/>
          <w:color w:val="000000" w:themeColor="text1"/>
        </w:rPr>
      </w:pPr>
      <w:r>
        <w:rPr>
          <w:noProof/>
          <w:color w:val="000000" w:themeColor="text1"/>
        </w:rPr>
        <w:t>X</w:t>
      </w:r>
      <w:r>
        <w:rPr>
          <w:noProof/>
        </w:rPr>
        <w:tab/>
      </w:r>
      <w:r>
        <w:rPr>
          <w:noProof/>
          <w:color w:val="000000" w:themeColor="text1"/>
        </w:rPr>
        <w:t>Éilíonn an togra/tionscnamh go n</w:t>
      </w:r>
      <w:r>
        <w:rPr>
          <w:noProof/>
          <w:color w:val="000000" w:themeColor="text1"/>
        </w:rPr>
        <w:noBreakHyphen/>
        <w:t>úsáidfear acmhainní daonna mar a mhínítear thíos:</w:t>
      </w:r>
    </w:p>
    <w:p>
      <w:pPr>
        <w:spacing w:after="60"/>
        <w:jc w:val="right"/>
        <w:rPr>
          <w:i/>
          <w:noProof/>
          <w:color w:val="000000" w:themeColor="text1"/>
          <w:sz w:val="20"/>
        </w:rPr>
      </w:pPr>
      <w:r>
        <w:rPr>
          <w:i/>
          <w:noProof/>
          <w:color w:val="000000" w:themeColor="text1"/>
          <w:sz w:val="20"/>
        </w:rPr>
        <w:t>Sloinnfear an meastachán in aonaid de choibhéis lánaimseartha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805"/>
        <w:gridCol w:w="995"/>
        <w:gridCol w:w="993"/>
        <w:gridCol w:w="993"/>
        <w:gridCol w:w="848"/>
        <w:gridCol w:w="851"/>
        <w:gridCol w:w="89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color w:val="000000" w:themeColor="text1"/>
                <w:sz w:val="16"/>
                <w:szCs w:val="16"/>
              </w:rPr>
            </w:pPr>
          </w:p>
        </w:tc>
        <w:tc>
          <w:tcPr>
            <w:tcW w:w="391"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Bliain </w:t>
            </w:r>
            <w:r>
              <w:rPr>
                <w:b/>
                <w:noProof/>
                <w:color w:val="000000" w:themeColor="text1"/>
                <w:sz w:val="16"/>
              </w:rPr>
              <w:t>N</w:t>
            </w:r>
          </w:p>
        </w:tc>
        <w:tc>
          <w:tcPr>
            <w:tcW w:w="483"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Bliain </w:t>
            </w:r>
            <w:r>
              <w:rPr>
                <w:b/>
                <w:noProof/>
                <w:color w:val="000000" w:themeColor="text1"/>
                <w:sz w:val="16"/>
              </w:rPr>
              <w:t>N+1</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Bliain </w:t>
            </w:r>
            <w:r>
              <w:rPr>
                <w:b/>
                <w:noProof/>
                <w:color w:val="000000" w:themeColor="text1"/>
                <w:sz w:val="16"/>
              </w:rPr>
              <w:t>N+2</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Bliain </w:t>
            </w:r>
            <w:r>
              <w:rPr>
                <w:b/>
                <w:noProof/>
                <w:color w:val="000000" w:themeColor="text1"/>
                <w:sz w:val="16"/>
              </w:rPr>
              <w:t>N+3</w:t>
            </w:r>
          </w:p>
        </w:tc>
        <w:tc>
          <w:tcPr>
            <w:tcW w:w="1260" w:type="pct"/>
            <w:gridSpan w:val="3"/>
            <w:shd w:val="clear" w:color="auto" w:fill="auto"/>
            <w:vAlign w:val="center"/>
          </w:tcPr>
          <w:p>
            <w:pPr>
              <w:jc w:val="center"/>
              <w:rPr>
                <w:b/>
                <w:noProof/>
                <w:color w:val="000000" w:themeColor="text1"/>
                <w:sz w:val="16"/>
                <w:szCs w:val="16"/>
              </w:rPr>
            </w:pPr>
            <w:r>
              <w:rPr>
                <w:noProof/>
                <w:color w:val="000000" w:themeColor="text1"/>
                <w:sz w:val="16"/>
              </w:rPr>
              <w:t>Iontráil na blianta ar fad a theastaíonn le fad an tionchair a thaispeáint (féach pointe 1.6)</w:t>
            </w:r>
          </w:p>
        </w:tc>
      </w:tr>
      <w:tr>
        <w:trPr>
          <w:gridBefore w:val="1"/>
          <w:wBefore w:w="5" w:type="pct"/>
          <w:trHeight w:val="289"/>
          <w:jc w:val="center"/>
        </w:trPr>
        <w:tc>
          <w:tcPr>
            <w:tcW w:w="3253" w:type="pct"/>
            <w:gridSpan w:val="5"/>
            <w:shd w:val="clear" w:color="auto" w:fill="auto"/>
          </w:tcPr>
          <w:p>
            <w:pPr>
              <w:spacing w:before="20" w:after="20"/>
              <w:rPr>
                <w:noProof/>
                <w:color w:val="000000" w:themeColor="text1"/>
                <w:sz w:val="16"/>
                <w:szCs w:val="16"/>
              </w:rPr>
            </w:pPr>
            <w:r>
              <w:rPr>
                <w:b/>
                <w:noProof/>
                <w:color w:val="000000" w:themeColor="text1"/>
                <w:sz w:val="16"/>
              </w:rPr>
              <w:sym w:font="Wingdings" w:char="F09F"/>
            </w:r>
            <w:r>
              <w:rPr>
                <w:b/>
                <w:noProof/>
                <w:color w:val="000000" w:themeColor="text1"/>
                <w:sz w:val="16"/>
              </w:rPr>
              <w:t xml:space="preserve"> Poist don phlean bunaíochta (oifigigh agus foireann shealadach)</w:t>
            </w:r>
          </w:p>
        </w:tc>
        <w:tc>
          <w:tcPr>
            <w:tcW w:w="482" w:type="pct"/>
            <w:shd w:val="clear" w:color="auto" w:fill="auto"/>
            <w:vAlign w:val="center"/>
          </w:tcPr>
          <w:p>
            <w:pPr>
              <w:spacing w:before="20" w:after="20"/>
              <w:jc w:val="center"/>
              <w:rPr>
                <w:noProof/>
                <w:color w:val="000000" w:themeColor="text1"/>
                <w:sz w:val="16"/>
                <w:szCs w:val="16"/>
              </w:rPr>
            </w:pPr>
          </w:p>
        </w:tc>
        <w:tc>
          <w:tcPr>
            <w:tcW w:w="1260" w:type="pct"/>
            <w:gridSpan w:val="3"/>
            <w:shd w:val="clear" w:color="auto" w:fill="auto"/>
            <w:vAlign w:val="center"/>
          </w:tcPr>
          <w:p>
            <w:pPr>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color w:val="000000" w:themeColor="text1"/>
                <w:sz w:val="16"/>
                <w:szCs w:val="16"/>
              </w:rPr>
            </w:pPr>
            <w:r>
              <w:rPr>
                <w:noProof/>
                <w:color w:val="000000" w:themeColor="text1"/>
                <w:sz w:val="16"/>
              </w:rPr>
              <w:t>XX 01 01 01 (Ceanncheathrú agus Oifigí Ionadaíocht an Choimisiúin)</w:t>
            </w:r>
          </w:p>
        </w:tc>
        <w:tc>
          <w:tcPr>
            <w:tcW w:w="391"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3"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01 02 (Toscaireachtaí)</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05 01 (Taighde indíreach)</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10 01 05 01 (Taighde díreach)</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After w:val="4"/>
          <w:wAfter w:w="1742" w:type="pct"/>
          <w:trHeight w:val="248"/>
          <w:jc w:val="center"/>
        </w:trPr>
        <w:tc>
          <w:tcPr>
            <w:tcW w:w="3258" w:type="pct"/>
            <w:gridSpan w:val="6"/>
            <w:shd w:val="clear" w:color="auto" w:fill="auto"/>
            <w:vAlign w:val="center"/>
          </w:tcPr>
          <w:p>
            <w:pPr>
              <w:pStyle w:val="Text1"/>
              <w:spacing w:before="60" w:after="60"/>
              <w:ind w:left="0"/>
              <w:jc w:val="left"/>
              <w:rPr>
                <w:noProof/>
                <w:color w:val="000000" w:themeColor="text1"/>
                <w:sz w:val="16"/>
                <w:szCs w:val="16"/>
              </w:rPr>
            </w:pPr>
            <w:r>
              <w:rPr>
                <w:b/>
                <w:noProof/>
                <w:color w:val="000000" w:themeColor="text1"/>
                <w:sz w:val="16"/>
              </w:rPr>
              <w:sym w:font="Wingdings" w:char="F09F"/>
            </w:r>
            <w:r>
              <w:rPr>
                <w:noProof/>
              </w:rPr>
              <w:t xml:space="preserve"> </w:t>
            </w:r>
            <w:r>
              <w:rPr>
                <w:b/>
                <w:noProof/>
                <w:color w:val="000000" w:themeColor="text1"/>
                <w:sz w:val="16"/>
              </w:rPr>
              <w:t>Foireann sheachtrach (i gcoibhéis lánaimseartha:</w:t>
            </w:r>
            <w:r>
              <w:rPr>
                <w:noProof/>
              </w:rPr>
              <w:t xml:space="preserve"> </w:t>
            </w:r>
            <w:r>
              <w:rPr>
                <w:b/>
                <w:noProof/>
                <w:color w:val="000000" w:themeColor="text1"/>
                <w:sz w:val="16"/>
              </w:rPr>
              <w:t xml:space="preserve"> FTE)</w:t>
            </w:r>
            <w:r>
              <w:rPr>
                <w:rStyle w:val="FootnoteReference"/>
                <w:b/>
                <w:noProof/>
                <w:color w:val="000000" w:themeColor="text1"/>
                <w:sz w:val="16"/>
              </w:rPr>
              <w:footnoteReference w:id="24"/>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XX 01 02 01 (CA, SNE, INT ón gclúdach iomlánaíoch)</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XX 01 02 02 (CA, LA, SNE, INT agus JED sna toscaireachtaí)</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color w:val="000000" w:themeColor="text1"/>
                <w:sz w:val="16"/>
                <w:szCs w:val="16"/>
              </w:rPr>
            </w:pPr>
            <w:r>
              <w:rPr>
                <w:b/>
                <w:noProof/>
                <w:color w:val="000000" w:themeColor="text1"/>
                <w:sz w:val="16"/>
              </w:rPr>
              <w:t>XX</w:t>
            </w:r>
            <w:r>
              <w:rPr>
                <w:noProof/>
              </w:rPr>
              <w:t xml:space="preserve"> 01 04 </w:t>
            </w:r>
            <w:r>
              <w:rPr>
                <w:b/>
                <w:noProof/>
              </w:rPr>
              <w:t>yy</w:t>
            </w:r>
            <w:r>
              <w:rPr>
                <w:b/>
                <w:i/>
                <w:noProof/>
                <w:color w:val="000000" w:themeColor="text1"/>
                <w:sz w:val="16"/>
              </w:rPr>
              <w:t xml:space="preserve"> </w:t>
            </w:r>
            <w:r>
              <w:rPr>
                <w:rStyle w:val="FootnoteReference"/>
                <w:b/>
                <w:i/>
                <w:noProof/>
                <w:color w:val="000000" w:themeColor="text1"/>
                <w:sz w:val="16"/>
              </w:rPr>
              <w:footnoteReference w:id="25"/>
            </w:r>
          </w:p>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sa cheanncheathrú</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xml:space="preserve">- toscaireachtaí </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XX</w:t>
            </w:r>
            <w:r>
              <w:rPr>
                <w:noProof/>
                <w:color w:val="000000" w:themeColor="text1"/>
                <w:sz w:val="16"/>
              </w:rPr>
              <w:t xml:space="preserve"> 01 05 02 (CA, SNE, INT – taighde indíreach)</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10 01 05 02 (CA, SNE, INT - Taighde díreach)</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Línte buiséid eile (sonraigh)</w:t>
            </w:r>
          </w:p>
        </w:tc>
        <w:tc>
          <w:tcPr>
            <w:tcW w:w="391"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35"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IOMLÁN</w:t>
            </w:r>
          </w:p>
        </w:tc>
        <w:tc>
          <w:tcPr>
            <w:tcW w:w="391"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1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35"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r>
    </w:tbl>
    <w:p>
      <w:pPr>
        <w:pStyle w:val="Text1"/>
        <w:spacing w:before="60" w:after="60"/>
        <w:ind w:left="851"/>
        <w:rPr>
          <w:noProof/>
          <w:color w:val="000000" w:themeColor="text1"/>
          <w:sz w:val="18"/>
          <w:szCs w:val="18"/>
        </w:rPr>
      </w:pPr>
      <w:r>
        <w:rPr>
          <w:noProof/>
        </w:rPr>
        <w:t xml:space="preserve">Is é </w:t>
      </w:r>
      <w:r>
        <w:rPr>
          <w:b/>
          <w:noProof/>
          <w:color w:val="000000" w:themeColor="text1"/>
          <w:sz w:val="18"/>
        </w:rPr>
        <w:t>XX</w:t>
      </w:r>
      <w:r>
        <w:rPr>
          <w:noProof/>
          <w:color w:val="000000" w:themeColor="text1"/>
          <w:sz w:val="18"/>
        </w:rPr>
        <w:t xml:space="preserve"> an réimse beartais nó an teideal buiséid lena mbaineann.</w:t>
      </w:r>
    </w:p>
    <w:p>
      <w:pPr>
        <w:pStyle w:val="Text1"/>
        <w:rPr>
          <w:noProof/>
          <w:color w:val="000000" w:themeColor="text1"/>
          <w:sz w:val="18"/>
          <w:szCs w:val="18"/>
        </w:rPr>
      </w:pPr>
      <w:r>
        <w:rPr>
          <w:noProof/>
          <w:color w:val="000000" w:themeColor="text1"/>
          <w:sz w:val="18"/>
        </w:rPr>
        <w:t>Soláthrófar na hacmhainní daonna is gá le baill foirne ón Ard-Stiúrthóireacht a bhfuil bainistíocht an bhirt faoina gcúram cheana agus/nó a ath-imlonnófar laistigh den Ard-Stiúrthóireacht, mar aon le haon leithdháileadh breise a d'fhéadfaí a thabhairt don Ard-Stiúrthóireacht atá i mbun bainistíochta faoi chuimsiú an nós imeachta maidir le leithdháileadh bliantúil i bhfianaise na srianta buiséadacha.</w:t>
      </w:r>
    </w:p>
    <w:p>
      <w:pPr>
        <w:rPr>
          <w:noProof/>
          <w:color w:val="000000" w:themeColor="text1"/>
          <w:sz w:val="20"/>
        </w:rPr>
      </w:pPr>
      <w:r>
        <w:rPr>
          <w:noProof/>
          <w:color w:val="000000" w:themeColor="text1"/>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color w:val="000000" w:themeColor="text1"/>
                <w:sz w:val="20"/>
              </w:rPr>
            </w:pPr>
            <w:r>
              <w:rPr>
                <w:noProof/>
                <w:color w:val="000000" w:themeColor="text1"/>
                <w:sz w:val="20"/>
              </w:rPr>
              <w:t>Oifigigh agus pearsanra sealadach</w:t>
            </w:r>
          </w:p>
        </w:tc>
        <w:tc>
          <w:tcPr>
            <w:tcW w:w="7200" w:type="dxa"/>
          </w:tcPr>
          <w:p>
            <w:pPr>
              <w:rPr>
                <w:noProof/>
                <w:color w:val="000000" w:themeColor="text1"/>
                <w:sz w:val="20"/>
                <w:highlight w:val="yellow"/>
              </w:rPr>
            </w:pPr>
            <w:r>
              <w:rPr>
                <w:noProof/>
                <w:sz w:val="20"/>
              </w:rPr>
              <w:t>Cur chun feidhme an tsínte ar Chlár Eoraip na Cruthaitheachta</w:t>
            </w:r>
          </w:p>
        </w:tc>
      </w:tr>
      <w:tr>
        <w:tc>
          <w:tcPr>
            <w:tcW w:w="3240" w:type="dxa"/>
          </w:tcPr>
          <w:p>
            <w:pPr>
              <w:spacing w:before="60" w:after="60"/>
              <w:rPr>
                <w:noProof/>
                <w:color w:val="000000" w:themeColor="text1"/>
                <w:sz w:val="20"/>
              </w:rPr>
            </w:pPr>
            <w:r>
              <w:rPr>
                <w:noProof/>
                <w:color w:val="000000" w:themeColor="text1"/>
                <w:sz w:val="20"/>
              </w:rPr>
              <w:t>Pearsanra seachtrach</w:t>
            </w:r>
          </w:p>
        </w:tc>
        <w:tc>
          <w:tcPr>
            <w:tcW w:w="7200" w:type="dxa"/>
          </w:tcPr>
          <w:p>
            <w:pPr>
              <w:rPr>
                <w:noProof/>
                <w:color w:val="000000" w:themeColor="text1"/>
                <w:sz w:val="20"/>
              </w:rPr>
            </w:pPr>
          </w:p>
        </w:tc>
      </w:tr>
    </w:tbl>
    <w:p>
      <w:pPr>
        <w:rPr>
          <w:noProof/>
          <w:color w:val="000000" w:themeColor="text1"/>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Comhoiriúnacht don chreat airgeadais ilbhliantúil reatha </w:t>
      </w:r>
    </w:p>
    <w:p>
      <w:pPr>
        <w:pStyle w:val="ListDash1"/>
        <w:rPr>
          <w:noProof/>
          <w:color w:val="000000" w:themeColor="text1"/>
        </w:rPr>
      </w:pPr>
      <w:r>
        <w:rPr>
          <w:noProof/>
          <w:color w:val="000000" w:themeColor="text1"/>
        </w:rPr>
        <w:t>X</w:t>
      </w:r>
      <w:r>
        <w:rPr>
          <w:noProof/>
        </w:rPr>
        <w:tab/>
      </w:r>
      <w:r>
        <w:rPr>
          <w:noProof/>
          <w:color w:val="000000" w:themeColor="text1"/>
        </w:rPr>
        <w:t>Tá an togra/tionscnamh comhoiriúnach don chreat airgeadais ilbhliantúil reatha.</w:t>
      </w:r>
    </w:p>
    <w:p>
      <w:pPr>
        <w:pStyle w:val="ListDash1"/>
        <w:rPr>
          <w:noProof/>
          <w:color w:val="000000" w:themeColor="text1"/>
        </w:rPr>
      </w:pPr>
      <w:r>
        <w:rPr>
          <w:noProof/>
          <w:color w:val="000000" w:themeColor="text1"/>
        </w:rPr>
        <w:sym w:font="Wingdings" w:char="F0A8"/>
      </w:r>
      <w:r>
        <w:rPr>
          <w:noProof/>
        </w:rPr>
        <w:tab/>
        <w:t>Beidh athchlárú an cheannteidil ábhartha sa chreat airgeadais ilbhliantúil ag gabháil leis an togra/tionscnamh seo.</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Mínigh an cineál athchláraithe a bhfuil gá leis, agus sonraigh na línte buiséid lena mbaineann agus na méideanna comhfhreagracha.</w:t>
      </w:r>
    </w:p>
    <w:p>
      <w:pPr>
        <w:pStyle w:val="ListDash1"/>
        <w:rPr>
          <w:noProof/>
          <w:color w:val="000000" w:themeColor="text1"/>
        </w:rPr>
      </w:pPr>
      <w:r>
        <w:rPr>
          <w:noProof/>
          <w:color w:val="000000" w:themeColor="text1"/>
        </w:rPr>
        <w:sym w:font="Wingdings" w:char="F0A8"/>
      </w:r>
      <w:r>
        <w:rPr>
          <w:noProof/>
        </w:rPr>
        <w:tab/>
        <w:t>Éilíonn an togra/tionscnamh go gcuirfear an ionstraim sholúbthachta i bhfeidhm nó go ndéanfar athbhreithniú ar an gcreat airgeadais ilbhliantúil.</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Mínigh an méid a bhfuil gá leis, agus sonraigh na ceannteidil agus na línte buiséid lena mbaineann agus na méideanna comhfhreagracha.</w:t>
      </w:r>
    </w:p>
    <w:p>
      <w:pPr>
        <w:pStyle w:val="ManualHeading3"/>
        <w:rPr>
          <w:bCs/>
          <w:noProof/>
          <w:szCs w:val="24"/>
        </w:rPr>
      </w:pPr>
      <w:r>
        <w:t>3.2.5.</w:t>
      </w:r>
      <w:r>
        <w:tab/>
      </w:r>
      <w:r>
        <w:rPr>
          <w:noProof/>
        </w:rPr>
        <w:t xml:space="preserve">Ranníocaíochtaí ó thríú páirtithe </w:t>
      </w:r>
    </w:p>
    <w:p>
      <w:pPr>
        <w:pStyle w:val="ListDash1"/>
        <w:rPr>
          <w:noProof/>
          <w:color w:val="000000" w:themeColor="text1"/>
        </w:rPr>
      </w:pPr>
      <w:r>
        <w:rPr>
          <w:noProof/>
          <w:color w:val="000000" w:themeColor="text1"/>
        </w:rPr>
        <w:t xml:space="preserve">X Ní dhéantar foráil sa togra/tionscnamh maidir le cómhaoiniú le tríú páirtithe. </w:t>
      </w:r>
    </w:p>
    <w:p>
      <w:pPr>
        <w:pStyle w:val="ListDash1"/>
        <w:rPr>
          <w:noProof/>
          <w:color w:val="000000" w:themeColor="text1"/>
        </w:rPr>
      </w:pPr>
      <w:r>
        <w:rPr>
          <w:noProof/>
          <w:color w:val="000000" w:themeColor="text1"/>
        </w:rPr>
        <w:t>Déantar foráil sa togra/tionscnamh maidir le cómhaoiniú atá réamh-mheasta thíos:</w:t>
      </w:r>
    </w:p>
    <w:p>
      <w:pPr>
        <w:jc w:val="right"/>
        <w:rPr>
          <w:noProof/>
          <w:color w:val="000000" w:themeColor="text1"/>
          <w:sz w:val="20"/>
        </w:rPr>
      </w:pPr>
      <w:r>
        <w:rPr>
          <w:noProof/>
          <w:color w:val="000000" w:themeColor="text1"/>
          <w:sz w:val="20"/>
        </w:rPr>
        <w:t>Leithreasuithe in EUR milliúin (go dtí an tríú deachúil)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color w:val="000000" w:themeColor="text1"/>
                <w:sz w:val="20"/>
              </w:rPr>
            </w:pPr>
          </w:p>
        </w:tc>
        <w:tc>
          <w:tcPr>
            <w:tcW w:w="964"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w:t>
            </w:r>
          </w:p>
        </w:tc>
        <w:tc>
          <w:tcPr>
            <w:tcW w:w="964"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N+1</w:t>
            </w:r>
          </w:p>
        </w:tc>
        <w:tc>
          <w:tcPr>
            <w:tcW w:w="964"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N+2</w:t>
            </w:r>
          </w:p>
        </w:tc>
        <w:tc>
          <w:tcPr>
            <w:tcW w:w="964" w:type="dxa"/>
            <w:vAlign w:val="center"/>
          </w:tcPr>
          <w:p>
            <w:pPr>
              <w:jc w:val="center"/>
              <w:rPr>
                <w:noProof/>
                <w:color w:val="000000" w:themeColor="text1"/>
                <w:sz w:val="20"/>
              </w:rPr>
            </w:pPr>
            <w:r>
              <w:rPr>
                <w:noProof/>
                <w:sz w:val="20"/>
              </w:rPr>
              <w:t>Bliain</w:t>
            </w:r>
            <w:r>
              <w:rPr>
                <w:noProof/>
                <w:sz w:val="22"/>
              </w:rPr>
              <w:br/>
            </w:r>
            <w:r>
              <w:rPr>
                <w:b/>
                <w:noProof/>
                <w:color w:val="000000" w:themeColor="text1"/>
                <w:sz w:val="20"/>
              </w:rPr>
              <w:t>N+3</w:t>
            </w:r>
          </w:p>
        </w:tc>
        <w:tc>
          <w:tcPr>
            <w:tcW w:w="2892" w:type="dxa"/>
            <w:gridSpan w:val="3"/>
            <w:vAlign w:val="center"/>
          </w:tcPr>
          <w:p>
            <w:pPr>
              <w:jc w:val="center"/>
              <w:rPr>
                <w:b/>
                <w:noProof/>
                <w:color w:val="000000" w:themeColor="text1"/>
                <w:sz w:val="20"/>
              </w:rPr>
            </w:pPr>
            <w:r>
              <w:rPr>
                <w:noProof/>
                <w:color w:val="000000" w:themeColor="text1"/>
                <w:sz w:val="20"/>
              </w:rPr>
              <w:t>Iontráil na blianta ar fad a theastaíonn le fad an tionchair a thaispeáint (féach pointe 1.6)</w:t>
            </w:r>
          </w:p>
        </w:tc>
        <w:tc>
          <w:tcPr>
            <w:tcW w:w="1158" w:type="dxa"/>
            <w:vAlign w:val="center"/>
          </w:tcPr>
          <w:p>
            <w:pPr>
              <w:spacing w:before="60" w:after="60"/>
              <w:jc w:val="center"/>
              <w:rPr>
                <w:noProof/>
                <w:color w:val="000000" w:themeColor="text1"/>
                <w:sz w:val="20"/>
              </w:rPr>
            </w:pPr>
            <w:r>
              <w:rPr>
                <w:noProof/>
                <w:color w:val="000000" w:themeColor="text1"/>
                <w:sz w:val="20"/>
              </w:rPr>
              <w:t>Iomlán</w:t>
            </w:r>
          </w:p>
        </w:tc>
      </w:tr>
      <w:tr>
        <w:trPr>
          <w:cantSplit/>
        </w:trPr>
        <w:tc>
          <w:tcPr>
            <w:tcW w:w="2340" w:type="dxa"/>
          </w:tcPr>
          <w:p>
            <w:pPr>
              <w:rPr>
                <w:noProof/>
                <w:color w:val="000000" w:themeColor="text1"/>
                <w:sz w:val="22"/>
              </w:rPr>
            </w:pPr>
            <w:r>
              <w:rPr>
                <w:noProof/>
                <w:color w:val="000000" w:themeColor="text1"/>
                <w:sz w:val="20"/>
              </w:rPr>
              <w:t>Sonraigh an comhlacht cómhaoinithe</w:t>
            </w:r>
            <w:r>
              <w:rPr>
                <w:i/>
                <w:noProof/>
                <w:color w:val="000000" w:themeColor="text1"/>
                <w:sz w:val="20"/>
              </w:rPr>
              <w:t xml:space="preserve">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r>
        <w:trPr>
          <w:cantSplit/>
        </w:trPr>
        <w:tc>
          <w:tcPr>
            <w:tcW w:w="2340" w:type="dxa"/>
          </w:tcPr>
          <w:p>
            <w:pPr>
              <w:spacing w:before="60" w:after="60"/>
              <w:jc w:val="left"/>
              <w:rPr>
                <w:noProof/>
                <w:color w:val="000000" w:themeColor="text1"/>
                <w:sz w:val="20"/>
              </w:rPr>
            </w:pPr>
            <w:r>
              <w:rPr>
                <w:noProof/>
                <w:color w:val="000000" w:themeColor="text1"/>
                <w:sz w:val="20"/>
              </w:rPr>
              <w:t xml:space="preserve">IOMLÁN leithreasuithe cómhaoinithe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bl>
    <w:p>
      <w:pPr>
        <w:rPr>
          <w:noProof/>
          <w:color w:val="000000" w:themeColor="text1"/>
        </w:rPr>
      </w:pPr>
    </w:p>
    <w:p>
      <w:pPr>
        <w:pStyle w:val="ManualHeading2"/>
        <w:rPr>
          <w:bCs/>
          <w:noProof/>
          <w:szCs w:val="24"/>
        </w:rPr>
      </w:pPr>
      <w:r>
        <w:rPr>
          <w:noProof/>
        </w:rPr>
        <w:br w:type="page"/>
      </w:r>
      <w:r>
        <w:t>3.3.</w:t>
      </w:r>
      <w:r>
        <w:tab/>
      </w:r>
      <w:r>
        <w:rPr>
          <w:noProof/>
        </w:rPr>
        <w:t xml:space="preserve">An tionchar a mheastar a bheidh ar ioncam </w:t>
      </w:r>
    </w:p>
    <w:p>
      <w:pPr>
        <w:pStyle w:val="ListDash1"/>
        <w:rPr>
          <w:noProof/>
          <w:color w:val="000000" w:themeColor="text1"/>
        </w:rPr>
      </w:pPr>
      <w:r>
        <w:rPr>
          <w:noProof/>
          <w:color w:val="000000" w:themeColor="text1"/>
        </w:rPr>
        <w:t>X</w:t>
      </w:r>
      <w:r>
        <w:rPr>
          <w:noProof/>
        </w:rPr>
        <w:tab/>
      </w:r>
      <w:r>
        <w:rPr>
          <w:noProof/>
          <w:color w:val="000000" w:themeColor="text1"/>
        </w:rPr>
        <w:t>Ní bheidh tionchar airgeadais ar bith ag an togra ar ioncam.</w:t>
      </w:r>
    </w:p>
    <w:p>
      <w:pPr>
        <w:pStyle w:val="ListDash1"/>
        <w:rPr>
          <w:noProof/>
          <w:color w:val="000000" w:themeColor="text1"/>
        </w:rPr>
      </w:pPr>
      <w:r>
        <w:rPr>
          <w:noProof/>
          <w:color w:val="000000" w:themeColor="text1"/>
        </w:rPr>
        <w:sym w:font="Wingdings" w:char="F0A8"/>
      </w:r>
      <w:r>
        <w:rPr>
          <w:noProof/>
        </w:rPr>
        <w:tab/>
        <w:t>Beidh an tionchar airgeadais seo a leanas ag an togra/tionscnamh:</w:t>
      </w:r>
    </w:p>
    <w:p>
      <w:pPr>
        <w:pStyle w:val="ListNumberLevel3"/>
        <w:tabs>
          <w:tab w:val="clear" w:pos="2126"/>
        </w:tabs>
        <w:rPr>
          <w:noProof/>
          <w:color w:val="000000" w:themeColor="text1"/>
        </w:rPr>
      </w:pPr>
      <w:r>
        <w:rPr>
          <w:noProof/>
          <w:color w:val="000000" w:themeColor="text1"/>
        </w:rPr>
        <w:sym w:font="Wingdings" w:char="F0A8"/>
      </w:r>
      <w:r>
        <w:rPr>
          <w:noProof/>
        </w:rPr>
        <w:tab/>
        <w:t>ar acmhainní dílse</w:t>
      </w:r>
      <w:r>
        <w:rPr>
          <w:noProof/>
          <w:color w:val="000000" w:themeColor="text1"/>
        </w:rPr>
        <w:t xml:space="preserve"> </w:t>
      </w:r>
    </w:p>
    <w:p>
      <w:pPr>
        <w:pStyle w:val="ListNumberLevel3"/>
        <w:tabs>
          <w:tab w:val="clear" w:pos="2126"/>
        </w:tabs>
        <w:rPr>
          <w:noProof/>
          <w:color w:val="000000" w:themeColor="text1"/>
        </w:rPr>
      </w:pPr>
      <w:r>
        <w:rPr>
          <w:noProof/>
          <w:color w:val="000000" w:themeColor="text1"/>
        </w:rPr>
        <w:sym w:font="Wingdings" w:char="F0A8"/>
      </w:r>
      <w:r>
        <w:rPr>
          <w:noProof/>
        </w:rPr>
        <w:tab/>
        <w:t>ar ioncam ilghnéitheach</w:t>
      </w:r>
      <w:r>
        <w:rPr>
          <w:noProof/>
          <w:color w:val="000000" w:themeColor="text1"/>
        </w:rPr>
        <w:t xml:space="preserve"> </w:t>
      </w:r>
    </w:p>
    <w:p>
      <w:pPr>
        <w:jc w:val="right"/>
        <w:rPr>
          <w:i/>
          <w:noProof/>
          <w:color w:val="000000" w:themeColor="text1"/>
          <w:sz w:val="20"/>
        </w:rPr>
      </w:pPr>
      <w:r>
        <w:rPr>
          <w:noProof/>
          <w:color w:val="000000" w:themeColor="text1"/>
        </w:rPr>
        <w:t>EUR milliúin (go dtí an tríú deachúil)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color w:val="000000" w:themeColor="text1"/>
                <w:sz w:val="18"/>
              </w:rPr>
            </w:pPr>
            <w:r>
              <w:rPr>
                <w:noProof/>
                <w:color w:val="000000" w:themeColor="text1"/>
                <w:sz w:val="18"/>
              </w:rPr>
              <w:t>Líne buiséid ioncaim:</w:t>
            </w:r>
          </w:p>
        </w:tc>
        <w:tc>
          <w:tcPr>
            <w:tcW w:w="1276" w:type="dxa"/>
            <w:vMerge w:val="restart"/>
            <w:vAlign w:val="center"/>
          </w:tcPr>
          <w:p>
            <w:pPr>
              <w:jc w:val="center"/>
              <w:rPr>
                <w:noProof/>
                <w:color w:val="000000" w:themeColor="text1"/>
                <w:sz w:val="18"/>
              </w:rPr>
            </w:pPr>
            <w:r>
              <w:rPr>
                <w:noProof/>
                <w:color w:val="000000" w:themeColor="text1"/>
                <w:sz w:val="18"/>
              </w:rPr>
              <w:t>Leithreasuithe atá ar fáil don bhliain airgeadais reatha</w:t>
            </w:r>
          </w:p>
        </w:tc>
        <w:tc>
          <w:tcPr>
            <w:tcW w:w="7200" w:type="dxa"/>
            <w:gridSpan w:val="7"/>
            <w:vAlign w:val="center"/>
          </w:tcPr>
          <w:p>
            <w:pPr>
              <w:jc w:val="center"/>
              <w:rPr>
                <w:noProof/>
                <w:color w:val="000000" w:themeColor="text1"/>
                <w:sz w:val="18"/>
              </w:rPr>
            </w:pPr>
            <w:r>
              <w:rPr>
                <w:noProof/>
                <w:color w:val="000000" w:themeColor="text1"/>
                <w:sz w:val="18"/>
              </w:rPr>
              <w:t>Tionchar an togra/tionscnaimh</w:t>
            </w:r>
            <w:r>
              <w:rPr>
                <w:rStyle w:val="FootnoteReference"/>
                <w:noProof/>
                <w:color w:val="000000" w:themeColor="text1"/>
                <w:sz w:val="18"/>
              </w:rPr>
              <w:footnoteReference w:id="26"/>
            </w:r>
          </w:p>
        </w:tc>
      </w:tr>
      <w:tr>
        <w:trPr>
          <w:trHeight w:val="388"/>
        </w:trPr>
        <w:tc>
          <w:tcPr>
            <w:tcW w:w="2144" w:type="dxa"/>
            <w:vMerge/>
          </w:tcPr>
          <w:p>
            <w:pPr>
              <w:spacing w:before="40" w:after="40"/>
              <w:rPr>
                <w:noProof/>
                <w:color w:val="000000" w:themeColor="text1"/>
                <w:sz w:val="18"/>
              </w:rPr>
            </w:pPr>
          </w:p>
        </w:tc>
        <w:tc>
          <w:tcPr>
            <w:tcW w:w="1276" w:type="dxa"/>
            <w:vMerge/>
          </w:tcPr>
          <w:p>
            <w:pPr>
              <w:spacing w:beforeLines="40" w:before="96" w:afterLines="40" w:after="96"/>
              <w:rPr>
                <w:i/>
                <w:noProof/>
                <w:color w:val="000000" w:themeColor="text1"/>
                <w:sz w:val="18"/>
              </w:rPr>
            </w:pPr>
          </w:p>
        </w:tc>
        <w:tc>
          <w:tcPr>
            <w:tcW w:w="1080" w:type="dxa"/>
            <w:vAlign w:val="center"/>
          </w:tcPr>
          <w:p>
            <w:pPr>
              <w:jc w:val="center"/>
              <w:rPr>
                <w:noProof/>
                <w:color w:val="000000" w:themeColor="text1"/>
                <w:sz w:val="18"/>
              </w:rPr>
            </w:pPr>
            <w:r>
              <w:rPr>
                <w:noProof/>
                <w:sz w:val="18"/>
              </w:rPr>
              <w:t>Bliain</w:t>
            </w:r>
            <w:r>
              <w:rPr>
                <w:noProof/>
                <w:sz w:val="22"/>
              </w:rPr>
              <w:br/>
            </w:r>
            <w:r>
              <w:rPr>
                <w:b/>
                <w:noProof/>
                <w:color w:val="000000" w:themeColor="text1"/>
                <w:sz w:val="18"/>
              </w:rPr>
              <w:t>N</w:t>
            </w:r>
          </w:p>
        </w:tc>
        <w:tc>
          <w:tcPr>
            <w:tcW w:w="900" w:type="dxa"/>
            <w:vAlign w:val="center"/>
          </w:tcPr>
          <w:p>
            <w:pPr>
              <w:jc w:val="center"/>
              <w:rPr>
                <w:noProof/>
                <w:color w:val="000000" w:themeColor="text1"/>
                <w:sz w:val="18"/>
              </w:rPr>
            </w:pPr>
            <w:r>
              <w:rPr>
                <w:noProof/>
                <w:sz w:val="18"/>
              </w:rPr>
              <w:t>Bliain</w:t>
            </w:r>
            <w:r>
              <w:rPr>
                <w:noProof/>
                <w:sz w:val="22"/>
              </w:rPr>
              <w:br/>
            </w:r>
            <w:r>
              <w:rPr>
                <w:b/>
                <w:noProof/>
                <w:color w:val="000000" w:themeColor="text1"/>
                <w:sz w:val="18"/>
              </w:rPr>
              <w:t>N+1</w:t>
            </w:r>
          </w:p>
        </w:tc>
        <w:tc>
          <w:tcPr>
            <w:tcW w:w="900" w:type="dxa"/>
            <w:vAlign w:val="center"/>
          </w:tcPr>
          <w:p>
            <w:pPr>
              <w:jc w:val="center"/>
              <w:rPr>
                <w:noProof/>
                <w:color w:val="000000" w:themeColor="text1"/>
                <w:sz w:val="18"/>
              </w:rPr>
            </w:pPr>
            <w:r>
              <w:rPr>
                <w:noProof/>
                <w:sz w:val="18"/>
              </w:rPr>
              <w:t>Bliain</w:t>
            </w:r>
            <w:r>
              <w:rPr>
                <w:noProof/>
                <w:sz w:val="22"/>
              </w:rPr>
              <w:br/>
            </w:r>
            <w:r>
              <w:rPr>
                <w:b/>
                <w:noProof/>
                <w:color w:val="000000" w:themeColor="text1"/>
                <w:sz w:val="18"/>
              </w:rPr>
              <w:t>N+2</w:t>
            </w:r>
          </w:p>
        </w:tc>
        <w:tc>
          <w:tcPr>
            <w:tcW w:w="1080" w:type="dxa"/>
            <w:vAlign w:val="center"/>
          </w:tcPr>
          <w:p>
            <w:pPr>
              <w:jc w:val="center"/>
              <w:rPr>
                <w:noProof/>
                <w:color w:val="000000" w:themeColor="text1"/>
                <w:sz w:val="18"/>
              </w:rPr>
            </w:pPr>
            <w:r>
              <w:rPr>
                <w:noProof/>
                <w:sz w:val="18"/>
              </w:rPr>
              <w:t>Bliain</w:t>
            </w:r>
            <w:r>
              <w:rPr>
                <w:noProof/>
                <w:sz w:val="22"/>
              </w:rPr>
              <w:br/>
            </w:r>
            <w:r>
              <w:rPr>
                <w:b/>
                <w:noProof/>
                <w:color w:val="000000" w:themeColor="text1"/>
                <w:sz w:val="18"/>
              </w:rPr>
              <w:t>N+3</w:t>
            </w:r>
          </w:p>
        </w:tc>
        <w:tc>
          <w:tcPr>
            <w:tcW w:w="3240" w:type="dxa"/>
            <w:gridSpan w:val="3"/>
            <w:vAlign w:val="center"/>
          </w:tcPr>
          <w:p>
            <w:pPr>
              <w:jc w:val="center"/>
              <w:rPr>
                <w:b/>
                <w:noProof/>
                <w:color w:val="000000" w:themeColor="text1"/>
                <w:sz w:val="18"/>
              </w:rPr>
            </w:pPr>
            <w:r>
              <w:rPr>
                <w:noProof/>
                <w:color w:val="000000" w:themeColor="text1"/>
                <w:sz w:val="18"/>
              </w:rPr>
              <w:t>Iontráil na blianta ar fad a theastaíonn le fad an tionchair a thaispeáint (féach pointe 1.6)</w:t>
            </w:r>
          </w:p>
        </w:tc>
      </w:tr>
      <w:tr>
        <w:trPr>
          <w:trHeight w:val="388"/>
        </w:trPr>
        <w:tc>
          <w:tcPr>
            <w:tcW w:w="2144" w:type="dxa"/>
            <w:vAlign w:val="center"/>
          </w:tcPr>
          <w:p>
            <w:pPr>
              <w:spacing w:before="40" w:after="40"/>
              <w:rPr>
                <w:noProof/>
                <w:color w:val="000000" w:themeColor="text1"/>
                <w:sz w:val="18"/>
              </w:rPr>
            </w:pPr>
            <w:r>
              <w:rPr>
                <w:noProof/>
                <w:color w:val="000000" w:themeColor="text1"/>
                <w:sz w:val="18"/>
              </w:rPr>
              <w:t>Airteagal ………….</w:t>
            </w:r>
          </w:p>
        </w:tc>
        <w:tc>
          <w:tcPr>
            <w:tcW w:w="1276" w:type="dxa"/>
          </w:tcPr>
          <w:p>
            <w:pPr>
              <w:spacing w:beforeLines="40" w:before="96" w:afterLines="40" w:after="96"/>
              <w:jc w:val="center"/>
              <w:rPr>
                <w:i/>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r>
    </w:tbl>
    <w:p>
      <w:pPr>
        <w:pStyle w:val="Text1"/>
        <w:rPr>
          <w:noProof/>
          <w:color w:val="000000" w:themeColor="text1"/>
          <w:sz w:val="20"/>
        </w:rPr>
      </w:pPr>
      <w:r>
        <w:rPr>
          <w:noProof/>
          <w:color w:val="000000" w:themeColor="text1"/>
          <w:sz w:val="20"/>
        </w:rPr>
        <w:t>I gcás ioncam ilghnéitheach atá 'sannta', sonraigh na línte buiséid a n</w:t>
      </w:r>
      <w:r>
        <w:rPr>
          <w:noProof/>
          <w:color w:val="000000" w:themeColor="text1"/>
          <w:sz w:val="20"/>
        </w:rPr>
        <w:noBreakHyphen/>
        <w:t>imrítear tionchar orthu.</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Text1"/>
        <w:rPr>
          <w:noProof/>
          <w:color w:val="000000" w:themeColor="text1"/>
          <w:sz w:val="20"/>
        </w:rPr>
      </w:pPr>
      <w:r>
        <w:rPr>
          <w:noProof/>
          <w:color w:val="000000" w:themeColor="text1"/>
          <w:sz w:val="20"/>
        </w:rPr>
        <w:t>Sonraigh an modh chun an tionchar ar ioncam a ríomh.</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rPr>
          <w:noProof/>
        </w:rPr>
      </w:pPr>
    </w:p>
    <w:p>
      <w:pPr>
        <w:jc w:val="cente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ind w:left="426" w:hanging="426"/>
      </w:pPr>
      <w:r>
        <w:rPr>
          <w:rStyle w:val="FootnoteReference"/>
        </w:rPr>
        <w:footnoteRef/>
      </w:r>
      <w:r>
        <w:tab/>
        <w:t>Rún maidir leis an tairiscint i gcomhair rúin arna cur isteach ag Bean Kellett-Bowman uasal maidir le bunú Cheolfhoireann Óige an Chomhphobail Eorpaigh, (IO C 79, 5.4.1976, lch. 8).</w:t>
      </w:r>
    </w:p>
  </w:footnote>
  <w:footnote w:id="2">
    <w:p>
      <w:pPr>
        <w:pStyle w:val="FootnoteText"/>
        <w:spacing w:after="120"/>
        <w:ind w:left="426" w:hanging="426"/>
      </w:pPr>
      <w:r>
        <w:rPr>
          <w:rStyle w:val="FootnoteReference"/>
        </w:rPr>
        <w:footnoteRef/>
      </w:r>
      <w:r>
        <w:tab/>
        <w:t>Féach Airteagal 121(1)(b) de Rialachán (AE, Euratom) Uimh. 966/2012 ó Pharlaimint na hEorpa agus ón gComhairle an 25 Deireadh Fómhair 2012 maidir leis na rialacha airgeadais is infheidhme maidir le buiséad ginearálta an Aontais agus lena n</w:t>
      </w:r>
      <w:r>
        <w:noBreakHyphen/>
        <w:t>aisghairtear Rialachán (CE, Euratom) Uimh. 1605/2002 (IO L 298, 26.10.2012, lch. 1).</w:t>
      </w:r>
    </w:p>
  </w:footnote>
  <w:footnote w:id="3">
    <w:p>
      <w:pPr>
        <w:pStyle w:val="FootnoteText"/>
        <w:spacing w:after="120"/>
        <w:ind w:left="426" w:hanging="426"/>
      </w:pPr>
      <w:r>
        <w:rPr>
          <w:rStyle w:val="FootnoteReference"/>
        </w:rPr>
        <w:footnoteRef/>
      </w:r>
      <w:r>
        <w:tab/>
        <w:t>Rialachán Tarmligthe (AE) Uimh. 1268/2012 ón gCoimisiún an 29 Deireadh Fómhair 2012 maidir le rialacha chur i bhfeidhm Rialachán (AE, Euratom) Uimh. 966/2012 ó Pharlaimint na hEorpa agus ón gComhairle maidir leis na rialacha airgeadais is infheidhme maidir le buiséad ginearálta an Aontais (IO L 362, 31.12.2012, lch. 1).</w:t>
      </w:r>
    </w:p>
  </w:footnote>
  <w:footnote w:id="4">
    <w:p>
      <w:pPr>
        <w:pStyle w:val="FootnoteText"/>
        <w:spacing w:after="120"/>
        <w:ind w:left="426" w:hanging="426"/>
      </w:pPr>
      <w:r>
        <w:rPr>
          <w:rStyle w:val="FootnoteReference"/>
        </w:rPr>
        <w:footnoteRef/>
      </w:r>
      <w:r>
        <w:tab/>
        <w:t>Rialachán (AE) Uimh. 1295/2013 maidir le Clár Eoraip na Cruthaitheachta (2014 go 2020) a bhunú agus lena n</w:t>
      </w:r>
      <w:r>
        <w:noBreakHyphen/>
        <w:t>aisghairtear Cinneadh Uimh. 1718/2006/CE, Cinneadh Uimh. 1855/2006/CE agus Cinneadh Uimh. 1041/2009/CE (IO L 347, 20.12.2013, lch. 221).</w:t>
      </w:r>
    </w:p>
  </w:footnote>
  <w:footnote w:id="5">
    <w:p>
      <w:pPr>
        <w:pStyle w:val="FootnoteText"/>
      </w:pPr>
      <w:r>
        <w:rPr>
          <w:rStyle w:val="FootnoteReference"/>
        </w:rPr>
        <w:footnoteRef/>
      </w:r>
      <w:r>
        <w:tab/>
        <w:t>IO C , , lch. .</w:t>
      </w:r>
    </w:p>
  </w:footnote>
  <w:footnote w:id="6">
    <w:p>
      <w:pPr>
        <w:pStyle w:val="FootnoteText"/>
      </w:pPr>
      <w:r>
        <w:rPr>
          <w:rStyle w:val="FootnoteReference"/>
        </w:rPr>
        <w:footnoteRef/>
      </w:r>
      <w:r>
        <w:tab/>
        <w:t>IO C , , lch. .</w:t>
      </w:r>
    </w:p>
  </w:footnote>
  <w:footnote w:id="7">
    <w:p>
      <w:pPr>
        <w:pStyle w:val="FootnoteText"/>
      </w:pPr>
      <w:r>
        <w:rPr>
          <w:rStyle w:val="FootnoteReference"/>
        </w:rPr>
        <w:footnoteRef/>
      </w:r>
      <w:r>
        <w:tab/>
        <w:t>Rialachán (AE) Uimh. 1295/2013 maidir le Clár Eoraip na Cruthaitheachta (2014 go 2020) a bhunú agus lena n</w:t>
      </w:r>
      <w:r>
        <w:noBreakHyphen/>
        <w:t>aisghairtear Cinneadh Uimh. 1718/2006/CE, Cinneadh Uimh. 1855/2006/CE agus Cinneadh Uimh. 1041/2009/CE (IO L 347/221, 20.12.2013, lch. 221).</w:t>
      </w:r>
    </w:p>
  </w:footnote>
  <w:footnote w:id="8">
    <w:p>
      <w:pPr>
        <w:pStyle w:val="FootnoteText"/>
        <w:rPr>
          <w:lang w:val="en-US"/>
        </w:rPr>
      </w:pPr>
      <w:r>
        <w:rPr>
          <w:rStyle w:val="FootnoteReference"/>
        </w:rPr>
        <w:footnoteRef/>
      </w:r>
      <w:r>
        <w:tab/>
        <w:t>Rún maidir leis an tairiscint i gcomhair rúin arna cur isteach ag Bean Kellett-Bowman uasal maidir le bunú Cheolfhoireann Óige an Chomhphobail Eorpaigh, IO C 79, 5.4.1976, lch. 8.</w:t>
      </w:r>
    </w:p>
  </w:footnote>
  <w:footnote w:id="9">
    <w:p>
      <w:pPr>
        <w:pStyle w:val="FootnoteText"/>
        <w:rPr>
          <w:noProof/>
        </w:rPr>
      </w:pPr>
      <w:r>
        <w:rPr>
          <w:rStyle w:val="FootnoteReference"/>
        </w:rPr>
        <w:footnoteRef/>
      </w:r>
      <w:r>
        <w:tab/>
        <w:t xml:space="preserve">Rialachán Tarmligthe (AE) Uimh. 1268/2012 ón gCoimisiún maidir le rialacha chur i bhfeidhm Rialachán (AE, Euratom) Uimh. 966/2012 ó Pharlaimint na hEorpa agus ón gComhairle maidir leis na rialacha airgeadais is infheidhme maidir le buiséad ginearálta an Aontais (IO L 362, 31.12.2012, lch. 1). </w:t>
      </w:r>
    </w:p>
  </w:footnote>
  <w:footnote w:id="10">
    <w:p>
      <w:pPr>
        <w:pStyle w:val="FootnoteText"/>
        <w:rPr>
          <w:szCs w:val="24"/>
        </w:rPr>
      </w:pPr>
      <w:r>
        <w:rPr>
          <w:rStyle w:val="FootnoteReference"/>
        </w:rPr>
        <w:footnoteRef/>
      </w:r>
      <w:r>
        <w:tab/>
        <w:t>ABM: Bainistiú de réir gníomhaíochtaí ABB: Buiséadú de réir gníomhaíochtaí.</w:t>
      </w:r>
    </w:p>
  </w:footnote>
  <w:footnote w:id="11">
    <w:p>
      <w:pPr>
        <w:pStyle w:val="FootnoteText"/>
        <w:rPr>
          <w:szCs w:val="24"/>
        </w:rPr>
      </w:pPr>
      <w:r>
        <w:rPr>
          <w:rStyle w:val="FootnoteReference"/>
        </w:rPr>
        <w:footnoteRef/>
      </w:r>
      <w:r>
        <w:tab/>
        <w:t>Dá dtagraítear in Airteagal 54(2)(a) nó (b) den Rialachán Airgeadais.</w:t>
      </w:r>
    </w:p>
  </w:footnote>
  <w:footnote w:id="12">
    <w:p>
      <w:pPr>
        <w:pStyle w:val="FootnoteText"/>
        <w:spacing w:after="120"/>
        <w:ind w:left="426" w:hanging="426"/>
      </w:pPr>
      <w:r>
        <w:rPr>
          <w:rStyle w:val="FootnoteReference"/>
        </w:rPr>
        <w:footnoteRef/>
      </w:r>
      <w:r>
        <w:tab/>
        <w:t>Le haghaidh mionsonraí na modhanna bainistíochta agus tagairtí don Rialachán Airgeadais, féach:</w:t>
      </w:r>
      <w:r>
        <w:tab/>
      </w:r>
      <w:r>
        <w:br/>
      </w:r>
      <w:hyperlink r:id="rId1">
        <w:r>
          <w:rPr>
            <w:rStyle w:val="Hyperlink"/>
          </w:rPr>
          <w:t>http://www.cc.cec/budg/man/budgmanag/budgmanag_en.html</w:t>
        </w:r>
      </w:hyperlink>
    </w:p>
  </w:footnote>
  <w:footnote w:id="13">
    <w:p>
      <w:pPr>
        <w:pStyle w:val="FootnoteText"/>
        <w:spacing w:after="120"/>
        <w:ind w:left="426" w:hanging="426"/>
      </w:pPr>
      <w:r>
        <w:rPr>
          <w:rStyle w:val="FootnoteReference"/>
        </w:rPr>
        <w:footnoteRef/>
      </w:r>
      <w:r>
        <w:tab/>
        <w:t>LD = Leithreasuithe difreáilte; LN = Leithreasuithe neamhdhifreáilte.</w:t>
      </w:r>
    </w:p>
  </w:footnote>
  <w:footnote w:id="14">
    <w:p>
      <w:pPr>
        <w:pStyle w:val="FootnoteText"/>
        <w:spacing w:after="120"/>
        <w:ind w:left="426" w:hanging="426"/>
      </w:pPr>
      <w:r>
        <w:rPr>
          <w:rStyle w:val="FootnoteReference"/>
        </w:rPr>
        <w:footnoteRef/>
      </w:r>
      <w:r>
        <w:tab/>
        <w:t xml:space="preserve">Comhlachas Saorthrádála na hEorpa. </w:t>
      </w:r>
    </w:p>
  </w:footnote>
  <w:footnote w:id="15">
    <w:p>
      <w:pPr>
        <w:pStyle w:val="FootnoteText"/>
        <w:spacing w:after="120"/>
        <w:ind w:left="426" w:hanging="426"/>
      </w:pPr>
      <w:r>
        <w:rPr>
          <w:rStyle w:val="FootnoteReference"/>
        </w:rPr>
        <w:footnoteRef/>
      </w:r>
      <w:r>
        <w:tab/>
        <w:t>Tíortha is iarrthóirí agus, nuair is iomchuí, tíortha ó na Balcáin Thiar a d'fhéadfadh bheith ina n</w:t>
      </w:r>
      <w:r>
        <w:noBreakHyphen/>
        <w:t>iarrthóirí.</w:t>
      </w:r>
    </w:p>
  </w:footnote>
  <w:footnote w:id="16">
    <w:p>
      <w:pPr>
        <w:pStyle w:val="FootnoteText"/>
        <w:ind w:left="426" w:hanging="426"/>
      </w:pPr>
      <w:r>
        <w:rPr>
          <w:rStyle w:val="FootnoteReference"/>
        </w:rPr>
        <w:footnoteRef/>
      </w:r>
      <w:r>
        <w:tab/>
        <w:t>Líne bhuiséid de chuid PECO agus CSTE is ea líne bhuiséid 15 04 02. Ní bhainfidh an ghníomhaíocht shonrach arb í EUYO í leis an gcomhaontú leis na tríú tíortha sin</w:t>
      </w:r>
    </w:p>
  </w:footnote>
  <w:footnote w:id="17">
    <w:p>
      <w:pPr>
        <w:pStyle w:val="FootnoteText"/>
        <w:spacing w:after="120"/>
        <w:ind w:left="426" w:hanging="426"/>
      </w:pPr>
      <w:r>
        <w:rPr>
          <w:rStyle w:val="FootnoteReference"/>
        </w:rPr>
        <w:footnoteRef/>
      </w:r>
      <w:r>
        <w:tab/>
        <w:t>Is í bliain N an bhliain a chuirfear tús le cur chun feidhme an togra/tionscnaimh.</w:t>
      </w:r>
    </w:p>
  </w:footnote>
  <w:footnote w:id="18">
    <w:p>
      <w:pPr>
        <w:pStyle w:val="FootnoteText"/>
        <w:spacing w:after="120"/>
        <w:ind w:left="426" w:hanging="426"/>
      </w:pPr>
      <w:r>
        <w:rPr>
          <w:rStyle w:val="FootnoteReference"/>
        </w:rPr>
        <w:footnoteRef/>
      </w:r>
      <w:r>
        <w:tab/>
        <w:t>Cúnamh agus caiteachas teicniúil agus/nó riaracháin ar mhaithe le cláir agus/nó bearta de chuid AE (seanlínte "BA") a chur chun feidhme, taighde indíreach, taighde díreach.</w:t>
      </w:r>
    </w:p>
  </w:footnote>
  <w:footnote w:id="19">
    <w:p>
      <w:pPr>
        <w:pStyle w:val="FootnoteText"/>
        <w:spacing w:after="120"/>
        <w:ind w:left="426" w:hanging="426"/>
      </w:pPr>
      <w:r>
        <w:rPr>
          <w:rStyle w:val="FootnoteReference"/>
        </w:rPr>
        <w:footnoteRef/>
      </w:r>
      <w:r>
        <w:tab/>
        <w:t>Is í bliain N an bhliain a chuirfear tús le cur chun feidhme an togra/tionscnaimh.</w:t>
      </w:r>
    </w:p>
  </w:footnote>
  <w:footnote w:id="20">
    <w:p>
      <w:pPr>
        <w:pStyle w:val="FootnoteText"/>
        <w:spacing w:after="120"/>
        <w:ind w:left="426" w:hanging="426"/>
      </w:pPr>
      <w:r>
        <w:rPr>
          <w:rStyle w:val="FootnoteReference"/>
        </w:rPr>
        <w:footnoteRef/>
      </w:r>
      <w:r>
        <w:tab/>
        <w:t>Is ionann aschuir agus táirgí agus seirbhísí le soláthar (e.g.: líon na malartuithe mac léinn a fhaigheann maoiniú, iomlán km de bhóithre a rinneadh, etc.).</w:t>
      </w:r>
    </w:p>
  </w:footnote>
  <w:footnote w:id="21">
    <w:p>
      <w:pPr>
        <w:pStyle w:val="FootnoteText"/>
        <w:rPr>
          <w:szCs w:val="24"/>
        </w:rPr>
      </w:pPr>
      <w:r>
        <w:rPr>
          <w:rStyle w:val="FootnoteReference"/>
        </w:rPr>
        <w:footnoteRef/>
      </w:r>
      <w:r>
        <w:tab/>
        <w:t xml:space="preserve">Mar a thuairiscítear i bpointe 1.4.2. iad. 'Sainchuspóirí </w:t>
      </w:r>
    </w:p>
  </w:footnote>
  <w:footnote w:id="22">
    <w:p>
      <w:pPr>
        <w:pStyle w:val="FootnoteText"/>
        <w:rPr>
          <w:szCs w:val="24"/>
        </w:rPr>
      </w:pPr>
      <w:r>
        <w:rPr>
          <w:rStyle w:val="FootnoteReference"/>
        </w:rPr>
        <w:footnoteRef/>
      </w:r>
      <w:r>
        <w:tab/>
        <w:t>Is í bliain N an bhliain a chuirfear tús le cur chun feidhme an togra/tionscnaimh.</w:t>
      </w:r>
    </w:p>
  </w:footnote>
  <w:footnote w:id="23">
    <w:p>
      <w:pPr>
        <w:pStyle w:val="FootnoteText"/>
        <w:rPr>
          <w:szCs w:val="24"/>
        </w:rPr>
      </w:pPr>
      <w:r>
        <w:rPr>
          <w:rStyle w:val="FootnoteReference"/>
        </w:rPr>
        <w:footnoteRef/>
      </w:r>
      <w:r>
        <w:tab/>
        <w:t>Cúnamh agus caiteachas teicniúil agus/nó riaracháin ar mhaithe le cláir agus/nó bearta de chuid AE (seanlínte "BA") a chur chun feidhme, taighde indíreach, taighde díreach.</w:t>
      </w:r>
    </w:p>
  </w:footnote>
  <w:footnote w:id="24">
    <w:p>
      <w:pPr>
        <w:pStyle w:val="FootnoteText"/>
        <w:spacing w:after="120"/>
        <w:ind w:left="426" w:hanging="426"/>
      </w:pPr>
      <w:r>
        <w:rPr>
          <w:rStyle w:val="FootnoteReference"/>
        </w:rPr>
        <w:footnoteRef/>
      </w:r>
      <w:r>
        <w:tab/>
        <w:t xml:space="preserve">CA = Ball foirne ar conradh; AL = Ball foirne Áitiúil; SNE = Saineolaí náisiúnta ar iasacht; INT= Ball foirne gníomhaireachta; JED = Saineolaí sóisearach i dtoscaireacht. </w:t>
      </w:r>
    </w:p>
  </w:footnote>
  <w:footnote w:id="25">
    <w:p>
      <w:pPr>
        <w:pStyle w:val="FootnoteText"/>
        <w:spacing w:after="120"/>
        <w:ind w:left="426" w:hanging="426"/>
      </w:pPr>
      <w:r>
        <w:rPr>
          <w:rStyle w:val="FootnoteReference"/>
        </w:rPr>
        <w:footnoteRef/>
      </w:r>
      <w:r>
        <w:tab/>
        <w:t>Fo-uasteorainn d'fhoireann sheachtrach arna cumhdach ag leithreasuithe faoi chomhair oibríochtaí (na seanlínte "BA").</w:t>
      </w:r>
    </w:p>
  </w:footnote>
  <w:footnote w:id="26">
    <w:p>
      <w:pPr>
        <w:pStyle w:val="FootnoteText"/>
        <w:rPr>
          <w:szCs w:val="24"/>
        </w:rPr>
      </w:pPr>
      <w:r>
        <w:rPr>
          <w:rStyle w:val="FootnoteReference"/>
        </w:rPr>
        <w:footnoteRef/>
      </w:r>
      <w:r>
        <w:tab/>
        <w:t>A fhad a bhaineann le hacmhainní dílse traidisiúnta (dleachtanna talmhaíochta, tobhaigh siúcra), ní mór na méideanna a luaitear a bheith ina nglanmhéideanna, i.e. méideanna comhlána agus 25 % de na costais bailiúcháin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DC6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D292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0EC5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E67F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B8C8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58D1B6B"/>
    <w:multiLevelType w:val="hybridMultilevel"/>
    <w:tmpl w:val="FFD05CB6"/>
    <w:styleLink w:val="Stileimportato2"/>
    <w:lvl w:ilvl="0" w:tplc="4242606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C4E8F6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5D4CC31E">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FA3C9D78">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3A0E04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732F2B8">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D408D1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C241C2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86F2D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700930"/>
    <w:multiLevelType w:val="hybridMultilevel"/>
    <w:tmpl w:val="43347B4A"/>
    <w:styleLink w:val="Stileimportato4"/>
    <w:lvl w:ilvl="0" w:tplc="62A26DC8">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05AE2482">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09F45A00">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BC8AD12">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B907EC4">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A2CD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E10698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1C89A60">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516D67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4"/>
  </w:num>
  <w:num w:numId="5">
    <w:abstractNumId w:val="20"/>
  </w:num>
  <w:num w:numId="6">
    <w:abstractNumId w:val="25"/>
  </w:num>
  <w:num w:numId="7">
    <w:abstractNumId w:val="4"/>
  </w:num>
  <w:num w:numId="8">
    <w:abstractNumId w:val="3"/>
  </w:num>
  <w:num w:numId="9">
    <w:abstractNumId w:val="26"/>
    <w:lvlOverride w:ilvl="0">
      <w:startOverride w:val="1"/>
    </w:lvlOverride>
  </w:num>
  <w:num w:numId="10">
    <w:abstractNumId w:val="2"/>
  </w:num>
  <w:num w:numId="11">
    <w:abstractNumId w:val="1"/>
  </w:num>
  <w:num w:numId="12">
    <w:abstractNumId w:val="0"/>
  </w:num>
  <w:num w:numId="13">
    <w:abstractNumId w:val="10"/>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lvlOverride w:ilvl="0">
      <w:startOverride w:val="1"/>
    </w:lvlOverride>
  </w:num>
  <w:num w:numId="18">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19"/>
  </w:num>
  <w:num w:numId="22">
    <w:abstractNumId w:val="11"/>
  </w:num>
  <w:num w:numId="23">
    <w:abstractNumId w:val="23"/>
  </w:num>
  <w:num w:numId="24">
    <w:abstractNumId w:val="9"/>
  </w:num>
  <w:num w:numId="25">
    <w:abstractNumId w:val="12"/>
  </w:num>
  <w:num w:numId="26">
    <w:abstractNumId w:val="7"/>
  </w:num>
  <w:num w:numId="27">
    <w:abstractNumId w:val="22"/>
  </w:num>
  <w:num w:numId="28">
    <w:abstractNumId w:val="6"/>
  </w:num>
  <w:num w:numId="29">
    <w:abstractNumId w:val="13"/>
  </w:num>
  <w:num w:numId="30">
    <w:abstractNumId w:val="17"/>
  </w:num>
  <w:num w:numId="31">
    <w:abstractNumId w:val="18"/>
  </w:num>
  <w:num w:numId="32">
    <w:abstractNumId w:val="8"/>
  </w:num>
  <w:num w:numId="33">
    <w:abstractNumId w:val="16"/>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4 15:28: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1"/>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51DCE930B3A46B7908D4A66B96B437D"/>
    <w:docVar w:name="LW_CROSSREFERENCE" w:val="&lt;UNUSED&gt;"/>
    <w:docVar w:name="LW_DocType" w:val="COM"/>
    <w:docVar w:name="LW_EMISSION" w:val="28.7.2017"/>
    <w:docVar w:name="LW_EMISSION_ISODATE" w:val="2017-07-28"/>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163"/>
    <w:docVar w:name="LW_REF.II.NEW.CP_YEAR" w:val="2017"/>
    <w:docVar w:name="LW_REF.INST.NEW" w:val="COM"/>
    <w:docVar w:name="LW_REF.INST.NEW_ADOPTED" w:val="final"/>
    <w:docVar w:name="LW_REF.INST.NEW_TEXT" w:val="(2017) 385"/>
    <w:docVar w:name="LW_REF.INTERNE" w:val="&lt;UNUSED&gt;"/>
    <w:docVar w:name="LW_SOUS.TITRE.OBJ.CP" w:val="&lt;UNUSED&gt;"/>
    <w:docVar w:name="LW_STATUT.CP" w:val="Togra le haghaidh"/>
    <w:docVar w:name="LW_SUPERTITRE" w:val="&lt;UNUSED&gt;"/>
    <w:docVar w:name="LW_TITRE.OBJ.CP" w:val="lena leasaítear Rialachán (AE) Uimh. 1295/2013 maidir le Clár Eoraip na Cruthaitheachta (2014 go 2020) a bhunú "/>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customStyle="1" w:styleId="tiret10">
    <w:name w:val="tiret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character" w:customStyle="1" w:styleId="Hyperlink0">
    <w:name w:val="Hyperlink.0"/>
    <w:basedOn w:val="DefaultParagraphFont"/>
    <w:rPr>
      <w:color w:val="0000FF"/>
      <w:u w:val="single" w:color="0000FF"/>
      <w:lang w:val="pt-PT"/>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customStyle="1" w:styleId="tiret10">
    <w:name w:val="tiret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character" w:customStyle="1" w:styleId="Hyperlink0">
    <w:name w:val="Hyperlink.0"/>
    <w:basedOn w:val="DefaultParagraphFont"/>
    <w:rPr>
      <w:color w:val="0000FF"/>
      <w:u w:val="single" w:color="0000FF"/>
      <w:lang w:val="pt-PT"/>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6238">
      <w:bodyDiv w:val="1"/>
      <w:marLeft w:val="0"/>
      <w:marRight w:val="0"/>
      <w:marTop w:val="0"/>
      <w:marBottom w:val="0"/>
      <w:divBdr>
        <w:top w:val="none" w:sz="0" w:space="0" w:color="auto"/>
        <w:left w:val="none" w:sz="0" w:space="0" w:color="auto"/>
        <w:bottom w:val="none" w:sz="0" w:space="0" w:color="auto"/>
        <w:right w:val="none" w:sz="0" w:space="0" w:color="auto"/>
      </w:divBdr>
    </w:div>
    <w:div w:id="1333947615">
      <w:bodyDiv w:val="1"/>
      <w:marLeft w:val="0"/>
      <w:marRight w:val="0"/>
      <w:marTop w:val="0"/>
      <w:marBottom w:val="0"/>
      <w:divBdr>
        <w:top w:val="none" w:sz="0" w:space="0" w:color="auto"/>
        <w:left w:val="none" w:sz="0" w:space="0" w:color="auto"/>
        <w:bottom w:val="none" w:sz="0" w:space="0" w:color="auto"/>
        <w:right w:val="none" w:sz="0" w:space="0" w:color="auto"/>
      </w:divBdr>
    </w:div>
    <w:div w:id="16415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E2B8-0B4F-459C-90E6-A1B03792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4397</Words>
  <Characters>24629</Characters>
  <Application>Microsoft Office Word</Application>
  <DocSecurity>0</DocSecurity>
  <Lines>1231</Lines>
  <Paragraphs>592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2017-05-29T08:18:00Z</cp:lastPrinted>
  <dcterms:created xsi:type="dcterms:W3CDTF">2017-07-19T10:58:00Z</dcterms:created>
  <dcterms:modified xsi:type="dcterms:W3CDTF">2017-07-24T13:28:00Z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