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AB33303FF947FDB69106BA8F882816"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autoSpaceDE w:val="0"/>
        <w:autoSpaceDN w:val="0"/>
        <w:adjustRightInd w:val="0"/>
        <w:spacing w:before="0" w:after="0"/>
        <w:rPr>
          <w:rFonts w:ascii="Arial" w:hAnsi="Arial" w:cs="Arial"/>
          <w:noProof/>
          <w:sz w:val="21"/>
          <w:szCs w:val="21"/>
        </w:rPr>
      </w:pPr>
      <w:r>
        <w:rPr>
          <w:noProof/>
        </w:rPr>
        <w:t xml:space="preserve">30. mail 2017 andis nõukogu komisjonile loa alustada liidu nimel läbirääkimisi Alžeeria Demokraatliku Rahvavabariigiga (edaspidi „Alžeeria“) liidu ja Alžeeria vahelise lepingu üle, milles sätestatakse Alžeeria osalemise tingimused partnerluses Vahemere piirkonna riikidega teadusuuringute ja innovatsiooni valdkonnas (PRIMA).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 xml:space="preserve">Nõukogu lubava otsuse tingimuste kohaselt saab läbirääkimisi alustada alles pärast seda, kui on vastu võetud Euroopa Parlamendi ja nõukogu otsus liidu osalemise kohta mitme liikmesriigi ühiselt algatatud partnerluses Vahemere piirkonna riikidega teadusuuringute ja innovatsiooni valdkonnas (PRIMA).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Läbirääkimisi alustati 26. juunil 2017 ja need viidi edukalt lõpule 11. juulil 2017, kui tulevaste lepinguosaliste esindajad parafeerisid lepingu eelnõu teksti. Käesolevale ettepanekule lisatud lepingu eelnõu on kooskõlas nõukogu välja antud läbirääkimisjuhistega. Eelkõige sätestab see otseselt liidu õigusaktile osutades, et Alžeeria PRIMAs osalemise tingimused on needsamad, mis on sätestatud otsuses (EL) 2017/1324</w:t>
      </w:r>
      <w:r>
        <w:rPr>
          <w:rStyle w:val="FootnoteReference"/>
          <w:noProof/>
        </w:rPr>
        <w:footnoteReference w:id="1"/>
      </w:r>
      <w:r>
        <w:rPr>
          <w:noProof/>
        </w:rPr>
        <w:t>.</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Liidu finantshuvide, eelkõige komisjonile, Euroopa Pettustevastasele Ametile, kontrollikojale ja PRIMA rakendusstruktuurile (PRIMA-IS) asjaomaste liidu õigusaktide kohaste auditite ja juurdluste tegemiseks antud volituste kaitse tagamiseks osutab leping konkreetselt otsuse (EL) 2017/1324 asjakohastele sätetele ning kohustab lepinguosalisi osutama nende rakendamise tagamiseks igasugust vajalikku abi. Peale selle sätestatakse tulevase lepinguga, et lepinguosalised peavad kokku leppima üksikasjaliku korra abi andmiseks, sest selline kord on nende käesoleva lepingu raames tehtava koostöö seisukohast oluline.</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Nagu esitatud ka mõjuhinnangu aruandes PRIMA kohta,</w:t>
      </w:r>
      <w:r>
        <w:rPr>
          <w:rStyle w:val="FootnoteReference"/>
          <w:noProof/>
        </w:rPr>
        <w:footnoteReference w:id="2"/>
      </w:r>
      <w:r>
        <w:rPr>
          <w:noProof/>
        </w:rPr>
        <w:t xml:space="preserve"> on PRIMA avatus kolmandatele riikidele, näiteks Alžeeriale osalemiseks kooskõlas rahvusvahelise teadus- ja innovatsioonikoostöö eesmärkidega, nagu neid kirjeldatakse komisjoni 2012. aasta teatises „ELis tehtava rahvusvahelise teadus- ja innovatsioonikoostöö parandamine ja keskendamine: strateegiline lähenemisviis“</w:t>
      </w:r>
      <w:r>
        <w:rPr>
          <w:rStyle w:val="FootnoteReference"/>
          <w:noProof/>
        </w:rPr>
        <w:footnoteReference w:id="3"/>
      </w:r>
      <w:r>
        <w:rPr>
          <w:noProof/>
        </w:rPr>
        <w:t xml:space="preserve"> ja raamprogrammis „Horisont 2020“, mis aitab edendada koostööd kolmandate riikidega teaduse, tehnoloogia ja innovatsiooni valdkonnas, et lahendada ülemaailmseid sotsiaalprobleeme ja toetada liidu välispoliitikat. Käesolev leping on kooskõlas ka olemasoleva Euroopa – Vahemere piirkonna lepinguga (millega luuakse assotsiatsioon ühelt poolt Euroopa Ühenduse ja selle liikmesriikide ning teiselt poolt Alžeeria Demokraatliku Rahvavabariigi vahel)</w:t>
      </w:r>
      <w:r>
        <w:rPr>
          <w:rStyle w:val="FootnoteReference"/>
          <w:noProof/>
        </w:rPr>
        <w:footnoteReference w:id="4"/>
      </w:r>
      <w:r>
        <w:rPr>
          <w:noProof/>
        </w:rPr>
        <w:t xml:space="preserve"> ning Euroopa Liidu ja Alžeeria Demokraatliku Rahvavabariigi vahelise teadus- ja tehnoloogiakoostöö lepinguga,</w:t>
      </w:r>
      <w:r>
        <w:rPr>
          <w:rStyle w:val="FootnoteReference"/>
          <w:noProof/>
        </w:rPr>
        <w:footnoteReference w:id="5"/>
      </w:r>
      <w:r>
        <w:rPr>
          <w:noProof/>
        </w:rPr>
        <w:t xml:space="preserve"> millega nähakse ette liidu ja Alžeeria koostöö teadusuuringute ja tehnoloogiaarenduse valdkonnas ning soodustatakse uurimis- ja arendustegevust ühist huvi pakkuvates valdkondades.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PRIMA rakendamine tihedas koostöös kolmandate riikidega nagu Alžeeria on samuti asjakohane liidu muude poliitikate, näiteks migratsioonipoliitika, arengupoliitika ja naabruspoliitika seisukohast ning nendega kooskõlas.</w:t>
      </w:r>
    </w:p>
    <w:p>
      <w:pPr>
        <w:pStyle w:val="ManualHeading1"/>
        <w:rPr>
          <w:noProof/>
        </w:rPr>
      </w:pPr>
      <w:r>
        <w:rPr>
          <w:noProof/>
        </w:rPr>
        <w:t>2.</w:t>
      </w:r>
      <w:r>
        <w:rPr>
          <w:noProof/>
        </w:rPr>
        <w:tab/>
      </w:r>
      <w:r>
        <w:rPr>
          <w:noProof/>
          <w:sz w:val="30"/>
        </w:rPr>
        <w:t>Ettepaneku õiguslik külg</w:t>
      </w:r>
    </w:p>
    <w:p>
      <w:pPr>
        <w:pBdr>
          <w:top w:val="nil"/>
          <w:left w:val="nil"/>
          <w:bottom w:val="nil"/>
          <w:right w:val="nil"/>
          <w:between w:val="nil"/>
          <w:bar w:val="nil"/>
        </w:pBdr>
        <w:spacing w:before="0" w:after="240"/>
        <w:rPr>
          <w:rFonts w:eastAsia="Arial Unicode MS"/>
          <w:noProof/>
        </w:rPr>
      </w:pPr>
      <w:r>
        <w:rPr>
          <w:noProof/>
        </w:rPr>
        <w:t>Ettepanek võtta vastu nõukogu otsus põhineb Euroopa Liidu toimimise lepingu artiklil 186 ning artikli 218 lõike 6 punktil a.</w:t>
      </w:r>
    </w:p>
    <w:p>
      <w:pPr>
        <w:rPr>
          <w:noProof/>
        </w:rPr>
      </w:pPr>
    </w:p>
    <w:p>
      <w:pPr>
        <w:rPr>
          <w:noProof/>
        </w:rPr>
      </w:pPr>
      <w:r>
        <w:rPr>
          <w:noProof/>
        </w:rPr>
        <w:t>Eelnevalt arvestades teeb komisjon nõukogule ettepaneku sõlmida Euroopa Liidu nimel leping.</w:t>
      </w:r>
    </w:p>
    <w:p>
      <w:pPr>
        <w:rPr>
          <w:noProof/>
        </w:rPr>
      </w:pP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2017/0197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sõlmida Euroopa Liidu ja Alžeeria Demokraatliku Rahvavabariigi vaheline teadus- ja tehnoloogiakoostöö leping, millega sätestatakse Alžeeria Demokraatliku Rahvavabariigi osalemise tingimused partnerluses Vahemere piirkonna riikidega teadusuuringute ja innovatsiooni valdkonnas (PRIMA)</w:t>
      </w:r>
    </w:p>
    <w:p>
      <w:pPr>
        <w:pStyle w:val="Institutionquiagit"/>
        <w:rPr>
          <w:noProof/>
        </w:rPr>
      </w:pPr>
      <w:r>
        <w:rPr>
          <w:noProof/>
        </w:rPr>
        <w:t>EUROOPA LIIDU NÕUKOGU,</w:t>
      </w:r>
    </w:p>
    <w:p>
      <w:pPr>
        <w:rPr>
          <w:rFonts w:eastAsia="Calibri"/>
          <w:noProof/>
        </w:rPr>
      </w:pPr>
      <w:r>
        <w:rPr>
          <w:noProof/>
        </w:rPr>
        <w:t>võttes arvesse Euroopa Liidu toimimise lepingut, eriti selle artiklit 186 koostoimes artikli 218 lõike 6 punktiga a,</w:t>
      </w:r>
    </w:p>
    <w:p>
      <w:pPr>
        <w:rPr>
          <w:noProof/>
        </w:rPr>
      </w:pPr>
      <w:r>
        <w:rPr>
          <w:noProof/>
        </w:rPr>
        <w:t>võttes arvesse Euroopa Komisjoni ettepanekut,</w:t>
      </w:r>
    </w:p>
    <w:p>
      <w:pPr>
        <w:rPr>
          <w:noProof/>
        </w:rPr>
      </w:pPr>
      <w:r>
        <w:rPr>
          <w:noProof/>
        </w:rPr>
        <w:t xml:space="preserve">võttes arvesse Euroopa Parlamendi nõusolekut </w:t>
      </w:r>
    </w:p>
    <w:p>
      <w:pPr>
        <w:rPr>
          <w:noProof/>
        </w:rPr>
      </w:pPr>
      <w:r>
        <w:rPr>
          <w:noProof/>
        </w:rPr>
        <w:t>ning arvestades järgmist:</w:t>
      </w:r>
    </w:p>
    <w:p>
      <w:pPr>
        <w:pStyle w:val="ManualConsidrant"/>
        <w:rPr>
          <w:noProof/>
        </w:rPr>
      </w:pPr>
      <w:r>
        <w:t>(1)</w:t>
      </w:r>
      <w:r>
        <w:tab/>
      </w:r>
      <w:r>
        <w:rPr>
          <w:noProof/>
        </w:rPr>
        <w:t>Euroopa Parlamendi ja nõukogu otsuses (EL) 2017/1324</w:t>
      </w:r>
      <w:r>
        <w:rPr>
          <w:rStyle w:val="FootnoteReference"/>
          <w:noProof/>
        </w:rPr>
        <w:footnoteReference w:id="6"/>
      </w:r>
      <w:r>
        <w:rPr>
          <w:noProof/>
        </w:rPr>
        <w:t xml:space="preserve"> on sätestatud liidu osalemine mitme liikmesriigi ühiselt algatatud partnerluses Vahemere piirkonna riikidega teadusuuringute ja innovatsiooni valdkonnas (PRIMA).</w:t>
      </w:r>
    </w:p>
    <w:p>
      <w:pPr>
        <w:pStyle w:val="ManualConsidrant"/>
        <w:rPr>
          <w:noProof/>
        </w:rPr>
      </w:pPr>
      <w:r>
        <w:t>(2)</w:t>
      </w:r>
      <w:r>
        <w:tab/>
      </w:r>
      <w:r>
        <w:rPr>
          <w:noProof/>
        </w:rPr>
        <w:t>Alžeeria Demokraatlik Rahvavabariik (edaspidi „Alžeeria“) väljendas soovi ühineda PRIMAga osaleva riigina võrdsel alusel liikmesriikidega ja PRIMAs osalevate riikidega, kes on liitunud programmiga „Horisont 2020“.</w:t>
      </w:r>
    </w:p>
    <w:p>
      <w:pPr>
        <w:pStyle w:val="ManualConsidrant"/>
        <w:rPr>
          <w:noProof/>
        </w:rPr>
      </w:pPr>
      <w:r>
        <w:t>(3)</w:t>
      </w:r>
      <w:r>
        <w:tab/>
      </w:r>
      <w:r>
        <w:rPr>
          <w:noProof/>
        </w:rPr>
        <w:t>Otsuse (EL) 2017/1324 artikli 1 lõike 2 kohaselt saab Alžeeria PRIMAs osalevaks riigiks, kui ta sõlmib liiduga teadus- ja tehnoloogiakoostööd käsitleva rahvusvahelise lepingu, milles sätestatakse Alžeeria PRIMAs osalemise tingimused.</w:t>
      </w:r>
    </w:p>
    <w:p>
      <w:pPr>
        <w:pStyle w:val="ManualConsidrant"/>
        <w:rPr>
          <w:noProof/>
        </w:rPr>
      </w:pPr>
      <w:r>
        <w:t>(4)</w:t>
      </w:r>
      <w:r>
        <w:tab/>
      </w:r>
      <w:r>
        <w:rPr>
          <w:noProof/>
        </w:rPr>
        <w:t>Kooskõlas nõukogu otsusega &lt;XXX&gt;</w:t>
      </w:r>
      <w:r>
        <w:rPr>
          <w:rStyle w:val="FootnoteReference"/>
          <w:noProof/>
        </w:rPr>
        <w:footnoteReference w:id="7"/>
      </w:r>
      <w:r>
        <w:rPr>
          <w:noProof/>
        </w:rPr>
        <w:t xml:space="preserve"> kirjutati XX.X.20XX Euroopa Liidu nimel alla Euroopa Liidu ja Alžeeria Demokraatliku Rahvavabariigi vaheline teadus- ja tehnoloogiakoostöö leping, millega sätestatakse Alžeeria Demokraatliku Rahvavabariigi osalemise tingimused partnerluses Vahemere piirkonna riikidega teadusuuringute ja innovatsiooni valdkonnas (PRIMA), eeldusel et leping sõlmitakse hilisemal kuupäeval.</w:t>
      </w:r>
    </w:p>
    <w:p>
      <w:pPr>
        <w:pStyle w:val="ManualConsidrant"/>
        <w:rPr>
          <w:noProof/>
        </w:rPr>
      </w:pPr>
      <w:r>
        <w:t>(5)</w:t>
      </w:r>
      <w:r>
        <w:tab/>
      </w:r>
      <w:r>
        <w:rPr>
          <w:noProof/>
        </w:rPr>
        <w:t>Leping tuleks liidu nimel heaks kiita,</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Euroopa Liidu ja Alžeeria Demokraatliku Rahvavabariigi vaheline teadus- ja tehnoloogiakoostöö leping, millega sätestatakse Alžeeria Demokraatliku Rahvavabariigi osalemise tingimused partnerluses Vahemere piirkonna riikidega teadusuuringute ja innovatsiooni valdkonnas (PRIMA), kiidetakse liidu nimel heaks.</w:t>
      </w:r>
    </w:p>
    <w:p>
      <w:pPr>
        <w:rPr>
          <w:noProof/>
          <w:szCs w:val="24"/>
        </w:rPr>
      </w:pPr>
      <w:r>
        <w:rPr>
          <w:noProof/>
        </w:rPr>
        <w:t>Lepingu tekst on lisatud käesolevale otsusele.</w:t>
      </w:r>
    </w:p>
    <w:p>
      <w:pPr>
        <w:pStyle w:val="Titrearticle"/>
        <w:rPr>
          <w:noProof/>
        </w:rPr>
      </w:pPr>
      <w:r>
        <w:rPr>
          <w:noProof/>
        </w:rPr>
        <w:t>Artikkel 2</w:t>
      </w:r>
    </w:p>
    <w:p>
      <w:pPr>
        <w:rPr>
          <w:noProof/>
        </w:rPr>
      </w:pPr>
      <w:r>
        <w:rPr>
          <w:noProof/>
        </w:rPr>
        <w:t>Nõukogu eesistuja nimetab isiku, kes on volitatud liidu nimel esitama lepingu punktis 5.2 sätestatud teate, et väljendada liidu nõusolekut end lepinguga siduda.</w:t>
      </w:r>
    </w:p>
    <w:p>
      <w:pPr>
        <w:pStyle w:val="Titrearticle"/>
        <w:rPr>
          <w:noProof/>
        </w:rPr>
      </w:pPr>
      <w:r>
        <w:rPr>
          <w:noProof/>
        </w:rPr>
        <w:t>Artikkel 3</w:t>
      </w:r>
    </w:p>
    <w:p>
      <w:pPr>
        <w:keepLines/>
        <w:rPr>
          <w:noProof/>
        </w:rPr>
      </w:pPr>
      <w:r>
        <w:rPr>
          <w:noProof/>
        </w:rPr>
        <w:t>Käesolev otsus jõustub [selle vastuvõtmise kuupäev].</w:t>
      </w: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Parlamendi ja nõukogu 4. juuli 2017. aasta otsus (EL) 2017/1324, mis käsitleb liidu osalemist mitme liikmesriigi ühiselt algatatud partnerluses Vahemere piirkonna riikidega teadusuuringute ja innovatsiooni valdkonnas (PRIMA) (ELT L 185, 18.7.2017, lk 1).</w:t>
      </w:r>
    </w:p>
  </w:footnote>
  <w:footnote w:id="2">
    <w:p>
      <w:pPr>
        <w:pStyle w:val="FootnoteText"/>
        <w:rPr>
          <w:lang w:val="pt-PT"/>
        </w:rPr>
      </w:pPr>
      <w:r>
        <w:rPr>
          <w:rStyle w:val="FootnoteReference"/>
        </w:rPr>
        <w:footnoteRef/>
      </w:r>
      <w:r>
        <w:tab/>
        <w:t>SWD(2016) 332 final, 18.10.2016.</w:t>
      </w:r>
    </w:p>
  </w:footnote>
  <w:footnote w:id="3">
    <w:p>
      <w:pPr>
        <w:pStyle w:val="FootnoteText"/>
        <w:rPr>
          <w:lang w:val="pt-PT"/>
        </w:rPr>
      </w:pPr>
      <w:r>
        <w:rPr>
          <w:rStyle w:val="FootnoteReference"/>
        </w:rPr>
        <w:footnoteRef/>
      </w:r>
      <w:r>
        <w:tab/>
        <w:t>COM(2012) 497 final.</w:t>
      </w:r>
    </w:p>
  </w:footnote>
  <w:footnote w:id="4">
    <w:p>
      <w:pPr>
        <w:pStyle w:val="FootnoteText"/>
        <w:rPr>
          <w:lang w:val="pt-PT"/>
        </w:rPr>
      </w:pPr>
      <w:r>
        <w:rPr>
          <w:rStyle w:val="FootnoteReference"/>
        </w:rPr>
        <w:footnoteRef/>
      </w:r>
      <w:r>
        <w:tab/>
        <w:t>ELT L 265, 10.10.2005, lk 2.</w:t>
      </w:r>
    </w:p>
  </w:footnote>
  <w:footnote w:id="5">
    <w:p>
      <w:pPr>
        <w:pStyle w:val="FootnoteText"/>
      </w:pPr>
      <w:r>
        <w:rPr>
          <w:rStyle w:val="FootnoteReference"/>
        </w:rPr>
        <w:footnoteRef/>
      </w:r>
      <w:r>
        <w:tab/>
        <w:t>ELT L 99, 5.4.2012, lk 1–8.</w:t>
      </w:r>
    </w:p>
  </w:footnote>
  <w:footnote w:id="6">
    <w:p>
      <w:pPr>
        <w:pStyle w:val="FootnoteText"/>
      </w:pPr>
      <w:r>
        <w:rPr>
          <w:rStyle w:val="FootnoteReference"/>
        </w:rPr>
        <w:footnoteRef/>
      </w:r>
      <w:r>
        <w:tab/>
        <w:t>Euroopa Parlamendi ja nõukogu 4. juuli 2017. aasta otsus (EL) 2017/1324, mis käsitleb liidu osalemist mitme liikmesriigi ühiselt algatatud partnerluses Vahemere piirkonna riikidega teadusuuringute ja innovatsiooni valdkonnas (PRIMA) (ELT L 185, 18.7.2017, lk 1).</w:t>
      </w:r>
    </w:p>
  </w:footnote>
  <w:footnote w:id="7">
    <w:p>
      <w:pPr>
        <w:pStyle w:val="FootnoteText"/>
        <w:rPr>
          <w:lang w:val="pt-PT"/>
        </w:rPr>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DC2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6C84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9416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9E50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A6E4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304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7CFC6ED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16"/>
  </w:num>
  <w:num w:numId="7">
    <w:abstractNumId w:val="15"/>
  </w:num>
  <w:num w:numId="8">
    <w:abstractNumId w:val="23"/>
  </w:num>
  <w:num w:numId="9">
    <w:abstractNumId w:val="24"/>
    <w:lvlOverride w:ilvl="0">
      <w:startOverride w:val="1"/>
    </w:lvlOverride>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29 10:10: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3AB33303FF947FDB69106BA8F882816"/>
    <w:docVar w:name="LW_CROSSREFERENCE" w:val="&lt;UNUSED&gt;"/>
    <w:docVar w:name="LW_DocType" w:val="COM"/>
    <w:docVar w:name="LW_EMISSION" w:val="11.8.2017"/>
    <w:docVar w:name="LW_EMISSION_ISODATE" w:val="2017-08-11"/>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NLE"/>
    <w:docVar w:name="LW_REF.II.NEW.CP_NUMBER" w:val="0197"/>
    <w:docVar w:name="LW_REF.II.NEW.CP_YEAR" w:val="2017"/>
    <w:docVar w:name="LW_REF.INST.NEW" w:val="COM"/>
    <w:docVar w:name="LW_REF.INST.NEW_ADOPTED" w:val="final"/>
    <w:docVar w:name="LW_REF.INST.NEW_TEXT" w:val="(2017) 431"/>
    <w:docVar w:name="LW_REF.INTERNE" w:val="&lt;UNUSED&gt;"/>
    <w:docVar w:name="LW_SOUS.TITRE.OBJ.CP" w:val="&lt;UNUSED&gt;"/>
    <w:docVar w:name="LW_STATUT.CP" w:val="Ettepanek:"/>
    <w:docVar w:name="LW_SUPERTITRE" w:val="&lt;UNUSED&gt;"/>
    <w:docVar w:name="LW_TITRE.OBJ.CP" w:val="sõlmida Euroopa Liidu ja Al\u382?eeria Demokraatliku Rahvavabariigi vaheline teadus- ja tehnoloogiakoostöö leping, millega sätestatakse Al\u382?eeria Demokraatliku Rahvavabariigi osalemise tingimused partnerluses Vahemere piirkonna riikidega teadusuuringute ja innovatsiooni valdkonnas (PRIM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8"/>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1">
    <w:name w:val="List Dash 1"/>
    <w:basedOn w:val="Normal"/>
    <w:pPr>
      <w:numPr>
        <w:numId w:val="6"/>
      </w:numPr>
    </w:pPr>
    <w:rPr>
      <w:rFonts w:eastAsia="Times New Roman"/>
    </w:rPr>
  </w:style>
  <w:style w:type="paragraph" w:customStyle="1" w:styleId="ListDash2">
    <w:name w:val="List Dash 2"/>
    <w:basedOn w:val="Normal"/>
    <w:pPr>
      <w:numPr>
        <w:numId w:val="7"/>
      </w:numPr>
    </w:pPr>
    <w:rPr>
      <w:rFonts w:eastAsia="Times New Roman"/>
    </w:rPr>
  </w:style>
  <w:style w:type="paragraph" w:customStyle="1" w:styleId="ListNumberLevel2">
    <w:name w:val="List Number (Level 2)"/>
    <w:basedOn w:val="Normal"/>
    <w:pPr>
      <w:numPr>
        <w:ilvl w:val="1"/>
        <w:numId w:val="8"/>
      </w:numPr>
    </w:pPr>
    <w:rPr>
      <w:rFonts w:eastAsia="Times New Roman"/>
    </w:rPr>
  </w:style>
  <w:style w:type="paragraph" w:customStyle="1" w:styleId="ListNumberLevel3">
    <w:name w:val="List Number (Level 3)"/>
    <w:basedOn w:val="Normal"/>
    <w:pPr>
      <w:numPr>
        <w:ilvl w:val="2"/>
        <w:numId w:val="8"/>
      </w:numPr>
    </w:pPr>
    <w:rPr>
      <w:rFonts w:eastAsia="Times New Roman"/>
    </w:rPr>
  </w:style>
  <w:style w:type="paragraph" w:customStyle="1" w:styleId="ListNumberLevel4">
    <w:name w:val="List Number (Level 4)"/>
    <w:basedOn w:val="Normal"/>
    <w:pPr>
      <w:numPr>
        <w:ilvl w:val="3"/>
        <w:numId w:val="8"/>
      </w:numPr>
    </w:pPr>
    <w:rPr>
      <w:rFonts w:eastAsia="Times New Roman"/>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8"/>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1">
    <w:name w:val="List Dash 1"/>
    <w:basedOn w:val="Normal"/>
    <w:pPr>
      <w:numPr>
        <w:numId w:val="6"/>
      </w:numPr>
    </w:pPr>
    <w:rPr>
      <w:rFonts w:eastAsia="Times New Roman"/>
    </w:rPr>
  </w:style>
  <w:style w:type="paragraph" w:customStyle="1" w:styleId="ListDash2">
    <w:name w:val="List Dash 2"/>
    <w:basedOn w:val="Normal"/>
    <w:pPr>
      <w:numPr>
        <w:numId w:val="7"/>
      </w:numPr>
    </w:pPr>
    <w:rPr>
      <w:rFonts w:eastAsia="Times New Roman"/>
    </w:rPr>
  </w:style>
  <w:style w:type="paragraph" w:customStyle="1" w:styleId="ListNumberLevel2">
    <w:name w:val="List Number (Level 2)"/>
    <w:basedOn w:val="Normal"/>
    <w:pPr>
      <w:numPr>
        <w:ilvl w:val="1"/>
        <w:numId w:val="8"/>
      </w:numPr>
    </w:pPr>
    <w:rPr>
      <w:rFonts w:eastAsia="Times New Roman"/>
    </w:rPr>
  </w:style>
  <w:style w:type="paragraph" w:customStyle="1" w:styleId="ListNumberLevel3">
    <w:name w:val="List Number (Level 3)"/>
    <w:basedOn w:val="Normal"/>
    <w:pPr>
      <w:numPr>
        <w:ilvl w:val="2"/>
        <w:numId w:val="8"/>
      </w:numPr>
    </w:pPr>
    <w:rPr>
      <w:rFonts w:eastAsia="Times New Roman"/>
    </w:rPr>
  </w:style>
  <w:style w:type="paragraph" w:customStyle="1" w:styleId="ListNumberLevel4">
    <w:name w:val="List Number (Level 4)"/>
    <w:basedOn w:val="Normal"/>
    <w:pPr>
      <w:numPr>
        <w:ilvl w:val="3"/>
        <w:numId w:val="8"/>
      </w:numPr>
    </w:pPr>
    <w:rPr>
      <w:rFonts w:eastAsia="Times New Roman"/>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B079-9EB6-4C4A-BC23-268611BA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667</Words>
  <Characters>5133</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2017-07-11T12:03:00Z</cp:lastPrinted>
  <dcterms:created xsi:type="dcterms:W3CDTF">2017-08-25T07:24:00Z</dcterms:created>
  <dcterms:modified xsi:type="dcterms:W3CDTF">2017-08-29T08:10:00Z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