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5B32E1E058A46B78863F118433A64D3" style="width:450.7pt;height:410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Standard"/>
        <w:jc w:val="both"/>
        <w:rPr>
          <w:b/>
          <w:noProof/>
        </w:rPr>
      </w:pPr>
      <w:bookmarkStart w:id="0" w:name="_GoBack"/>
      <w:bookmarkEnd w:id="0"/>
      <w:r>
        <w:rPr>
          <w:b/>
          <w:noProof/>
        </w:rPr>
        <w:t>Dohoda o vedeckej a technickej spolupráci medzi Európskou úniou a Alžírskou demokratickou ľudovou republikou, ktorou sa stanovujú podmienky účasti Alžírskej demokratickej ľudovej republiky na Partnerstve pre výskum a inováciu v oblasti Stredozemia (PRIMA)</w:t>
      </w:r>
    </w:p>
    <w:p>
      <w:pPr>
        <w:pStyle w:val="Standard"/>
        <w:rPr>
          <w:noProof/>
        </w:rPr>
      </w:pPr>
    </w:p>
    <w:p>
      <w:pPr>
        <w:pStyle w:val="Standard"/>
        <w:rPr>
          <w:noProof/>
        </w:rPr>
      </w:pPr>
    </w:p>
    <w:p>
      <w:pPr>
        <w:pStyle w:val="Standard"/>
        <w:rPr>
          <w:noProof/>
        </w:rPr>
      </w:pPr>
      <w:r>
        <w:rPr>
          <w:noProof/>
        </w:rPr>
        <w:t>Európska únia (ďalej len „Únia“)</w:t>
      </w:r>
    </w:p>
    <w:p>
      <w:pPr>
        <w:pStyle w:val="Standard"/>
        <w:rPr>
          <w:noProof/>
        </w:rPr>
      </w:pPr>
      <w:r>
        <w:rPr>
          <w:noProof/>
        </w:rPr>
        <w:t>na jednej strane</w:t>
      </w:r>
    </w:p>
    <w:p>
      <w:pPr>
        <w:pStyle w:val="Standard"/>
        <w:rPr>
          <w:noProof/>
        </w:rPr>
      </w:pPr>
      <w:r>
        <w:rPr>
          <w:noProof/>
        </w:rPr>
        <w:t>a</w:t>
      </w:r>
    </w:p>
    <w:p>
      <w:pPr>
        <w:pStyle w:val="Standard"/>
        <w:rPr>
          <w:noProof/>
        </w:rPr>
      </w:pPr>
      <w:r>
        <w:rPr>
          <w:noProof/>
        </w:rPr>
        <w:t>Alžírska demokratická ľudová republika (ďalej len „Alžírsko“)</w:t>
      </w:r>
    </w:p>
    <w:p>
      <w:pPr>
        <w:pStyle w:val="Standard"/>
        <w:rPr>
          <w:noProof/>
        </w:rPr>
      </w:pPr>
      <w:r>
        <w:rPr>
          <w:noProof/>
        </w:rPr>
        <w:t>na strane druhej</w:t>
      </w:r>
    </w:p>
    <w:p>
      <w:pPr>
        <w:pStyle w:val="Standard"/>
        <w:rPr>
          <w:noProof/>
        </w:rPr>
      </w:pPr>
      <w:r>
        <w:rPr>
          <w:noProof/>
        </w:rPr>
        <w:t>(ďalej len „strany“),</w:t>
      </w:r>
    </w:p>
    <w:p>
      <w:pPr>
        <w:pStyle w:val="Standard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keďže Euro-stredomorská dohoda o pridružení medzi Európskym spoločenstvom a jeho členskými štátmi na jednej strane a Alžírskou demokratickou republikou na strane druhej, ktorá nadobudla platnosť 1. septembra 2005, upravuje vedeckú a technologickú spoluprácu,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keďže Dohodou o vedeckej a technickej spolupráci medzi Európskou úniou a Alžírskou demokratickou ľudovou republikou, ktorá nadobudla platnosť 11. júna 2013, sa zriaďuje formálny rámec pre spoluprácu strán v oblasti vedeckého a technického výskumu,</w:t>
      </w:r>
    </w:p>
    <w:p>
      <w:pPr>
        <w:pStyle w:val="Standard"/>
        <w:rPr>
          <w:noProof/>
          <w:shd w:val="clear" w:color="auto" w:fill="FFFF00"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keďže rozhodnutie Európskeho parlamentu a Rady (EÚ) 2017/1324 o účasti Únie na Partnerstve pre výskum a inováciu v oblasti Stredozemia (PRIMA), na ktorom sa spoločne podieľajú niektoré členské štáty, upravuje podmienky účasti členských štátov EÚ a krajín pridružených k programu Horizont 2020, ktoré sú zúčastnenými štátmi uvedenej iniciatívy, najmä pokiaľ ide o ich finančné povinnosti a účasť v riadiacich štruktúrach iniciatívy,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keďže podľa podmienok rozhodnutia (EÚ) 2017/1324 sa Alžírsko stane zúčastneným štátom programu PRIMA, ak s Úniou uzavrie medzinárodnú dohodu o vedeckej a technickej spolupráci, ktorou sa stanovia podmienky účasti Alžírska na programe PRIMA,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keďže Alžírsko vyjadrilo želanie pripojiť sa k programu PRIMA ako zúčastnený štát, a to rovnocenne s členskými štátmi EÚ a krajinami pridruženými k programu Horizont 2020 zúčastňujúcimi sa na partnerstve PRIMA,</w:t>
      </w:r>
    </w:p>
    <w:p>
      <w:pPr>
        <w:pStyle w:val="Standard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keďže na reguláciu práv a povinností Alžírska ako štátu zúčastneného na programe PRIMA je potrebné prijať medzinárodnú dohodu medzi Úniou a Alžírskom,</w:t>
      </w:r>
    </w:p>
    <w:p>
      <w:pPr>
        <w:pStyle w:val="Standard"/>
        <w:rPr>
          <w:noProof/>
        </w:rPr>
      </w:pPr>
    </w:p>
    <w:p>
      <w:pPr>
        <w:pStyle w:val="Standard"/>
        <w:rPr>
          <w:noProof/>
        </w:rPr>
      </w:pPr>
    </w:p>
    <w:p>
      <w:pPr>
        <w:pStyle w:val="Standard"/>
        <w:rPr>
          <w:noProof/>
        </w:rPr>
      </w:pPr>
      <w:r>
        <w:rPr>
          <w:noProof/>
        </w:rPr>
        <w:t>SA DOHODLI TAKTO:</w:t>
      </w:r>
    </w:p>
    <w:p>
      <w:pPr>
        <w:pStyle w:val="Standard"/>
        <w:rPr>
          <w:noProof/>
        </w:rPr>
      </w:pPr>
    </w:p>
    <w:p>
      <w:pPr>
        <w:pStyle w:val="Standard"/>
        <w:rPr>
          <w:noProof/>
        </w:rPr>
      </w:pPr>
    </w:p>
    <w:p>
      <w:pPr>
        <w:pStyle w:val="Standard"/>
        <w:jc w:val="center"/>
        <w:rPr>
          <w:b/>
          <w:noProof/>
        </w:rPr>
      </w:pPr>
      <w:r>
        <w:rPr>
          <w:b/>
          <w:noProof/>
        </w:rPr>
        <w:t>Článok 1</w:t>
      </w:r>
    </w:p>
    <w:p>
      <w:pPr>
        <w:pStyle w:val="Standard"/>
        <w:jc w:val="center"/>
        <w:rPr>
          <w:noProof/>
        </w:rPr>
      </w:pPr>
    </w:p>
    <w:p>
      <w:pPr>
        <w:pStyle w:val="Standard"/>
        <w:jc w:val="center"/>
        <w:rPr>
          <w:noProof/>
        </w:rPr>
      </w:pPr>
      <w:r>
        <w:rPr>
          <w:noProof/>
        </w:rPr>
        <w:t>Predmet úpravy a cieľ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Účelom tejto dohody je stanoviť podmienky účasti Alžírska na Partnerstve pre výskum a inováciu v oblasti Stredozemia (ďalej len „PRIMA“).</w:t>
      </w:r>
    </w:p>
    <w:p>
      <w:pPr>
        <w:pStyle w:val="Standard"/>
        <w:rPr>
          <w:noProof/>
        </w:rPr>
      </w:pPr>
    </w:p>
    <w:p>
      <w:pPr>
        <w:pStyle w:val="Standard"/>
        <w:jc w:val="center"/>
        <w:rPr>
          <w:b/>
          <w:noProof/>
        </w:rPr>
      </w:pPr>
      <w:r>
        <w:rPr>
          <w:b/>
          <w:noProof/>
        </w:rPr>
        <w:t>Článok 2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center"/>
        <w:rPr>
          <w:noProof/>
        </w:rPr>
      </w:pPr>
      <w:r>
        <w:rPr>
          <w:noProof/>
        </w:rPr>
        <w:t>Podmienky účasti Alžírska na programe PRIMA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iCs/>
          <w:noProof/>
        </w:rPr>
      </w:pPr>
      <w:r>
        <w:rPr>
          <w:noProof/>
        </w:rPr>
        <w:t>Podmienky účasti Alžírska na programe PRIMA sú tie, ktoré sú uvedené v rozhodnutí Európskeho parlamentu a Rady (EÚ) 2017/1324 o účasti Únie na Partnerstve pre výskum a inováciu v oblasti Stredozemia (PRIMA), na ktorom sa spoločne podieľajú niektoré členské štáty.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noProof/>
        </w:rPr>
        <w:t>Strany musia dodržiavať povinnosti stanovené v tomto rozhodnutí a prijať vhodné opatrenia na zabezpečenie uplatňovania jeho článku 10 ods. 2 a článku 11 ods. 3 a 4, a to najmä poskytnutím všetkej potrebnej pomoci. Strany sa dohodnú na podrobných dojednaniach o pomoci, keďže sú nevyhnutné na ich spoluprácu na základe tejto dohody.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center"/>
        <w:rPr>
          <w:b/>
          <w:noProof/>
        </w:rPr>
      </w:pPr>
    </w:p>
    <w:p>
      <w:pPr>
        <w:pStyle w:val="Standard"/>
        <w:jc w:val="center"/>
        <w:rPr>
          <w:b/>
          <w:noProof/>
        </w:rPr>
      </w:pPr>
      <w:r>
        <w:rPr>
          <w:b/>
          <w:noProof/>
        </w:rPr>
        <w:t>Článok 3</w:t>
      </w:r>
    </w:p>
    <w:p>
      <w:pPr>
        <w:pStyle w:val="Standard"/>
        <w:jc w:val="center"/>
        <w:rPr>
          <w:noProof/>
        </w:rPr>
      </w:pPr>
    </w:p>
    <w:p>
      <w:pPr>
        <w:pStyle w:val="Standard"/>
        <w:jc w:val="center"/>
        <w:rPr>
          <w:noProof/>
        </w:rPr>
      </w:pPr>
      <w:r>
        <w:rPr>
          <w:noProof/>
        </w:rPr>
        <w:t>Územná pôsobnosť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Táto dohoda sa na jednej strane vzťahuje na územia, na ktoré sa vzťahuje Zmluva o fungovaní Európskej únie a Zmluva o Európskej únii, a na druhej strane na územie Alžírska.</w:t>
      </w:r>
    </w:p>
    <w:p>
      <w:pPr>
        <w:pStyle w:val="Standard"/>
        <w:rPr>
          <w:noProof/>
        </w:rPr>
      </w:pPr>
    </w:p>
    <w:p>
      <w:pPr>
        <w:pStyle w:val="Standard"/>
        <w:rPr>
          <w:noProof/>
        </w:rPr>
      </w:pPr>
    </w:p>
    <w:p>
      <w:pPr>
        <w:pStyle w:val="Standard"/>
        <w:jc w:val="center"/>
        <w:rPr>
          <w:b/>
          <w:noProof/>
        </w:rPr>
      </w:pPr>
      <w:r>
        <w:rPr>
          <w:b/>
          <w:noProof/>
        </w:rPr>
        <w:t>Článok 4</w:t>
      </w:r>
    </w:p>
    <w:p>
      <w:pPr>
        <w:pStyle w:val="Standard"/>
        <w:jc w:val="center"/>
        <w:rPr>
          <w:noProof/>
        </w:rPr>
      </w:pPr>
    </w:p>
    <w:p>
      <w:pPr>
        <w:pStyle w:val="Standard"/>
        <w:jc w:val="center"/>
        <w:rPr>
          <w:noProof/>
        </w:rPr>
      </w:pPr>
      <w:r>
        <w:rPr>
          <w:noProof/>
        </w:rPr>
        <w:t>Podpis a predbežné vykonávanie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Táto dohoda sa predbežne vykonáva odo dňa jej podpisu.</w:t>
      </w:r>
    </w:p>
    <w:p>
      <w:pPr>
        <w:pStyle w:val="Standard"/>
        <w:jc w:val="center"/>
        <w:rPr>
          <w:noProof/>
        </w:rPr>
      </w:pPr>
    </w:p>
    <w:p>
      <w:pPr>
        <w:pStyle w:val="Standard"/>
        <w:jc w:val="center"/>
        <w:rPr>
          <w:b/>
          <w:noProof/>
        </w:rPr>
      </w:pPr>
      <w:r>
        <w:rPr>
          <w:b/>
          <w:noProof/>
        </w:rPr>
        <w:t>Článok 5</w:t>
      </w:r>
    </w:p>
    <w:p>
      <w:pPr>
        <w:pStyle w:val="Standard"/>
        <w:jc w:val="center"/>
        <w:rPr>
          <w:noProof/>
        </w:rPr>
      </w:pPr>
    </w:p>
    <w:p>
      <w:pPr>
        <w:pStyle w:val="Standard"/>
        <w:jc w:val="center"/>
        <w:rPr>
          <w:noProof/>
        </w:rPr>
      </w:pPr>
      <w:r>
        <w:rPr>
          <w:noProof/>
        </w:rPr>
        <w:t>Nadobudnutie platnosti a trvanie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 xml:space="preserve">1. Strany túto dohodu schvália v súlade s vlastnými postupmi. 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2. Táto dohoda nadobúda platnosť dňom, keď si obe strany navzájom diplomatickou cestou oznámia, že postupy uvedené v prvom odseku boli ukončené.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3. Táto dohoda ostane v platnosti tak dlho, ako bude v účinnosti rozhodnutie (EÚ) 2017/1324, pokiaľ ju žiadna zo strán nevypovie v súlade s článkom 6.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</w:p>
    <w:p>
      <w:pPr>
        <w:pStyle w:val="Standard"/>
        <w:jc w:val="center"/>
        <w:rPr>
          <w:b/>
          <w:noProof/>
        </w:rPr>
      </w:pPr>
      <w:r>
        <w:rPr>
          <w:b/>
          <w:noProof/>
        </w:rPr>
        <w:t>Článok 6</w:t>
      </w:r>
    </w:p>
    <w:p>
      <w:pPr>
        <w:pStyle w:val="Standard"/>
        <w:jc w:val="center"/>
        <w:rPr>
          <w:noProof/>
        </w:rPr>
      </w:pPr>
    </w:p>
    <w:p>
      <w:pPr>
        <w:pStyle w:val="Standard"/>
        <w:jc w:val="center"/>
        <w:rPr>
          <w:noProof/>
        </w:rPr>
      </w:pPr>
      <w:r>
        <w:rPr>
          <w:noProof/>
        </w:rPr>
        <w:t>Vypovedanie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 xml:space="preserve">1. Ktorákoľvek strana môže kedykoľvek vypovedať túto dohodu písomným oznámením, v ktorom o tomto úmysle informuje druhú stranu. 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Vypovedanie nadobúda účinnosť šesť mesiacov po tom, čo adresát prijme toto písomné oznámenie.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2. Projekty a aktivity, ktoré budú v čase ukončenia tejto dohody stále v štádiu realizácie, budú pokračovať až do ich ukončenia za podmienok stanovených v tejto dohode.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  <w:r>
        <w:rPr>
          <w:noProof/>
        </w:rPr>
        <w:t>3. Strany sa vzájomne dohodnú na riešení prípadných ďalších dôsledkov vypovedania.</w:t>
      </w:r>
    </w:p>
    <w:p>
      <w:pPr>
        <w:pStyle w:val="Standard"/>
        <w:jc w:val="both"/>
        <w:rPr>
          <w:noProof/>
        </w:rPr>
      </w:pPr>
    </w:p>
    <w:p>
      <w:pPr>
        <w:pStyle w:val="Standard"/>
        <w:jc w:val="both"/>
        <w:rPr>
          <w:noProof/>
        </w:rPr>
      </w:pPr>
    </w:p>
    <w:p>
      <w:pPr>
        <w:pStyle w:val="Standard"/>
        <w:jc w:val="center"/>
        <w:rPr>
          <w:b/>
          <w:noProof/>
        </w:rPr>
      </w:pPr>
      <w:r>
        <w:rPr>
          <w:b/>
          <w:noProof/>
        </w:rPr>
        <w:t>Článok 7</w:t>
      </w:r>
    </w:p>
    <w:p>
      <w:pPr>
        <w:pStyle w:val="Standard"/>
        <w:jc w:val="center"/>
        <w:rPr>
          <w:b/>
          <w:noProof/>
        </w:rPr>
      </w:pPr>
    </w:p>
    <w:p>
      <w:pPr>
        <w:pStyle w:val="Standard"/>
        <w:jc w:val="center"/>
        <w:rPr>
          <w:noProof/>
        </w:rPr>
      </w:pPr>
      <w:r>
        <w:rPr>
          <w:noProof/>
        </w:rPr>
        <w:t>Urovnávanie sporov</w:t>
      </w:r>
    </w:p>
    <w:p>
      <w:pPr>
        <w:pStyle w:val="Standard"/>
        <w:rPr>
          <w:noProof/>
        </w:rPr>
      </w:pPr>
    </w:p>
    <w:p>
      <w:pPr>
        <w:pStyle w:val="Standard"/>
        <w:jc w:val="both"/>
        <w:rPr>
          <w:iCs/>
          <w:noProof/>
        </w:rPr>
      </w:pPr>
      <w:r>
        <w:rPr>
          <w:noProof/>
        </w:rPr>
        <w:t>Postup urovnávania sporov stanovený v článku 100 Euro-stredomorskej dohody o pridružení medzi Európskym spoločenstvom a jeho členskými štátmi na jednej strane a Alžírskou demokratickou republikou na strane druhej sa vzťahuje na všetky spory týkajúce sa uplatňovania alebo výkladu tejto dohody.</w:t>
      </w:r>
    </w:p>
    <w:p>
      <w:pPr>
        <w:pStyle w:val="Standard"/>
        <w:jc w:val="both"/>
        <w:rPr>
          <w:iCs/>
          <w:noProof/>
        </w:rPr>
      </w:pPr>
    </w:p>
    <w:p>
      <w:pPr>
        <w:pStyle w:val="Standard"/>
        <w:jc w:val="both"/>
        <w:rPr>
          <w:i/>
          <w:iCs/>
          <w:noProof/>
        </w:rPr>
      </w:pPr>
    </w:p>
    <w:p>
      <w:pPr>
        <w:pStyle w:val="Standard"/>
        <w:jc w:val="both"/>
        <w:rPr>
          <w:iCs/>
          <w:noProof/>
        </w:rPr>
      </w:pPr>
      <w:r>
        <w:rPr>
          <w:noProof/>
        </w:rPr>
        <w:t>Táto dohoda je vypracovaná v dvoch vyhotoveniach v anglickom, arabskom, bulharskom, českom, dánskom, estónskom, fínskom, francúzskom, gréckom, holandskom, chorvátskom, litovskom, lotyšskom, maďarskom, maltskom, nemeckom, poľskom, portugalskom, rumunskom, slovenskom, slovinskom, španielskom, švédskom a talianskom jazyku, pričom každé znenie je rovnako autentické.</w:t>
      </w:r>
    </w:p>
    <w:p>
      <w:pPr>
        <w:pStyle w:val="Standard"/>
        <w:jc w:val="both"/>
        <w:rPr>
          <w:iCs/>
          <w:noProof/>
        </w:rPr>
      </w:pPr>
    </w:p>
    <w:p>
      <w:pPr>
        <w:pStyle w:val="Standard"/>
        <w:rPr>
          <w:noProof/>
        </w:rPr>
      </w:pPr>
      <w:r>
        <w:rPr>
          <w:noProof/>
        </w:rPr>
        <w:t>[Podpis za EÚ]                                                                       [Podpis za Alžírsko]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9AA1C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220C6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5AE5C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49E6B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43CA0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910B8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7622F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F00B3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8-29 10:11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6"/>
    <w:docVar w:name="DQCResult_UnknownFonts" w:val="0;0"/>
    <w:docVar w:name="DQCResult_UnknownStyles" w:val="0;86"/>
    <w:docVar w:name="DQCStatus" w:val="Green"/>
    <w:docVar w:name="DQCVersion" w:val="3"/>
    <w:docVar w:name="DQCWithWarnings" w:val="0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55B32E1E058A46B78863F118433A64D3"/>
    <w:docVar w:name="LW_CROSSREFERENCE" w:val="&lt;UNUSED&gt;"/>
    <w:docVar w:name="LW_DocType" w:val="ANNEX"/>
    <w:docVar w:name="LW_EMISSION" w:val="11. 8. 2017"/>
    <w:docVar w:name="LW_EMISSION_ISODATE" w:val="2017-08-11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MARKING" w:val="&lt;UNUSED&gt;"/>
    <w:docVar w:name="LW_NOM.INST" w:val="EURÓPSKA KOMISIA"/>
    <w:docVar w:name="LW_NOM.INST_JOINTDOC" w:val="&lt;EMPTY&gt;"/>
    <w:docVar w:name="LW_OBJETACTEPRINCIPAL.CP" w:val="o uzavretí Dohody o vedeckej a technickej spolupráci medzi Európskou úniou a Al\u382?írskou demokratickou \u318?udovou republikou, ktorou sa stanovujú podmienky ú\u269?asti Al\u382?írskej demokratickej \u318?udovej republiky na Partnerstve pre výskum a inováciu v oblasti Stredozemia (PRIMA)"/>
    <w:docVar w:name="LW_PART_NBR" w:val="1"/>
    <w:docVar w:name="LW_PART_NBR_TOTAL" w:val="1"/>
    <w:docVar w:name="LW_REF.INST.NEW" w:val="COM"/>
    <w:docVar w:name="LW_REF.INST.NEW_ADOPTED" w:val="final"/>
    <w:docVar w:name="LW_REF.INST.NEW_TEXT" w:val="(2017) 431"/>
    <w:docVar w:name="LW_REF.INTERNE" w:val="&lt;UNUSED&gt;"/>
    <w:docVar w:name="LW_SUPERTITRE" w:val="&lt;UNUSED&gt;"/>
    <w:docVar w:name="LW_TITRE.OBJ.CP" w:val="&lt;UNUSED&gt;"/>
    <w:docVar w:name="LW_TYPE.DOC.CP" w:val="PRÍLOHA"/>
    <w:docVar w:name="LW_TYPEACTEPRINCIPAL.CP" w:val="návrhu 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690</Words>
  <Characters>4129</Characters>
  <Application>Microsoft Office Word</Application>
  <DocSecurity>0</DocSecurity>
  <Lines>129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VIRVILI Vasiliki (RTD)</dc:creator>
  <cp:lastModifiedBy>DIGIT/A3</cp:lastModifiedBy>
  <cp:revision>7</cp:revision>
  <dcterms:created xsi:type="dcterms:W3CDTF">2017-08-24T11:37:00Z</dcterms:created>
  <dcterms:modified xsi:type="dcterms:W3CDTF">2017-08-29T08:11:00Z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