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BC3828A0DD0847029B3B06A8D2185A4C" style="width:450.75pt;height:402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2013/0304 (COD)</w:t>
      </w:r>
    </w:p>
    <w:p>
      <w:pPr>
        <w:pStyle w:val="Typedudocument"/>
        <w:rPr>
          <w:noProof/>
        </w:rPr>
      </w:pPr>
      <w:r>
        <w:rPr>
          <w:noProof/>
        </w:rPr>
        <w:t>SPOROČILO KOMISIJE</w:t>
      </w:r>
      <w:r>
        <w:rPr>
          <w:noProof/>
        </w:rPr>
        <w:br/>
        <w:t>EVROPSKEMU PARLAMENTU</w:t>
      </w:r>
      <w:r>
        <w:rPr>
          <w:noProof/>
        </w:rPr>
        <w:br/>
      </w:r>
      <w:r>
        <w:rPr>
          <w:noProof/>
        </w:rPr>
        <w:br/>
        <w:t xml:space="preserve">v skladu s členom 294(6) Pogodbe o delovanju Evropske unije </w:t>
      </w:r>
      <w:r>
        <w:rPr>
          <w:noProof/>
        </w:rPr>
        <w:br/>
      </w:r>
      <w:r>
        <w:rPr>
          <w:noProof/>
        </w:rPr>
        <w:br/>
        <w:t>v zvezi s</w:t>
      </w:r>
    </w:p>
    <w:p>
      <w:pPr>
        <w:pStyle w:val="Titreobjet"/>
        <w:rPr>
          <w:noProof/>
        </w:rPr>
      </w:pPr>
      <w:r>
        <w:rPr>
          <w:noProof/>
        </w:rPr>
        <w:t>stališčem Sveta o sprejetju direktive Evropskega parlamenta in Sveta o spremembi Okvirnega sklepa Sveta 2004/757/PNZ, da se vključijo nove psihoaktivne snovi v opredelitev pojma „prepovedana droga“, in razveljavitvi Sklepa Sveta 2005/387/PNZ</w:t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Ozadje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Datum predložitve predloga Evropskemu parlamentu in Svetu</w:t>
            </w:r>
            <w:r>
              <w:rPr>
                <w:noProof/>
              </w:rPr>
              <w:br/>
              <w:t>(dokument COM(2013) 618 final – 2013/0304 COD):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17. september 2013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mnenja Evropskega ekonomsko-socialnega odbora (UL C 177, 11.6.2014, str. 52):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21. januar 2014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stališča Evropskega parlamenta, prva obravnava: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17. april 2014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predložitve spremenjenega predloga: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ni relevantno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sprejetja stališča Sveta: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25. september 2017</w:t>
            </w: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Cilj predloga Komisije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Direktiva je del svežnja dveh zakonodajnih predlogov o novih psihoaktivnih snoveh, ki ga je sprejela Komisija 17. septembra 2013: predlog uredbe o novih psihoaktivnih snoveh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in predlog direktive o spremembi Okvirnega sklepa Sveta 2004/757/PNZ z dne 25. oktobra 2004 o opredelitvi minimalnih določb glede elementov kaznivih dejanj in kazni na področju nedovoljenega prometa s prepovedanimi drogami, kar zadeva opredelitev pojma prepovedana droga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Cilj svežnja je bil zmanjšati razpoložljivost novih psihoaktivnih snovi, ki pomenijo tveganje, z ukrepi na ravni Unije, ki so hitrejši in učinkovitejši v primerjavi s trenutno veljavnim sistemom, ki temelji na Sklepu Sveta 2005/387/PNZ z dne 10. maja 2005 o izmenjavi podatkov, oceni tveganja in nadzoru nad novimi psihoaktivnimi snovmi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>Pripombe k stališču Sveta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Pogajanja o tem zakonodajnem svežnju potekajo že več kot štiri leta. Države članice so med obravnavo predlogov v Svetu izrazile dvome glede izbire člena 114 Pogodbe o delovanju Evropske unije (v nadaljnjem besedilu: PDEU) kot pravne podlage za predlagano uredbo. Da bi se dosegel isti cilj – hitrejše in učinkovitejše ukrepanje EU v zvezi z novimi psihoaktivnimi snovmi – se je Odbor stalnih predstavnikov (v nadaljnjem besedilu: COREPER) 6. aprila 2016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dosegel dogovor o novem pristopu, ki ga je predlagalo predsedstvo.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 okviru tega novega pristopa je bil predlog Komisije iz leta 2013 za uredbo o novih psihoaktivnih snoveh, ki temelji na členu 114 PDEU, opuščen. Določbe predloga Komisije za uredbo o novih psihoaktivnih snoveh iz leta 2013 so bile na eni strani vključene v besedilo direktive o spremembi Okvirnega sklepa Sveta 2004/757/PNZ, na drugi strani pa v besedilo novega predloga o spremembi Uredbe št. 1920/2006 o ustanovitvi Evropskega centra za spremljanje drog in zasvojenosti z drogami (EMCDDA), za katerega je bila Komisija pozvana, da ga pripravi. Komisija je sprejela predlog o spremembi Uredbe št. 1920/2006 glede izmenjave informacij, sistema zgodnjega opozarjanja in postopka ocene tveganja za nove psihoaktivne snovi 29. avgusta 2016</w:t>
      </w:r>
      <w:r>
        <w:rPr>
          <w:rStyle w:val="FootnoteReference"/>
          <w:noProof/>
        </w:rPr>
        <w:footnoteReference w:id="5"/>
      </w:r>
      <w:r>
        <w:rPr>
          <w:noProof/>
        </w:rPr>
        <w:t>. Predlog uredbe o novih psihoaktivnih snoveh iz leta 2013 je bil umaknjen v okviru delovnega programa Komisije za leto 2017.</w:t>
      </w:r>
    </w:p>
    <w:p>
      <w:pPr>
        <w:widowControl w:val="0"/>
        <w:rPr>
          <w:noProof/>
        </w:rPr>
      </w:pPr>
      <w:r>
        <w:rPr>
          <w:noProof/>
        </w:rPr>
        <w:t>Politični dogovor glede svežnja sta sozakonodajalca dosegla na tristranskem sestanku 29. maja 2017, pri čemer ga je COREPER potrdil 31. maja 2017, odbor LIBE pa 8. junija 2017.</w:t>
      </w:r>
    </w:p>
    <w:p>
      <w:pPr>
        <w:widowControl w:val="0"/>
        <w:rPr>
          <w:noProof/>
        </w:rPr>
      </w:pPr>
      <w:r>
        <w:rPr>
          <w:noProof/>
        </w:rPr>
        <w:t>V skladu z novim pristopom, opisanim zgoraj, besedilo direktive vključuje bistvene spremembe predloga Komisije iz leta 2013 za direktivo o spremembi Okvirnega sklepa Sveta 2004/757/PNZ z dne 25. oktobra 2004. Direktiva zlasti zdaj vsebuje tudi določbe o opredelitvi novih psihoaktivnih snovi in o hitrem sprejemanju odločitev na ravni EU glede novih psihoaktivnih snovi. Snovi, ki se štejejo za nove psihoaktivne snovi, so navedene v novi Prilogi k Okvirnemu sklepu 2004/757/PNZ, ki jo Komisija, da bi vključila nove psihoaktivne snovi v opredelitev pojma „prepovedana droga“, lahko spreminja z delegiranimi akti. Vse snovi, navedene v Prilogi, so zajete s kazenskopravnimi določbami iz Okvirnega sklepa, kar je v skladu z njegovo podlago, tj. členom 83(1) PDEU. Vendar sveženj še vedno izpolnjuje izvirni cilj Komisije, tj. zmanjšati razpoložljivost novih psihoaktivnih snovi, ki pomenijo tveganje, s hitrejšim in učinkovitejšim ukrepanjem na ravni Unije v primerjavi s trenutno veljavnim sistemom..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Sklepna ugotovitev</w:t>
      </w:r>
    </w:p>
    <w:p>
      <w:pPr>
        <w:rPr>
          <w:noProof/>
        </w:rPr>
      </w:pPr>
      <w:r>
        <w:rPr>
          <w:noProof/>
        </w:rPr>
        <w:t>Komisija v celoti podpira stališče Sveta, saj še vedno izpolnjuje izvirni cilj Komisije.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COM(2013) 619 final.</w:t>
      </w:r>
    </w:p>
  </w:footnote>
  <w:footnote w:id="2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COM(2013) 618 final.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UL L 127, 10.5.2005, str. 32. Različne možnosti politike so bile analizirane v oceni učinka, ki spremlja predloga, (SWD(2013) 319 final).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Zbirno poročilo, dokument Sveta 7908/1/16 REV 1 z dne 27. maja 2016.</w:t>
      </w:r>
    </w:p>
  </w:footnote>
  <w:footnote w:id="5">
    <w:p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ab/>
        <w:t>COM(2016) 547 final.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95AAD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F72CD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830AB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EBC3D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CBC15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1D0A3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DB6E1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72879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2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9-25 14:03:0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BC3828A0DD0847029B3B06A8D2185A4C"/>
    <w:docVar w:name="LW_CROSSREFERENCE" w:val="&lt;UNUSED&gt;"/>
    <w:docVar w:name="LW_DocType" w:val="COM"/>
    <w:docVar w:name="LW_EMISSION" w:val="27.9.2017"/>
    <w:docVar w:name="LW_EMISSION_ISODATE" w:val="2017-09-27"/>
    <w:docVar w:name="LW_EMISSION_LOCATION" w:val="BRX"/>
    <w:docVar w:name="LW_EMISSION_PREFIX" w:val="Bruselj, "/>
    <w:docVar w:name="LW_EMISSION_SUFFIX" w:val=" 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SL"/>
    <w:docVar w:name="LW_MARKING" w:val="&lt;UNUSED&gt;"/>
    <w:docVar w:name="LW_NOM.INST" w:val="EVROPSKA KOMISIJ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04"/>
    <w:docVar w:name="LW_REF.II.NEW.CP_YEAR" w:val="2013"/>
    <w:docVar w:name="LW_REF.INST.NEW" w:val="COM"/>
    <w:docVar w:name="LW_REF.INST.NEW_ADOPTED" w:val="final"/>
    <w:docVar w:name="LW_REF.INST.NEW_TEXT" w:val="(2017) 560"/>
    <w:docVar w:name="LW_REF.INTERNE" w:val="&lt;UNUSED&gt;"/>
    <w:docVar w:name="LW_SOUS.TITRE.OBJ.CP" w:val="&lt;UNUSED&gt;"/>
    <w:docVar w:name="LW_SUPERTITRE" w:val="&lt;UNUSED&gt;"/>
    <w:docVar w:name="LW_TITRE.OBJ.CP" w:val="stali\u353?\u269?em Sveta o sprejetju direktive Evropskega parlamenta in Sveta o spremembi Okvirnega sklepa Sveta 2004/757/PNZ, da se vklju\u269?ijo nove psihoaktivne snovi v opredelitev pojma \u8222?prepovedana droga\u8220?, in razveljavitvi Sklepa Sveta 2005/387/PNZ"/>
    <w:docVar w:name="LW_TYPE.DOC.CP" w:val="SPORO\u268?ILO KOMISIJE_x000b_EVROPSKEMU PARLAMENTU_x000b__x000b_v skladu s \u269?lenom 294(6) Pogodbe o delovanju Evropske unije _x000b__x000b_v zvezi 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22FC-D827-4628-8A40-9C1FB539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3</Pages>
  <Words>629</Words>
  <Characters>3681</Characters>
  <Application>Microsoft Office Word</Application>
  <DocSecurity>0</DocSecurity>
  <Lines>70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16</cp:revision>
  <cp:lastPrinted>2017-09-11T09:24:00Z</cp:lastPrinted>
  <dcterms:created xsi:type="dcterms:W3CDTF">2017-09-20T13:24:00Z</dcterms:created>
  <dcterms:modified xsi:type="dcterms:W3CDTF">2017-09-25T12:03:00Z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DQCStatus">
    <vt:lpwstr>Green (DQC version 03)</vt:lpwstr>
  </property>
</Properties>
</file>