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287BF576C9324AAA876832C0D60B8993" style="width:450.7pt;height:420.8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0"/>
        </w:rPr>
        <w:lastRenderedPageBreak/>
        <w:t>«ANNEXE VI</w:t>
      </w:r>
    </w:p>
    <w:p>
      <w:pPr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</w:rPr>
        <w:t>VENTILATION ANNUELLE DES CRÉDITS D’ENGAGEMENT POUR LA PÉRIODE 2014-2020</w:t>
      </w:r>
    </w:p>
    <w:p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</w:rPr>
        <w:t>Profil annuel ajusté (y compris le complément IEJ)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"/>
        <w:gridCol w:w="1203"/>
        <w:gridCol w:w="1185"/>
        <w:gridCol w:w="1185"/>
        <w:gridCol w:w="1185"/>
        <w:gridCol w:w="1185"/>
        <w:gridCol w:w="1185"/>
        <w:gridCol w:w="1185"/>
        <w:gridCol w:w="1265"/>
      </w:tblGrid>
      <w:tr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2014</w:t>
            </w: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2015</w:t>
            </w: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2016</w:t>
            </w: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2017</w:t>
            </w: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2018</w:t>
            </w: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2019</w:t>
            </w:r>
          </w:p>
        </w:tc>
        <w:tc>
          <w:tcPr>
            <w:tcW w:w="1069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2020</w:t>
            </w:r>
          </w:p>
        </w:tc>
        <w:tc>
          <w:tcPr>
            <w:tcW w:w="1070" w:type="dxa"/>
          </w:tcPr>
          <w:p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Total</w:t>
            </w:r>
          </w:p>
        </w:tc>
      </w:tr>
      <w:tr>
        <w:tc>
          <w:tcPr>
            <w:tcW w:w="1069" w:type="dxa"/>
          </w:tcPr>
          <w:p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Prix de 2011 en EUR</w:t>
            </w:r>
          </w:p>
        </w:tc>
        <w:tc>
          <w:tcPr>
            <w:tcW w:w="1069" w:type="dxa"/>
          </w:tcPr>
          <w:p>
            <w:pPr>
              <w:ind w:hanging="1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34 108 069 924</w:t>
            </w:r>
          </w:p>
        </w:tc>
        <w:tc>
          <w:tcPr>
            <w:tcW w:w="1069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55 725 174 682</w:t>
            </w:r>
          </w:p>
        </w:tc>
        <w:tc>
          <w:tcPr>
            <w:tcW w:w="1069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46 044 910 736</w:t>
            </w:r>
          </w:p>
        </w:tc>
        <w:tc>
          <w:tcPr>
            <w:tcW w:w="1069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48 027 317 164</w:t>
            </w:r>
          </w:p>
        </w:tc>
        <w:tc>
          <w:tcPr>
            <w:tcW w:w="1069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48 240 419 297</w:t>
            </w:r>
          </w:p>
        </w:tc>
        <w:tc>
          <w:tcPr>
            <w:tcW w:w="1069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48 712 359 314</w:t>
            </w:r>
          </w:p>
        </w:tc>
        <w:tc>
          <w:tcPr>
            <w:tcW w:w="1069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49 120 150 341</w:t>
            </w:r>
          </w:p>
        </w:tc>
        <w:tc>
          <w:tcPr>
            <w:tcW w:w="1070" w:type="dxa"/>
          </w:tcPr>
          <w:p>
            <w:pPr>
              <w:ind w:hanging="3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t>329 978 401 458</w:t>
            </w:r>
          </w:p>
        </w:tc>
      </w:tr>
    </w:tbl>
    <w:p>
      <w:pPr>
        <w:jc w:val="right"/>
        <w:rPr>
          <w:noProof/>
        </w:rPr>
      </w:pPr>
    </w:p>
    <w:p>
      <w:pPr>
        <w:jc w:val="right"/>
        <w:rPr>
          <w:noProof/>
        </w:rPr>
      </w:pPr>
      <w:r>
        <w:rPr>
          <w:noProof/>
        </w:rPr>
        <w:t>»</w:t>
      </w:r>
    </w:p>
    <w:p>
      <w:pPr>
        <w:rPr>
          <w:noProof/>
        </w:rPr>
      </w:pPr>
    </w:p>
    <w:p>
      <w:pPr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75161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à la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287BF576C9324AAA876832C0D60B8993"/>
    <w:docVar w:name="LW_CROSSREFERENCE" w:val="&lt;UNUSED&gt;"/>
    <w:docVar w:name="LW_DocType" w:val="NORMAL"/>
    <w:docVar w:name="LW_EMISSION" w:val="5.10.2017"/>
    <w:docVar w:name="LW_EMISSION_ISODATE" w:val="2017-10-05"/>
    <w:docVar w:name="LW_EMISSION_LOCATION" w:val="BRX"/>
    <w:docVar w:name="LW_EMISSION_PREFIX" w:val="Bruxelles, le "/>
    <w:docVar w:name="LW_EMISSION_SUFFIX" w:val=" "/>
    <w:docVar w:name="LW_ID_DOCTYPE_NONLW" w:val="CP-036"/>
    <w:docVar w:name="LW_LANGUE" w:val="FR"/>
    <w:docVar w:name="LW_MARKING" w:val="&lt;UNUSED&gt;"/>
    <w:docVar w:name="LW_NOM.INST" w:val="COMMISSION EUROPÉENNE"/>
    <w:docVar w:name="LW_NOM.INST_JOINTDOC" w:val="&lt;EMPTY&gt;"/>
    <w:docVar w:name="LW_OBJETACTEPRINCIPAL.CP" w:val="règlement du Parlement européen et du Conseil modifiant le règlement (UE) n° 1303/2013 en ce qui concerne les changements apportés aux ressources affectées à la cohésion économique, sociale et territoriale et aux ressources affectées aux objectifs «Investissement pour la croissance et l'emploi» et «Coopération territoriale européenne»"/>
    <w:docVar w:name="LW_PART_NBR" w:val="1"/>
    <w:docVar w:name="LW_PART_NBR_TOTAL" w:val="1"/>
    <w:docVar w:name="LW_REF.INST.NEW" w:val="COM"/>
    <w:docVar w:name="LW_REF.INST.NEW_ADOPTED" w:val="final"/>
    <w:docVar w:name="LW_REF.INST.NEW_TEXT" w:val="(2017) 565"/>
    <w:docVar w:name="LW_REF.INTERNE" w:val="&lt;UNUSED&gt;"/>
    <w:docVar w:name="LW_SUPERTITRE" w:val="&lt;UNUSED&gt;"/>
    <w:docVar w:name="LW_TITRE.OBJ.CP" w:val="&lt;UNUSED&gt;"/>
    <w:docVar w:name="LW_TYPE.DOC.CP" w:val="ANNEXE_x000b_"/>
    <w:docVar w:name="LW_TYPEACTEPRINCIPAL.CP" w:val="Proposition d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  <w:szCs w:val="20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  <w:szCs w:val="20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  <w:szCs w:val="20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  <w:szCs w:val="20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</Words>
  <Characters>261</Characters>
  <Application>Microsoft Office Word</Application>
  <DocSecurity>0</DocSecurity>
  <Lines>29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DIGIT/A3</cp:lastModifiedBy>
  <cp:revision>9</cp:revision>
  <cp:lastPrinted>2017-09-12T09:53:00Z</cp:lastPrinted>
  <dcterms:created xsi:type="dcterms:W3CDTF">2017-09-18T14:11:00Z</dcterms:created>
  <dcterms:modified xsi:type="dcterms:W3CDTF">2017-10-05T07:44:00Z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Classification">
    <vt:lpwstr> </vt:lpwstr>
  </property>
  <property fmtid="{D5CDD505-2E9C-101B-9397-08002B2CF9AE}" pid="7" name="DocStatus">
    <vt:lpwstr>Green</vt:lpwstr>
  </property>
</Properties>
</file>