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E8" w:rsidRDefault="00A11256" w:rsidP="00A1125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F1661DC-5A39-48D1-A1CE-73C48193A6E8" style="width:450pt;height:423pt">
            <v:imagedata r:id="rId9" o:title=""/>
          </v:shape>
        </w:pict>
      </w:r>
    </w:p>
    <w:p w:rsidR="005356E8" w:rsidRDefault="005356E8">
      <w:pPr>
        <w:rPr>
          <w:noProof/>
        </w:rPr>
        <w:sectPr w:rsidR="005356E8" w:rsidSect="00A1125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356E8" w:rsidRDefault="00A11256">
      <w:pPr>
        <w:pStyle w:val="Exposdesmotifstitre"/>
        <w:rPr>
          <w:noProof/>
        </w:rPr>
      </w:pPr>
      <w:bookmarkStart w:id="0" w:name="_GoBack"/>
      <w:bookmarkEnd w:id="0"/>
      <w:r>
        <w:rPr>
          <w:noProof/>
        </w:rPr>
        <w:lastRenderedPageBreak/>
        <w:t>PASKAIDROJUMA RAKSTS</w:t>
      </w:r>
    </w:p>
    <w:p w:rsidR="005356E8" w:rsidRDefault="00A11256">
      <w:pPr>
        <w:pStyle w:val="ManualHeading1"/>
        <w:rPr>
          <w:noProof/>
        </w:rPr>
      </w:pPr>
      <w:r>
        <w:rPr>
          <w:noProof/>
        </w:rPr>
        <w:t>1.</w:t>
      </w:r>
      <w:r>
        <w:rPr>
          <w:noProof/>
        </w:rPr>
        <w:tab/>
        <w:t>PRIEKŠLIKUMA KONTEKSTS</w:t>
      </w:r>
    </w:p>
    <w:p w:rsidR="005356E8" w:rsidRDefault="00A11256">
      <w:pPr>
        <w:pStyle w:val="ManualHeading2"/>
        <w:rPr>
          <w:rFonts w:eastAsia="Arial Unicode MS"/>
          <w:noProof/>
        </w:rPr>
      </w:pPr>
      <w:r>
        <w:rPr>
          <w:noProof/>
        </w:rPr>
        <w:t>•</w:t>
      </w:r>
      <w:r>
        <w:rPr>
          <w:noProof/>
        </w:rPr>
        <w:tab/>
        <w:t>Priekšlikuma pamatojums un mērķi</w:t>
      </w:r>
    </w:p>
    <w:p w:rsidR="005356E8" w:rsidRDefault="00A11256">
      <w:pPr>
        <w:pBdr>
          <w:top w:val="nil"/>
          <w:left w:val="nil"/>
          <w:bottom w:val="nil"/>
          <w:right w:val="nil"/>
          <w:between w:val="nil"/>
          <w:bar w:val="nil"/>
        </w:pBdr>
        <w:spacing w:before="0" w:after="240"/>
        <w:rPr>
          <w:noProof/>
        </w:rPr>
      </w:pPr>
      <w:r>
        <w:rPr>
          <w:noProof/>
        </w:rPr>
        <w:t>Šis priekšlikums ir daļa no otrā mobilitātes tiesību aktu kopuma, kura mērķis ir vadīt cīņu pret klimata pārmaiņām, padarīt Eiropas rūpniecību spēcīgāku un konkurētspējīgāku, kā arī uzlabot iedzīvotāju dzīves kvalitāti un izvēles iespējas attiecībā uz to i</w:t>
      </w:r>
      <w:r>
        <w:rPr>
          <w:noProof/>
        </w:rPr>
        <w:t>kdienas mobilitāti. Tiesības brīvi pārvietoties Savienības teritorijā ir būtisks Eiropas Savienības sasniegums. Tās ir ļāvušas iedzīvotājiem bez sarežģījumiem ceļot dažādās dalībvalstīs neatkarīgi no tā, vai viņi dodas darba darīšanās vai brīvdienu ceļojum</w:t>
      </w:r>
      <w:r>
        <w:rPr>
          <w:noProof/>
        </w:rPr>
        <w:t>ā. Šis priekšlikums uzlabos iedzīvotāju mobilitāti lielākos attālumos un palielinās ilgtspējīgu transporta veidu izmantojumu. Tas ļaus sniegt pakalpojumus, kas vairāk atbilst iedzīvotāju — jo īpaši iedzīvotāju ar zemākiem ienākumiem — vajadzībām, nodrošino</w:t>
      </w:r>
      <w:r>
        <w:rPr>
          <w:noProof/>
        </w:rPr>
        <w:t>t papildu ieguvumus vides, ekonomikas un sociālajā jomā. Ar šo priekšlikumu tiek apmierināts pieaugošais vispārējais pieprasījums pēc ģeogrāfisko apgabalu savienojamības un plašākai sabiedrības daļai nodrošināta piekļuve transporta pakalpojumiem. Tas tiešā</w:t>
      </w:r>
      <w:r>
        <w:rPr>
          <w:noProof/>
        </w:rPr>
        <w:t xml:space="preserve"> veidā veicina Komisijas nodarbinātības, izaugsmes un Enerģētikas savienības prioritāšu īstenošanu. </w:t>
      </w:r>
    </w:p>
    <w:p w:rsidR="005356E8" w:rsidRDefault="00A11256">
      <w:pPr>
        <w:pBdr>
          <w:top w:val="nil"/>
          <w:left w:val="nil"/>
          <w:bottom w:val="nil"/>
          <w:right w:val="nil"/>
          <w:between w:val="nil"/>
          <w:bar w:val="nil"/>
        </w:pBdr>
        <w:spacing w:before="0" w:after="240"/>
        <w:rPr>
          <w:noProof/>
        </w:rPr>
      </w:pPr>
      <w:r>
        <w:rPr>
          <w:noProof/>
        </w:rPr>
        <w:t xml:space="preserve">Regula (EK) Nr. 1073/2009 par kopīgiem noteikumiem attiecībā uz piekļuvi starptautiskajam autobusu pārvadājumu tirgum un ar ko groza Regulu (EK) </w:t>
      </w:r>
      <w:r>
        <w:rPr>
          <w:noProof/>
        </w:rPr>
        <w:t>Nr. 561/2006</w:t>
      </w:r>
      <w:r>
        <w:rPr>
          <w:rStyle w:val="FootnoteReference"/>
          <w:noProof/>
        </w:rPr>
        <w:footnoteReference w:id="1"/>
      </w:r>
      <w:r>
        <w:rPr>
          <w:noProof/>
        </w:rPr>
        <w:t xml:space="preserve"> tika pieņemta tiesību aktu kopuma ietvaros kopā ar Regulu (EK) Nr. 1071/2009 </w:t>
      </w:r>
      <w:r>
        <w:rPr>
          <w:bCs/>
          <w:noProof/>
        </w:rPr>
        <w:t>ar ko nosaka kopīgus noteikumus par autopārvadātāja profesionālās darbības veikšanas nosacījumiem</w:t>
      </w:r>
      <w:r>
        <w:rPr>
          <w:rStyle w:val="FootnoteReference"/>
          <w:noProof/>
        </w:rPr>
        <w:footnoteReference w:id="2"/>
      </w:r>
      <w:r>
        <w:rPr>
          <w:noProof/>
        </w:rPr>
        <w:t>. Abas kopā šīs regulas reglamentē nosacījumus profesionālās darbīb</w:t>
      </w:r>
      <w:r>
        <w:rPr>
          <w:noProof/>
        </w:rPr>
        <w:t>as veikšanai un piekļuvei tirgum pasažieru autopārvadājumu jomā. Abas regulas veicina autotransporta vienotā tirgus pareizu darbību, efektivitāti un konkurētspēju.</w:t>
      </w:r>
    </w:p>
    <w:p w:rsidR="005356E8" w:rsidRDefault="00A11256">
      <w:pPr>
        <w:pBdr>
          <w:top w:val="nil"/>
          <w:left w:val="nil"/>
          <w:bottom w:val="nil"/>
          <w:right w:val="nil"/>
          <w:between w:val="nil"/>
          <w:bar w:val="nil"/>
        </w:pBdr>
        <w:spacing w:before="0" w:after="240"/>
        <w:rPr>
          <w:noProof/>
        </w:rPr>
      </w:pPr>
      <w:r>
        <w:rPr>
          <w:noProof/>
        </w:rPr>
        <w:t>Regulā (EK) Nr. 1073/2009 ir paredzēti noteikumi, kas jāievēro uzņēmumiem, kuri plāno darbot</w:t>
      </w:r>
      <w:r>
        <w:rPr>
          <w:noProof/>
        </w:rPr>
        <w:t>ies starptautiskajā pasažieru autopārvadājumu tirgū un vietējos tirgos, izņemot savas reģistrācijas dalībvalsts tirgū (proti, veikt kabotāžas pārvadājumus). Tajā ir ietverti noteikumi par dokumentiem, kuri šiem uzņēmumiem jāsaņem no reģistrācijas dalībvals</w:t>
      </w:r>
      <w:r>
        <w:rPr>
          <w:noProof/>
        </w:rPr>
        <w:t>ts (Kopienas atļauja) un atbildīgās iestādes (regulāru pārvadājumu veikšanas atļauja). Tajā paredzēti noteikumi par sankcijām, ko piemēro šo pienākumu neizpildes gadījumā, kā arī dalībvalstu sadarbības noteikumi.</w:t>
      </w:r>
    </w:p>
    <w:p w:rsidR="005356E8" w:rsidRDefault="00A11256">
      <w:pPr>
        <w:pBdr>
          <w:top w:val="nil"/>
          <w:left w:val="nil"/>
          <w:bottom w:val="nil"/>
          <w:right w:val="nil"/>
          <w:between w:val="nil"/>
          <w:bar w:val="nil"/>
        </w:pBdr>
        <w:spacing w:before="0" w:after="240"/>
        <w:rPr>
          <w:noProof/>
        </w:rPr>
      </w:pPr>
      <w:r>
        <w:rPr>
          <w:noProof/>
        </w:rPr>
        <w:t>Laikposmā no 2015. gada līdz 2017. gadam ti</w:t>
      </w:r>
      <w:r>
        <w:rPr>
          <w:noProof/>
        </w:rPr>
        <w:t xml:space="preserve">ka veikts šīs regulas </w:t>
      </w:r>
      <w:r>
        <w:rPr>
          <w:i/>
          <w:noProof/>
        </w:rPr>
        <w:t>ex post</w:t>
      </w:r>
      <w:r>
        <w:rPr>
          <w:noProof/>
        </w:rPr>
        <w:t xml:space="preserve"> izvērtējums</w:t>
      </w:r>
      <w:r>
        <w:rPr>
          <w:rStyle w:val="FootnoteReference"/>
          <w:noProof/>
        </w:rPr>
        <w:footnoteReference w:id="3"/>
      </w:r>
      <w:r>
        <w:rPr>
          <w:noProof/>
        </w:rPr>
        <w:t xml:space="preserve"> un secināts, ka regula ir tikai daļēji efektīva sava sākotnējā mērķa — proti, veicināt autobusu pārvadājumus kā ilgtspējīgu alternatīvu personīgajam autotransportam — sasniegšanā. Tajā konstatēts, ka vietējo tirgu</w:t>
      </w:r>
      <w:r>
        <w:rPr>
          <w:noProof/>
        </w:rPr>
        <w:t xml:space="preserve"> atvēršana regulāriem autobusu pārvadājumiem rada tādu pārvadātāju kritisko masu, kuri pēc tam ievieš arī starptautiskus pakalpojumus, tādējādi ietekmējot starptautisko maršrutu skaitu un pārvadājumu biežumu daudz vairāk nekā tikai Eiropas mēroga tiesību a</w:t>
      </w:r>
      <w:r>
        <w:rPr>
          <w:noProof/>
        </w:rPr>
        <w:t>kti. Vietējo tirgu vēl plašāka atvēršana stiprinās starptautiskā regulāro pārvadājumu tirgus attīstību neatkarīgi no to pasažieru ieguvumiem, kas izmanto vietējos maršrutus. Galvenās konstatētās problēmas bija vietējo tirgu šķēršļi, kas kavēja starppilsētu</w:t>
      </w:r>
      <w:r>
        <w:rPr>
          <w:noProof/>
        </w:rPr>
        <w:t xml:space="preserve"> autobusu pārvadājumu attīstību, un pasažieru ilgtspējīgu pārvadājumu veidu </w:t>
      </w:r>
      <w:r>
        <w:rPr>
          <w:noProof/>
        </w:rPr>
        <w:lastRenderedPageBreak/>
        <w:t>nelielais īpatsvars. Šis priekšlikums, kas ir Normatīvās atbilstības un izpildes (</w:t>
      </w:r>
      <w:r>
        <w:rPr>
          <w:i/>
          <w:noProof/>
        </w:rPr>
        <w:t>Regulatory Fitness and Performance</w:t>
      </w:r>
      <w:r>
        <w:rPr>
          <w:noProof/>
        </w:rPr>
        <w:t xml:space="preserve"> — </w:t>
      </w:r>
      <w:r>
        <w:rPr>
          <w:i/>
          <w:noProof/>
        </w:rPr>
        <w:t>REFIT</w:t>
      </w:r>
      <w:r>
        <w:rPr>
          <w:noProof/>
        </w:rPr>
        <w:t>) iniciatīva</w:t>
      </w:r>
      <w:r>
        <w:rPr>
          <w:rStyle w:val="FootnoteReference"/>
          <w:noProof/>
        </w:rPr>
        <w:footnoteReference w:id="4"/>
      </w:r>
      <w:r>
        <w:rPr>
          <w:noProof/>
        </w:rPr>
        <w:t>, ir paredzēts šo nepilnību labošanai.</w:t>
      </w:r>
    </w:p>
    <w:p w:rsidR="005356E8" w:rsidRDefault="005356E8">
      <w:pPr>
        <w:pBdr>
          <w:top w:val="nil"/>
          <w:left w:val="nil"/>
          <w:bottom w:val="nil"/>
          <w:right w:val="nil"/>
          <w:between w:val="nil"/>
          <w:bar w:val="nil"/>
        </w:pBdr>
        <w:spacing w:before="0" w:after="240"/>
        <w:rPr>
          <w:noProof/>
        </w:rPr>
      </w:pPr>
    </w:p>
    <w:p w:rsidR="005356E8" w:rsidRDefault="00A11256">
      <w:pPr>
        <w:pBdr>
          <w:top w:val="nil"/>
          <w:left w:val="nil"/>
          <w:bottom w:val="nil"/>
          <w:right w:val="nil"/>
          <w:between w:val="nil"/>
          <w:bar w:val="nil"/>
        </w:pBdr>
        <w:spacing w:before="0" w:after="240"/>
        <w:rPr>
          <w:rFonts w:eastAsia="Arial Unicode MS"/>
          <w:noProof/>
          <w:u w:color="000000"/>
          <w:bdr w:val="nil"/>
        </w:rPr>
      </w:pPr>
      <w:r>
        <w:rPr>
          <w:noProof/>
        </w:rPr>
        <w:t xml:space="preserve"> •</w:t>
      </w:r>
      <w:r>
        <w:rPr>
          <w:noProof/>
        </w:rPr>
        <w:tab/>
      </w:r>
      <w:r>
        <w:rPr>
          <w:b/>
          <w:noProof/>
        </w:rPr>
        <w:t>Saskanība ar konkrētajā politikas jomā spēkā esošajiem noteikumiem</w:t>
      </w:r>
    </w:p>
    <w:p w:rsidR="005356E8" w:rsidRDefault="00A11256">
      <w:pPr>
        <w:pBdr>
          <w:top w:val="nil"/>
          <w:left w:val="nil"/>
          <w:bottom w:val="nil"/>
          <w:right w:val="nil"/>
          <w:between w:val="nil"/>
          <w:bar w:val="nil"/>
        </w:pBdr>
        <w:spacing w:before="0" w:after="240"/>
        <w:rPr>
          <w:rFonts w:eastAsia="Arial Unicode MS"/>
          <w:noProof/>
        </w:rPr>
      </w:pPr>
      <w:r>
        <w:rPr>
          <w:noProof/>
        </w:rPr>
        <w:t xml:space="preserve">Šis priekšlikums ir daļa no plašāka pašlaik notiekoša autotransporta tiesību aktu pārskatīšanas procesa. Tas ir cieši saistīts ar citiem spēkā esošiem tiesību aktiem par autotransportu, jo </w:t>
      </w:r>
      <w:r>
        <w:rPr>
          <w:noProof/>
        </w:rPr>
        <w:t>īpaši tiesību aktiem par profesionālās darbības veikšanu (Regula (EK) Nr. 1071/2009), sociālās jomas tiesību aktiem (Regula (EK) Nr. 561/2006</w:t>
      </w:r>
      <w:r>
        <w:rPr>
          <w:rStyle w:val="FootnoteReference"/>
          <w:noProof/>
        </w:rPr>
        <w:footnoteReference w:id="5"/>
      </w:r>
      <w:r>
        <w:rPr>
          <w:noProof/>
        </w:rPr>
        <w:t>, Direktīva 2002/15/EK</w:t>
      </w:r>
      <w:r>
        <w:rPr>
          <w:rStyle w:val="FootnoteReference"/>
          <w:noProof/>
        </w:rPr>
        <w:footnoteReference w:id="6"/>
      </w:r>
      <w:r>
        <w:rPr>
          <w:noProof/>
        </w:rPr>
        <w:t>, Direktīva 2006/22/EK</w:t>
      </w:r>
      <w:r>
        <w:rPr>
          <w:rStyle w:val="FootnoteReference"/>
          <w:noProof/>
        </w:rPr>
        <w:footnoteReference w:id="7"/>
      </w:r>
      <w:r>
        <w:rPr>
          <w:noProof/>
        </w:rPr>
        <w:t xml:space="preserve"> un Regula (ES) Nr. 165/2014</w:t>
      </w:r>
      <w:r>
        <w:rPr>
          <w:rStyle w:val="FootnoteReference"/>
          <w:noProof/>
        </w:rPr>
        <w:footnoteReference w:id="8"/>
      </w:r>
      <w:r>
        <w:rPr>
          <w:noProof/>
        </w:rPr>
        <w:t xml:space="preserve">) un tiesību aktu par </w:t>
      </w:r>
      <w:r>
        <w:rPr>
          <w:i/>
          <w:noProof/>
        </w:rPr>
        <w:t>Eurovignette</w:t>
      </w:r>
      <w:r>
        <w:rPr>
          <w:noProof/>
        </w:rPr>
        <w:t xml:space="preserve"> (Dir</w:t>
      </w:r>
      <w:r>
        <w:rPr>
          <w:noProof/>
        </w:rPr>
        <w:t>ektīva 1999/62/EK</w:t>
      </w:r>
      <w:r>
        <w:rPr>
          <w:rStyle w:val="FootnoteReference"/>
          <w:noProof/>
        </w:rPr>
        <w:footnoteReference w:id="9"/>
      </w:r>
      <w:r>
        <w:rPr>
          <w:noProof/>
        </w:rPr>
        <w:t>). Tāpēc starppilsētu autobusu pārvadājumu nodrošināšanas veicināšana, kas ieteikta šajā priekšlikumā, tiks atvieglota, apsverot visus iekšējā tirgus, sociālos un darba ņēmēju darbā norīkošanas noteikumus kopā, lai nodrošinātu gan godīgus</w:t>
      </w:r>
      <w:r>
        <w:rPr>
          <w:noProof/>
        </w:rPr>
        <w:t xml:space="preserve"> darba apstākļus autovadītājiem, gan godīgu konkurenci starp pārvadātājiem.</w:t>
      </w:r>
    </w:p>
    <w:p w:rsidR="005356E8" w:rsidRDefault="00A11256">
      <w:pPr>
        <w:pStyle w:val="ManualHeading2"/>
        <w:rPr>
          <w:rFonts w:eastAsia="Arial Unicode MS"/>
          <w:noProof/>
        </w:rPr>
      </w:pPr>
      <w:r>
        <w:rPr>
          <w:noProof/>
        </w:rPr>
        <w:t>•</w:t>
      </w:r>
      <w:r>
        <w:rPr>
          <w:noProof/>
        </w:rPr>
        <w:tab/>
        <w:t>Saskanība ar citām Savienības politikas jomām</w:t>
      </w:r>
    </w:p>
    <w:p w:rsidR="005356E8" w:rsidRDefault="00A11256">
      <w:pPr>
        <w:pBdr>
          <w:top w:val="nil"/>
          <w:left w:val="nil"/>
          <w:bottom w:val="nil"/>
          <w:right w:val="nil"/>
          <w:between w:val="nil"/>
          <w:bar w:val="nil"/>
        </w:pBdr>
        <w:spacing w:before="0" w:after="240"/>
        <w:rPr>
          <w:rFonts w:eastAsia="Arial Unicode MS"/>
          <w:noProof/>
        </w:rPr>
      </w:pPr>
      <w:r>
        <w:rPr>
          <w:noProof/>
        </w:rPr>
        <w:t xml:space="preserve">Šis priekšlikums pilnīgi atbilst Komisijas prioritātei saistībā ar padziļinātāka un taisnīgāka iekšējā tirgus izveidi. Tiks </w:t>
      </w:r>
      <w:r>
        <w:rPr>
          <w:noProof/>
        </w:rPr>
        <w:t>stiprināts pasažieru autobusu pārvadājumu iekšējais tirgus. Tas atbilst arī mazemisiju mobilitātes un Enerģētikas savienības mērķiem par transporta dekarbonizāciju, kā arī kopējai transporta politikai, kas izklāstīta 2011. gada baltajā grāmatā “Ceļvedis uz</w:t>
      </w:r>
      <w:r>
        <w:rPr>
          <w:noProof/>
        </w:rPr>
        <w:t xml:space="preserve"> Eiropas vienoto transporta telpu — virzība uz konkurētspējīgu un resursefektīvu transporta sistēmu”</w:t>
      </w:r>
      <w:r>
        <w:rPr>
          <w:rStyle w:val="FootnoteReference"/>
          <w:noProof/>
        </w:rPr>
        <w:footnoteReference w:id="10"/>
      </w:r>
      <w:r>
        <w:rPr>
          <w:noProof/>
        </w:rPr>
        <w:t xml:space="preserve">. Ar šo priekšlikumu šīs nozares uzņēmumiem tiks radītas jaunas darījumdarbības iespējas, tādējādi palielinot nodarbinātības un izaugsmes iespējas, kā arī </w:t>
      </w:r>
      <w:r>
        <w:rPr>
          <w:noProof/>
        </w:rPr>
        <w:t xml:space="preserve">pasažieru izvēles iespējas. Ar šo priekšlikumu tiek samazināts arī regulatīvais slogs pasažieru autopārvadātājiem un precizēts tiesiskais regulējums (abi ir ES </w:t>
      </w:r>
      <w:r>
        <w:rPr>
          <w:i/>
          <w:noProof/>
        </w:rPr>
        <w:t>REFIT</w:t>
      </w:r>
      <w:r>
        <w:rPr>
          <w:noProof/>
        </w:rPr>
        <w:t xml:space="preserve"> programmas mērķi).</w:t>
      </w:r>
    </w:p>
    <w:p w:rsidR="005356E8" w:rsidRDefault="00A11256">
      <w:pPr>
        <w:pStyle w:val="ManualHeading1"/>
        <w:rPr>
          <w:noProof/>
        </w:rPr>
      </w:pPr>
      <w:r>
        <w:rPr>
          <w:noProof/>
        </w:rPr>
        <w:t>2.</w:t>
      </w:r>
      <w:r>
        <w:rPr>
          <w:noProof/>
        </w:rPr>
        <w:tab/>
        <w:t>TIESISKAIS PAMATS, SUBSIDIARITĀTE UN SAMĒRĪGUMS</w:t>
      </w:r>
    </w:p>
    <w:p w:rsidR="005356E8" w:rsidRDefault="00A11256">
      <w:pPr>
        <w:pStyle w:val="ManualHeading2"/>
        <w:rPr>
          <w:rFonts w:eastAsia="Arial Unicode MS"/>
          <w:noProof/>
          <w:u w:color="000000"/>
          <w:bdr w:val="nil"/>
        </w:rPr>
      </w:pPr>
      <w:r>
        <w:rPr>
          <w:noProof/>
        </w:rPr>
        <w:t>•</w:t>
      </w:r>
      <w:r>
        <w:rPr>
          <w:noProof/>
        </w:rPr>
        <w:tab/>
        <w:t>Juridiskais pamats</w:t>
      </w:r>
    </w:p>
    <w:p w:rsidR="005356E8" w:rsidRDefault="00A11256">
      <w:pPr>
        <w:pBdr>
          <w:top w:val="nil"/>
          <w:left w:val="nil"/>
          <w:bottom w:val="nil"/>
          <w:right w:val="nil"/>
          <w:between w:val="nil"/>
          <w:bar w:val="nil"/>
        </w:pBdr>
        <w:spacing w:before="0" w:after="240"/>
        <w:rPr>
          <w:rFonts w:eastAsia="Arial Unicode MS"/>
          <w:noProof/>
        </w:rPr>
      </w:pPr>
      <w:r>
        <w:rPr>
          <w:noProof/>
        </w:rPr>
        <w:t>Regulas un ierosinātā grozījuma juridiskais pamats ir VI sadaļa (“Transports”) Līgumā par Eiropas Savienības darbību (LESD), jo īpaši tās 91. pants, kurā cita starpā paredzēts, ka Eiropas Parlaments un Padome nosaka kopīgus noteikumus, ko piemēro starptau</w:t>
      </w:r>
      <w:r>
        <w:rPr>
          <w:noProof/>
        </w:rPr>
        <w:t xml:space="preserve">tiskiem pārvadājumiem uz kādu dalībvalsti vai no tās, vai cauri vienai vai vairākām dalībvalstīm, kā arī nosacījumus, ar kādiem pārvadātāji, kas nav attiecīgās dalībvalsts rezidenti, tajā drīkst sniegt pārvadāšanas pakalpojumus. </w:t>
      </w:r>
    </w:p>
    <w:p w:rsidR="005356E8" w:rsidRDefault="00A11256">
      <w:pPr>
        <w:pStyle w:val="ManualHeading2"/>
        <w:rPr>
          <w:rFonts w:eastAsia="Arial Unicode MS"/>
          <w:noProof/>
          <w:u w:color="000000"/>
          <w:bdr w:val="nil"/>
        </w:rPr>
      </w:pPr>
      <w:r>
        <w:rPr>
          <w:noProof/>
        </w:rPr>
        <w:t>•</w:t>
      </w:r>
      <w:r>
        <w:rPr>
          <w:noProof/>
        </w:rPr>
        <w:tab/>
        <w:t>Subsidiaritāte (neeksklu</w:t>
      </w:r>
      <w:r>
        <w:rPr>
          <w:noProof/>
        </w:rPr>
        <w:t xml:space="preserve">zīvas kompetences gadījumā) </w:t>
      </w:r>
    </w:p>
    <w:p w:rsidR="005356E8" w:rsidRDefault="00A11256">
      <w:pPr>
        <w:pBdr>
          <w:top w:val="nil"/>
          <w:left w:val="nil"/>
          <w:bottom w:val="nil"/>
          <w:right w:val="nil"/>
          <w:between w:val="nil"/>
          <w:bar w:val="nil"/>
        </w:pBdr>
        <w:spacing w:before="0" w:after="240"/>
        <w:rPr>
          <w:noProof/>
        </w:rPr>
      </w:pPr>
      <w:r>
        <w:rPr>
          <w:noProof/>
        </w:rPr>
        <w:t>Transporta joma ir ES un dalībvalstu kompetencē atbilstīgi LESD 4. panta 2. punkta g) apakšpunktam. Tomēr spēkā esošo noteikumu grozījumus var izdarīt tikai ES likumdevējs.</w:t>
      </w:r>
    </w:p>
    <w:p w:rsidR="005356E8" w:rsidRDefault="00A11256">
      <w:pPr>
        <w:pBdr>
          <w:top w:val="nil"/>
          <w:left w:val="nil"/>
          <w:bottom w:val="nil"/>
          <w:right w:val="nil"/>
          <w:between w:val="nil"/>
          <w:bar w:val="nil"/>
        </w:pBdr>
        <w:spacing w:before="0" w:after="240"/>
        <w:rPr>
          <w:noProof/>
        </w:rPr>
      </w:pPr>
      <w:r>
        <w:rPr>
          <w:noProof/>
        </w:rPr>
        <w:lastRenderedPageBreak/>
        <w:t>Turklāt noteikumu daudzveidība attiecībā uz piekļuvi v</w:t>
      </w:r>
      <w:r>
        <w:rPr>
          <w:noProof/>
        </w:rPr>
        <w:t xml:space="preserve">ietējiem autobusu pārvadājumu tirgiem ierobežo pārvadātāju spēju sākt sniegt pakalpojumus Eiropas autobusu tīklos un liedz tiem iespēju nodrošināt integrāciju ar citiem autobusu pakalpojumiem un transporta veidiem. Dalībvalstis, kas darbojas vienas pašas, </w:t>
      </w:r>
      <w:r>
        <w:rPr>
          <w:noProof/>
        </w:rPr>
        <w:t xml:space="preserve">nevar ieviest vai nodrošināt tādu vienādu tirgus piekļuves noteikumu saskanību un koordināciju, kas vajadzīgi, lai varētu izveidot reālu iekšējo tirgu pasažieru autopārvadājumiem. Tādēļ ir jānodrošina noteikumi ES līmenī. </w:t>
      </w:r>
    </w:p>
    <w:p w:rsidR="005356E8" w:rsidRDefault="00A11256">
      <w:pPr>
        <w:pStyle w:val="ManualHeading2"/>
        <w:rPr>
          <w:rFonts w:eastAsia="Arial Unicode MS"/>
          <w:noProof/>
          <w:u w:color="000000"/>
          <w:bdr w:val="nil"/>
        </w:rPr>
      </w:pPr>
      <w:r>
        <w:rPr>
          <w:noProof/>
        </w:rPr>
        <w:t>•</w:t>
      </w:r>
      <w:r>
        <w:rPr>
          <w:noProof/>
        </w:rPr>
        <w:tab/>
        <w:t>Samērīgums</w:t>
      </w:r>
    </w:p>
    <w:p w:rsidR="005356E8" w:rsidRDefault="00A11256">
      <w:pPr>
        <w:pBdr>
          <w:top w:val="nil"/>
          <w:left w:val="nil"/>
          <w:bottom w:val="nil"/>
          <w:right w:val="nil"/>
          <w:between w:val="nil"/>
          <w:bar w:val="nil"/>
        </w:pBdr>
        <w:spacing w:before="0" w:after="240"/>
        <w:rPr>
          <w:rFonts w:eastAsia="Arial Unicode MS"/>
          <w:noProof/>
        </w:rPr>
      </w:pPr>
      <w:r>
        <w:rPr>
          <w:noProof/>
        </w:rPr>
        <w:t>Kā norādīts ietekmes</w:t>
      </w:r>
      <w:r>
        <w:rPr>
          <w:noProof/>
        </w:rPr>
        <w:t xml:space="preserve"> novērtējuma ziņojuma 7.3. iedaļā, šis politikas priekšlikums ir samērīgs ar konstatētajām problēmām un paredz tikai tos pasākumus, kas vajadzīgi problēmu atrisināšanai. Priekšlikumā ir iekļauti tikai daži speciāli regulas grozījumi, kas palīdz uzlabot paš</w:t>
      </w:r>
      <w:r>
        <w:rPr>
          <w:noProof/>
        </w:rPr>
        <w:t>reizējo tiesisko regulējumu, atbilstīgi kuram ES darbojas pasažieru autopārvadājumu nozare, un ar to ieinteresētajām personām netiek noteiktas papildu regulējuma prasības, kas būtu nesamērīgas ar konstatētajām problēmām.</w:t>
      </w:r>
    </w:p>
    <w:p w:rsidR="005356E8" w:rsidRDefault="00A11256">
      <w:pPr>
        <w:pStyle w:val="ManualHeading2"/>
        <w:rPr>
          <w:rFonts w:eastAsia="Arial Unicode MS"/>
          <w:noProof/>
          <w:u w:color="000000"/>
          <w:bdr w:val="nil"/>
        </w:rPr>
      </w:pPr>
      <w:r>
        <w:rPr>
          <w:noProof/>
        </w:rPr>
        <w:t>•</w:t>
      </w:r>
      <w:r>
        <w:rPr>
          <w:noProof/>
        </w:rPr>
        <w:tab/>
        <w:t>Instrumenta izvēle</w:t>
      </w:r>
    </w:p>
    <w:p w:rsidR="005356E8" w:rsidRDefault="00A11256">
      <w:pPr>
        <w:pBdr>
          <w:top w:val="nil"/>
          <w:left w:val="nil"/>
          <w:bottom w:val="nil"/>
          <w:right w:val="nil"/>
          <w:between w:val="nil"/>
          <w:bar w:val="nil"/>
        </w:pBdr>
        <w:spacing w:before="0" w:after="240"/>
        <w:rPr>
          <w:rFonts w:eastAsia="Arial Unicode MS"/>
          <w:noProof/>
        </w:rPr>
      </w:pPr>
      <w:r>
        <w:rPr>
          <w:noProof/>
        </w:rPr>
        <w:t>Tā kā grozāmai</w:t>
      </w:r>
      <w:r>
        <w:rPr>
          <w:noProof/>
        </w:rPr>
        <w:t>s tiesību akts ir regula, tad aktam, ar ko izdara grozījumus, principā vajadzētu būt tāda paša veida dokumentam.</w:t>
      </w:r>
    </w:p>
    <w:p w:rsidR="005356E8" w:rsidRDefault="00A11256">
      <w:pPr>
        <w:pStyle w:val="ManualHeading1"/>
        <w:rPr>
          <w:noProof/>
        </w:rPr>
      </w:pPr>
      <w:r>
        <w:rPr>
          <w:noProof/>
        </w:rPr>
        <w:t>3.</w:t>
      </w:r>
      <w:r>
        <w:rPr>
          <w:noProof/>
        </w:rPr>
        <w:tab/>
      </w:r>
      <w:r>
        <w:rPr>
          <w:i/>
          <w:noProof/>
        </w:rPr>
        <w:t>EX POST</w:t>
      </w:r>
      <w:r>
        <w:rPr>
          <w:noProof/>
        </w:rPr>
        <w:t xml:space="preserve"> NOVĒRTĒJUMU, APSPRIEŽU AR IEINTERESĒTAJĀM PERSONĀM UN IETEKMES NOVĒRTĒJUMU REZULTĀTI</w:t>
      </w:r>
    </w:p>
    <w:p w:rsidR="005356E8" w:rsidRDefault="00A11256">
      <w:pPr>
        <w:pStyle w:val="ManualHeading2"/>
        <w:rPr>
          <w:rFonts w:eastAsia="Arial Unicode MS"/>
          <w:noProof/>
          <w:u w:color="000000"/>
          <w:bdr w:val="nil"/>
        </w:rPr>
      </w:pPr>
      <w:r>
        <w:rPr>
          <w:noProof/>
        </w:rPr>
        <w:t>•</w:t>
      </w:r>
      <w:r>
        <w:rPr>
          <w:noProof/>
        </w:rPr>
        <w:tab/>
      </w:r>
      <w:r>
        <w:rPr>
          <w:i/>
          <w:noProof/>
        </w:rPr>
        <w:t>Ex post</w:t>
      </w:r>
      <w:r>
        <w:rPr>
          <w:noProof/>
        </w:rPr>
        <w:t xml:space="preserve"> novērtējumi / spēkā esošo tiesību akt</w:t>
      </w:r>
      <w:r>
        <w:rPr>
          <w:noProof/>
        </w:rPr>
        <w:t>u atbilstības pārbaudes</w:t>
      </w:r>
    </w:p>
    <w:p w:rsidR="005356E8" w:rsidRDefault="00A11256">
      <w:pPr>
        <w:pBdr>
          <w:top w:val="nil"/>
          <w:left w:val="nil"/>
          <w:bottom w:val="nil"/>
          <w:right w:val="nil"/>
          <w:between w:val="nil"/>
          <w:bar w:val="nil"/>
        </w:pBdr>
        <w:spacing w:before="0" w:after="240"/>
        <w:rPr>
          <w:noProof/>
        </w:rPr>
      </w:pPr>
      <w:r>
        <w:rPr>
          <w:noProof/>
        </w:rPr>
        <w:t xml:space="preserve">Kopā ar šo priekšlikumu ir pieņemts Komisijas dienestu darba dokuments par Regulas (EK) Nr. 1073/2009 </w:t>
      </w:r>
      <w:r>
        <w:rPr>
          <w:i/>
          <w:noProof/>
        </w:rPr>
        <w:t>ex post</w:t>
      </w:r>
      <w:r>
        <w:rPr>
          <w:noProof/>
        </w:rPr>
        <w:t xml:space="preserve"> novērtējumu</w:t>
      </w:r>
      <w:r>
        <w:rPr>
          <w:rStyle w:val="FootnoteReference"/>
          <w:noProof/>
        </w:rPr>
        <w:footnoteReference w:id="11"/>
      </w:r>
      <w:r>
        <w:rPr>
          <w:noProof/>
        </w:rPr>
        <w:t xml:space="preserve">. </w:t>
      </w:r>
    </w:p>
    <w:p w:rsidR="005356E8" w:rsidRDefault="00A11256">
      <w:pPr>
        <w:pBdr>
          <w:top w:val="nil"/>
          <w:left w:val="nil"/>
          <w:bottom w:val="nil"/>
          <w:right w:val="nil"/>
          <w:between w:val="nil"/>
          <w:bar w:val="nil"/>
        </w:pBdr>
        <w:spacing w:before="0" w:after="240"/>
        <w:rPr>
          <w:noProof/>
        </w:rPr>
      </w:pPr>
      <w:r>
        <w:rPr>
          <w:noProof/>
        </w:rPr>
        <w:t xml:space="preserve">Galvenās konstatētās problēmas ir šādas: </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starppilsētu autobusu pārvadājumu nozarei nav izdevies sasniegt</w:t>
      </w:r>
      <w:r>
        <w:rPr>
          <w:noProof/>
        </w:rPr>
        <w:t xml:space="preserve"> tādu pašu pieauguma līmeni kā citiem transporta veidiem, un ilgākā laikposmā tās īpatsvars ir turpinājis samazināties;</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vietējos tirgos pastāv šķēršļi, kas kavē starppilsētu autobusu pārvadājumu attīstību;</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 xml:space="preserve">starptautiskie regulārie autobusu pārvadājumi </w:t>
      </w:r>
      <w:r>
        <w:rPr>
          <w:noProof/>
        </w:rPr>
        <w:t xml:space="preserve">bez konkurētspējīgiem starppilsētu pārvadājumiem ir lietotājiem mazāk pievilcīgs pakalpojumu piedāvājums; </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sākotnējās regulas mērķu darbības joma neaptvēra diskriminācijas problēmu saistībā ar piekļuvi autoostām;</w:t>
      </w:r>
    </w:p>
    <w:p w:rsidR="005356E8" w:rsidRDefault="00A11256">
      <w:pPr>
        <w:pBdr>
          <w:top w:val="nil"/>
          <w:left w:val="nil"/>
          <w:bottom w:val="nil"/>
          <w:right w:val="nil"/>
          <w:between w:val="nil"/>
          <w:bar w:val="nil"/>
        </w:pBdr>
        <w:spacing w:before="0" w:after="240"/>
        <w:ind w:left="720" w:hanging="720"/>
        <w:rPr>
          <w:rFonts w:eastAsia="Arial Unicode MS"/>
          <w:noProof/>
        </w:rPr>
      </w:pPr>
      <w:r>
        <w:rPr>
          <w:noProof/>
        </w:rPr>
        <w:t>-</w:t>
      </w:r>
      <w:r>
        <w:rPr>
          <w:noProof/>
        </w:rPr>
        <w:tab/>
        <w:t>pastāv pārmērīgas administratīvās izmak</w:t>
      </w:r>
      <w:r>
        <w:rPr>
          <w:noProof/>
        </w:rPr>
        <w:t>sas saistībā ar iebraukšanu.</w:t>
      </w:r>
    </w:p>
    <w:p w:rsidR="005356E8" w:rsidRDefault="00A11256">
      <w:pPr>
        <w:pStyle w:val="ManualHeading2"/>
        <w:rPr>
          <w:rFonts w:eastAsia="Arial Unicode MS"/>
          <w:noProof/>
          <w:u w:color="000000"/>
          <w:bdr w:val="nil"/>
        </w:rPr>
      </w:pPr>
      <w:r>
        <w:rPr>
          <w:noProof/>
        </w:rPr>
        <w:t>•</w:t>
      </w:r>
      <w:r>
        <w:rPr>
          <w:noProof/>
        </w:rPr>
        <w:tab/>
        <w:t>Apspriedes ar ieinteresētajām personām</w:t>
      </w:r>
    </w:p>
    <w:p w:rsidR="005356E8" w:rsidRDefault="00A11256">
      <w:pPr>
        <w:pBdr>
          <w:top w:val="nil"/>
          <w:left w:val="nil"/>
          <w:bottom w:val="nil"/>
          <w:right w:val="nil"/>
          <w:between w:val="nil"/>
          <w:bar w:val="nil"/>
        </w:pBdr>
        <w:spacing w:before="0" w:after="240"/>
        <w:rPr>
          <w:noProof/>
        </w:rPr>
      </w:pPr>
      <w:r>
        <w:rPr>
          <w:noProof/>
        </w:rPr>
        <w:t>Saistībā ar šā priekšlikuma sagatavošanu veiktās apspriedes ar ieinteresētajām personām atbilda tiem obligātajiem standartiem par apspriedēm ar ieinteresētajām pusēm, kuri izklāstīti Kom</w:t>
      </w:r>
      <w:r>
        <w:rPr>
          <w:noProof/>
        </w:rPr>
        <w:t xml:space="preserve">isijas 2002. gada 11. decembra paziņojumā (COM(2002) 704 </w:t>
      </w:r>
      <w:r>
        <w:rPr>
          <w:i/>
          <w:noProof/>
        </w:rPr>
        <w:t>final</w:t>
      </w:r>
      <w:r>
        <w:rPr>
          <w:noProof/>
        </w:rPr>
        <w:t>).</w:t>
      </w:r>
    </w:p>
    <w:p w:rsidR="005356E8" w:rsidRDefault="00A11256">
      <w:pPr>
        <w:pBdr>
          <w:top w:val="nil"/>
          <w:left w:val="nil"/>
          <w:bottom w:val="nil"/>
          <w:right w:val="nil"/>
          <w:between w:val="nil"/>
          <w:bar w:val="nil"/>
        </w:pBdr>
        <w:spacing w:before="0" w:after="240"/>
        <w:rPr>
          <w:noProof/>
        </w:rPr>
      </w:pPr>
      <w:r>
        <w:rPr>
          <w:noProof/>
        </w:rPr>
        <w:t>Apspriežu procesā tika ietverti pieci atsevišķi apspriežu pasākumi. Tika izmantotas atklātas un īpaši šim nolūkam paredzētas apspriežu metodes un dažādi apspriežu instrumenti.</w:t>
      </w:r>
    </w:p>
    <w:p w:rsidR="005356E8" w:rsidRDefault="00A11256">
      <w:pPr>
        <w:pBdr>
          <w:top w:val="nil"/>
          <w:left w:val="nil"/>
          <w:bottom w:val="nil"/>
          <w:right w:val="nil"/>
          <w:between w:val="nil"/>
          <w:bar w:val="nil"/>
        </w:pBdr>
        <w:spacing w:before="0" w:after="240"/>
        <w:rPr>
          <w:noProof/>
        </w:rPr>
      </w:pPr>
      <w:r>
        <w:rPr>
          <w:noProof/>
        </w:rPr>
        <w:t>Saistībā ar atk</w:t>
      </w:r>
      <w:r>
        <w:rPr>
          <w:noProof/>
        </w:rPr>
        <w:t xml:space="preserve">lātajām apspriedēm laikposmā no 2016. gada 14. decembra līdz 2017. gada 15. martam tiešsaistē notika 13 nedēļu ilga sabiedriskā apspriešana (kas ietvēra gan </w:t>
      </w:r>
      <w:r>
        <w:rPr>
          <w:i/>
          <w:noProof/>
        </w:rPr>
        <w:t>ex post</w:t>
      </w:r>
      <w:r>
        <w:rPr>
          <w:noProof/>
        </w:rPr>
        <w:t xml:space="preserve">, gan ietekmes novērtējumu). </w:t>
      </w:r>
    </w:p>
    <w:p w:rsidR="005356E8" w:rsidRDefault="00A11256">
      <w:pPr>
        <w:pBdr>
          <w:top w:val="nil"/>
          <w:left w:val="nil"/>
          <w:bottom w:val="nil"/>
          <w:right w:val="nil"/>
          <w:between w:val="nil"/>
          <w:bar w:val="nil"/>
        </w:pBdr>
        <w:spacing w:before="0" w:after="240"/>
        <w:rPr>
          <w:noProof/>
        </w:rPr>
      </w:pPr>
      <w:r>
        <w:rPr>
          <w:noProof/>
        </w:rPr>
        <w:t>Galvenie mērķi bija šādi:</w:t>
      </w:r>
    </w:p>
    <w:p w:rsidR="005356E8" w:rsidRDefault="00A11256">
      <w:pPr>
        <w:pBdr>
          <w:top w:val="nil"/>
          <w:left w:val="nil"/>
          <w:bottom w:val="nil"/>
          <w:right w:val="nil"/>
          <w:between w:val="nil"/>
          <w:bar w:val="nil"/>
        </w:pBdr>
        <w:spacing w:before="0" w:after="240"/>
        <w:rPr>
          <w:noProof/>
        </w:rPr>
      </w:pPr>
      <w:r>
        <w:rPr>
          <w:noProof/>
        </w:rPr>
        <w:t>-</w:t>
      </w:r>
      <w:r>
        <w:rPr>
          <w:noProof/>
        </w:rPr>
        <w:tab/>
        <w:t>palīdzēt pārbaudīt problēmas, ar k</w:t>
      </w:r>
      <w:r>
        <w:rPr>
          <w:noProof/>
        </w:rPr>
        <w:t xml:space="preserve">urām saskaras nozare un kuras norādītas </w:t>
      </w:r>
      <w:r>
        <w:rPr>
          <w:i/>
          <w:noProof/>
        </w:rPr>
        <w:t>ex post</w:t>
      </w:r>
      <w:r>
        <w:rPr>
          <w:noProof/>
        </w:rPr>
        <w:t xml:space="preserve"> novērtējumā,</w:t>
      </w:r>
    </w:p>
    <w:p w:rsidR="005356E8" w:rsidRDefault="00A11256">
      <w:pPr>
        <w:pBdr>
          <w:top w:val="nil"/>
          <w:left w:val="nil"/>
          <w:bottom w:val="nil"/>
          <w:right w:val="nil"/>
          <w:between w:val="nil"/>
          <w:bar w:val="nil"/>
        </w:pBdr>
        <w:spacing w:before="0" w:after="240"/>
        <w:rPr>
          <w:noProof/>
        </w:rPr>
      </w:pPr>
      <w:r>
        <w:rPr>
          <w:noProof/>
        </w:rPr>
        <w:t>-</w:t>
      </w:r>
      <w:r>
        <w:rPr>
          <w:noProof/>
        </w:rPr>
        <w:tab/>
        <w:t xml:space="preserve">validēt iespējamās politiskās intervences mērķus un </w:t>
      </w:r>
    </w:p>
    <w:p w:rsidR="005356E8" w:rsidRDefault="00A11256">
      <w:pPr>
        <w:pBdr>
          <w:top w:val="nil"/>
          <w:left w:val="nil"/>
          <w:bottom w:val="nil"/>
          <w:right w:val="nil"/>
          <w:between w:val="nil"/>
          <w:bar w:val="nil"/>
        </w:pBdr>
        <w:spacing w:before="0" w:after="240"/>
        <w:rPr>
          <w:noProof/>
        </w:rPr>
      </w:pPr>
      <w:r>
        <w:rPr>
          <w:noProof/>
        </w:rPr>
        <w:t>-</w:t>
      </w:r>
      <w:r>
        <w:rPr>
          <w:noProof/>
        </w:rPr>
        <w:tab/>
        <w:t xml:space="preserve">saņemt ieinteresēto personu atzinumu par šādas intervences piemērotību un paredzamo ietekmi. </w:t>
      </w:r>
    </w:p>
    <w:p w:rsidR="005356E8" w:rsidRDefault="00A11256">
      <w:pPr>
        <w:pBdr>
          <w:top w:val="nil"/>
          <w:left w:val="nil"/>
          <w:bottom w:val="nil"/>
          <w:right w:val="nil"/>
          <w:between w:val="nil"/>
          <w:bar w:val="nil"/>
        </w:pBdr>
        <w:spacing w:before="0" w:after="240"/>
        <w:rPr>
          <w:noProof/>
        </w:rPr>
      </w:pPr>
      <w:r>
        <w:rPr>
          <w:noProof/>
        </w:rPr>
        <w:t>Šajā sabiedriskajā apspriešanā tika izmantot</w:t>
      </w:r>
      <w:r>
        <w:rPr>
          <w:noProof/>
        </w:rPr>
        <w:t>as divas aptaujas anketas — viena, kas paredzēta plašai sabiedrībai, un otra (vairāk specializēta), kas paredzēta galvenajām ieinteresētajām personām. Komisija kopumā saņēma 171 atbildi. Uz vispārīgās aptaujas jautājumiem tika saņemtas 18 atbildes: astoņas</w:t>
      </w:r>
      <w:r>
        <w:rPr>
          <w:noProof/>
        </w:rPr>
        <w:t xml:space="preserve"> atbildes no iedzīvotājiem/patērētājiem, septiņas atbildes no uzņēmumiem, divas atbildes no nevalstiskajām organizācijām un viena atbilde no citiem respondentiem. Uz specializētās aptaujas jautājumiem tika saņemtas 153 atbildes: 68 atbildes no uzņēmumiem, </w:t>
      </w:r>
      <w:r>
        <w:rPr>
          <w:noProof/>
        </w:rPr>
        <w:t>kas darbojas transporta tīklā, 28 atbildes no nevalstiskām iestādēm, 17 atbildes no pasažieru autopārvadājumu uzņēmumu darbiniekiem, septiņas atbildes no regulatīvām iestādēm, trīs atbildes no ES pārvaldes iestādēm, trīs atbildes no izpildiestādēm, viena a</w:t>
      </w:r>
      <w:r>
        <w:rPr>
          <w:noProof/>
        </w:rPr>
        <w:t>tbilde no iedzīvotājiem/patērētājiem, viena atbilde no akadēmiskām aprindām un 25 atbildes no citiem respondentiem.</w:t>
      </w:r>
    </w:p>
    <w:p w:rsidR="005356E8" w:rsidRDefault="00A11256">
      <w:pPr>
        <w:pBdr>
          <w:top w:val="nil"/>
          <w:left w:val="nil"/>
          <w:bottom w:val="nil"/>
          <w:right w:val="nil"/>
          <w:between w:val="nil"/>
          <w:bar w:val="nil"/>
        </w:pBdr>
        <w:spacing w:before="0" w:after="240"/>
        <w:rPr>
          <w:noProof/>
        </w:rPr>
      </w:pPr>
      <w:r>
        <w:rPr>
          <w:noProof/>
        </w:rPr>
        <w:t>Mērķorientēto apspriežu process ietvēra detalizētu aptaujas anketu nosūtīšanu galvenajām ieinteresētajām personām, kuras tika apzinātas jau pētījuma sākuma posmā. Tika sagatavotas četras dažādas anketas, kas katra bija īpaši paredzēta konkrētam ieinteresēt</w:t>
      </w:r>
      <w:r>
        <w:rPr>
          <w:noProof/>
        </w:rPr>
        <w:t xml:space="preserve">o personu tipam, un uz tām tika saņemtas: 20 atbildes no ministrijām/regulatoriem, divas atbildes no Eiropas mēroga organizācijām, trīs atbildes no pārvadātājiem un sešas atbildes no pārvadātāju apvienībām. </w:t>
      </w:r>
    </w:p>
    <w:p w:rsidR="005356E8" w:rsidRDefault="00A11256">
      <w:pPr>
        <w:pBdr>
          <w:top w:val="nil"/>
          <w:left w:val="nil"/>
          <w:bottom w:val="nil"/>
          <w:right w:val="nil"/>
          <w:between w:val="nil"/>
          <w:bar w:val="nil"/>
        </w:pBdr>
        <w:spacing w:before="0" w:after="240"/>
        <w:rPr>
          <w:noProof/>
        </w:rPr>
      </w:pPr>
      <w:r>
        <w:rPr>
          <w:noProof/>
        </w:rPr>
        <w:t xml:space="preserve">Lai gūtu detalizētāku priekšstatu par </w:t>
      </w:r>
      <w:r>
        <w:rPr>
          <w:noProof/>
        </w:rPr>
        <w:t>ieinteresēto personu pieredzi, kā arī uzzinātu to viedokli par dažādiem izvērtējamiem pasākumiem, tika veiktas intervijas. Tās deva arī iespēju lūgt sniegt kvantitatīvus datus, kas vajadzīgi ietekmes novērtēšanai. Katrā gadījumā jau iepriekš tika iesniegti</w:t>
      </w:r>
      <w:r>
        <w:rPr>
          <w:noProof/>
        </w:rPr>
        <w:t xml:space="preserve"> konkrēti jautājumi un/vai lūgts sniegt paskaidrojumus par anketās norādīto informāciju. Intervijas notika ar sešām ministrijām/regulatoriem, četrām Eiropas mēroga organizācijām, četriem pārvadātājiem un četrām pārvadātāju apvienībām.</w:t>
      </w:r>
    </w:p>
    <w:p w:rsidR="005356E8" w:rsidRDefault="00A11256">
      <w:pPr>
        <w:pBdr>
          <w:top w:val="nil"/>
          <w:left w:val="nil"/>
          <w:bottom w:val="nil"/>
          <w:right w:val="nil"/>
          <w:between w:val="nil"/>
          <w:bar w:val="nil"/>
        </w:pBdr>
        <w:spacing w:before="0" w:after="240"/>
        <w:rPr>
          <w:noProof/>
        </w:rPr>
      </w:pPr>
      <w:r>
        <w:rPr>
          <w:noProof/>
        </w:rPr>
        <w:t>ES-28 iedzīvotāju vid</w:t>
      </w:r>
      <w:r>
        <w:rPr>
          <w:noProof/>
        </w:rPr>
        <w:t>ū tika veikta īpaša Eirobarometra sabiedriskās domas aptauja</w:t>
      </w:r>
      <w:r>
        <w:rPr>
          <w:rStyle w:val="FootnoteReference"/>
          <w:noProof/>
        </w:rPr>
        <w:footnoteReference w:id="12"/>
      </w:r>
      <w:r>
        <w:rPr>
          <w:noProof/>
        </w:rPr>
        <w:t xml:space="preserve"> par autobusu pārvadājumiem. Laikposmā no 2017. gada 18. marta līdz 2017. gada 27. martam notika 27 901 intervija. Šīs aptaujas mērķis bija apkopot eiropiešu viedokli par virkni jautājumu, kas sa</w:t>
      </w:r>
      <w:r>
        <w:rPr>
          <w:noProof/>
        </w:rPr>
        <w:t>istīti ar autobusu pārvadājumu pašreizējo kvalitāti to dalībvalstī un šādu pakalpojumu izmantošanas/neizmantošanas iemesliem. Svarīgākie apsekojuma konstatējumi ir šādi:</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 xml:space="preserve">visā ES tikai neliela daļa respondentu izmanto autobusu transporta pakalpojumus, un </w:t>
      </w:r>
      <w:r>
        <w:rPr>
          <w:noProof/>
        </w:rPr>
        <w:t>vairāk nekā seši no desmit respondentiem (64 %) norāda, ka viņi nekad neizmanto autobusu pakalpojumus iekšzemes braucieniem;</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visbiežāk minētais autobusu pakalpojumu izmantošanas iemesls (33 %) ir zemas cenas;</w:t>
      </w:r>
    </w:p>
    <w:p w:rsidR="005356E8" w:rsidRDefault="00A11256">
      <w:pPr>
        <w:pBdr>
          <w:top w:val="nil"/>
          <w:left w:val="nil"/>
          <w:bottom w:val="nil"/>
          <w:right w:val="nil"/>
          <w:between w:val="nil"/>
          <w:bar w:val="nil"/>
        </w:pBdr>
        <w:spacing w:before="0" w:after="240"/>
        <w:ind w:left="720" w:hanging="720"/>
        <w:rPr>
          <w:noProof/>
        </w:rPr>
      </w:pPr>
      <w:r>
        <w:rPr>
          <w:noProof/>
        </w:rPr>
        <w:t>-</w:t>
      </w:r>
      <w:r>
        <w:rPr>
          <w:noProof/>
        </w:rPr>
        <w:tab/>
        <w:t>visbiežāk minētie iemesli, kas liktu autobu</w:t>
      </w:r>
      <w:r>
        <w:rPr>
          <w:noProof/>
        </w:rPr>
        <w:t>su pakalpojumu nelietotājiem tos tomēr izmantot, ir automobiļa neesība (37 %), zemākas cenas (26 %) un plašāks maršrutu un pieturvietu tīkls (11 %).</w:t>
      </w:r>
    </w:p>
    <w:p w:rsidR="005356E8" w:rsidRDefault="00A11256">
      <w:pPr>
        <w:pBdr>
          <w:top w:val="nil"/>
          <w:left w:val="nil"/>
          <w:bottom w:val="nil"/>
          <w:right w:val="nil"/>
          <w:between w:val="nil"/>
          <w:bar w:val="nil"/>
        </w:pBdr>
        <w:spacing w:before="0" w:after="240"/>
        <w:rPr>
          <w:noProof/>
        </w:rPr>
      </w:pPr>
      <w:r>
        <w:rPr>
          <w:i/>
          <w:noProof/>
        </w:rPr>
        <w:t>Ex post</w:t>
      </w:r>
      <w:r>
        <w:rPr>
          <w:noProof/>
        </w:rPr>
        <w:t xml:space="preserve"> un ietekmes novērtējuma laikā tika organizēti vairāki semināri ieinteresētajām personām, kā arī san</w:t>
      </w:r>
      <w:r>
        <w:rPr>
          <w:noProof/>
        </w:rPr>
        <w:t>āksmes un citi pasākumi.</w:t>
      </w:r>
    </w:p>
    <w:p w:rsidR="005356E8" w:rsidRDefault="00A11256">
      <w:pPr>
        <w:pBdr>
          <w:top w:val="nil"/>
          <w:left w:val="nil"/>
          <w:bottom w:val="nil"/>
          <w:right w:val="nil"/>
          <w:between w:val="nil"/>
          <w:bar w:val="nil"/>
        </w:pBdr>
        <w:spacing w:before="0" w:after="240"/>
        <w:rPr>
          <w:noProof/>
        </w:rPr>
      </w:pPr>
      <w:r>
        <w:rPr>
          <w:noProof/>
        </w:rPr>
        <w:t xml:space="preserve">Apspriežu laikā apkopotā informācija apstiprināja, ka pastāv tās galvenās problēmas, kas konstatētas </w:t>
      </w:r>
      <w:r>
        <w:rPr>
          <w:i/>
          <w:noProof/>
        </w:rPr>
        <w:t>ex post</w:t>
      </w:r>
      <w:r>
        <w:rPr>
          <w:noProof/>
        </w:rPr>
        <w:t xml:space="preserve"> novērtējuma laikā.</w:t>
      </w:r>
    </w:p>
    <w:p w:rsidR="005356E8" w:rsidRDefault="00A11256">
      <w:pPr>
        <w:pBdr>
          <w:top w:val="nil"/>
          <w:left w:val="nil"/>
          <w:bottom w:val="nil"/>
          <w:right w:val="nil"/>
          <w:between w:val="nil"/>
          <w:bar w:val="nil"/>
        </w:pBdr>
        <w:spacing w:before="0" w:after="240"/>
        <w:rPr>
          <w:noProof/>
        </w:rPr>
      </w:pPr>
      <w:r>
        <w:rPr>
          <w:noProof/>
        </w:rPr>
        <w:t>Lai novērstu diskrimināciju saistībā ar piekļuves nodrošināšanu autoostām, visas ieinteresētās personas</w:t>
      </w:r>
      <w:r>
        <w:rPr>
          <w:noProof/>
        </w:rPr>
        <w:t xml:space="preserve"> pauda nepārprotamu atbalstu iespējamajiem politikas pasākumiem. Iespējamie politikas pasākumi, ar kuriem atceļ ierobežojumus attiecībā uz piekļuvi vietējiem starppilsētu tirgiem, tika uzņemti dažādi, atsevišķām ieinteresēto personu grupām atbalstot pārmai</w:t>
      </w:r>
      <w:r>
        <w:rPr>
          <w:noProof/>
        </w:rPr>
        <w:t>ņas, bet citām paužot nepatiku. Pārvadātāju pārstāvju grupas, pārvadātāji un privātpersonas, kas strādā šajā nozarē, parasti vairāk atbalsta kopīgas sistēmas, savukārt atsevišķas pārvaldes iestādes, regulatori un nevalstiskās organizācijas uzsver vajadzību</w:t>
      </w:r>
      <w:r>
        <w:rPr>
          <w:noProof/>
        </w:rPr>
        <w:t xml:space="preserve"> pēc tirgus piekļuves noteikumiem, kas atspoguļo atsevišķu dalībvalstu apstākļus un nodrošina publisko pakalpojumu līgumu aizsardzību.</w:t>
      </w:r>
    </w:p>
    <w:p w:rsidR="005356E8" w:rsidRDefault="00A11256">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w:t>
      </w:r>
      <w:r>
        <w:rPr>
          <w:noProof/>
        </w:rPr>
        <w:tab/>
      </w:r>
      <w:r>
        <w:rPr>
          <w:b/>
          <w:noProof/>
          <w:u w:color="000000"/>
          <w:bdr w:val="nil"/>
        </w:rPr>
        <w:t>Ekspertu atzinumu pieprasīšana un izmantošana</w:t>
      </w:r>
    </w:p>
    <w:p w:rsidR="005356E8" w:rsidRDefault="00A11256">
      <w:pPr>
        <w:pBdr>
          <w:top w:val="nil"/>
          <w:left w:val="nil"/>
          <w:bottom w:val="nil"/>
          <w:right w:val="nil"/>
          <w:between w:val="nil"/>
          <w:bar w:val="nil"/>
        </w:pBdr>
        <w:spacing w:before="0" w:after="240"/>
        <w:rPr>
          <w:rFonts w:eastAsia="Arial Unicode MS"/>
          <w:noProof/>
        </w:rPr>
      </w:pPr>
      <w:r>
        <w:rPr>
          <w:noProof/>
        </w:rPr>
        <w:t>Ārējs līgumslēdzējs ietekmes novērtējuma pamatošanai veica papildu pētīju</w:t>
      </w:r>
      <w:r>
        <w:rPr>
          <w:noProof/>
        </w:rPr>
        <w:t>mu, kurš tika pabeigts 2017. gada augustā</w:t>
      </w:r>
      <w:r>
        <w:rPr>
          <w:rStyle w:val="FootnoteReference"/>
          <w:noProof/>
        </w:rPr>
        <w:footnoteReference w:id="13"/>
      </w:r>
      <w:r>
        <w:rPr>
          <w:noProof/>
        </w:rPr>
        <w:t>.</w:t>
      </w:r>
    </w:p>
    <w:p w:rsidR="005356E8" w:rsidRDefault="00A11256">
      <w:pPr>
        <w:pStyle w:val="ManualHeading2"/>
        <w:rPr>
          <w:rFonts w:eastAsia="Arial Unicode MS"/>
          <w:noProof/>
          <w:u w:color="000000"/>
          <w:bdr w:val="nil"/>
        </w:rPr>
      </w:pPr>
      <w:r>
        <w:rPr>
          <w:noProof/>
        </w:rPr>
        <w:t>•</w:t>
      </w:r>
      <w:r>
        <w:rPr>
          <w:noProof/>
        </w:rPr>
        <w:tab/>
        <w:t>Ietekmes novērtējums</w:t>
      </w:r>
    </w:p>
    <w:p w:rsidR="005356E8" w:rsidRDefault="00A11256">
      <w:pPr>
        <w:pBdr>
          <w:top w:val="nil"/>
          <w:left w:val="nil"/>
          <w:bottom w:val="nil"/>
          <w:right w:val="nil"/>
          <w:between w:val="nil"/>
          <w:bar w:val="nil"/>
        </w:pBdr>
        <w:spacing w:before="0" w:after="240"/>
        <w:rPr>
          <w:noProof/>
        </w:rPr>
      </w:pPr>
      <w:r>
        <w:rPr>
          <w:noProof/>
        </w:rPr>
        <w:t>Šā priekšlikuma pamatā ir ietekmes novērtējums, kuru Regulējuma kontroles padome (“padome”) izskatīja divas reizes. Sākotnēji, 2017. gada 24. jūlijā, tas saņēma negatīvu atzinumu, bet pēc t</w:t>
      </w:r>
      <w:r>
        <w:rPr>
          <w:noProof/>
        </w:rPr>
        <w:t>am, 2017. gada 13. septembrī, — pozitīvu atzinumu ar atrunām. Visi padomes galvenie apsvērumi tika izskatīti ietekmes novērtējuma pārstrādātajā redakcijā. Kā minēts ietekmes novērtējuma ziņojuma 1. pielikumā, atrunas tika ņemtas vērā:</w:t>
      </w:r>
    </w:p>
    <w:p w:rsidR="005356E8" w:rsidRDefault="00A11256">
      <w:pPr>
        <w:pBdr>
          <w:top w:val="nil"/>
          <w:left w:val="nil"/>
          <w:bottom w:val="nil"/>
          <w:right w:val="nil"/>
          <w:between w:val="nil"/>
          <w:bar w:val="nil"/>
        </w:pBdr>
        <w:spacing w:before="0" w:after="240"/>
        <w:rPr>
          <w:noProof/>
        </w:rPr>
      </w:pPr>
      <w:r>
        <w:rPr>
          <w:noProof/>
        </w:rPr>
        <w:t>-</w:t>
      </w:r>
      <w:r>
        <w:rPr>
          <w:noProof/>
        </w:rPr>
        <w:tab/>
        <w:t>pastiprinot argumen</w:t>
      </w:r>
      <w:r>
        <w:rPr>
          <w:noProof/>
        </w:rPr>
        <w:t>tāciju, lai precizētu vajadzību rīkoties ES līmenī;</w:t>
      </w:r>
    </w:p>
    <w:p w:rsidR="005356E8" w:rsidRDefault="00A11256">
      <w:pPr>
        <w:pBdr>
          <w:top w:val="nil"/>
          <w:left w:val="nil"/>
          <w:bottom w:val="nil"/>
          <w:right w:val="nil"/>
          <w:between w:val="nil"/>
          <w:bar w:val="nil"/>
        </w:pBdr>
        <w:spacing w:before="0" w:after="240"/>
        <w:rPr>
          <w:noProof/>
        </w:rPr>
      </w:pPr>
      <w:r>
        <w:rPr>
          <w:noProof/>
        </w:rPr>
        <w:t>-</w:t>
      </w:r>
      <w:r>
        <w:rPr>
          <w:noProof/>
        </w:rPr>
        <w:tab/>
        <w:t>pārstrukturējot un pārskatot problēmas definīciju, lai ņemtu vērā ilgtspējīgu transporta veidu nelielo īpatsvaru;</w:t>
      </w:r>
    </w:p>
    <w:p w:rsidR="005356E8" w:rsidRDefault="00A11256">
      <w:pPr>
        <w:pBdr>
          <w:top w:val="nil"/>
          <w:left w:val="nil"/>
          <w:bottom w:val="nil"/>
          <w:right w:val="nil"/>
          <w:between w:val="nil"/>
          <w:bar w:val="nil"/>
        </w:pBdr>
        <w:spacing w:before="0" w:after="240"/>
        <w:rPr>
          <w:noProof/>
        </w:rPr>
      </w:pPr>
      <w:r>
        <w:rPr>
          <w:noProof/>
        </w:rPr>
        <w:t>-</w:t>
      </w:r>
      <w:r>
        <w:rPr>
          <w:noProof/>
        </w:rPr>
        <w:tab/>
        <w:t>pārskatot vispārīgos mērķus. Ir divi vispārīgie mērķi, kas viens otru papildina un sav</w:t>
      </w:r>
      <w:r>
        <w:rPr>
          <w:noProof/>
        </w:rPr>
        <w:t xml:space="preserve">starpēji neizslēdz; </w:t>
      </w:r>
    </w:p>
    <w:p w:rsidR="005356E8" w:rsidRDefault="00A11256">
      <w:pPr>
        <w:pBdr>
          <w:top w:val="nil"/>
          <w:left w:val="nil"/>
          <w:bottom w:val="nil"/>
          <w:right w:val="nil"/>
          <w:between w:val="nil"/>
          <w:bar w:val="nil"/>
        </w:pBdr>
        <w:spacing w:before="0" w:after="240"/>
        <w:rPr>
          <w:noProof/>
        </w:rPr>
      </w:pPr>
      <w:r>
        <w:rPr>
          <w:noProof/>
        </w:rPr>
        <w:t>-</w:t>
      </w:r>
      <w:r>
        <w:rPr>
          <w:noProof/>
        </w:rPr>
        <w:tab/>
        <w:t>izklāstot iespējamās atbildes par komercpārvadājumu ieviešanu un paredzamo ietekmi uz publisko pakalpojumu līgumiem, kā arī norādot to līgumu paraugus, kurus parasti izmanto satiksmes nodrošināšanai lauku apvidos;</w:t>
      </w:r>
    </w:p>
    <w:p w:rsidR="005356E8" w:rsidRDefault="00A11256">
      <w:pPr>
        <w:pBdr>
          <w:top w:val="nil"/>
          <w:left w:val="nil"/>
          <w:bottom w:val="nil"/>
          <w:right w:val="nil"/>
          <w:between w:val="nil"/>
          <w:bar w:val="nil"/>
        </w:pBdr>
        <w:spacing w:before="0" w:after="240"/>
        <w:rPr>
          <w:noProof/>
        </w:rPr>
      </w:pPr>
      <w:r>
        <w:rPr>
          <w:noProof/>
        </w:rPr>
        <w:t>-</w:t>
      </w:r>
      <w:r>
        <w:rPr>
          <w:noProof/>
        </w:rPr>
        <w:tab/>
        <w:t xml:space="preserve">iekļaujot </w:t>
      </w:r>
      <w:r>
        <w:rPr>
          <w:noProof/>
        </w:rPr>
        <w:t>dalībvalstu autoceļu un dzelzceļa sektoru atšķirības; kā arī</w:t>
      </w:r>
    </w:p>
    <w:p w:rsidR="005356E8" w:rsidRDefault="00A11256">
      <w:pPr>
        <w:pBdr>
          <w:top w:val="nil"/>
          <w:left w:val="nil"/>
          <w:bottom w:val="nil"/>
          <w:right w:val="nil"/>
          <w:between w:val="nil"/>
          <w:bar w:val="nil"/>
        </w:pBdr>
        <w:spacing w:before="0" w:after="240"/>
        <w:rPr>
          <w:noProof/>
        </w:rPr>
      </w:pPr>
      <w:r>
        <w:rPr>
          <w:noProof/>
        </w:rPr>
        <w:t>-</w:t>
      </w:r>
      <w:r>
        <w:rPr>
          <w:noProof/>
        </w:rPr>
        <w:tab/>
        <w:t xml:space="preserve">izklāstot papildu informāciju par autoostām un precizējot, ka ietekmes novērtējumā īpaša vērība ir pievērsta tam, lai piekļuve autoostām būtu vienlīdzīga. </w:t>
      </w:r>
    </w:p>
    <w:p w:rsidR="005356E8" w:rsidRDefault="00A11256">
      <w:pPr>
        <w:pBdr>
          <w:top w:val="nil"/>
          <w:left w:val="nil"/>
          <w:bottom w:val="nil"/>
          <w:right w:val="nil"/>
          <w:between w:val="nil"/>
          <w:bar w:val="nil"/>
        </w:pBdr>
        <w:spacing w:before="0" w:after="240"/>
        <w:rPr>
          <w:noProof/>
        </w:rPr>
      </w:pPr>
      <w:r>
        <w:rPr>
          <w:noProof/>
        </w:rPr>
        <w:t xml:space="preserve">Ietekmes novērtējumā tika ņemti vērā </w:t>
      </w:r>
      <w:r>
        <w:rPr>
          <w:noProof/>
        </w:rPr>
        <w:t xml:space="preserve">divi politikas pasākumu kopumi: </w:t>
      </w:r>
    </w:p>
    <w:p w:rsidR="005356E8" w:rsidRDefault="00A11256">
      <w:pPr>
        <w:pStyle w:val="Tiret0"/>
        <w:numPr>
          <w:ilvl w:val="0"/>
          <w:numId w:val="11"/>
        </w:numPr>
        <w:rPr>
          <w:noProof/>
        </w:rPr>
      </w:pPr>
      <w:r>
        <w:rPr>
          <w:noProof/>
        </w:rPr>
        <w:t xml:space="preserve">ar pirmo kopumu tika risinātas tādas problēmas kā “pārmērīgas administratīvās izmaksas saistībā ar iebraukšanu” un “ierobežota piekļuve vietējiem starppilsētu tirgiem”; </w:t>
      </w:r>
    </w:p>
    <w:p w:rsidR="005356E8" w:rsidRDefault="00A11256">
      <w:pPr>
        <w:pStyle w:val="Tiret0"/>
        <w:numPr>
          <w:ilvl w:val="0"/>
          <w:numId w:val="13"/>
        </w:numPr>
        <w:rPr>
          <w:noProof/>
        </w:rPr>
      </w:pPr>
      <w:r>
        <w:rPr>
          <w:noProof/>
        </w:rPr>
        <w:t>ar otro politikas pasākumu kopumu tika risināta probl</w:t>
      </w:r>
      <w:r>
        <w:rPr>
          <w:noProof/>
        </w:rPr>
        <w:t xml:space="preserve">ēma saistībā ar “ierobežotu piekļuvi svarīgākajai infrastruktūrai”. </w:t>
      </w:r>
    </w:p>
    <w:p w:rsidR="005356E8" w:rsidRDefault="00A11256">
      <w:pPr>
        <w:pBdr>
          <w:top w:val="nil"/>
          <w:left w:val="nil"/>
          <w:bottom w:val="nil"/>
          <w:right w:val="nil"/>
          <w:between w:val="nil"/>
          <w:bar w:val="nil"/>
        </w:pBdr>
        <w:spacing w:before="0" w:after="240"/>
        <w:rPr>
          <w:noProof/>
        </w:rPr>
      </w:pPr>
      <w:r>
        <w:rPr>
          <w:noProof/>
        </w:rPr>
        <w:t>Problēmas attiecībā uz piekļuvi tirgum un problēmas attiecībā uz piekļuvi autoostām nav savstarpēji saistītas, un katrā atsevišķā gadījumā atšķiras ietekmes ģeogrāfiskais tvērums. Konkrēt</w:t>
      </w:r>
      <w:r>
        <w:rPr>
          <w:noProof/>
        </w:rPr>
        <w:t>āk, būtiskus tirgus piekļuves ierobežojumus piemēro tikai 14 dalībvalstis, savukārt problēma saistībā ar nediskriminējošu piekļuvi autoostām ir vērojama visās ES-28 dalībvalstīs. Abi politikas pasākumu kopumi tika definēti tā, lai atspoguļotu arvien pieaug</w:t>
      </w:r>
      <w:r>
        <w:rPr>
          <w:noProof/>
        </w:rPr>
        <w:t>ošo regulatīvo intervenci un paredzamo ietekmi.</w:t>
      </w:r>
    </w:p>
    <w:p w:rsidR="005356E8" w:rsidRDefault="00A11256">
      <w:pPr>
        <w:pBdr>
          <w:top w:val="nil"/>
          <w:left w:val="nil"/>
          <w:bottom w:val="nil"/>
          <w:right w:val="nil"/>
          <w:between w:val="nil"/>
          <w:bar w:val="nil"/>
        </w:pBdr>
        <w:spacing w:before="0" w:after="240"/>
        <w:rPr>
          <w:noProof/>
        </w:rPr>
      </w:pPr>
      <w:r>
        <w:rPr>
          <w:noProof/>
        </w:rPr>
        <w:t xml:space="preserve">Ar pirmo politikas pasākumu kopumu varētu atvērt piekļuvi regulāro pārvadājumu tirgum, paredzot iespēju atteikt atļauju, ja tiek apdraudēts spēkā esoša publisko pakalpojumu līguma ekonomiskais līdzsvars. </w:t>
      </w:r>
    </w:p>
    <w:p w:rsidR="005356E8" w:rsidRDefault="00A11256">
      <w:pPr>
        <w:pBdr>
          <w:top w:val="nil"/>
          <w:left w:val="nil"/>
          <w:bottom w:val="nil"/>
          <w:right w:val="nil"/>
          <w:between w:val="nil"/>
          <w:bar w:val="nil"/>
        </w:pBdr>
        <w:spacing w:before="0" w:after="240"/>
        <w:rPr>
          <w:noProof/>
        </w:rPr>
      </w:pPr>
      <w:r>
        <w:rPr>
          <w:noProof/>
        </w:rPr>
        <w:t xml:space="preserve">Ar </w:t>
      </w:r>
      <w:r>
        <w:rPr>
          <w:noProof/>
        </w:rPr>
        <w:t>otro politikas pasākumu kopumu dalībvalstīm tiek nodrošināta iespēja atteikt atļauju, ja tiek apdraudēts spēkā esoša publisko pakalpojumu līguma ekonomiskais līdzsvars, piedāvājot jaunu pakalpojumu, atbilstīgi kuram pasažierus pārvadā tādā attālumā, kas ta</w:t>
      </w:r>
      <w:r>
        <w:rPr>
          <w:noProof/>
        </w:rPr>
        <w:t xml:space="preserve">isnā līnijā nepārsniedz 100 kilometrus. </w:t>
      </w:r>
    </w:p>
    <w:p w:rsidR="005356E8" w:rsidRDefault="00A11256">
      <w:pPr>
        <w:pBdr>
          <w:top w:val="nil"/>
          <w:left w:val="nil"/>
          <w:bottom w:val="nil"/>
          <w:right w:val="nil"/>
          <w:between w:val="nil"/>
          <w:bar w:val="nil"/>
        </w:pBdr>
        <w:spacing w:before="0" w:after="240"/>
        <w:rPr>
          <w:noProof/>
        </w:rPr>
      </w:pPr>
      <w:r>
        <w:rPr>
          <w:noProof/>
        </w:rPr>
        <w:t>Ar trešo politikas pasākumu kopumu ir paredzēts atbrīvot no atļauju saņemšanas procedūras tos regulāros pakalpojumus, atbilstīgi kuriem pasažierus pārvadā tādā attālumā, kas taisnā līnijā pārsniedz 100 kilometrus va</w:t>
      </w:r>
      <w:r>
        <w:rPr>
          <w:noProof/>
        </w:rPr>
        <w:t xml:space="preserve">i vairāk. </w:t>
      </w:r>
    </w:p>
    <w:p w:rsidR="005356E8" w:rsidRDefault="00A11256">
      <w:pPr>
        <w:pBdr>
          <w:top w:val="nil"/>
          <w:left w:val="nil"/>
          <w:bottom w:val="nil"/>
          <w:right w:val="nil"/>
          <w:between w:val="nil"/>
          <w:bar w:val="nil"/>
        </w:pBdr>
        <w:spacing w:before="0" w:after="240"/>
        <w:rPr>
          <w:noProof/>
        </w:rPr>
      </w:pPr>
      <w:r>
        <w:rPr>
          <w:noProof/>
        </w:rPr>
        <w:t>Ar ceturto politikas pasākumu kopumu autoostu pārvaldnieki un apsaimniekotāji tiek mudināti, pamatojoties uz godīgiem un samērīgiem noteikumiem un neradot pārvadātāju vidū diskrimināciju, nodrošināt piekļuvi tiem pārvadātājiem, kas veic regulāru</w:t>
      </w:r>
      <w:r>
        <w:rPr>
          <w:noProof/>
        </w:rPr>
        <w:t xml:space="preserve">s pārvadājumus. </w:t>
      </w:r>
    </w:p>
    <w:p w:rsidR="005356E8" w:rsidRDefault="00A11256">
      <w:pPr>
        <w:pBdr>
          <w:top w:val="nil"/>
          <w:left w:val="nil"/>
          <w:bottom w:val="nil"/>
          <w:right w:val="nil"/>
          <w:between w:val="nil"/>
          <w:bar w:val="nil"/>
        </w:pBdr>
        <w:spacing w:before="0" w:after="240"/>
        <w:rPr>
          <w:noProof/>
        </w:rPr>
      </w:pPr>
      <w:r>
        <w:rPr>
          <w:noProof/>
        </w:rPr>
        <w:t>Piektajā politikas pasākumu kopumā ir iekļauti vienlīdzīgas piekļuves noteikumi, kuros paredzēts, ka autoostu pārvaldnieki un apsaimniekotāji, pamatojoties uz godīgiem un samērīgiem noteikumiem un neradot pārvadātāju vidū diskrimināciju, n</w:t>
      </w:r>
      <w:r>
        <w:rPr>
          <w:noProof/>
        </w:rPr>
        <w:t>odrošina piekļuvi tiem pārvadātājiem, kas veic regulārus pārvadājumus.</w:t>
      </w:r>
    </w:p>
    <w:p w:rsidR="005356E8" w:rsidRDefault="00A11256">
      <w:pPr>
        <w:pBdr>
          <w:top w:val="nil"/>
          <w:left w:val="nil"/>
          <w:bottom w:val="nil"/>
          <w:right w:val="nil"/>
          <w:between w:val="nil"/>
          <w:bar w:val="nil"/>
        </w:pBdr>
        <w:spacing w:before="0" w:after="240"/>
        <w:rPr>
          <w:noProof/>
        </w:rPr>
      </w:pPr>
      <w:r>
        <w:rPr>
          <w:noProof/>
        </w:rPr>
        <w:t xml:space="preserve">Novērtējumā konstatēts, ka labākais risinājums būtu otrā un piektā politikas pasākumu kopuma apvienojums. Kopumā tas ir uzskatāms par visefektīvāko apvienojumu, jo ir aprēķināts, ka </w:t>
      </w:r>
      <w:r>
        <w:rPr>
          <w:noProof/>
        </w:rPr>
        <w:t xml:space="preserve">vērtēšanas perioda laikā (no 2015. gada līdz 2035. gadam) ES-28 dalībvalstu uzņēmumiem un pārvaldes iestādēm tas rada administratīvos ietaupījumus EUR 1,560 miljonu robežās. Šis apvienojums varētu pozitīvi ietekmēt arī pārvadājumus kā tādus, salīdzinājumā </w:t>
      </w:r>
      <w:r>
        <w:rPr>
          <w:noProof/>
        </w:rPr>
        <w:t>ar sākotnējiem datiem 2030. gadā palielinot autobusu pārvadājumu aktivitāti par vairāk nekā 11 %, bet īpatsvaru gandrīz par vienu procentpunktu. Tas varētu uzlabot nelabvēlīgākā situācijā esošu sociālo grupu pārvietošanās iespējas par 62 miljardiem pasažie</w:t>
      </w:r>
      <w:r>
        <w:rPr>
          <w:noProof/>
        </w:rPr>
        <w:t>rkilometru 2030. gadā, vienlaikus vērtēšanas perioda laikā ES-28 dalībvalstīs radot 85 000 jaunu darbvietu un samazinot satiksmes negadījumu izmaksas par EUR 2,8 miljardiem. Līdzīgā kārtā tam būtu pozitīva ietekme uz vidi, radot ES-28 dalībvalstīs EUR 183 </w:t>
      </w:r>
      <w:r>
        <w:rPr>
          <w:noProof/>
        </w:rPr>
        <w:t>miljonus neto kumulatīvos ietaupījumus saistībā ar CO</w:t>
      </w:r>
      <w:r>
        <w:rPr>
          <w:noProof/>
          <w:vertAlign w:val="superscript"/>
        </w:rPr>
        <w:t>2</w:t>
      </w:r>
      <w:r>
        <w:rPr>
          <w:noProof/>
        </w:rPr>
        <w:t xml:space="preserve"> emisiju izmaksām un EUR 590 miljonus neto kumulatīvos ietaupījumus saistībā ar gaisa piesārņojuma izmaksām. Sagaidāms, ka šī iespēja varētu ierobežot pāreju no dzelzceļa transporta uz autotransportu un</w:t>
      </w:r>
      <w:r>
        <w:rPr>
          <w:noProof/>
        </w:rPr>
        <w:t xml:space="preserve"> samazināt dzelzceļa transporta īpatsvaru par 0,4 procentpunktiem 2030. gadā salīdzinājumā ar sākotnējiem datiem (no 8,4 % līdz 8 %), samazinot dzelzceļa publisko pakalpojumu līgumu ieņēmumus par 1,4 % un palielinot autobusu publisko pakalpojumu līgumu sub</w:t>
      </w:r>
      <w:r>
        <w:rPr>
          <w:noProof/>
        </w:rPr>
        <w:t>sīdijas par mazāk nekā 1 %. Tas neapdraudētu to publisko pakalpojumu līgumu ilgtspēju, atbilstīgi kuriem tiek apkalpotas attālas pilsētu teritorijas.</w:t>
      </w:r>
    </w:p>
    <w:p w:rsidR="005356E8" w:rsidRDefault="00A11256">
      <w:pPr>
        <w:pBdr>
          <w:top w:val="nil"/>
          <w:left w:val="nil"/>
          <w:bottom w:val="nil"/>
          <w:right w:val="nil"/>
          <w:between w:val="nil"/>
          <w:bar w:val="nil"/>
        </w:pBdr>
        <w:spacing w:before="0" w:after="240"/>
        <w:rPr>
          <w:rFonts w:eastAsia="Arial Unicode MS"/>
          <w:noProof/>
        </w:rPr>
      </w:pPr>
      <w:r>
        <w:rPr>
          <w:noProof/>
        </w:rPr>
        <w:t>Šis priekšlikums ir saskaņā ar ietekmes novērtējuma vēlamo risinājumu.</w:t>
      </w:r>
    </w:p>
    <w:p w:rsidR="005356E8" w:rsidRDefault="00A11256">
      <w:pPr>
        <w:pStyle w:val="ManualHeading2"/>
        <w:rPr>
          <w:rFonts w:eastAsia="Arial Unicode MS"/>
          <w:noProof/>
          <w:u w:color="000000"/>
          <w:bdr w:val="nil"/>
        </w:rPr>
      </w:pPr>
      <w:r>
        <w:rPr>
          <w:noProof/>
        </w:rPr>
        <w:t>•</w:t>
      </w:r>
      <w:r>
        <w:rPr>
          <w:noProof/>
        </w:rPr>
        <w:tab/>
        <w:t>Normatīvā atbilstība un vienkāršo</w:t>
      </w:r>
      <w:r>
        <w:rPr>
          <w:noProof/>
        </w:rPr>
        <w:t>šana</w:t>
      </w:r>
    </w:p>
    <w:p w:rsidR="005356E8" w:rsidRDefault="00A11256">
      <w:pPr>
        <w:pBdr>
          <w:top w:val="nil"/>
          <w:left w:val="nil"/>
          <w:bottom w:val="nil"/>
          <w:right w:val="nil"/>
          <w:between w:val="nil"/>
          <w:bar w:val="nil"/>
        </w:pBdr>
        <w:spacing w:before="0" w:after="240"/>
        <w:rPr>
          <w:rFonts w:eastAsia="Arial Unicode MS"/>
          <w:noProof/>
        </w:rPr>
      </w:pPr>
      <w:r>
        <w:rPr>
          <w:noProof/>
        </w:rPr>
        <w:t xml:space="preserve">Šis priekšlikums ir vērsts uz </w:t>
      </w:r>
      <w:r>
        <w:rPr>
          <w:i/>
          <w:noProof/>
        </w:rPr>
        <w:t>REFIT</w:t>
      </w:r>
      <w:r>
        <w:rPr>
          <w:noProof/>
        </w:rPr>
        <w:t xml:space="preserve"> mērķa — proti, palielināt uzņēmumu efektivitāti un samazināt tiem uzlikto regulatīvo slogu — sasniegšanu. Tas galvenokārt tiek darīts, paātrinot atļaujas izsniegšanas procedūru un samazinot to iemeslu skaitu, pamato</w:t>
      </w:r>
      <w:r>
        <w:rPr>
          <w:noProof/>
        </w:rPr>
        <w:t>joties uz kuriem tiek atteikta atļauja jaunas autobusu līnijas izveidei. Atļauju izsniegšanas procedūra ir vienkāršāka, pārredzamāka un tāda, kas efektīvi samazina šķēršļus jaunpienācējiem. Pārvadātāji ir ieguvēji, jo mazāks atteikuma pamatojumu skaits nod</w:t>
      </w:r>
      <w:r>
        <w:rPr>
          <w:noProof/>
        </w:rPr>
        <w:t>rošina lielāku skaidrību tad, kad tie izvērtē jaunās līnijas rentabilitāti. Uzlabotā piekļuve autoostām samazinās kavēšanos tiem uzņēmumiem, kas ir saņēmuši atļauju piekļūt autoostām, un dos tiem iespēju agrāk atklāt jaunās autobusu līnijas, tādējādi ātrāk</w:t>
      </w:r>
      <w:r>
        <w:rPr>
          <w:noProof/>
        </w:rPr>
        <w:t xml:space="preserve"> nodrošinot papildu ieņēmumus. Visbeidzot, ja vairs netiks izmantoti brauciena formulāri, pārvadātājam samazināsies veicamā administratīvā darba apjoms.</w:t>
      </w:r>
    </w:p>
    <w:p w:rsidR="005356E8" w:rsidRDefault="00A11256">
      <w:pPr>
        <w:pStyle w:val="ManualHeading2"/>
        <w:rPr>
          <w:rFonts w:eastAsia="Arial Unicode MS"/>
          <w:noProof/>
          <w:u w:color="000000"/>
          <w:bdr w:val="nil"/>
        </w:rPr>
      </w:pPr>
      <w:r>
        <w:rPr>
          <w:noProof/>
        </w:rPr>
        <w:t>•</w:t>
      </w:r>
      <w:r>
        <w:rPr>
          <w:noProof/>
        </w:rPr>
        <w:tab/>
        <w:t>Pamattiesības</w:t>
      </w:r>
    </w:p>
    <w:p w:rsidR="005356E8" w:rsidRDefault="00A11256">
      <w:pPr>
        <w:pBdr>
          <w:top w:val="nil"/>
          <w:left w:val="nil"/>
          <w:bottom w:val="nil"/>
          <w:right w:val="nil"/>
          <w:between w:val="nil"/>
          <w:bar w:val="nil"/>
        </w:pBdr>
        <w:spacing w:before="0" w:after="240"/>
        <w:rPr>
          <w:rFonts w:eastAsia="Arial Unicode MS"/>
          <w:noProof/>
        </w:rPr>
      </w:pPr>
      <w:r>
        <w:rPr>
          <w:noProof/>
        </w:rPr>
        <w:t>Priekšlikumā ir ievērotas pamattiesības un principi, kas jo īpaši atzīti Eiropas Savien</w:t>
      </w:r>
      <w:r>
        <w:rPr>
          <w:noProof/>
        </w:rPr>
        <w:t>ības Pamattiesību hartā</w:t>
      </w:r>
      <w:r>
        <w:rPr>
          <w:rStyle w:val="FootnoteReference"/>
          <w:noProof/>
        </w:rPr>
        <w:footnoteReference w:id="14"/>
      </w:r>
      <w:r>
        <w:rPr>
          <w:noProof/>
        </w:rPr>
        <w:t>.</w:t>
      </w:r>
    </w:p>
    <w:p w:rsidR="005356E8" w:rsidRDefault="00A11256">
      <w:pPr>
        <w:pStyle w:val="ManualHeading1"/>
        <w:rPr>
          <w:noProof/>
        </w:rPr>
      </w:pPr>
      <w:r>
        <w:rPr>
          <w:noProof/>
        </w:rPr>
        <w:t>4.</w:t>
      </w:r>
      <w:r>
        <w:rPr>
          <w:noProof/>
        </w:rPr>
        <w:tab/>
        <w:t>IETEKME UZ BUDŽETU</w:t>
      </w:r>
    </w:p>
    <w:p w:rsidR="005356E8" w:rsidRDefault="00A11256">
      <w:pPr>
        <w:pBdr>
          <w:top w:val="nil"/>
          <w:left w:val="nil"/>
          <w:bottom w:val="nil"/>
          <w:right w:val="nil"/>
          <w:between w:val="nil"/>
          <w:bar w:val="nil"/>
        </w:pBdr>
        <w:spacing w:before="0" w:after="240"/>
        <w:rPr>
          <w:rFonts w:eastAsia="Arial Unicode MS"/>
          <w:noProof/>
        </w:rPr>
      </w:pPr>
      <w:r>
        <w:rPr>
          <w:noProof/>
        </w:rPr>
        <w:t>Priekšlikums neietekmē Savienības budžetu.</w:t>
      </w:r>
    </w:p>
    <w:p w:rsidR="005356E8" w:rsidRDefault="00A11256">
      <w:pPr>
        <w:pStyle w:val="ManualHeading1"/>
        <w:rPr>
          <w:noProof/>
        </w:rPr>
      </w:pPr>
      <w:r>
        <w:rPr>
          <w:noProof/>
        </w:rPr>
        <w:t>5.</w:t>
      </w:r>
      <w:r>
        <w:rPr>
          <w:noProof/>
        </w:rPr>
        <w:tab/>
        <w:t>CITI ELEMENTI</w:t>
      </w:r>
    </w:p>
    <w:p w:rsidR="005356E8" w:rsidRDefault="00A11256">
      <w:pPr>
        <w:pStyle w:val="ManualHeading2"/>
        <w:rPr>
          <w:rFonts w:eastAsia="Arial Unicode MS"/>
          <w:noProof/>
          <w:u w:color="000000"/>
          <w:bdr w:val="nil"/>
        </w:rPr>
      </w:pPr>
      <w:r>
        <w:rPr>
          <w:noProof/>
        </w:rPr>
        <w:t>•</w:t>
      </w:r>
      <w:r>
        <w:rPr>
          <w:noProof/>
        </w:rPr>
        <w:tab/>
        <w:t>Īstenošanas plāni un uzraudzības, novērtēšanas un ziņošanas kārtība</w:t>
      </w:r>
    </w:p>
    <w:p w:rsidR="005356E8" w:rsidRDefault="00A11256">
      <w:pPr>
        <w:pBdr>
          <w:top w:val="nil"/>
          <w:left w:val="nil"/>
          <w:bottom w:val="nil"/>
          <w:right w:val="nil"/>
          <w:between w:val="nil"/>
          <w:bar w:val="nil"/>
        </w:pBdr>
        <w:spacing w:before="0" w:after="240"/>
        <w:rPr>
          <w:rFonts w:eastAsia="Arial Unicode MS"/>
          <w:noProof/>
        </w:rPr>
      </w:pPr>
      <w:r>
        <w:rPr>
          <w:noProof/>
        </w:rPr>
        <w:t xml:space="preserve">Komisija uzraudzīs un novērtēs šīs regulas īstenošanu un efektivitāti. </w:t>
      </w:r>
      <w:r>
        <w:rPr>
          <w:noProof/>
        </w:rPr>
        <w:t>Komisija iesniegs ziņojumu par šīs regulas īstenošanu un rezultātiem ne vēlāk kā piecus gadus pēc tās piemērošanas sākuma dienas. Paredzams, ka, liberalizējot vietējos regulāro autobusu pārvadājumu tirgus, šī regula veicinās pasažieru autopārvadājumu tirgu</w:t>
      </w:r>
      <w:r>
        <w:rPr>
          <w:noProof/>
        </w:rPr>
        <w:t>s labāku darbību. Ir jāapkopo attiecīgā informācija, kas iegūta no valstu kompetentajām iestādēm un pasažieru autopārvadātāju apsekojumiem.</w:t>
      </w:r>
    </w:p>
    <w:p w:rsidR="005356E8" w:rsidRDefault="00A11256">
      <w:pPr>
        <w:pStyle w:val="ManualHeading2"/>
        <w:rPr>
          <w:rFonts w:eastAsia="Arial Unicode MS"/>
          <w:noProof/>
          <w:u w:color="000000"/>
          <w:bdr w:val="nil"/>
        </w:rPr>
      </w:pPr>
      <w:r>
        <w:rPr>
          <w:noProof/>
        </w:rPr>
        <w:t>•</w:t>
      </w:r>
      <w:r>
        <w:rPr>
          <w:noProof/>
        </w:rPr>
        <w:tab/>
        <w:t>Konkrēto priekšlikuma noteikumu detalizēts skaidrojums</w:t>
      </w:r>
    </w:p>
    <w:p w:rsidR="005356E8" w:rsidRDefault="00A11256">
      <w:pPr>
        <w:pBdr>
          <w:top w:val="nil"/>
          <w:left w:val="nil"/>
          <w:bottom w:val="nil"/>
          <w:right w:val="nil"/>
          <w:between w:val="nil"/>
          <w:bar w:val="nil"/>
        </w:pBdr>
        <w:spacing w:before="0" w:after="240"/>
        <w:rPr>
          <w:noProof/>
        </w:rPr>
      </w:pPr>
      <w:r>
        <w:rPr>
          <w:noProof/>
        </w:rPr>
        <w:t>Priekšlikuma galvenie elementi ir šādi:</w:t>
      </w:r>
    </w:p>
    <w:p w:rsidR="005356E8" w:rsidRDefault="00A11256">
      <w:pPr>
        <w:pBdr>
          <w:top w:val="nil"/>
          <w:left w:val="nil"/>
          <w:bottom w:val="nil"/>
          <w:right w:val="nil"/>
          <w:between w:val="nil"/>
          <w:bar w:val="nil"/>
        </w:pBdr>
        <w:spacing w:before="0" w:after="240"/>
        <w:rPr>
          <w:noProof/>
        </w:rPr>
      </w:pPr>
      <w:r>
        <w:rPr>
          <w:noProof/>
        </w:rPr>
        <w:t>I nodaļa — VISPĀRĪG</w:t>
      </w:r>
      <w:r>
        <w:rPr>
          <w:noProof/>
        </w:rPr>
        <w:t>I NOTEIKUMI</w:t>
      </w:r>
    </w:p>
    <w:p w:rsidR="005356E8" w:rsidRDefault="00A11256">
      <w:pPr>
        <w:pBdr>
          <w:top w:val="nil"/>
          <w:left w:val="nil"/>
          <w:bottom w:val="nil"/>
          <w:right w:val="nil"/>
          <w:between w:val="nil"/>
          <w:bar w:val="nil"/>
        </w:pBdr>
        <w:spacing w:before="0" w:after="240"/>
        <w:rPr>
          <w:noProof/>
        </w:rPr>
      </w:pPr>
      <w:r>
        <w:rPr>
          <w:noProof/>
        </w:rPr>
        <w:t>1. pants. Darbības joma</w:t>
      </w:r>
    </w:p>
    <w:p w:rsidR="005356E8" w:rsidRDefault="00A11256">
      <w:pPr>
        <w:pBdr>
          <w:top w:val="nil"/>
          <w:left w:val="nil"/>
          <w:bottom w:val="nil"/>
          <w:right w:val="nil"/>
          <w:between w:val="nil"/>
          <w:bar w:val="nil"/>
        </w:pBdr>
        <w:spacing w:before="0" w:after="240"/>
        <w:rPr>
          <w:noProof/>
        </w:rPr>
      </w:pPr>
      <w:r>
        <w:rPr>
          <w:noProof/>
        </w:rPr>
        <w:t>Pašlaik atbilstīgi 1. panta 4. punktam regulas darbības jomā ietilpst pasažieru iekšzemes komercpārvadājumi, ko pagaidu kārtā veic ārvalstu pārvadātājs. Ir ierosināts grozīt šo noteikumu, lai regulas darbības jomā iekļau</w:t>
      </w:r>
      <w:r>
        <w:rPr>
          <w:noProof/>
        </w:rPr>
        <w:t>tu visus regulāros komercpārvadājumus, kurus veic ārvalstu pārvadātājs.</w:t>
      </w:r>
    </w:p>
    <w:p w:rsidR="005356E8" w:rsidRDefault="00A11256">
      <w:pPr>
        <w:pBdr>
          <w:top w:val="nil"/>
          <w:left w:val="nil"/>
          <w:bottom w:val="nil"/>
          <w:right w:val="nil"/>
          <w:between w:val="nil"/>
          <w:bar w:val="nil"/>
        </w:pBdr>
        <w:spacing w:before="0" w:after="240"/>
        <w:rPr>
          <w:noProof/>
        </w:rPr>
      </w:pPr>
      <w:r>
        <w:rPr>
          <w:noProof/>
        </w:rPr>
        <w:t>2. pants. Definīcijas</w:t>
      </w:r>
    </w:p>
    <w:p w:rsidR="005356E8" w:rsidRDefault="00A11256">
      <w:pPr>
        <w:pBdr>
          <w:top w:val="nil"/>
          <w:left w:val="nil"/>
          <w:bottom w:val="nil"/>
          <w:right w:val="nil"/>
          <w:between w:val="nil"/>
          <w:bar w:val="nil"/>
        </w:pBdr>
        <w:spacing w:before="0" w:after="240"/>
        <w:rPr>
          <w:noProof/>
        </w:rPr>
      </w:pPr>
      <w:r>
        <w:rPr>
          <w:noProof/>
        </w:rPr>
        <w:t xml:space="preserve">Ir ierosināts grozīt 2. punktu, lai precizētu, ka eksprešu pakalpojumi jāuzskata par regulāriem pārvadājumiem. </w:t>
      </w:r>
    </w:p>
    <w:p w:rsidR="005356E8" w:rsidRDefault="00A11256">
      <w:pPr>
        <w:pBdr>
          <w:top w:val="nil"/>
          <w:left w:val="nil"/>
          <w:bottom w:val="nil"/>
          <w:right w:val="nil"/>
          <w:between w:val="nil"/>
          <w:bar w:val="nil"/>
        </w:pBdr>
        <w:spacing w:before="0" w:after="240"/>
        <w:rPr>
          <w:noProof/>
        </w:rPr>
      </w:pPr>
      <w:r>
        <w:rPr>
          <w:noProof/>
        </w:rPr>
        <w:t>Ir ierosināts grozīt 7. punktu, lai atjauninātu de</w:t>
      </w:r>
      <w:r>
        <w:rPr>
          <w:noProof/>
        </w:rPr>
        <w:t>finīciju pēc regulāro iekšzemes pārvadājumu liberalizēšanas.</w:t>
      </w:r>
    </w:p>
    <w:p w:rsidR="005356E8" w:rsidRDefault="00A11256">
      <w:pPr>
        <w:pBdr>
          <w:top w:val="nil"/>
          <w:left w:val="nil"/>
          <w:bottom w:val="nil"/>
          <w:right w:val="nil"/>
          <w:between w:val="nil"/>
          <w:bar w:val="nil"/>
        </w:pBdr>
        <w:spacing w:before="0" w:after="240"/>
        <w:rPr>
          <w:noProof/>
        </w:rPr>
      </w:pPr>
      <w:r>
        <w:rPr>
          <w:noProof/>
        </w:rPr>
        <w:t>Ir ierosināts pievienot jaunas terminu “autoosta” un “autoostas apsaimniekotājs” definīcijas. Šīs definīcijas ir obligāts priekšnoteikums tam, lai regulētu piekļuvi autoostām.</w:t>
      </w:r>
    </w:p>
    <w:p w:rsidR="005356E8" w:rsidRDefault="00A11256">
      <w:pPr>
        <w:pBdr>
          <w:top w:val="nil"/>
          <w:left w:val="nil"/>
          <w:bottom w:val="nil"/>
          <w:right w:val="nil"/>
          <w:between w:val="nil"/>
          <w:bar w:val="nil"/>
        </w:pBdr>
        <w:spacing w:before="0" w:after="240"/>
        <w:rPr>
          <w:noProof/>
        </w:rPr>
      </w:pPr>
      <w:r>
        <w:rPr>
          <w:noProof/>
        </w:rPr>
        <w:t>Ir ierosināts pievi</w:t>
      </w:r>
      <w:r>
        <w:rPr>
          <w:noProof/>
        </w:rPr>
        <w:t>enot jaunu termina “reāla alternatīva” definīciju, lai precizētu, kādu(-as) citu(-as) autoostu(-as) autoostas apsaimniekotājam būtu jānorāda pārvadātājam, ja tas liedz piekļuvi savai autoostai.</w:t>
      </w:r>
    </w:p>
    <w:p w:rsidR="005356E8" w:rsidRDefault="00A11256">
      <w:pPr>
        <w:pBdr>
          <w:top w:val="nil"/>
          <w:left w:val="nil"/>
          <w:bottom w:val="nil"/>
          <w:right w:val="nil"/>
          <w:between w:val="nil"/>
          <w:bar w:val="nil"/>
        </w:pBdr>
        <w:spacing w:before="0" w:after="240"/>
        <w:rPr>
          <w:noProof/>
        </w:rPr>
      </w:pPr>
      <w:r>
        <w:rPr>
          <w:noProof/>
        </w:rPr>
        <w:t>3.a pants. Regulatīvā iestāde</w:t>
      </w:r>
    </w:p>
    <w:p w:rsidR="005356E8" w:rsidRDefault="00A11256">
      <w:pPr>
        <w:pBdr>
          <w:top w:val="nil"/>
          <w:left w:val="nil"/>
          <w:bottom w:val="nil"/>
          <w:right w:val="nil"/>
          <w:between w:val="nil"/>
          <w:bar w:val="nil"/>
        </w:pBdr>
        <w:spacing w:before="0" w:after="240"/>
        <w:rPr>
          <w:noProof/>
        </w:rPr>
      </w:pPr>
      <w:r>
        <w:rPr>
          <w:noProof/>
        </w:rPr>
        <w:t>Ir ierosināts pievienot jaunu pa</w:t>
      </w:r>
      <w:r>
        <w:rPr>
          <w:noProof/>
        </w:rPr>
        <w:t>ntu, kurā paredzēts, ka dalībvalstīm jāizraugās regulatīva iestāde, kurai vajadzētu būt neatkarīgai no jebkuras citas valsts iestādes. Šīs prasības mērķis ir izvairīties no jebkādiem interešu konfliktiem tad, kad regulatīvā iestāde veic ekonomisku analīzi,</w:t>
      </w:r>
      <w:r>
        <w:rPr>
          <w:noProof/>
        </w:rPr>
        <w:t xml:space="preserve"> lai noteiktu, vai ir apdraudēts publisko pakalpojumu līguma ekonomiskais līdzsvars, vai kad tā darbojas kā pārsūdzības iestāde saistībā ar piekļuvi autoostām. Izraudzītā iestāde var būt jauna vai jau izveidota iestāde. Procedūrām, kas paredzētas personāla</w:t>
      </w:r>
      <w:r>
        <w:rPr>
          <w:noProof/>
        </w:rPr>
        <w:t xml:space="preserve"> iecelšanai, būtu jāveicina šīs iestādes neatkarība. Iestādei jābūt spējīgai iegūt vajadzīgo informāciju un, izmantojot atbilstošas sankcijas, likt izpildīt tās lēmumus. Visbeidzot, regulatīvās iestādes lielumam katrā dalībvalstī vajadzētu būt samērīgam ar</w:t>
      </w:r>
      <w:r>
        <w:rPr>
          <w:noProof/>
        </w:rPr>
        <w:t xml:space="preserve"> pasažieru autopārvadājumu aktivitātes līmeni šajā dalībvalstī. </w:t>
      </w:r>
    </w:p>
    <w:p w:rsidR="005356E8" w:rsidRDefault="00A11256">
      <w:pPr>
        <w:pBdr>
          <w:top w:val="nil"/>
          <w:left w:val="nil"/>
          <w:bottom w:val="nil"/>
          <w:right w:val="nil"/>
          <w:between w:val="nil"/>
          <w:bar w:val="nil"/>
        </w:pBdr>
        <w:spacing w:before="0" w:after="240"/>
        <w:rPr>
          <w:noProof/>
        </w:rPr>
      </w:pPr>
      <w:r>
        <w:rPr>
          <w:noProof/>
        </w:rPr>
        <w:t>II NODAĻA — KOPIENAS ATĻAUJA UN TIRGUS PIEEJAMĪBA</w:t>
      </w:r>
    </w:p>
    <w:p w:rsidR="005356E8" w:rsidRDefault="00A11256">
      <w:pPr>
        <w:pBdr>
          <w:top w:val="nil"/>
          <w:left w:val="nil"/>
          <w:bottom w:val="nil"/>
          <w:right w:val="nil"/>
          <w:between w:val="nil"/>
          <w:bar w:val="nil"/>
        </w:pBdr>
        <w:spacing w:before="0" w:after="240"/>
        <w:rPr>
          <w:noProof/>
        </w:rPr>
      </w:pPr>
      <w:r>
        <w:rPr>
          <w:noProof/>
        </w:rPr>
        <w:t>5. pants. Tirgus pieejamība</w:t>
      </w:r>
    </w:p>
    <w:p w:rsidR="005356E8" w:rsidRDefault="00A11256">
      <w:pPr>
        <w:pBdr>
          <w:top w:val="nil"/>
          <w:left w:val="nil"/>
          <w:bottom w:val="nil"/>
          <w:right w:val="nil"/>
          <w:between w:val="nil"/>
          <w:bar w:val="nil"/>
        </w:pBdr>
        <w:spacing w:before="0" w:after="240"/>
        <w:rPr>
          <w:noProof/>
        </w:rPr>
      </w:pPr>
      <w:r>
        <w:rPr>
          <w:noProof/>
        </w:rPr>
        <w:t>Ir ierosināts svītrot 5. panta 3. punkta piekto daļu, jo uzskata, ka prasība paziņot kompetentajām iestādēm pārva</w:t>
      </w:r>
      <w:r>
        <w:rPr>
          <w:noProof/>
        </w:rPr>
        <w:t>dātāju nosaukumu un to pārsēšanās punktus ir zaudējusi savu aktualitāti un rada nevajadzīgu administratīvo slogu.</w:t>
      </w:r>
    </w:p>
    <w:p w:rsidR="005356E8" w:rsidRDefault="00A11256">
      <w:pPr>
        <w:pBdr>
          <w:top w:val="nil"/>
          <w:left w:val="nil"/>
          <w:bottom w:val="nil"/>
          <w:right w:val="nil"/>
          <w:between w:val="nil"/>
          <w:bar w:val="nil"/>
        </w:pBdr>
        <w:spacing w:before="0" w:after="240"/>
        <w:rPr>
          <w:noProof/>
        </w:rPr>
      </w:pPr>
      <w:r>
        <w:rPr>
          <w:noProof/>
        </w:rPr>
        <w:t>5.a pants. Piekļuve autoostām</w:t>
      </w:r>
    </w:p>
    <w:p w:rsidR="005356E8" w:rsidRDefault="00A11256">
      <w:pPr>
        <w:pBdr>
          <w:top w:val="nil"/>
          <w:left w:val="nil"/>
          <w:bottom w:val="nil"/>
          <w:right w:val="nil"/>
          <w:between w:val="nil"/>
          <w:bar w:val="nil"/>
        </w:pBdr>
        <w:spacing w:before="0" w:after="240"/>
        <w:rPr>
          <w:noProof/>
        </w:rPr>
      </w:pPr>
      <w:r>
        <w:rPr>
          <w:noProof/>
        </w:rPr>
        <w:t>Ir ierosināts pievienot jaunu pantu, kurā paredzēts, ka regulāru pārvadājumu veikšanai pārvadātājiem piešķir tie</w:t>
      </w:r>
      <w:r>
        <w:rPr>
          <w:noProof/>
        </w:rPr>
        <w:t xml:space="preserve">sības piekļūt autoostām, pamatojoties uz godīgiem, taisnīgiem, nediskriminējošiem un pārredzamiem noteikumiem. Nosacījumi par piekļuvi autoostām būtu jāpublicē. </w:t>
      </w:r>
    </w:p>
    <w:p w:rsidR="005356E8" w:rsidRDefault="00A11256">
      <w:pPr>
        <w:pBdr>
          <w:top w:val="nil"/>
          <w:left w:val="nil"/>
          <w:bottom w:val="nil"/>
          <w:right w:val="nil"/>
          <w:between w:val="nil"/>
          <w:bar w:val="nil"/>
        </w:pBdr>
        <w:spacing w:before="0" w:after="240"/>
        <w:rPr>
          <w:noProof/>
        </w:rPr>
      </w:pPr>
      <w:r>
        <w:rPr>
          <w:noProof/>
        </w:rPr>
        <w:t>5.b pants. Procedūra, atbilstīgi kurai piešķir piekļuvi autoostai</w:t>
      </w:r>
    </w:p>
    <w:p w:rsidR="005356E8" w:rsidRDefault="00A11256">
      <w:pPr>
        <w:pBdr>
          <w:top w:val="nil"/>
          <w:left w:val="nil"/>
          <w:bottom w:val="nil"/>
          <w:right w:val="nil"/>
          <w:between w:val="nil"/>
          <w:bar w:val="nil"/>
        </w:pBdr>
        <w:spacing w:before="0" w:after="240"/>
        <w:rPr>
          <w:noProof/>
        </w:rPr>
      </w:pPr>
      <w:r>
        <w:rPr>
          <w:noProof/>
        </w:rPr>
        <w:t>Ir ierosināts pievienot jaun</w:t>
      </w:r>
      <w:r>
        <w:rPr>
          <w:noProof/>
        </w:rPr>
        <w:t xml:space="preserve">u pantu, ar kuru paredz kārtību, kā notiek piekļuve autoostai. Piekļuves pieteikumi būtu noraidāmi tikai tad, ja autoostai ir nepietiekama ietilpība. Lēmumi par piekļuves pieteikumiem jāpieņem divu mēnešu laikā, un tajos ir jāiekļauj pienācīgs pamatojums. </w:t>
      </w:r>
      <w:r>
        <w:rPr>
          <w:noProof/>
        </w:rPr>
        <w:t>Pārvadātājiem jābūt iespējai pārsūdzēt lēmumus regulatīvajā iestādē. Regulatīvās iestādes lēmumam vajadzētu būt saistošam.</w:t>
      </w:r>
    </w:p>
    <w:p w:rsidR="005356E8" w:rsidRDefault="00A11256">
      <w:pPr>
        <w:pBdr>
          <w:top w:val="nil"/>
          <w:left w:val="nil"/>
          <w:bottom w:val="nil"/>
          <w:right w:val="nil"/>
          <w:between w:val="nil"/>
          <w:bar w:val="nil"/>
        </w:pBdr>
        <w:spacing w:before="0" w:after="240"/>
        <w:rPr>
          <w:noProof/>
        </w:rPr>
      </w:pPr>
      <w:r>
        <w:rPr>
          <w:noProof/>
        </w:rPr>
        <w:t>III NODAĻA — REGULĀRI PĀRVADĀJUMI, KURIEM VAJADZĪGA ATĻAUJA</w:t>
      </w:r>
    </w:p>
    <w:p w:rsidR="005356E8" w:rsidRDefault="00A11256">
      <w:pPr>
        <w:pBdr>
          <w:top w:val="nil"/>
          <w:left w:val="nil"/>
          <w:bottom w:val="nil"/>
          <w:right w:val="nil"/>
          <w:between w:val="nil"/>
          <w:bar w:val="nil"/>
        </w:pBdr>
        <w:spacing w:before="0" w:after="240"/>
        <w:rPr>
          <w:noProof/>
        </w:rPr>
      </w:pPr>
      <w:r>
        <w:rPr>
          <w:noProof/>
        </w:rPr>
        <w:t xml:space="preserve">8. pants. Atļaujas izsniegšanas procedūra attiecībā uz starptautiskiem </w:t>
      </w:r>
      <w:r>
        <w:rPr>
          <w:noProof/>
        </w:rPr>
        <w:t>pasažieru pārvadājumiem tādā attālumā, kas taisnā līnijā nepārsniedz 100 kilometrus</w:t>
      </w:r>
    </w:p>
    <w:p w:rsidR="005356E8" w:rsidRDefault="00A11256">
      <w:pPr>
        <w:pBdr>
          <w:top w:val="nil"/>
          <w:left w:val="nil"/>
          <w:bottom w:val="nil"/>
          <w:right w:val="nil"/>
          <w:between w:val="nil"/>
          <w:bar w:val="nil"/>
        </w:pBdr>
        <w:spacing w:before="0" w:after="240"/>
        <w:rPr>
          <w:noProof/>
        </w:rPr>
      </w:pPr>
      <w:r>
        <w:rPr>
          <w:noProof/>
        </w:rPr>
        <w:t>Regulas 8. pantu groza, lai nodrošinātu atļaujas izsniegšanas procedūru attiecībā uz regulāriem starptautiskiem pasažieru pārvadājumiem tādā attālumā, kas taisnā līnijā nep</w:t>
      </w:r>
      <w:r>
        <w:rPr>
          <w:noProof/>
        </w:rPr>
        <w:t>ārsniedz 100 kilometrus. Atļaujas izsniedzējām iestādēm ir pienākums panākt vienošanos ar pārējām dalībvalstīm, kurās notiek pasažieru iekāpšana vai izkāpšana un pasažieri tiek pārvadāti attālumā, kas nepārsniedz 100 kilometrus. Atļaujas tiks piešķirtas, j</w:t>
      </w:r>
      <w:r>
        <w:rPr>
          <w:noProof/>
        </w:rPr>
        <w:t>a vien noraidījums nebūs pamatots, norādot skaidri noteiktus iemeslus. Ja kompetentās iestādes nevar vienoties par atļauju, jautājumu var nodot izskatīšanai Komisijā. Komisijai ir jāpieņem lēmums, kuru turpinās piemērot tik ilgi, kamēr atļaujas izsniedzēja</w:t>
      </w:r>
      <w:r>
        <w:rPr>
          <w:noProof/>
        </w:rPr>
        <w:t xml:space="preserve"> iestāde pieņems savu lēmumu. </w:t>
      </w:r>
    </w:p>
    <w:p w:rsidR="005356E8" w:rsidRDefault="00A11256">
      <w:pPr>
        <w:pBdr>
          <w:top w:val="nil"/>
          <w:left w:val="nil"/>
          <w:bottom w:val="nil"/>
          <w:right w:val="nil"/>
          <w:between w:val="nil"/>
          <w:bar w:val="nil"/>
        </w:pBdr>
        <w:spacing w:before="0" w:after="240"/>
        <w:rPr>
          <w:noProof/>
        </w:rPr>
      </w:pPr>
      <w:r>
        <w:rPr>
          <w:noProof/>
        </w:rPr>
        <w:t>8a. pants. Atļaujas izsniegšanas procedūra attiecībā uz starptautiskiem pasažieru pārvadājumiem tādā attālumā, kas taisnā līnijā pārsniedz 100 kilometrus vai vairāk</w:t>
      </w:r>
    </w:p>
    <w:p w:rsidR="005356E8" w:rsidRDefault="00A11256">
      <w:pPr>
        <w:pBdr>
          <w:top w:val="nil"/>
          <w:left w:val="nil"/>
          <w:bottom w:val="nil"/>
          <w:right w:val="nil"/>
          <w:between w:val="nil"/>
          <w:bar w:val="nil"/>
        </w:pBdr>
        <w:spacing w:before="0" w:after="240"/>
        <w:rPr>
          <w:noProof/>
        </w:rPr>
      </w:pPr>
      <w:r>
        <w:rPr>
          <w:noProof/>
        </w:rPr>
        <w:t>Regulas 8a. pantu pievieno, lai nodrošinātu atļaujas izsnieg</w:t>
      </w:r>
      <w:r>
        <w:rPr>
          <w:noProof/>
        </w:rPr>
        <w:t>šanas procedūru attiecībā uz regulāriem starptautiskiem pasažieru pārvadājumiem tādā attālumā, kas taisnā līnijā pārsniedz 100 kilometrus vai vairāk. Jaunā pakalpojuma noraidījums nav attaisnojams, pamatojoties uz to, ka tas apdraud publisko pakalpojumu lī</w:t>
      </w:r>
      <w:r>
        <w:rPr>
          <w:noProof/>
        </w:rPr>
        <w:t xml:space="preserve">guma ekonomisko līdzsvaru. </w:t>
      </w:r>
    </w:p>
    <w:p w:rsidR="005356E8" w:rsidRDefault="00A11256">
      <w:pPr>
        <w:pBdr>
          <w:top w:val="nil"/>
          <w:left w:val="nil"/>
          <w:bottom w:val="nil"/>
          <w:right w:val="nil"/>
          <w:between w:val="nil"/>
          <w:bar w:val="nil"/>
        </w:pBdr>
        <w:spacing w:before="0" w:after="240"/>
        <w:rPr>
          <w:noProof/>
        </w:rPr>
      </w:pPr>
      <w:r>
        <w:rPr>
          <w:noProof/>
        </w:rPr>
        <w:t>8.b pants. Atļaujas izsniegšanas procedūra attiecībā uz regulāriem iekšzemes pārvadājumiem</w:t>
      </w:r>
    </w:p>
    <w:p w:rsidR="005356E8" w:rsidRDefault="00A11256">
      <w:pPr>
        <w:pBdr>
          <w:top w:val="nil"/>
          <w:left w:val="nil"/>
          <w:bottom w:val="nil"/>
          <w:right w:val="nil"/>
          <w:between w:val="nil"/>
          <w:bar w:val="nil"/>
        </w:pBdr>
        <w:spacing w:before="0" w:after="240"/>
        <w:rPr>
          <w:noProof/>
        </w:rPr>
      </w:pPr>
      <w:r>
        <w:rPr>
          <w:noProof/>
        </w:rPr>
        <w:t>Ir ierosināts pievienot 8.b pantu, lai nodrošinātu atļaujas izsniegšanas procedūru attiecībā uz regulāriem iekšzemes pārvadājumiem. Atļauju jaunam pakalpojumam saistībā ar pasažieru pārvadājumiem tādā attālumā, kas taisnā līnijā nepārsniedz 100 kilometrus,</w:t>
      </w:r>
      <w:r>
        <w:rPr>
          <w:noProof/>
        </w:rPr>
        <w:t xml:space="preserve"> var nepiešķirt, ja tas apdraud publisko pakalpojumu līguma ekonomisko līdzsvaru. Ņemot vērā atšķirības tajā veidā, kā dalībvalstis organizē dažādos sabiedriskā transporta veidus to teritorijās, un dalībvalstu atšķirīgos ģeogrāfiskos apstākļus, attāluma ro</w:t>
      </w:r>
      <w:r>
        <w:rPr>
          <w:noProof/>
        </w:rPr>
        <w:t xml:space="preserve">bežvērtību var palielināt līdz 120 kilometriem, ja jaunais pakalpojums ir ierosināts, lai apkalpotu izbraukšanas vietu un galapunktu, ko jau apkalpo, noslēdzot vairāk nekā vienu publisko pakalpojumu līgumu. </w:t>
      </w:r>
    </w:p>
    <w:p w:rsidR="005356E8" w:rsidRDefault="00A11256">
      <w:pPr>
        <w:pBdr>
          <w:top w:val="nil"/>
          <w:left w:val="nil"/>
          <w:bottom w:val="nil"/>
          <w:right w:val="nil"/>
          <w:between w:val="nil"/>
          <w:bar w:val="nil"/>
        </w:pBdr>
        <w:spacing w:before="0" w:after="240"/>
        <w:rPr>
          <w:noProof/>
        </w:rPr>
      </w:pPr>
      <w:r>
        <w:rPr>
          <w:noProof/>
        </w:rPr>
        <w:t>8.c pants. Atļaujas izsniedzēju iestāžu lēmumi</w:t>
      </w:r>
    </w:p>
    <w:p w:rsidR="005356E8" w:rsidRDefault="00A11256">
      <w:pPr>
        <w:pBdr>
          <w:top w:val="nil"/>
          <w:left w:val="nil"/>
          <w:bottom w:val="nil"/>
          <w:right w:val="nil"/>
          <w:between w:val="nil"/>
          <w:bar w:val="nil"/>
        </w:pBdr>
        <w:spacing w:before="0" w:after="240"/>
        <w:rPr>
          <w:noProof/>
        </w:rPr>
      </w:pPr>
      <w:r>
        <w:rPr>
          <w:noProof/>
        </w:rPr>
        <w:t>I</w:t>
      </w:r>
      <w:r>
        <w:rPr>
          <w:noProof/>
        </w:rPr>
        <w:t>r ierosināts pievienot 8.c pantu, lai precizētu atļaujas izsniedzēju iestāžu lēmumus. Šajā pantā noteikts, ka atļaujas izsniedzējām iestādēm ir jāizsniedz atļaujas, jāizsniedz atļaujas ar ierobežojumiem vai jānoraida atļaujas pieteikumi. Tajā paredzēts, ka</w:t>
      </w:r>
      <w:r>
        <w:rPr>
          <w:noProof/>
        </w:rPr>
        <w:t xml:space="preserve"> lēmumiem, ar ko noraida atļaujas pieteikumu vai izsniedz atļauju ar ierobežojumiem, jābūt pamatotiem. Pantā ir precizēti iemesli pieteikuma noraidīšanai.</w:t>
      </w:r>
    </w:p>
    <w:p w:rsidR="005356E8" w:rsidRDefault="00A11256">
      <w:pPr>
        <w:pBdr>
          <w:top w:val="nil"/>
          <w:left w:val="nil"/>
          <w:bottom w:val="nil"/>
          <w:right w:val="nil"/>
          <w:between w:val="nil"/>
          <w:bar w:val="nil"/>
        </w:pBdr>
        <w:spacing w:before="0" w:after="240"/>
        <w:rPr>
          <w:noProof/>
        </w:rPr>
      </w:pPr>
      <w:r>
        <w:rPr>
          <w:noProof/>
        </w:rPr>
        <w:t>8.d pants. Piekļuves tiesību ierobežojumi</w:t>
      </w:r>
    </w:p>
    <w:p w:rsidR="005356E8" w:rsidRDefault="00A11256">
      <w:pPr>
        <w:pBdr>
          <w:top w:val="nil"/>
          <w:left w:val="nil"/>
          <w:bottom w:val="nil"/>
          <w:right w:val="nil"/>
          <w:between w:val="nil"/>
          <w:bar w:val="nil"/>
        </w:pBdr>
        <w:spacing w:before="0" w:after="240"/>
        <w:rPr>
          <w:noProof/>
        </w:rPr>
      </w:pPr>
      <w:r>
        <w:rPr>
          <w:noProof/>
        </w:rPr>
        <w:t>Ir ierosināts pievienot 8.d pantu, lai nodrošinātu procedūr</w:t>
      </w:r>
      <w:r>
        <w:rPr>
          <w:noProof/>
        </w:rPr>
        <w:t>u publisko pakalpojumu līgumu aizsardzībai. Dalībvalstis var noraidīt atļaujas pieteikumus, ja tie apdraud publisko pakalpojumu līguma ekonomisko līdzsvaru. Tikai konkrētas ieinteresētās personas var pieprasīt, lai regulatīvā iestāde veiktu ekonomisko anal</w:t>
      </w:r>
      <w:r>
        <w:rPr>
          <w:noProof/>
        </w:rPr>
        <w:t>īzi. Regulatīvā iestāde var secināt, ka atļauju var izsniegt, izsniegt atbilstīgi nosacījumiem vai neizsniegt. Regulatīvās iestādes secinājumiem vajadzētu būt saistošiem.</w:t>
      </w:r>
    </w:p>
    <w:p w:rsidR="005356E8" w:rsidRDefault="00A11256">
      <w:pPr>
        <w:pBdr>
          <w:top w:val="nil"/>
          <w:left w:val="nil"/>
          <w:bottom w:val="nil"/>
          <w:right w:val="nil"/>
          <w:between w:val="nil"/>
          <w:bar w:val="nil"/>
        </w:pBdr>
        <w:spacing w:before="0" w:after="240"/>
        <w:rPr>
          <w:noProof/>
        </w:rPr>
      </w:pPr>
      <w:r>
        <w:rPr>
          <w:noProof/>
        </w:rPr>
        <w:t>IV nodaļa — SPECIĀLIE REGULĀRIE PĀRVADĀJUMI, KURIEM NAV VAJADZĪGA ATĻAUJA</w:t>
      </w:r>
    </w:p>
    <w:p w:rsidR="005356E8" w:rsidRDefault="00A11256">
      <w:pPr>
        <w:pBdr>
          <w:top w:val="nil"/>
          <w:left w:val="nil"/>
          <w:bottom w:val="nil"/>
          <w:right w:val="nil"/>
          <w:between w:val="nil"/>
          <w:bar w:val="nil"/>
        </w:pBdr>
        <w:spacing w:before="0" w:after="240"/>
        <w:rPr>
          <w:noProof/>
        </w:rPr>
      </w:pPr>
      <w:r>
        <w:rPr>
          <w:noProof/>
        </w:rPr>
        <w:t xml:space="preserve">12. pants. </w:t>
      </w:r>
      <w:r>
        <w:rPr>
          <w:noProof/>
        </w:rPr>
        <w:t>Kontroles dokumenti</w:t>
      </w:r>
    </w:p>
    <w:p w:rsidR="005356E8" w:rsidRDefault="00A11256">
      <w:pPr>
        <w:pBdr>
          <w:top w:val="nil"/>
          <w:left w:val="nil"/>
          <w:bottom w:val="nil"/>
          <w:right w:val="nil"/>
          <w:between w:val="nil"/>
          <w:bar w:val="nil"/>
        </w:pBdr>
        <w:spacing w:before="0" w:after="240"/>
        <w:rPr>
          <w:noProof/>
        </w:rPr>
      </w:pPr>
      <w:r>
        <w:rPr>
          <w:noProof/>
        </w:rPr>
        <w:t xml:space="preserve">Ir ierosināts svītrot 12. panta 1.–5. punktu, lai atceltu brauciena formulāru kā neregulāro pārvadājumu kontroles dokumentu. Tam būtu jāsamazina nevajadzīgs administratīvais slogs. </w:t>
      </w:r>
    </w:p>
    <w:p w:rsidR="005356E8" w:rsidRDefault="00A11256">
      <w:pPr>
        <w:pBdr>
          <w:top w:val="nil"/>
          <w:left w:val="nil"/>
          <w:bottom w:val="nil"/>
          <w:right w:val="nil"/>
          <w:between w:val="nil"/>
          <w:bar w:val="nil"/>
        </w:pBdr>
        <w:spacing w:before="0" w:after="240"/>
        <w:rPr>
          <w:noProof/>
        </w:rPr>
      </w:pPr>
      <w:r>
        <w:rPr>
          <w:noProof/>
        </w:rPr>
        <w:t>13. pants. Vietējas ekskursijas</w:t>
      </w:r>
    </w:p>
    <w:p w:rsidR="005356E8" w:rsidRDefault="00A11256">
      <w:pPr>
        <w:pBdr>
          <w:top w:val="nil"/>
          <w:left w:val="nil"/>
          <w:bottom w:val="nil"/>
          <w:right w:val="nil"/>
          <w:between w:val="nil"/>
          <w:bar w:val="nil"/>
        </w:pBdr>
        <w:spacing w:before="0" w:after="240"/>
        <w:rPr>
          <w:noProof/>
        </w:rPr>
      </w:pPr>
      <w:r>
        <w:rPr>
          <w:noProof/>
        </w:rPr>
        <w:t xml:space="preserve">Ir ierosināts svītrot </w:t>
      </w:r>
      <w:r>
        <w:rPr>
          <w:noProof/>
        </w:rPr>
        <w:t>13. pantu, jo vietējas ekskursijas ir liberalizētas saskaņā ar 15. pantu, tādējādi padarot šo pantu lieku.</w:t>
      </w:r>
    </w:p>
    <w:p w:rsidR="005356E8" w:rsidRDefault="00A11256">
      <w:pPr>
        <w:pBdr>
          <w:top w:val="nil"/>
          <w:left w:val="nil"/>
          <w:bottom w:val="nil"/>
          <w:right w:val="nil"/>
          <w:between w:val="nil"/>
          <w:bar w:val="nil"/>
        </w:pBdr>
        <w:spacing w:before="0" w:after="240"/>
        <w:rPr>
          <w:noProof/>
        </w:rPr>
      </w:pPr>
      <w:r>
        <w:rPr>
          <w:noProof/>
        </w:rPr>
        <w:t>V nodaļa — KABOTĀŽA</w:t>
      </w:r>
    </w:p>
    <w:p w:rsidR="005356E8" w:rsidRDefault="00A11256">
      <w:pPr>
        <w:pBdr>
          <w:top w:val="nil"/>
          <w:left w:val="nil"/>
          <w:bottom w:val="nil"/>
          <w:right w:val="nil"/>
          <w:between w:val="nil"/>
          <w:bar w:val="nil"/>
        </w:pBdr>
        <w:spacing w:before="0" w:after="240"/>
        <w:rPr>
          <w:noProof/>
        </w:rPr>
      </w:pPr>
      <w:r>
        <w:rPr>
          <w:noProof/>
        </w:rPr>
        <w:t>15. pants. Atļautie kabotāžas pārvadājumi</w:t>
      </w:r>
    </w:p>
    <w:p w:rsidR="005356E8" w:rsidRDefault="00A11256">
      <w:pPr>
        <w:pBdr>
          <w:top w:val="nil"/>
          <w:left w:val="nil"/>
          <w:bottom w:val="nil"/>
          <w:right w:val="nil"/>
          <w:between w:val="nil"/>
          <w:bar w:val="nil"/>
        </w:pBdr>
        <w:spacing w:before="0" w:after="240"/>
        <w:rPr>
          <w:noProof/>
        </w:rPr>
      </w:pPr>
      <w:r>
        <w:rPr>
          <w:noProof/>
        </w:rPr>
        <w:t>Ir ierosināts grozīt šo pantu, lai precizētu, ka prasība attiecībā uz regulāriem pārvad</w:t>
      </w:r>
      <w:r>
        <w:rPr>
          <w:noProof/>
        </w:rPr>
        <w:t>ājumiem, kas tiek veikti kā daļa no regulāriem starptautiskiem pārvadājumiem, un aizliegums attiecībā uz regulāriem kabotāžas pārvadājumiem, kas tiek veikti neatkarīgi no regulāriem pārvadājumiem, tiek svītroti. Vietējas ekskursijas ir atļautie kabotāžas p</w:t>
      </w:r>
      <w:r>
        <w:rPr>
          <w:noProof/>
        </w:rPr>
        <w:t xml:space="preserve">ārvadājumi, un uz tām attiecas b) apakšpunkts. </w:t>
      </w:r>
    </w:p>
    <w:p w:rsidR="005356E8" w:rsidRDefault="00A11256">
      <w:pPr>
        <w:pBdr>
          <w:top w:val="nil"/>
          <w:left w:val="nil"/>
          <w:bottom w:val="nil"/>
          <w:right w:val="nil"/>
          <w:between w:val="nil"/>
          <w:bar w:val="nil"/>
        </w:pBdr>
        <w:spacing w:before="0" w:after="240"/>
        <w:rPr>
          <w:noProof/>
        </w:rPr>
      </w:pPr>
      <w:r>
        <w:rPr>
          <w:noProof/>
        </w:rPr>
        <w:t>17. pants. Kabotāžas pārvadājumu kontroles dokumenti</w:t>
      </w:r>
    </w:p>
    <w:p w:rsidR="005356E8" w:rsidRDefault="00A11256">
      <w:pPr>
        <w:pBdr>
          <w:top w:val="nil"/>
          <w:left w:val="nil"/>
          <w:bottom w:val="nil"/>
          <w:right w:val="nil"/>
          <w:between w:val="nil"/>
          <w:bar w:val="nil"/>
        </w:pBdr>
        <w:spacing w:before="0" w:after="240"/>
        <w:rPr>
          <w:noProof/>
        </w:rPr>
      </w:pPr>
      <w:r>
        <w:rPr>
          <w:noProof/>
        </w:rPr>
        <w:t>Ir ierosināts svītrot 17. pantu, lai brauciena formulāri vairs nebūtu vajadzīgi neregulāriem kabotāžas pārvadājumiem. Kontroles dokumenti speciāliem regulā</w:t>
      </w:r>
      <w:r>
        <w:rPr>
          <w:noProof/>
        </w:rPr>
        <w:t>riem pārvadājumiem ir norādīti 12. panta 6. punktā.</w:t>
      </w:r>
    </w:p>
    <w:p w:rsidR="005356E8" w:rsidRDefault="00A11256">
      <w:pPr>
        <w:pBdr>
          <w:top w:val="nil"/>
          <w:left w:val="nil"/>
          <w:bottom w:val="nil"/>
          <w:right w:val="nil"/>
          <w:between w:val="nil"/>
          <w:bar w:val="nil"/>
        </w:pBdr>
        <w:spacing w:before="0" w:after="240"/>
        <w:rPr>
          <w:noProof/>
        </w:rPr>
      </w:pPr>
      <w:r>
        <w:rPr>
          <w:noProof/>
        </w:rPr>
        <w:t>VI nodaļa — KONTROLES LĪDZEKĻI UN SANKCIJAS</w:t>
      </w:r>
    </w:p>
    <w:p w:rsidR="005356E8" w:rsidRDefault="00A11256">
      <w:pPr>
        <w:pBdr>
          <w:top w:val="nil"/>
          <w:left w:val="nil"/>
          <w:bottom w:val="nil"/>
          <w:right w:val="nil"/>
          <w:between w:val="nil"/>
          <w:bar w:val="nil"/>
        </w:pBdr>
        <w:spacing w:before="0" w:after="240"/>
        <w:rPr>
          <w:noProof/>
        </w:rPr>
      </w:pPr>
      <w:r>
        <w:rPr>
          <w:noProof/>
        </w:rPr>
        <w:t>19. pants. Pārbaudes ceļā un uzņēmumos</w:t>
      </w:r>
    </w:p>
    <w:p w:rsidR="005356E8" w:rsidRDefault="00A11256">
      <w:pPr>
        <w:pBdr>
          <w:top w:val="nil"/>
          <w:left w:val="nil"/>
          <w:bottom w:val="nil"/>
          <w:right w:val="nil"/>
          <w:between w:val="nil"/>
          <w:bar w:val="nil"/>
        </w:pBdr>
        <w:spacing w:before="0" w:after="240"/>
        <w:rPr>
          <w:noProof/>
        </w:rPr>
      </w:pPr>
      <w:r>
        <w:rPr>
          <w:noProof/>
        </w:rPr>
        <w:t>Ir ierosināts precizēt 19. panta 2. punktā, ka pārvadātājiem, kas veic regulārus kabotāžas pārvadājumus, ir jādod iespēja</w:t>
      </w:r>
      <w:r>
        <w:rPr>
          <w:noProof/>
        </w:rPr>
        <w:t xml:space="preserve"> veikt pārbaudes, jo šos pakalpojumus tiks atļauts veikt neatkarīgi no pasažieru starptautisko pārvadājumu veikšanas.</w:t>
      </w:r>
    </w:p>
    <w:p w:rsidR="005356E8" w:rsidRDefault="00A11256">
      <w:pPr>
        <w:pBdr>
          <w:top w:val="nil"/>
          <w:left w:val="nil"/>
          <w:bottom w:val="nil"/>
          <w:right w:val="nil"/>
          <w:between w:val="nil"/>
          <w:bar w:val="nil"/>
        </w:pBdr>
        <w:spacing w:before="0" w:after="240"/>
        <w:rPr>
          <w:noProof/>
        </w:rPr>
      </w:pPr>
      <w:r>
        <w:rPr>
          <w:noProof/>
        </w:rPr>
        <w:t>VII nodaļa — ĪSTENOŠANA</w:t>
      </w:r>
    </w:p>
    <w:p w:rsidR="005356E8" w:rsidRDefault="00A11256">
      <w:pPr>
        <w:pBdr>
          <w:top w:val="nil"/>
          <w:left w:val="nil"/>
          <w:bottom w:val="nil"/>
          <w:right w:val="nil"/>
          <w:between w:val="nil"/>
          <w:bar w:val="nil"/>
        </w:pBdr>
        <w:spacing w:before="0" w:after="240"/>
        <w:rPr>
          <w:noProof/>
        </w:rPr>
      </w:pPr>
      <w:r>
        <w:rPr>
          <w:noProof/>
        </w:rPr>
        <w:t>28. pants. Ziņošana</w:t>
      </w:r>
    </w:p>
    <w:p w:rsidR="005356E8" w:rsidRDefault="00A11256">
      <w:pPr>
        <w:pBdr>
          <w:top w:val="nil"/>
          <w:left w:val="nil"/>
          <w:bottom w:val="nil"/>
          <w:right w:val="nil"/>
          <w:between w:val="nil"/>
          <w:bar w:val="nil"/>
        </w:pBdr>
        <w:spacing w:before="0" w:after="240"/>
        <w:rPr>
          <w:rFonts w:eastAsia="Arial Unicode MS"/>
          <w:noProof/>
        </w:rPr>
      </w:pPr>
      <w:r>
        <w:rPr>
          <w:noProof/>
        </w:rPr>
        <w:t xml:space="preserve">Ir ierosināts noteikt ziņošanas pienākumus, lai Komisijai būtu atbilstoša un ticama </w:t>
      </w:r>
      <w:r>
        <w:rPr>
          <w:noProof/>
        </w:rPr>
        <w:t xml:space="preserve">informācija no visām dalībvalstīm un tā varētu uzraudzīt un novērtēt tiesību aktu īstenošanu un efektivitāti. Jaunā 5. punkta projektā paredzēts, ka piecu gadu laikā pēc regulas piemērošanas dienas Komisija iesniedz Eiropas Parlamentam un Padomei ziņojumu </w:t>
      </w:r>
      <w:r>
        <w:rPr>
          <w:noProof/>
        </w:rPr>
        <w:t>par to, cik lielā mērā regula ir sekmējusi pasažieru autopārvadājumu tirgus labāku darbību.</w:t>
      </w:r>
    </w:p>
    <w:p w:rsidR="005356E8" w:rsidRDefault="005356E8">
      <w:pPr>
        <w:rPr>
          <w:noProof/>
        </w:rPr>
        <w:sectPr w:rsidR="005356E8" w:rsidSect="00A11256">
          <w:footerReference w:type="default" r:id="rId16"/>
          <w:footerReference w:type="first" r:id="rId17"/>
          <w:pgSz w:w="11907" w:h="16839"/>
          <w:pgMar w:top="1134" w:right="1417" w:bottom="1134" w:left="1417" w:header="709" w:footer="709" w:gutter="0"/>
          <w:cols w:space="708"/>
          <w:docGrid w:linePitch="360"/>
        </w:sectPr>
      </w:pPr>
    </w:p>
    <w:p w:rsidR="005356E8" w:rsidRDefault="00A11256" w:rsidP="00A11256">
      <w:pPr>
        <w:pStyle w:val="Rfrenceinterinstitutionnelle"/>
        <w:rPr>
          <w:noProof/>
        </w:rPr>
      </w:pPr>
      <w:r w:rsidRPr="00A11256">
        <w:t>2017/0288 (COD)</w:t>
      </w:r>
    </w:p>
    <w:p w:rsidR="005356E8" w:rsidRDefault="00A11256" w:rsidP="00A11256">
      <w:pPr>
        <w:pStyle w:val="Statut"/>
        <w:rPr>
          <w:noProof/>
        </w:rPr>
      </w:pPr>
      <w:r w:rsidRPr="00A11256">
        <w:t>Priekšlikums</w:t>
      </w:r>
    </w:p>
    <w:p w:rsidR="005356E8" w:rsidRDefault="00A11256" w:rsidP="00A11256">
      <w:pPr>
        <w:pStyle w:val="Typedudocument"/>
        <w:rPr>
          <w:noProof/>
        </w:rPr>
      </w:pPr>
      <w:r w:rsidRPr="00A11256">
        <w:t>EIROPAS PARLAMENTA UN PADOMES REGULA,</w:t>
      </w:r>
    </w:p>
    <w:p w:rsidR="005356E8" w:rsidRDefault="00A11256" w:rsidP="00A11256">
      <w:pPr>
        <w:pStyle w:val="Titreobjet"/>
        <w:rPr>
          <w:noProof/>
        </w:rPr>
      </w:pPr>
      <w:r w:rsidRPr="00A11256">
        <w:t>ar ko groza Regulu (EK) Nr. 1073/2009 par kopīgiem noteikumiem attiecībā uz piekļuvi starptautiskajam autobusu pārvadājumu tirgum</w:t>
      </w:r>
    </w:p>
    <w:p w:rsidR="005356E8" w:rsidRDefault="00A11256" w:rsidP="00A11256">
      <w:pPr>
        <w:pStyle w:val="IntrtEEE"/>
        <w:rPr>
          <w:noProof/>
        </w:rPr>
      </w:pPr>
      <w:r w:rsidRPr="00A11256">
        <w:t>(Dokuments attiecas uz EEZ)</w:t>
      </w:r>
    </w:p>
    <w:p w:rsidR="005356E8" w:rsidRDefault="00A11256">
      <w:pPr>
        <w:pStyle w:val="Institutionquiagit"/>
        <w:rPr>
          <w:noProof/>
        </w:rPr>
      </w:pPr>
      <w:r>
        <w:rPr>
          <w:noProof/>
        </w:rPr>
        <w:t>EIROPAS PARLAMENTS UN EIROPAS SAVIENĪBAS PADOME,</w:t>
      </w:r>
    </w:p>
    <w:p w:rsidR="005356E8" w:rsidRDefault="00A11256">
      <w:pPr>
        <w:rPr>
          <w:noProof/>
        </w:rPr>
      </w:pPr>
      <w:r>
        <w:rPr>
          <w:noProof/>
        </w:rPr>
        <w:t>ņemot vērā Līgumu par Eiropas Savienības darbību un jo īpaši tā 91. panta 1. punktu,</w:t>
      </w:r>
    </w:p>
    <w:p w:rsidR="005356E8" w:rsidRDefault="00A11256">
      <w:pPr>
        <w:rPr>
          <w:noProof/>
        </w:rPr>
      </w:pPr>
      <w:r>
        <w:rPr>
          <w:noProof/>
        </w:rPr>
        <w:t>ņemot v</w:t>
      </w:r>
      <w:r>
        <w:rPr>
          <w:noProof/>
        </w:rPr>
        <w:t>ērā Eiropas Komisijas priekšlikumu,</w:t>
      </w:r>
    </w:p>
    <w:p w:rsidR="005356E8" w:rsidRDefault="00A11256">
      <w:pPr>
        <w:rPr>
          <w:noProof/>
        </w:rPr>
      </w:pPr>
      <w:r>
        <w:rPr>
          <w:noProof/>
        </w:rPr>
        <w:t>pēc leģislatīvā akta projekta nosūtīšanas valstu parlamentiem,</w:t>
      </w:r>
    </w:p>
    <w:p w:rsidR="005356E8" w:rsidRDefault="00A11256">
      <w:pPr>
        <w:rPr>
          <w:noProof/>
        </w:rPr>
      </w:pPr>
      <w:r>
        <w:rPr>
          <w:noProof/>
        </w:rPr>
        <w:t>ņemot vērā Eiropas Ekonomikas un sociālo lietu komitejas atzinumu</w:t>
      </w:r>
      <w:r>
        <w:rPr>
          <w:rStyle w:val="FootnoteReference"/>
          <w:noProof/>
        </w:rPr>
        <w:footnoteReference w:id="15"/>
      </w:r>
      <w:r>
        <w:rPr>
          <w:noProof/>
        </w:rPr>
        <w:t xml:space="preserve">, </w:t>
      </w:r>
    </w:p>
    <w:p w:rsidR="005356E8" w:rsidRDefault="00A11256">
      <w:pPr>
        <w:rPr>
          <w:noProof/>
        </w:rPr>
      </w:pPr>
      <w:r>
        <w:rPr>
          <w:noProof/>
        </w:rPr>
        <w:t>ņemot vērā Reģionu komitejas atzinumu</w:t>
      </w:r>
      <w:r>
        <w:rPr>
          <w:rStyle w:val="FootnoteReference"/>
          <w:noProof/>
        </w:rPr>
        <w:footnoteReference w:id="16"/>
      </w:r>
      <w:r>
        <w:rPr>
          <w:noProof/>
        </w:rPr>
        <w:t xml:space="preserve">, </w:t>
      </w:r>
    </w:p>
    <w:p w:rsidR="005356E8" w:rsidRDefault="00A11256">
      <w:pPr>
        <w:rPr>
          <w:noProof/>
        </w:rPr>
      </w:pPr>
      <w:r>
        <w:rPr>
          <w:noProof/>
        </w:rPr>
        <w:t>saskaņā ar parasto likumdošanas procedūru,</w:t>
      </w:r>
    </w:p>
    <w:p w:rsidR="005356E8" w:rsidRDefault="00A11256">
      <w:pPr>
        <w:rPr>
          <w:noProof/>
        </w:rPr>
      </w:pPr>
      <w:r>
        <w:rPr>
          <w:noProof/>
        </w:rPr>
        <w:t xml:space="preserve">tā </w:t>
      </w:r>
      <w:r>
        <w:rPr>
          <w:noProof/>
        </w:rPr>
        <w:t>kā:</w:t>
      </w:r>
    </w:p>
    <w:p w:rsidR="005356E8" w:rsidRDefault="00A11256">
      <w:pPr>
        <w:pStyle w:val="ManualConsidrant"/>
        <w:rPr>
          <w:noProof/>
        </w:rPr>
      </w:pPr>
      <w:r>
        <w:t>(1)</w:t>
      </w:r>
      <w:r>
        <w:tab/>
      </w:r>
      <w:r>
        <w:rPr>
          <w:noProof/>
        </w:rPr>
        <w:t>Eiropas Parlamenta un Padomes Regulas (EK) Nr. 1073/2009</w:t>
      </w:r>
      <w:r>
        <w:rPr>
          <w:rStyle w:val="FootnoteReference"/>
          <w:noProof/>
        </w:rPr>
        <w:footnoteReference w:id="17"/>
      </w:r>
      <w:r>
        <w:rPr>
          <w:noProof/>
        </w:rPr>
        <w:t xml:space="preserve"> piemērošana ir atklājusi, ka pārvadātāji vietējos tirgos saskaras ar šķēršļiem starppilsētu autobusu pakalpojumu attīstīšanā. Turklāt pasažieru autopārvadājumi pieejamības un kvalitātes ziņā</w:t>
      </w:r>
      <w:r>
        <w:rPr>
          <w:noProof/>
        </w:rPr>
        <w:t xml:space="preserve"> neatbilst iedzīvotāju jaunajām vajadzībām, bet ilgtspējīgu transporta veidu īpatsvars joprojām ir zems. Tādējādi atsevišķas iedzīvotāju grupas ir nostādītas neizdevīgā situācijā pasažieru pārvadājumu pieejamības ziņā un biežākas automobiļu lietošanas dēļ </w:t>
      </w:r>
      <w:r>
        <w:rPr>
          <w:noProof/>
        </w:rPr>
        <w:t>ir pieaudzis gan ceļu satiksmes negadījumu un sastrēgumu skaits, gan emisiju apmērs.</w:t>
      </w:r>
    </w:p>
    <w:p w:rsidR="005356E8" w:rsidRDefault="00A11256">
      <w:pPr>
        <w:pStyle w:val="ManualConsidrant"/>
        <w:rPr>
          <w:noProof/>
        </w:rPr>
      </w:pPr>
      <w:r>
        <w:t>(2)</w:t>
      </w:r>
      <w:r>
        <w:tab/>
      </w:r>
      <w:r>
        <w:rPr>
          <w:noProof/>
        </w:rPr>
        <w:t xml:space="preserve">Lai visā Savienībā nodrošinātu saskaņotu sistēmu pasažieru regulāriem starppilsētu autobusu pārvadājumiem, Regula (EK) Nr. 1073/2009 būtu jāattiecina uz visiem regulārajiem starppilsētu pārvadājumiem. Tādēļ būtu jāpaplašina minētās regulas darbības joma. </w:t>
      </w:r>
    </w:p>
    <w:p w:rsidR="005356E8" w:rsidRDefault="00A11256">
      <w:pPr>
        <w:pStyle w:val="ManualConsidrant"/>
        <w:rPr>
          <w:noProof/>
        </w:rPr>
      </w:pPr>
      <w:r>
        <w:t>(3)</w:t>
      </w:r>
      <w:r>
        <w:tab/>
      </w:r>
      <w:r>
        <w:rPr>
          <w:noProof/>
        </w:rPr>
        <w:t>Lai nodrošinātu pasažieru autopārvadājumu tirgus pareizu darbību, katrā dalībvalstī būtu jāizraugās neatkarīga un objektīva regulatīvā iestāde. Minētā iestāde var būt atbildīga arī par citām regulējamām nozarēm, piemēram, dzelzceļa transportu, enerģēti</w:t>
      </w:r>
      <w:r>
        <w:rPr>
          <w:noProof/>
        </w:rPr>
        <w:t>ku un telekomunikācijām.</w:t>
      </w:r>
    </w:p>
    <w:p w:rsidR="005356E8" w:rsidRDefault="00A11256">
      <w:pPr>
        <w:pStyle w:val="ManualConsidrant"/>
        <w:rPr>
          <w:noProof/>
        </w:rPr>
      </w:pPr>
      <w:r>
        <w:t>(4)</w:t>
      </w:r>
      <w:r>
        <w:tab/>
      </w:r>
      <w:r>
        <w:rPr>
          <w:noProof/>
        </w:rPr>
        <w:t xml:space="preserve">Regulārie komercpārvadājumi nedrīkstētu apdraudēt spēkā esošo publisko pakalpojumu līgumu ekonomisko līdzsvaru. Tādēļ, lai to nodrošinātu, regulatīvajai iestādei vajadzētu būt spējīgai veikt objektīvu ekonomisko analīzi. </w:t>
      </w:r>
    </w:p>
    <w:p w:rsidR="005356E8" w:rsidRDefault="00A11256">
      <w:pPr>
        <w:pStyle w:val="ManualConsidrant"/>
        <w:rPr>
          <w:noProof/>
        </w:rPr>
      </w:pPr>
      <w:r>
        <w:t>(5)</w:t>
      </w:r>
      <w:r>
        <w:tab/>
      </w:r>
      <w:r>
        <w:rPr>
          <w:noProof/>
        </w:rPr>
        <w:t>R</w:t>
      </w:r>
      <w:r>
        <w:rPr>
          <w:noProof/>
        </w:rPr>
        <w:t>egulāri kabotāžas pārvadājumi būtu veicami tikai tad, ja ir saņemta Kopienas atļauja. Lai atvieglotu izpildiestādēm šo pārvadājumu efektīvu kontroli, būtu jāprecizē noteikumi par Kopienas atļauju izsniegšanu.</w:t>
      </w:r>
    </w:p>
    <w:p w:rsidR="005356E8" w:rsidRDefault="00A11256">
      <w:pPr>
        <w:pStyle w:val="ManualConsidrant"/>
        <w:rPr>
          <w:noProof/>
        </w:rPr>
      </w:pPr>
      <w:r>
        <w:t>(6)</w:t>
      </w:r>
      <w:r>
        <w:tab/>
      </w:r>
      <w:r>
        <w:rPr>
          <w:noProof/>
        </w:rPr>
        <w:t>Lai tirgū nodrošinātu godīgu konkurenci, Sa</w:t>
      </w:r>
      <w:r>
        <w:rPr>
          <w:noProof/>
        </w:rPr>
        <w:t>vienībā regulāro pārvadājumu veicējiem būtu nodrošināmas tiesības piekļūt autoostām, pamatojoties uz godīgiem, taisnīgiem, nediskriminējošiem un pārredzamiem noteikumiem. Pārsūdzības par lēmumiem, ar kuriem tiek liegta vai ierobežota piekļuve, būtu jāiesni</w:t>
      </w:r>
      <w:r>
        <w:rPr>
          <w:noProof/>
        </w:rPr>
        <w:t>edz regulatīvajai iestādei.</w:t>
      </w:r>
    </w:p>
    <w:p w:rsidR="005356E8" w:rsidRDefault="00A11256">
      <w:pPr>
        <w:pStyle w:val="ManualConsidrant"/>
        <w:rPr>
          <w:noProof/>
        </w:rPr>
      </w:pPr>
      <w:r>
        <w:t>(7)</w:t>
      </w:r>
      <w:r>
        <w:tab/>
      </w:r>
      <w:r>
        <w:rPr>
          <w:noProof/>
        </w:rPr>
        <w:t>Saglabājot spēkā atļaujas izsniegšanas kārtību regulāriem pārvadājumiem, būtu jāpielāgo atsevišķi noteikumi par atļaujas izsniegšanas procedūru.</w:t>
      </w:r>
    </w:p>
    <w:p w:rsidR="005356E8" w:rsidRDefault="00A11256">
      <w:pPr>
        <w:pStyle w:val="ManualConsidrant"/>
        <w:rPr>
          <w:noProof/>
        </w:rPr>
      </w:pPr>
      <w:r>
        <w:t>(8)</w:t>
      </w:r>
      <w:r>
        <w:tab/>
      </w:r>
      <w:r>
        <w:rPr>
          <w:noProof/>
        </w:rPr>
        <w:t>Atļaujas izsniegšanas procedūra būtu jāpiemēro, izsniedzot atļaujas gan iek</w:t>
      </w:r>
      <w:r>
        <w:rPr>
          <w:noProof/>
        </w:rPr>
        <w:t xml:space="preserve">šzemes, gan starptautiskiem regulāriem pārvadājumiem. Atļauja būtu jāpiešķir, ja vien nepastāv īpaši iemesli, lai atteiktu pieteikuma iesniedzējam, vai attiecīgais pakalpojums neapdraud publisko pakalpojumu līguma ekonomisko līdzsvaru. Lai nodrošinātu, ka </w:t>
      </w:r>
      <w:r>
        <w:rPr>
          <w:noProof/>
        </w:rPr>
        <w:t>regulāri komercpārvadājumi neapdraud spēkā esošo publisko pakalpojumu līgumu ekonomisko līdzsvaru, būtu jāievieš attāluma robežvērtība. Attiecībā uz maršrutiem, ko jau apkalpo, noslēdzot vairāk nekā vienu publisko pakalpojumu līgumu, vajadzētu būt iespējai</w:t>
      </w:r>
      <w:r>
        <w:rPr>
          <w:noProof/>
        </w:rPr>
        <w:t xml:space="preserve"> palielināt minēto robežvērtību.</w:t>
      </w:r>
    </w:p>
    <w:p w:rsidR="005356E8" w:rsidRDefault="00A11256">
      <w:pPr>
        <w:pStyle w:val="ManualConsidrant"/>
        <w:rPr>
          <w:noProof/>
        </w:rPr>
      </w:pPr>
      <w:r>
        <w:t>(9)</w:t>
      </w:r>
      <w:r>
        <w:tab/>
      </w:r>
      <w:r>
        <w:rPr>
          <w:noProof/>
        </w:rPr>
        <w:t xml:space="preserve">Ārvalstu pārvadātājiem vajadzētu būt spējīgiem veikt regulārus vietējos pārvadājumus saskaņā ar tādiem pašiem nosacījumiem kā vietējie pārvadātāji. </w:t>
      </w:r>
    </w:p>
    <w:p w:rsidR="005356E8" w:rsidRDefault="00A11256">
      <w:pPr>
        <w:pStyle w:val="ManualConsidrant"/>
        <w:rPr>
          <w:noProof/>
        </w:rPr>
      </w:pPr>
      <w:r>
        <w:t>(10)</w:t>
      </w:r>
      <w:r>
        <w:tab/>
      </w:r>
      <w:r>
        <w:rPr>
          <w:noProof/>
        </w:rPr>
        <w:t>Administratīvās formalitātes pēc iespējas būtu jāvienkāršo, neatc</w:t>
      </w:r>
      <w:r>
        <w:rPr>
          <w:noProof/>
        </w:rPr>
        <w:t xml:space="preserve">eļot kontroles līdzekļus un sankcijas, kas nodrošina Regulas (EK) Nr. 1073/2009 pareizu piemērošanu un efektīvu ieviešanu. Brauciena formulārs rada nevajadzīgu administratīvo slogu un tādēļ būtu jāatceļ. </w:t>
      </w:r>
    </w:p>
    <w:p w:rsidR="005356E8" w:rsidRDefault="00A11256">
      <w:pPr>
        <w:pStyle w:val="ManualConsidrant"/>
        <w:rPr>
          <w:noProof/>
        </w:rPr>
      </w:pPr>
      <w:r>
        <w:t>(11)</w:t>
      </w:r>
      <w:r>
        <w:tab/>
      </w:r>
      <w:r>
        <w:rPr>
          <w:noProof/>
        </w:rPr>
        <w:t>Vietējas ekskursijas ir atļautie kabotāžas pār</w:t>
      </w:r>
      <w:r>
        <w:rPr>
          <w:noProof/>
        </w:rPr>
        <w:t>vadājumi, un uz tām attiecas kabotāžas vispārīgie noteikumi. Tāpēc pants par vietējām ekskursijām būtu jāsvītro.</w:t>
      </w:r>
    </w:p>
    <w:p w:rsidR="005356E8" w:rsidRDefault="00A11256">
      <w:pPr>
        <w:pStyle w:val="ManualConsidrant"/>
        <w:rPr>
          <w:noProof/>
        </w:rPr>
      </w:pPr>
      <w:r>
        <w:t>(12)</w:t>
      </w:r>
      <w:r>
        <w:tab/>
      </w:r>
      <w:r>
        <w:rPr>
          <w:noProof/>
        </w:rPr>
        <w:t xml:space="preserve">Ņemot vērā to, cik svarīga ir Regulas (EK) Nr. 1073/2009 efektīva ieviešana, būtu jāgroza noteikumi par pārbaudēm uz ceļiem un uzņēmumos, </w:t>
      </w:r>
      <w:r>
        <w:rPr>
          <w:noProof/>
        </w:rPr>
        <w:t xml:space="preserve">lai iekļautu kabotāžas pārvadājumus. </w:t>
      </w:r>
    </w:p>
    <w:p w:rsidR="005356E8" w:rsidRDefault="00A11256">
      <w:pPr>
        <w:pStyle w:val="ManualConsidrant"/>
        <w:rPr>
          <w:noProof/>
        </w:rPr>
      </w:pPr>
      <w:r>
        <w:t>(13)</w:t>
      </w:r>
      <w:r>
        <w:tab/>
      </w:r>
      <w:r>
        <w:rPr>
          <w:noProof/>
        </w:rPr>
        <w:t>Ciktāl šī regula saskaņo vietējo tirgu noteikumus par regulāriem autobusu pārvadājumiem un piekļuvi autoostām, tās mērķus — proti, veicināt starppilsētu mobilitāti un palielināt pasažieru ilgtspējīgu pārvadājumu v</w:t>
      </w:r>
      <w:r>
        <w:rPr>
          <w:noProof/>
        </w:rPr>
        <w:t>eidu īpatsvaru — nevar pietiekami sekmīgi īstenot dalībvalstu līmenī. Tāpēc Savienība var pieņemt pasākumus saskaņā ar Eiropas Savienības līguma 5. pantā noteikto subsidiaritātes principu. Saskaņā ar proporcionalitātes principu, kas izklāstīts minētajā pan</w:t>
      </w:r>
      <w:r>
        <w:rPr>
          <w:noProof/>
        </w:rPr>
        <w:t>tā, šajā regulā paredz vienīgi tos pasākumus, kas ir vajadzīgi minēto mērķu sasniegšanai.</w:t>
      </w:r>
    </w:p>
    <w:p w:rsidR="005356E8" w:rsidRDefault="00A11256">
      <w:pPr>
        <w:pStyle w:val="ManualConsidrant"/>
        <w:rPr>
          <w:noProof/>
        </w:rPr>
      </w:pPr>
      <w:r>
        <w:t>(14)</w:t>
      </w:r>
      <w:r>
        <w:tab/>
      </w:r>
      <w:r>
        <w:rPr>
          <w:noProof/>
        </w:rPr>
        <w:t xml:space="preserve">Lai ņemtu vērā tirgus norises un tehnikas attīstību, saskaņā ar 290. pantu Līgumā par Eiropas Savienību darbību būtu jādeleģē Komisijai pilnvaras pieņemt aktus, </w:t>
      </w:r>
      <w:r>
        <w:rPr>
          <w:noProof/>
        </w:rPr>
        <w:t>ar ko grozīt Regulas (EK) Nr. 1073/2009 I un II pielikumu un papildināt minēto regulu ar noteikumiem par pašpārvadājumu sertifikātu formātu, atļaujas pieteikumu un pašu atļauju formātu, procedūrām un kritērijiem, kas jāievēro, lai noteiktu, vai piedāvātais</w:t>
      </w:r>
      <w:r>
        <w:rPr>
          <w:noProof/>
        </w:rPr>
        <w:t xml:space="preserve"> pakalpojums varētu apdraudēt publisko pakalpojumu līguma ekonomisko līdzsvaru, kā arī dalībvalstu ziņošanas pienākumiem. Ir īpaši būtiski, lai Komisija, veicot sagatavošanas darbus, rīkotu atbilstīgas apspriedes, tostarp ekspertu līmenī, un lai minētās ap</w:t>
      </w:r>
      <w:r>
        <w:rPr>
          <w:noProof/>
        </w:rPr>
        <w:t>spriedes tiktu rīkotas saskaņā ar principiem, kas noteikti 2016. gada 13. aprīļa Iestāžu nolīgumā par labāku likumdošanas procesu</w:t>
      </w:r>
      <w:r>
        <w:rPr>
          <w:rStyle w:val="FootnoteReference"/>
          <w:noProof/>
        </w:rPr>
        <w:footnoteReference w:id="18"/>
      </w:r>
      <w:r>
        <w:rPr>
          <w:noProof/>
        </w:rPr>
        <w:t>. Konkrētāk, lai deleģēto aktu sagatavošanā nodrošinātu vienādu dalību, Eiropas Parlamentam un Padomei visi dokumenti būtu jās</w:t>
      </w:r>
      <w:r>
        <w:rPr>
          <w:noProof/>
        </w:rPr>
        <w:t>aņem vienlaikus ar dalībvalstu ekspertiem un Eiropas Parlamenta un Padomes ekspertiem būtu sistemātiski jāpiedalās Komisijas ekspertu grupas sanāksmēs, kurās notiek deleģēto aktu sagatavošana.</w:t>
      </w:r>
    </w:p>
    <w:p w:rsidR="005356E8" w:rsidRDefault="00A11256">
      <w:pPr>
        <w:pStyle w:val="ManualConsidrant"/>
        <w:rPr>
          <w:noProof/>
        </w:rPr>
      </w:pPr>
      <w:r>
        <w:t>(15)</w:t>
      </w:r>
      <w:r>
        <w:tab/>
      </w:r>
      <w:r>
        <w:rPr>
          <w:noProof/>
        </w:rPr>
        <w:t>Tāpēc būtu attiecīgi jāgroza Regula (EK) Nr. 1073/2009,</w:t>
      </w:r>
    </w:p>
    <w:p w:rsidR="005356E8" w:rsidRDefault="00A11256">
      <w:pPr>
        <w:pStyle w:val="Formuledadoption"/>
        <w:rPr>
          <w:noProof/>
        </w:rPr>
      </w:pPr>
      <w:r>
        <w:rPr>
          <w:noProof/>
        </w:rPr>
        <w:t>IR</w:t>
      </w:r>
      <w:r>
        <w:rPr>
          <w:noProof/>
        </w:rPr>
        <w:t xml:space="preserve"> PIEŅĒMUŠI ŠO REGULU.</w:t>
      </w:r>
    </w:p>
    <w:p w:rsidR="005356E8" w:rsidRDefault="00A11256">
      <w:pPr>
        <w:pStyle w:val="Titrearticle"/>
        <w:rPr>
          <w:noProof/>
        </w:rPr>
      </w:pPr>
      <w:r>
        <w:rPr>
          <w:noProof/>
        </w:rPr>
        <w:t>1. pants</w:t>
      </w:r>
    </w:p>
    <w:p w:rsidR="005356E8" w:rsidRDefault="00A11256">
      <w:pPr>
        <w:rPr>
          <w:noProof/>
        </w:rPr>
      </w:pPr>
      <w:r>
        <w:rPr>
          <w:noProof/>
        </w:rPr>
        <w:t>Regulu (EK) Nr. 1073/2009 groza šādi:</w:t>
      </w:r>
    </w:p>
    <w:p w:rsidR="005356E8" w:rsidRDefault="00A11256">
      <w:pPr>
        <w:rPr>
          <w:noProof/>
        </w:rPr>
      </w:pPr>
      <w:r>
        <w:rPr>
          <w:noProof/>
        </w:rPr>
        <w:t>1)</w:t>
      </w:r>
      <w:r>
        <w:rPr>
          <w:noProof/>
        </w:rPr>
        <w:tab/>
        <w:t>regulas 1. panta 4. punktu aizstāj ar šādu:</w:t>
      </w:r>
    </w:p>
    <w:p w:rsidR="005356E8" w:rsidRDefault="00A11256">
      <w:pPr>
        <w:ind w:left="720"/>
        <w:rPr>
          <w:noProof/>
        </w:rPr>
      </w:pPr>
      <w:r>
        <w:rPr>
          <w:noProof/>
        </w:rPr>
        <w:t>“4.</w:t>
      </w:r>
      <w:r>
        <w:rPr>
          <w:noProof/>
        </w:rPr>
        <w:tab/>
        <w:t>Šo regulu piemēro pasažieru iekšzemes komercpārvadājumiem, ko veic ārvalstu pārvadātājs, kā paredzēts V nodaļā.”;</w:t>
      </w:r>
    </w:p>
    <w:p w:rsidR="005356E8" w:rsidRDefault="00A11256">
      <w:pPr>
        <w:rPr>
          <w:noProof/>
        </w:rPr>
      </w:pPr>
      <w:r>
        <w:rPr>
          <w:noProof/>
        </w:rPr>
        <w:t>2)</w:t>
      </w:r>
      <w:r>
        <w:rPr>
          <w:noProof/>
        </w:rPr>
        <w:tab/>
        <w:t>regulas 2. pantu gr</w:t>
      </w:r>
      <w:r>
        <w:rPr>
          <w:noProof/>
        </w:rPr>
        <w:t>oza šādi:</w:t>
      </w:r>
    </w:p>
    <w:p w:rsidR="005356E8" w:rsidRDefault="00A11256">
      <w:pPr>
        <w:ind w:firstLine="720"/>
        <w:rPr>
          <w:noProof/>
        </w:rPr>
      </w:pPr>
      <w:r>
        <w:rPr>
          <w:noProof/>
        </w:rPr>
        <w:t>a)</w:t>
      </w:r>
      <w:r>
        <w:rPr>
          <w:noProof/>
        </w:rPr>
        <w:tab/>
        <w:t>panta 2. punktu aizstāj ar šādu:</w:t>
      </w:r>
    </w:p>
    <w:p w:rsidR="005356E8" w:rsidRDefault="00A11256">
      <w:pPr>
        <w:ind w:left="720"/>
        <w:rPr>
          <w:noProof/>
        </w:rPr>
      </w:pPr>
      <w:r>
        <w:rPr>
          <w:noProof/>
        </w:rPr>
        <w:t>“2)</w:t>
      </w:r>
      <w:r>
        <w:rPr>
          <w:noProof/>
        </w:rPr>
        <w:tab/>
        <w:t>“regulāri pārvadājumi” ir tādi pārvadājumi, kas nodrošina pasažieru pārvadājumus noteiktos laika intervālos pa noteiktiem maršrutiem, vai nu neveicot starppieturas, vai pasažieriem iekāpjot un izkāpjot iepr</w:t>
      </w:r>
      <w:r>
        <w:rPr>
          <w:noProof/>
        </w:rPr>
        <w:t>iekš noteiktās pieturvietās;”;</w:t>
      </w:r>
    </w:p>
    <w:p w:rsidR="005356E8" w:rsidRDefault="00A11256">
      <w:pPr>
        <w:ind w:left="720"/>
        <w:rPr>
          <w:noProof/>
        </w:rPr>
      </w:pPr>
      <w:r>
        <w:rPr>
          <w:noProof/>
        </w:rPr>
        <w:t>b)</w:t>
      </w:r>
      <w:r>
        <w:rPr>
          <w:noProof/>
        </w:rPr>
        <w:tab/>
        <w:t>panta 7. punktu aizstāj ar šādu:</w:t>
      </w:r>
    </w:p>
    <w:p w:rsidR="005356E8" w:rsidRDefault="00A11256">
      <w:pPr>
        <w:ind w:left="720"/>
        <w:rPr>
          <w:noProof/>
        </w:rPr>
      </w:pPr>
      <w:r>
        <w:rPr>
          <w:noProof/>
        </w:rPr>
        <w:t>“7)</w:t>
      </w:r>
      <w:r>
        <w:rPr>
          <w:noProof/>
        </w:rPr>
        <w:tab/>
        <w:t xml:space="preserve">“kabotāžas pārvadājumi” ir pasažieru iekšzemes autopārvadājumi, kas komercdarbības nolūkā tiek veikti uzņēmējā dalībvalstī;”; </w:t>
      </w:r>
    </w:p>
    <w:p w:rsidR="005356E8" w:rsidRDefault="00A11256">
      <w:pPr>
        <w:ind w:left="720"/>
        <w:rPr>
          <w:noProof/>
        </w:rPr>
      </w:pPr>
      <w:r>
        <w:rPr>
          <w:noProof/>
        </w:rPr>
        <w:t>c)</w:t>
      </w:r>
      <w:r>
        <w:rPr>
          <w:noProof/>
        </w:rPr>
        <w:tab/>
        <w:t>pievieno šādu 9., 10. un 11. punktu:</w:t>
      </w:r>
    </w:p>
    <w:p w:rsidR="005356E8" w:rsidRDefault="00A11256">
      <w:pPr>
        <w:ind w:left="720"/>
        <w:rPr>
          <w:noProof/>
        </w:rPr>
      </w:pPr>
      <w:r>
        <w:rPr>
          <w:noProof/>
        </w:rPr>
        <w:t>“9)</w:t>
      </w:r>
      <w:r>
        <w:rPr>
          <w:noProof/>
        </w:rPr>
        <w:tab/>
        <w:t xml:space="preserve">“autoosta” ir </w:t>
      </w:r>
      <w:r>
        <w:rPr>
          <w:noProof/>
        </w:rPr>
        <w:t>jebkurš objekts ar minimālo laukumu 600 m</w:t>
      </w:r>
      <w:r>
        <w:rPr>
          <w:noProof/>
          <w:vertAlign w:val="superscript"/>
        </w:rPr>
        <w:t>2</w:t>
      </w:r>
      <w:r>
        <w:rPr>
          <w:noProof/>
        </w:rPr>
        <w:t>, kurā tiek nodrošināts stāvlaukums, ko izmanto autobusi pasažieru uzņemšanai vai izsēdināšanai;</w:t>
      </w:r>
    </w:p>
    <w:p w:rsidR="005356E8" w:rsidRDefault="00A11256">
      <w:pPr>
        <w:ind w:left="720"/>
        <w:rPr>
          <w:noProof/>
        </w:rPr>
      </w:pPr>
      <w:r>
        <w:rPr>
          <w:noProof/>
        </w:rPr>
        <w:t>10)</w:t>
      </w:r>
      <w:r>
        <w:rPr>
          <w:noProof/>
        </w:rPr>
        <w:tab/>
        <w:t xml:space="preserve">“autoostas apsaimniekotājs” ir jebkura persona, kas ir atbildīga par to, lai piešķirtu piekļuvi autoostai; </w:t>
      </w:r>
    </w:p>
    <w:p w:rsidR="005356E8" w:rsidRDefault="00A11256">
      <w:pPr>
        <w:ind w:left="720"/>
        <w:rPr>
          <w:noProof/>
        </w:rPr>
      </w:pPr>
      <w:r>
        <w:rPr>
          <w:noProof/>
        </w:rPr>
        <w:t>11)</w:t>
      </w:r>
      <w:r>
        <w:rPr>
          <w:noProof/>
        </w:rPr>
        <w:tab/>
      </w:r>
      <w:r>
        <w:rPr>
          <w:noProof/>
        </w:rPr>
        <w:t>“reāla alternatīva” ir cita autoosta, kas pārvadātājam ir ekonomiski pieņemama un ļauj tam veikt pasažieru attiecīgo pārvadājumu.”;</w:t>
      </w:r>
    </w:p>
    <w:p w:rsidR="005356E8" w:rsidRDefault="00A11256">
      <w:pPr>
        <w:rPr>
          <w:noProof/>
        </w:rPr>
      </w:pPr>
      <w:r>
        <w:rPr>
          <w:noProof/>
        </w:rPr>
        <w:t>3)</w:t>
      </w:r>
      <w:r>
        <w:rPr>
          <w:noProof/>
        </w:rPr>
        <w:tab/>
        <w:t>pirms II nodaļas iekļauj šādu 3.a pantu:</w:t>
      </w:r>
    </w:p>
    <w:p w:rsidR="005356E8" w:rsidRDefault="00A11256">
      <w:pPr>
        <w:jc w:val="center"/>
        <w:rPr>
          <w:noProof/>
        </w:rPr>
      </w:pPr>
      <w:r>
        <w:rPr>
          <w:noProof/>
        </w:rPr>
        <w:t>“</w:t>
      </w:r>
      <w:r>
        <w:rPr>
          <w:i/>
          <w:noProof/>
        </w:rPr>
        <w:t>3.a pants</w:t>
      </w:r>
    </w:p>
    <w:p w:rsidR="005356E8" w:rsidRDefault="00A11256">
      <w:pPr>
        <w:jc w:val="center"/>
        <w:rPr>
          <w:b/>
          <w:noProof/>
        </w:rPr>
      </w:pPr>
      <w:r>
        <w:rPr>
          <w:b/>
          <w:noProof/>
        </w:rPr>
        <w:t>Regulatīvā iestāde</w:t>
      </w:r>
    </w:p>
    <w:p w:rsidR="005356E8" w:rsidRDefault="00A11256">
      <w:pPr>
        <w:ind w:left="1440"/>
        <w:rPr>
          <w:noProof/>
        </w:rPr>
      </w:pPr>
      <w:r>
        <w:rPr>
          <w:noProof/>
        </w:rPr>
        <w:t>1.</w:t>
      </w:r>
      <w:r>
        <w:rPr>
          <w:noProof/>
        </w:rPr>
        <w:tab/>
      </w:r>
      <w:r>
        <w:rPr>
          <w:noProof/>
        </w:rPr>
        <w:t>Katra dalībvalsts izraugās vienu valsts regulatīvo iestādi, kas ir atbildīga par pasažieru autopārvadājumu nozari. Minētā iestāde ir objektīva institūcija, kas organizatoriskā, funkcionālā, hierarhijas un lēmumu pieņemšanas ziņā ir juridiski nošķirta un ne</w:t>
      </w:r>
      <w:r>
        <w:rPr>
          <w:noProof/>
        </w:rPr>
        <w:t xml:space="preserve">atkarīga no jebkuras citas valsts vai privātas iestādes. Tā ir neatkarīga no jebkuras kompetentās iestādes, kas iesaistīta publisko pakalpojumu līguma slēgšanas tiesību piešķiršanā. </w:t>
      </w:r>
    </w:p>
    <w:p w:rsidR="005356E8" w:rsidRDefault="00A11256">
      <w:pPr>
        <w:ind w:left="1440"/>
        <w:rPr>
          <w:noProof/>
        </w:rPr>
      </w:pPr>
      <w:r>
        <w:rPr>
          <w:noProof/>
        </w:rPr>
        <w:t xml:space="preserve">Regulatīvā iestāde var būt atbildīga par citām regulējamām nozarēm. </w:t>
      </w:r>
    </w:p>
    <w:p w:rsidR="005356E8" w:rsidRDefault="00A11256">
      <w:pPr>
        <w:ind w:left="1440"/>
        <w:rPr>
          <w:noProof/>
        </w:rPr>
      </w:pPr>
      <w:r>
        <w:rPr>
          <w:noProof/>
        </w:rPr>
        <w:t>2.</w:t>
      </w:r>
      <w:r>
        <w:rPr>
          <w:noProof/>
        </w:rPr>
        <w:tab/>
        <w:t>C</w:t>
      </w:r>
      <w:r>
        <w:rPr>
          <w:noProof/>
        </w:rPr>
        <w:t>ilvēkresursu un materiālās bāzes ziņā pasažieru autopārvadājumu nozares regulatīvajai iestādei ir vajadzīgās organizatoriskās spējas, kuras ir samērīgas ar minētās nozares nozīmi attiecīgajā dalībvalstī.</w:t>
      </w:r>
    </w:p>
    <w:p w:rsidR="005356E8" w:rsidRDefault="00A11256">
      <w:pPr>
        <w:ind w:left="1440"/>
        <w:rPr>
          <w:noProof/>
        </w:rPr>
      </w:pPr>
      <w:r>
        <w:rPr>
          <w:noProof/>
        </w:rPr>
        <w:t>3.</w:t>
      </w:r>
      <w:r>
        <w:rPr>
          <w:noProof/>
        </w:rPr>
        <w:tab/>
        <w:t>Regulatīvā iestāde veic šādus uzdevumus:</w:t>
      </w:r>
    </w:p>
    <w:p w:rsidR="005356E8" w:rsidRDefault="00A11256">
      <w:pPr>
        <w:pStyle w:val="Point2letter"/>
        <w:numPr>
          <w:ilvl w:val="5"/>
          <w:numId w:val="12"/>
        </w:numPr>
        <w:rPr>
          <w:noProof/>
        </w:rPr>
      </w:pPr>
      <w:r>
        <w:rPr>
          <w:noProof/>
        </w:rPr>
        <w:t>veic eko</w:t>
      </w:r>
      <w:r>
        <w:rPr>
          <w:noProof/>
        </w:rPr>
        <w:t>nomisko analīzi par to, vai ierosinātais jaunais pakalpojums varētu apdraudēt publisko pakalpojumu līguma ekonomisko līdzsvaru;</w:t>
      </w:r>
    </w:p>
    <w:p w:rsidR="005356E8" w:rsidRDefault="00A11256">
      <w:pPr>
        <w:pStyle w:val="Point2letter"/>
        <w:numPr>
          <w:ilvl w:val="5"/>
          <w:numId w:val="14"/>
        </w:numPr>
        <w:rPr>
          <w:noProof/>
        </w:rPr>
      </w:pPr>
      <w:r>
        <w:rPr>
          <w:noProof/>
        </w:rPr>
        <w:t>apkopo un sniedz informāciju par piekļuvi autoostām; kā arī</w:t>
      </w:r>
    </w:p>
    <w:p w:rsidR="005356E8" w:rsidRDefault="00A11256">
      <w:pPr>
        <w:pStyle w:val="Point2letter"/>
        <w:numPr>
          <w:ilvl w:val="5"/>
          <w:numId w:val="14"/>
        </w:numPr>
        <w:rPr>
          <w:noProof/>
        </w:rPr>
      </w:pPr>
      <w:r>
        <w:rPr>
          <w:noProof/>
        </w:rPr>
        <w:t xml:space="preserve">lemj par autoostas apsaimniekotāju lēmumu pārsūdzībām. </w:t>
      </w:r>
    </w:p>
    <w:p w:rsidR="005356E8" w:rsidRDefault="00A11256">
      <w:pPr>
        <w:ind w:left="1440"/>
        <w:rPr>
          <w:noProof/>
        </w:rPr>
      </w:pPr>
      <w:r>
        <w:rPr>
          <w:noProof/>
        </w:rPr>
        <w:t>4.</w:t>
      </w:r>
      <w:r>
        <w:rPr>
          <w:noProof/>
        </w:rPr>
        <w:tab/>
        <w:t>Regulatīv</w:t>
      </w:r>
      <w:r>
        <w:rPr>
          <w:noProof/>
        </w:rPr>
        <w:t xml:space="preserve">ā iestāde, pildot savus uzdevumus, var pieprasīt attiecīgu informāciju no kompetentajām iestādēm, autoostu apsaimniekotājiem, pieteikumu iesniedzējiem un jebkuras trešās personas, kas darbojas attiecīgās dalībvalsts teritorijā. </w:t>
      </w:r>
    </w:p>
    <w:p w:rsidR="005356E8" w:rsidRDefault="00A11256">
      <w:pPr>
        <w:ind w:left="1440"/>
        <w:rPr>
          <w:noProof/>
        </w:rPr>
      </w:pPr>
      <w:r>
        <w:rPr>
          <w:noProof/>
        </w:rPr>
        <w:t>Pieprasīto informāciju iesn</w:t>
      </w:r>
      <w:r>
        <w:rPr>
          <w:noProof/>
        </w:rPr>
        <w:t>iedz saprātīgā termiņā, ko noteikusi regulatīvā iestāde un kas nepārsniedz vienu mēnesi. Pamatotos gadījumos regulatīvā iestāde var pagarināt termiņu informācijas iesniegšanai ilgākais par divām nedēļām. Regulatīvā iestāde spēj nodrošināt informācijas pras</w:t>
      </w:r>
      <w:r>
        <w:rPr>
          <w:noProof/>
        </w:rPr>
        <w:t xml:space="preserve">ības izpildi, izmantojot iedarbīgas, samērīgas un atturošas sankcijas. </w:t>
      </w:r>
    </w:p>
    <w:p w:rsidR="005356E8" w:rsidRDefault="00A11256">
      <w:pPr>
        <w:ind w:left="1440"/>
        <w:rPr>
          <w:noProof/>
        </w:rPr>
      </w:pPr>
      <w:r>
        <w:rPr>
          <w:noProof/>
        </w:rPr>
        <w:t>5.</w:t>
      </w:r>
      <w:r>
        <w:rPr>
          <w:noProof/>
        </w:rPr>
        <w:tab/>
        <w:t xml:space="preserve">Dalībvalstis nodrošina, ka regulatīvās iestādes pieņemtie lēmumi ir pakļauti pārskatīšanai tiesā. Minēto pārskatīšanu var apturēt tikai tad, ja regulatīvās iestādes lēmuma tūlītēja </w:t>
      </w:r>
      <w:r>
        <w:rPr>
          <w:noProof/>
        </w:rPr>
        <w:t>stāšanās spēkā var apelācijas iesniedzējam radīt neatgriezenisku vai nepārprotami pārmērīgu kaitējumu. Šis noteikums neskar apelāciju izskatīšanas tiesas pilnvaras, kas tai piešķirtas ar attiecīgās dalībvalsts konstitucionālajiem tiesību aktiem.</w:t>
      </w:r>
    </w:p>
    <w:p w:rsidR="005356E8" w:rsidRDefault="00A11256">
      <w:pPr>
        <w:ind w:left="1440"/>
        <w:rPr>
          <w:noProof/>
        </w:rPr>
      </w:pPr>
      <w:r>
        <w:rPr>
          <w:noProof/>
        </w:rPr>
        <w:t>6.</w:t>
      </w:r>
      <w:r>
        <w:rPr>
          <w:noProof/>
        </w:rPr>
        <w:tab/>
        <w:t>Regulat</w:t>
      </w:r>
      <w:r>
        <w:rPr>
          <w:noProof/>
        </w:rPr>
        <w:t xml:space="preserve">īvās iestādes pieņemtos lēmumus publisko.”; </w:t>
      </w:r>
    </w:p>
    <w:p w:rsidR="005356E8" w:rsidRDefault="00A11256">
      <w:pPr>
        <w:rPr>
          <w:noProof/>
        </w:rPr>
      </w:pPr>
      <w:r>
        <w:rPr>
          <w:noProof/>
        </w:rPr>
        <w:t>4)</w:t>
      </w:r>
      <w:r>
        <w:rPr>
          <w:noProof/>
        </w:rPr>
        <w:tab/>
        <w:t>regulas 4. pantu groza šādi:</w:t>
      </w:r>
    </w:p>
    <w:p w:rsidR="005356E8" w:rsidRDefault="00A11256">
      <w:pPr>
        <w:rPr>
          <w:noProof/>
        </w:rPr>
      </w:pPr>
      <w:r>
        <w:rPr>
          <w:noProof/>
        </w:rPr>
        <w:tab/>
        <w:t>a)</w:t>
      </w:r>
      <w:r>
        <w:rPr>
          <w:noProof/>
        </w:rPr>
        <w:tab/>
        <w:t>panta 1. punktu aizstāj ar šādu:</w:t>
      </w:r>
    </w:p>
    <w:p w:rsidR="005356E8" w:rsidRDefault="00A11256">
      <w:pPr>
        <w:ind w:left="720"/>
        <w:rPr>
          <w:noProof/>
        </w:rPr>
      </w:pPr>
      <w:r>
        <w:rPr>
          <w:noProof/>
        </w:rPr>
        <w:t>“1.</w:t>
      </w:r>
      <w:r>
        <w:rPr>
          <w:noProof/>
        </w:rPr>
        <w:tab/>
        <w:t xml:space="preserve">Starptautiskos pasažieru pārvadājumus un kabotāžas pārvadājumus ar autobusu veic saskaņā ar Kopienas atļauju, ko izsniedz tās dalībvalsts </w:t>
      </w:r>
      <w:r>
        <w:rPr>
          <w:noProof/>
        </w:rPr>
        <w:t>kompetentās iestādes, kurā pārvadātājs veic uzņēmējdarbību.”;</w:t>
      </w:r>
    </w:p>
    <w:p w:rsidR="005356E8" w:rsidRDefault="00A11256">
      <w:pPr>
        <w:ind w:left="720"/>
        <w:rPr>
          <w:noProof/>
        </w:rPr>
      </w:pPr>
      <w:r>
        <w:rPr>
          <w:noProof/>
        </w:rPr>
        <w:t>b)</w:t>
      </w:r>
      <w:r>
        <w:rPr>
          <w:noProof/>
        </w:rPr>
        <w:tab/>
        <w:t>panta 2. punkta trešo daļu aizstāj ar šādu:</w:t>
      </w:r>
    </w:p>
    <w:p w:rsidR="005356E8" w:rsidRDefault="00A11256">
      <w:pPr>
        <w:ind w:left="720"/>
        <w:rPr>
          <w:noProof/>
        </w:rPr>
      </w:pPr>
      <w:r>
        <w:rPr>
          <w:noProof/>
        </w:rPr>
        <w:t>“Saskaņā ar 26. pantu Komisija ir pilnvarota pieņemt deleģētos aktus, ar ko grozīt I un II pielikumu, lai tos pielāgotu tehnikas attīstībai.”;</w:t>
      </w:r>
    </w:p>
    <w:p w:rsidR="005356E8" w:rsidRDefault="00A11256">
      <w:pPr>
        <w:rPr>
          <w:noProof/>
        </w:rPr>
      </w:pPr>
      <w:r>
        <w:rPr>
          <w:noProof/>
        </w:rPr>
        <w:t>5)</w:t>
      </w:r>
      <w:r>
        <w:rPr>
          <w:noProof/>
        </w:rPr>
        <w:tab/>
        <w:t>r</w:t>
      </w:r>
      <w:r>
        <w:rPr>
          <w:noProof/>
        </w:rPr>
        <w:t>egulas 5. pantu groza šādi:</w:t>
      </w:r>
    </w:p>
    <w:p w:rsidR="005356E8" w:rsidRDefault="00A11256">
      <w:pPr>
        <w:rPr>
          <w:noProof/>
        </w:rPr>
      </w:pPr>
      <w:r>
        <w:rPr>
          <w:noProof/>
        </w:rPr>
        <w:tab/>
        <w:t>a)</w:t>
      </w:r>
      <w:r>
        <w:rPr>
          <w:noProof/>
        </w:rPr>
        <w:tab/>
        <w:t>panta 3. punkta piekto daļu svītro;</w:t>
      </w:r>
    </w:p>
    <w:p w:rsidR="005356E8" w:rsidRDefault="00A11256">
      <w:pPr>
        <w:ind w:firstLine="720"/>
        <w:rPr>
          <w:noProof/>
        </w:rPr>
      </w:pPr>
      <w:r>
        <w:rPr>
          <w:noProof/>
        </w:rPr>
        <w:t>b)</w:t>
      </w:r>
      <w:r>
        <w:rPr>
          <w:noProof/>
        </w:rPr>
        <w:tab/>
        <w:t>panta 5. punkta trešo daļu aizstāj ar šādu:</w:t>
      </w:r>
    </w:p>
    <w:p w:rsidR="005356E8" w:rsidRDefault="00A11256">
      <w:pPr>
        <w:ind w:left="720"/>
        <w:rPr>
          <w:noProof/>
        </w:rPr>
      </w:pPr>
      <w:r>
        <w:rPr>
          <w:noProof/>
        </w:rPr>
        <w:t>“Saskaņā ar 26. pantu Komisija ir pilnvarota pieņemt deleģētos aktus, ar ko nosaka sertifikātu formātu.”;</w:t>
      </w:r>
    </w:p>
    <w:p w:rsidR="005356E8" w:rsidRDefault="00A11256">
      <w:pPr>
        <w:rPr>
          <w:noProof/>
        </w:rPr>
      </w:pPr>
      <w:r>
        <w:rPr>
          <w:noProof/>
        </w:rPr>
        <w:t>6)</w:t>
      </w:r>
      <w:r>
        <w:rPr>
          <w:noProof/>
        </w:rPr>
        <w:tab/>
        <w:t>iekļauj šādu 5.a pantu:</w:t>
      </w:r>
    </w:p>
    <w:p w:rsidR="005356E8" w:rsidRDefault="00A11256">
      <w:pPr>
        <w:jc w:val="center"/>
        <w:rPr>
          <w:noProof/>
        </w:rPr>
      </w:pPr>
      <w:r>
        <w:rPr>
          <w:noProof/>
        </w:rPr>
        <w:t>“</w:t>
      </w:r>
      <w:r>
        <w:rPr>
          <w:i/>
          <w:noProof/>
        </w:rPr>
        <w:t>5.a pants</w:t>
      </w:r>
    </w:p>
    <w:p w:rsidR="005356E8" w:rsidRDefault="00A11256">
      <w:pPr>
        <w:jc w:val="center"/>
        <w:rPr>
          <w:b/>
          <w:noProof/>
        </w:rPr>
      </w:pPr>
      <w:r>
        <w:rPr>
          <w:b/>
          <w:noProof/>
        </w:rPr>
        <w:t>Piekļuve autoostām</w:t>
      </w:r>
    </w:p>
    <w:p w:rsidR="005356E8" w:rsidRDefault="00A11256">
      <w:pPr>
        <w:ind w:left="1440"/>
        <w:rPr>
          <w:noProof/>
        </w:rPr>
      </w:pPr>
      <w:r>
        <w:rPr>
          <w:noProof/>
        </w:rPr>
        <w:t>1.</w:t>
      </w:r>
      <w:r>
        <w:rPr>
          <w:noProof/>
        </w:rPr>
        <w:tab/>
        <w:t>Regulāru pārvadājumu veikšanai autoostu apsaimniekotāji piešķir pārvadātājiem tiesības piekļūt autoostai, tostarp visiem objektiem vai pakalpojumiem, kas attiecīgajā autoostā tiek nodrošināti, pamatojoties uz godīgiem, taisn</w:t>
      </w:r>
      <w:r>
        <w:rPr>
          <w:noProof/>
        </w:rPr>
        <w:t xml:space="preserve">īgiem, nediskriminējošiem un pārredzamiem noteikumiem. </w:t>
      </w:r>
    </w:p>
    <w:p w:rsidR="005356E8" w:rsidRDefault="00A11256">
      <w:pPr>
        <w:ind w:left="1440"/>
        <w:rPr>
          <w:noProof/>
        </w:rPr>
      </w:pPr>
      <w:r>
        <w:rPr>
          <w:noProof/>
        </w:rPr>
        <w:t>2.</w:t>
      </w:r>
      <w:r>
        <w:rPr>
          <w:noProof/>
        </w:rPr>
        <w:tab/>
        <w:t xml:space="preserve">Lai nodrošinātu autoostu optimālu izmantošanu, autoostu apsaimniekotāji cenšas izpildīt visus piekļuves pieprasījumus. </w:t>
      </w:r>
    </w:p>
    <w:p w:rsidR="005356E8" w:rsidRDefault="00A11256">
      <w:pPr>
        <w:ind w:left="1440"/>
        <w:rPr>
          <w:noProof/>
        </w:rPr>
      </w:pPr>
      <w:r>
        <w:rPr>
          <w:noProof/>
        </w:rPr>
        <w:t>Piekļuves pieprasījumu var noraidīt, pamatojoties tikai uz nepietiekamu ietil</w:t>
      </w:r>
      <w:r>
        <w:rPr>
          <w:noProof/>
        </w:rPr>
        <w:t xml:space="preserve">pību. </w:t>
      </w:r>
    </w:p>
    <w:p w:rsidR="005356E8" w:rsidRDefault="00A11256">
      <w:pPr>
        <w:ind w:left="1440"/>
        <w:rPr>
          <w:noProof/>
        </w:rPr>
      </w:pPr>
      <w:r>
        <w:rPr>
          <w:noProof/>
        </w:rPr>
        <w:t xml:space="preserve">Ja autoostas apsaimniekotājs noraida piekļuves pieprasījumu, tas norāda visas reālās alternatīvas. </w:t>
      </w:r>
    </w:p>
    <w:p w:rsidR="005356E8" w:rsidRDefault="00A11256">
      <w:pPr>
        <w:ind w:left="1440"/>
        <w:rPr>
          <w:noProof/>
        </w:rPr>
      </w:pPr>
      <w:r>
        <w:rPr>
          <w:noProof/>
        </w:rPr>
        <w:t>3.</w:t>
      </w:r>
      <w:r>
        <w:rPr>
          <w:noProof/>
        </w:rPr>
        <w:tab/>
        <w:t>Autoostu apsaimniekotāji divās vai vairākās Savienības oficiālajās valodās publicē vismaz šādu informāciju:</w:t>
      </w:r>
    </w:p>
    <w:p w:rsidR="005356E8" w:rsidRDefault="00A11256">
      <w:pPr>
        <w:ind w:left="1440" w:firstLine="720"/>
        <w:rPr>
          <w:noProof/>
        </w:rPr>
      </w:pPr>
      <w:r>
        <w:rPr>
          <w:noProof/>
        </w:rPr>
        <w:t>a) sarakstu ar visiem sniedzamajiem pa</w:t>
      </w:r>
      <w:r>
        <w:rPr>
          <w:noProof/>
        </w:rPr>
        <w:t>kalpojumiem un šo pakalpojumu cenām;</w:t>
      </w:r>
    </w:p>
    <w:p w:rsidR="005356E8" w:rsidRDefault="00A11256">
      <w:pPr>
        <w:ind w:left="1440" w:firstLine="720"/>
        <w:rPr>
          <w:noProof/>
        </w:rPr>
      </w:pPr>
      <w:r>
        <w:rPr>
          <w:noProof/>
        </w:rPr>
        <w:t xml:space="preserve">b) noteikumus par ietilpības sadales plānojumu; </w:t>
      </w:r>
    </w:p>
    <w:p w:rsidR="005356E8" w:rsidRDefault="00A11256">
      <w:pPr>
        <w:ind w:left="1440" w:firstLine="720"/>
        <w:rPr>
          <w:noProof/>
        </w:rPr>
      </w:pPr>
      <w:r>
        <w:rPr>
          <w:noProof/>
        </w:rPr>
        <w:t>c) pašreizējo kustības grafiku un ietilpības sadali.</w:t>
      </w:r>
    </w:p>
    <w:p w:rsidR="005356E8" w:rsidRDefault="00A11256">
      <w:pPr>
        <w:ind w:left="1440"/>
        <w:rPr>
          <w:noProof/>
        </w:rPr>
      </w:pPr>
      <w:r>
        <w:rPr>
          <w:noProof/>
        </w:rPr>
        <w:t>Pēc pieprasījuma autoostas apsaimniekotājs un regulatīvā iestāde bez maksas dara minēto informāciju pieejamu elektron</w:t>
      </w:r>
      <w:r>
        <w:rPr>
          <w:noProof/>
        </w:rPr>
        <w:t xml:space="preserve">iskā formātā un savā tīmekļvietnē (ja tāda ir). </w:t>
      </w:r>
    </w:p>
    <w:p w:rsidR="005356E8" w:rsidRDefault="00A11256">
      <w:pPr>
        <w:ind w:left="720" w:firstLine="720"/>
        <w:rPr>
          <w:noProof/>
        </w:rPr>
      </w:pPr>
      <w:r>
        <w:rPr>
          <w:noProof/>
        </w:rPr>
        <w:t>Šo informāciju pēc vajadzības atjaunina un groza.”;</w:t>
      </w:r>
    </w:p>
    <w:p w:rsidR="005356E8" w:rsidRDefault="00A11256">
      <w:pPr>
        <w:jc w:val="left"/>
        <w:rPr>
          <w:noProof/>
        </w:rPr>
      </w:pPr>
      <w:r>
        <w:rPr>
          <w:noProof/>
        </w:rPr>
        <w:t>7)</w:t>
      </w:r>
      <w:r>
        <w:rPr>
          <w:noProof/>
        </w:rPr>
        <w:tab/>
        <w:t>iekļauj šādu 5.b pantu:</w:t>
      </w:r>
    </w:p>
    <w:p w:rsidR="005356E8" w:rsidRDefault="00A11256">
      <w:pPr>
        <w:ind w:left="720" w:firstLine="720"/>
        <w:jc w:val="center"/>
        <w:rPr>
          <w:noProof/>
        </w:rPr>
      </w:pPr>
      <w:r>
        <w:rPr>
          <w:noProof/>
        </w:rPr>
        <w:t>“</w:t>
      </w:r>
      <w:r>
        <w:rPr>
          <w:i/>
          <w:noProof/>
        </w:rPr>
        <w:t>5.b pants</w:t>
      </w:r>
    </w:p>
    <w:p w:rsidR="005356E8" w:rsidRDefault="00A11256">
      <w:pPr>
        <w:ind w:left="720" w:firstLine="720"/>
        <w:jc w:val="center"/>
        <w:rPr>
          <w:b/>
          <w:noProof/>
        </w:rPr>
      </w:pPr>
      <w:r>
        <w:rPr>
          <w:b/>
          <w:noProof/>
        </w:rPr>
        <w:t>Procedūra, atbilstīgi kurai piešķir piekļuvi autoostai</w:t>
      </w:r>
    </w:p>
    <w:p w:rsidR="005356E8" w:rsidRDefault="00A11256">
      <w:pPr>
        <w:ind w:left="1440"/>
        <w:rPr>
          <w:noProof/>
        </w:rPr>
      </w:pPr>
      <w:r>
        <w:rPr>
          <w:noProof/>
        </w:rPr>
        <w:t>1.</w:t>
      </w:r>
      <w:r>
        <w:rPr>
          <w:noProof/>
        </w:rPr>
        <w:tab/>
        <w:t>Pārvadātājs, kas vēlas darboties autoostā, iesniedz pieteik</w:t>
      </w:r>
      <w:r>
        <w:rPr>
          <w:noProof/>
        </w:rPr>
        <w:t>umu autoostas apsaimniekotājam.</w:t>
      </w:r>
    </w:p>
    <w:p w:rsidR="005356E8" w:rsidRDefault="00A11256">
      <w:pPr>
        <w:ind w:left="1440"/>
        <w:rPr>
          <w:noProof/>
        </w:rPr>
      </w:pPr>
      <w:r>
        <w:rPr>
          <w:noProof/>
        </w:rPr>
        <w:t>2.</w:t>
      </w:r>
      <w:r>
        <w:rPr>
          <w:noProof/>
        </w:rPr>
        <w:tab/>
        <w:t xml:space="preserve">Ja pieteikumā pieprasīto piekļuvi nevar piešķirt, autoostas apsaimniekotājs sāk pārrunas ar visiem ieinteresētajiem pārvadātājiem ar nolūku izpildīt attiecīgo pieprasījumu. </w:t>
      </w:r>
    </w:p>
    <w:p w:rsidR="005356E8" w:rsidRDefault="00A11256">
      <w:pPr>
        <w:ind w:left="1440"/>
        <w:rPr>
          <w:noProof/>
        </w:rPr>
      </w:pPr>
      <w:r>
        <w:rPr>
          <w:noProof/>
        </w:rPr>
        <w:t>3.</w:t>
      </w:r>
      <w:r>
        <w:rPr>
          <w:noProof/>
        </w:rPr>
        <w:tab/>
        <w:t xml:space="preserve">Autoostas apsaimniekotājs pieņem lēmumu par </w:t>
      </w:r>
      <w:r>
        <w:rPr>
          <w:noProof/>
        </w:rPr>
        <w:t xml:space="preserve">jebkuru pieteikumu attiecībā uz piekļuvi autoostai divos mēnešos, skaitot no dienas, kad pārvadātājs iesniedzis šo pieteikumu. Piekļuves lēmumos norāda to pamatojumu. </w:t>
      </w:r>
    </w:p>
    <w:p w:rsidR="005356E8" w:rsidRDefault="00A11256">
      <w:pPr>
        <w:ind w:left="1440"/>
        <w:rPr>
          <w:noProof/>
        </w:rPr>
      </w:pPr>
      <w:r>
        <w:rPr>
          <w:noProof/>
        </w:rPr>
        <w:t>4.</w:t>
      </w:r>
      <w:r>
        <w:rPr>
          <w:noProof/>
        </w:rPr>
        <w:tab/>
        <w:t>Pieteikuma iesniedzēji var pārsūdzēt autoostu apsaimniekotāju lēmumus. Pārsūdzības ie</w:t>
      </w:r>
      <w:r>
        <w:rPr>
          <w:noProof/>
        </w:rPr>
        <w:t>sniedz regulatīvajai iestādei.</w:t>
      </w:r>
    </w:p>
    <w:p w:rsidR="005356E8" w:rsidRDefault="00A11256">
      <w:pPr>
        <w:ind w:left="1440"/>
        <w:rPr>
          <w:noProof/>
        </w:rPr>
      </w:pPr>
      <w:r>
        <w:rPr>
          <w:noProof/>
        </w:rPr>
        <w:t>5.</w:t>
      </w:r>
      <w:r>
        <w:rPr>
          <w:noProof/>
        </w:rPr>
        <w:tab/>
        <w:t>Ja regulatīvā iestāde izskata autoostas apsaimniekotāja lēmuma pārsūdzību, tā pieņem pamatotu lēmumu noteiktā termiņā, bet ne vēlāk kā trīs nedēļas pēc visas attiecīgās informācijas saņemšanas.</w:t>
      </w:r>
    </w:p>
    <w:p w:rsidR="005356E8" w:rsidRDefault="00A11256">
      <w:pPr>
        <w:ind w:left="1440"/>
        <w:rPr>
          <w:noProof/>
        </w:rPr>
      </w:pPr>
      <w:r>
        <w:rPr>
          <w:noProof/>
        </w:rPr>
        <w:t xml:space="preserve">Regulatīvās iestādes lēmums </w:t>
      </w:r>
      <w:r>
        <w:rPr>
          <w:noProof/>
        </w:rPr>
        <w:t>par pārsūdzību ir saistošs. Regulatīvā iestāde spēj nodrošināt tā izpildi, izmantojot iedarbīgas, samērīgas un atturošas sankcijas.</w:t>
      </w:r>
    </w:p>
    <w:p w:rsidR="005356E8" w:rsidRDefault="00A11256">
      <w:pPr>
        <w:ind w:left="1440"/>
        <w:rPr>
          <w:noProof/>
        </w:rPr>
      </w:pPr>
      <w:r>
        <w:rPr>
          <w:noProof/>
        </w:rPr>
        <w:t xml:space="preserve">Šis lēmums ir pakļauts tikai pārskatīšanai tiesā.”; </w:t>
      </w:r>
    </w:p>
    <w:p w:rsidR="005356E8" w:rsidRDefault="00A11256">
      <w:pPr>
        <w:rPr>
          <w:noProof/>
        </w:rPr>
      </w:pPr>
      <w:r>
        <w:rPr>
          <w:noProof/>
        </w:rPr>
        <w:t>7)</w:t>
      </w:r>
      <w:r>
        <w:rPr>
          <w:noProof/>
        </w:rPr>
        <w:tab/>
        <w:t>regulas 6. pantu groza šādi:</w:t>
      </w:r>
    </w:p>
    <w:p w:rsidR="005356E8" w:rsidRDefault="00A11256">
      <w:pPr>
        <w:ind w:left="720"/>
        <w:rPr>
          <w:noProof/>
        </w:rPr>
      </w:pPr>
      <w:r>
        <w:rPr>
          <w:noProof/>
        </w:rPr>
        <w:t>a)</w:t>
      </w:r>
      <w:r>
        <w:rPr>
          <w:noProof/>
        </w:rPr>
        <w:tab/>
        <w:t xml:space="preserve">panta 1. punkta pirmās daļas pirmo </w:t>
      </w:r>
      <w:r>
        <w:rPr>
          <w:noProof/>
        </w:rPr>
        <w:t>teikumu aizstāj ar šādu:</w:t>
      </w:r>
    </w:p>
    <w:p w:rsidR="005356E8" w:rsidRDefault="00A11256">
      <w:pPr>
        <w:ind w:left="720"/>
        <w:rPr>
          <w:noProof/>
        </w:rPr>
      </w:pPr>
      <w:r>
        <w:rPr>
          <w:noProof/>
        </w:rPr>
        <w:t>“Atļaujas, kas sagatavota uz papīra vai elektroniskā formātā, izsniedz uz pārvadātāja vārda, un tās nevar nodot trešām personām.”;</w:t>
      </w:r>
    </w:p>
    <w:p w:rsidR="005356E8" w:rsidRDefault="00A11256">
      <w:pPr>
        <w:ind w:firstLine="720"/>
        <w:rPr>
          <w:noProof/>
        </w:rPr>
      </w:pPr>
      <w:r>
        <w:rPr>
          <w:noProof/>
        </w:rPr>
        <w:t>b)</w:t>
      </w:r>
      <w:r>
        <w:rPr>
          <w:noProof/>
        </w:rPr>
        <w:tab/>
        <w:t>panta 4. punktu aizstāj ar šādu:</w:t>
      </w:r>
    </w:p>
    <w:p w:rsidR="005356E8" w:rsidRDefault="00A11256">
      <w:pPr>
        <w:ind w:left="720"/>
        <w:rPr>
          <w:noProof/>
        </w:rPr>
      </w:pPr>
      <w:r>
        <w:rPr>
          <w:noProof/>
        </w:rPr>
        <w:t>“4.</w:t>
      </w:r>
      <w:r>
        <w:rPr>
          <w:noProof/>
        </w:rPr>
        <w:tab/>
        <w:t>Saskaņā ar 26. pantu Komisija ir pilnvarota pieņemt deleģēto</w:t>
      </w:r>
      <w:r>
        <w:rPr>
          <w:noProof/>
        </w:rPr>
        <w:t>s aktus, ar ko nosaka atļauju formātu.”;</w:t>
      </w:r>
    </w:p>
    <w:p w:rsidR="005356E8" w:rsidRDefault="00A11256">
      <w:pPr>
        <w:rPr>
          <w:noProof/>
        </w:rPr>
      </w:pPr>
      <w:r>
        <w:rPr>
          <w:noProof/>
        </w:rPr>
        <w:t>8)</w:t>
      </w:r>
      <w:r>
        <w:rPr>
          <w:noProof/>
        </w:rPr>
        <w:tab/>
        <w:t>regulas 7. pantu groza šādi:</w:t>
      </w:r>
    </w:p>
    <w:p w:rsidR="005356E8" w:rsidRDefault="00A11256">
      <w:pPr>
        <w:rPr>
          <w:noProof/>
        </w:rPr>
      </w:pPr>
      <w:r>
        <w:rPr>
          <w:noProof/>
        </w:rPr>
        <w:tab/>
        <w:t>a)</w:t>
      </w:r>
      <w:r>
        <w:rPr>
          <w:noProof/>
        </w:rPr>
        <w:tab/>
        <w:t>panta 1. un 2. punktu aizstāj ar šādiem:</w:t>
      </w:r>
    </w:p>
    <w:p w:rsidR="005356E8" w:rsidRDefault="00A11256">
      <w:pPr>
        <w:ind w:left="720"/>
        <w:rPr>
          <w:noProof/>
        </w:rPr>
      </w:pPr>
      <w:r>
        <w:rPr>
          <w:noProof/>
        </w:rPr>
        <w:t>“1.</w:t>
      </w:r>
      <w:r>
        <w:rPr>
          <w:noProof/>
        </w:rPr>
        <w:tab/>
        <w:t>Regulārā pārvadājuma atļaujas pieteikumus, kas sagatavoti uz papīra vai elektroniskā formātā, iesniedz atļaujas izsniedzējai iestādei.</w:t>
      </w:r>
    </w:p>
    <w:p w:rsidR="005356E8" w:rsidRDefault="00A11256">
      <w:pPr>
        <w:ind w:left="720"/>
        <w:rPr>
          <w:noProof/>
        </w:rPr>
      </w:pPr>
      <w:r>
        <w:rPr>
          <w:noProof/>
        </w:rPr>
        <w:t xml:space="preserve"> 2.</w:t>
      </w:r>
      <w:r>
        <w:rPr>
          <w:noProof/>
        </w:rPr>
        <w:tab/>
        <w:t>Saskaņā ar 26. pantu Komisija ir pilnvarota pieņemt deleģētos aktus, ar ko nosaka pieteikumu formātu.”;</w:t>
      </w:r>
    </w:p>
    <w:p w:rsidR="005356E8" w:rsidRDefault="00A11256">
      <w:pPr>
        <w:rPr>
          <w:noProof/>
        </w:rPr>
      </w:pPr>
      <w:r>
        <w:rPr>
          <w:noProof/>
        </w:rPr>
        <w:t>9)</w:t>
      </w:r>
      <w:r>
        <w:rPr>
          <w:noProof/>
        </w:rPr>
        <w:tab/>
        <w:t>regulas 8. pantu aizstāj ar šādu:</w:t>
      </w:r>
    </w:p>
    <w:p w:rsidR="005356E8" w:rsidRDefault="00A11256">
      <w:pPr>
        <w:jc w:val="center"/>
        <w:rPr>
          <w:noProof/>
        </w:rPr>
      </w:pPr>
      <w:r>
        <w:rPr>
          <w:noProof/>
        </w:rPr>
        <w:t>“</w:t>
      </w:r>
      <w:r>
        <w:rPr>
          <w:i/>
          <w:noProof/>
        </w:rPr>
        <w:t>8. pants</w:t>
      </w:r>
    </w:p>
    <w:p w:rsidR="005356E8" w:rsidRDefault="00A11256">
      <w:pPr>
        <w:jc w:val="center"/>
        <w:rPr>
          <w:noProof/>
        </w:rPr>
      </w:pPr>
      <w:r>
        <w:rPr>
          <w:b/>
          <w:noProof/>
        </w:rPr>
        <w:t xml:space="preserve">Atļaujas izsniegšanas procedūra attiecībā uz starptautiskiem pasažieru pārvadājumiem tādā attālumā, </w:t>
      </w:r>
      <w:r>
        <w:rPr>
          <w:b/>
          <w:noProof/>
        </w:rPr>
        <w:t>kas taisnā līnijā nepārsniedz 100 kilometrus</w:t>
      </w:r>
    </w:p>
    <w:p w:rsidR="005356E8" w:rsidRDefault="00A11256">
      <w:pPr>
        <w:autoSpaceDE w:val="0"/>
        <w:autoSpaceDN w:val="0"/>
        <w:ind w:left="1440"/>
        <w:rPr>
          <w:noProof/>
        </w:rPr>
      </w:pPr>
      <w:r>
        <w:rPr>
          <w:noProof/>
        </w:rPr>
        <w:t>1.</w:t>
      </w:r>
      <w:r>
        <w:rPr>
          <w:noProof/>
        </w:rPr>
        <w:tab/>
        <w:t>Atļaujas izsniedz ar visu to dalībvalstu kompetento iestāžu piekrišanu, kuru teritorijā notiek pasažieru iekāpšana vai izkāpšana, kā arī pārvadājumi tādā attālumā, kas taisnā līnijā nepārsniedz 100 kilometrus</w:t>
      </w:r>
      <w:r>
        <w:rPr>
          <w:noProof/>
        </w:rPr>
        <w:t>. Divu nedēļu laikā pēc pieteikuma saņemšanas atļaujas izsniedzēja iestāde nosūta pieteikuma kopiju kopā ar visu citu attiecīgo dokumentu kopijām uz šīm kompetentajām iestādēm ar lūgumu dot savu piekrišanu. Vienlaikus informēšanas nolūkā atļaujas izsniedzē</w:t>
      </w:r>
      <w:r>
        <w:rPr>
          <w:noProof/>
        </w:rPr>
        <w:t>ja iestāde nosūta šos dokumentus to dalībvalstu kompetentajām iestādēm, kuru teritorijas tiek šķērsotas.</w:t>
      </w:r>
    </w:p>
    <w:p w:rsidR="005356E8" w:rsidRDefault="00A11256">
      <w:pPr>
        <w:autoSpaceDE w:val="0"/>
        <w:autoSpaceDN w:val="0"/>
        <w:ind w:left="1440"/>
        <w:rPr>
          <w:noProof/>
        </w:rPr>
      </w:pPr>
      <w:r>
        <w:rPr>
          <w:noProof/>
        </w:rPr>
        <w:t>2.</w:t>
      </w:r>
      <w:r>
        <w:rPr>
          <w:noProof/>
        </w:rPr>
        <w:tab/>
        <w:t>To dalībvalstu kompetentās iestādes, kuru piekrišana ir lūgta, trīs mēnešu laikā paziņo atļaujas izsniedzējai iestādei savu lēmumu. Šo termiņu aprēķ</w:t>
      </w:r>
      <w:r>
        <w:rPr>
          <w:noProof/>
        </w:rPr>
        <w:t xml:space="preserve">ina, skaitot no dienas, kurā saņemts lūgums izteikt piekrišanu un kura norādīta saņemšanas apstiprinājuma kvītī. Ja dalībvalstu kompetentās iestādes, kuru piekrišana ir lūgta, to nedod, tās norāda iemeslus. </w:t>
      </w:r>
    </w:p>
    <w:p w:rsidR="005356E8" w:rsidRDefault="00A11256">
      <w:pPr>
        <w:autoSpaceDE w:val="0"/>
        <w:autoSpaceDN w:val="0"/>
        <w:ind w:left="1440"/>
        <w:rPr>
          <w:noProof/>
        </w:rPr>
      </w:pPr>
      <w:r>
        <w:rPr>
          <w:noProof/>
        </w:rPr>
        <w:t>Ja dalībvalstu kompetentās iestādes, kuru piekri</w:t>
      </w:r>
      <w:r>
        <w:rPr>
          <w:noProof/>
        </w:rPr>
        <w:t xml:space="preserve">šana ir lūgta, neatbild šā punkta pirmajā daļā noteiktajā termiņā, uzskata, ka tās ir devušas savu piekrišanu. </w:t>
      </w:r>
    </w:p>
    <w:p w:rsidR="005356E8" w:rsidRDefault="00A11256">
      <w:pPr>
        <w:autoSpaceDE w:val="0"/>
        <w:autoSpaceDN w:val="0"/>
        <w:ind w:left="1440"/>
        <w:rPr>
          <w:noProof/>
        </w:rPr>
      </w:pPr>
      <w:r>
        <w:rPr>
          <w:noProof/>
        </w:rPr>
        <w:t>3.</w:t>
      </w:r>
      <w:r>
        <w:rPr>
          <w:noProof/>
        </w:rPr>
        <w:tab/>
        <w:t>Atļaujas izsniedzēja iestāde pieņem lēmumu par pieteikumu četros mēnešos, skaitot no dienas, kad pārvadātājs iesniedzis šo pieteikumu.</w:t>
      </w:r>
    </w:p>
    <w:p w:rsidR="005356E8" w:rsidRDefault="00A11256">
      <w:pPr>
        <w:autoSpaceDE w:val="0"/>
        <w:autoSpaceDN w:val="0"/>
        <w:ind w:left="1440"/>
        <w:rPr>
          <w:noProof/>
        </w:rPr>
      </w:pPr>
      <w:r>
        <w:rPr>
          <w:noProof/>
        </w:rPr>
        <w:t>4.</w:t>
      </w:r>
      <w:r>
        <w:rPr>
          <w:noProof/>
        </w:rPr>
        <w:tab/>
        <w:t>Atļ</w:t>
      </w:r>
      <w:r>
        <w:rPr>
          <w:noProof/>
        </w:rPr>
        <w:t>auju piešķir, ja vien atteikumu nevar pamatot ar vienu vai vairākiem Regulas 8.c panta 2. punkta a)–d) apakšpunktā norādītajiem iemesliem.</w:t>
      </w:r>
    </w:p>
    <w:p w:rsidR="005356E8" w:rsidRDefault="00A11256">
      <w:pPr>
        <w:autoSpaceDE w:val="0"/>
        <w:autoSpaceDN w:val="0"/>
        <w:ind w:left="1440"/>
        <w:rPr>
          <w:noProof/>
        </w:rPr>
      </w:pPr>
      <w:r>
        <w:rPr>
          <w:noProof/>
        </w:rPr>
        <w:t>5.</w:t>
      </w:r>
      <w:r>
        <w:rPr>
          <w:noProof/>
        </w:rPr>
        <w:tab/>
        <w:t>Ja viena no kompetentajām iestādēm nepiekrīt atļaujas izsniegšanai, tad divu mēnešu laikā pēc tās atbildes saņemša</w:t>
      </w:r>
      <w:r>
        <w:rPr>
          <w:noProof/>
        </w:rPr>
        <w:t>nas šo lietu var nodot izskatīšanai Komisijai.</w:t>
      </w:r>
    </w:p>
    <w:p w:rsidR="005356E8" w:rsidRDefault="00A11256">
      <w:pPr>
        <w:autoSpaceDE w:val="0"/>
        <w:autoSpaceDN w:val="0"/>
        <w:ind w:left="1440"/>
        <w:rPr>
          <w:noProof/>
        </w:rPr>
      </w:pPr>
      <w:r>
        <w:rPr>
          <w:noProof/>
        </w:rPr>
        <w:t>6.</w:t>
      </w:r>
      <w:r>
        <w:rPr>
          <w:noProof/>
        </w:rPr>
        <w:tab/>
        <w:t>Pēc apspriešanās ar dalībvalstu kompetentajām iestādēm, kuras nepiekrita atļaujas izsniegšanai, Komisija četru mēnešu laikā pēc paziņojuma saņemšanas no atļaujas izsniedzējas iestādes pieņem lēmumu. Šis lēm</w:t>
      </w:r>
      <w:r>
        <w:rPr>
          <w:noProof/>
        </w:rPr>
        <w:t>ums stājas spēkā pēc 30 dienām kopš tā paziņošanas attiecīgajām dalībvalstīm.</w:t>
      </w:r>
    </w:p>
    <w:p w:rsidR="005356E8" w:rsidRDefault="00A11256">
      <w:pPr>
        <w:autoSpaceDE w:val="0"/>
        <w:autoSpaceDN w:val="0"/>
        <w:ind w:left="1440"/>
        <w:rPr>
          <w:noProof/>
        </w:rPr>
      </w:pPr>
      <w:r>
        <w:rPr>
          <w:noProof/>
        </w:rPr>
        <w:t>7.</w:t>
      </w:r>
      <w:r>
        <w:rPr>
          <w:noProof/>
        </w:rPr>
        <w:tab/>
        <w:t xml:space="preserve">Komisijas lēmumu piemēro, kamēr dalībvalstis panāk vienošanos un atļaujas izsniedzēja iestāde pieņem lēmumu par pieteikumu.”; </w:t>
      </w:r>
    </w:p>
    <w:p w:rsidR="005356E8" w:rsidRDefault="00A11256">
      <w:pPr>
        <w:autoSpaceDE w:val="0"/>
        <w:autoSpaceDN w:val="0"/>
        <w:rPr>
          <w:noProof/>
        </w:rPr>
      </w:pPr>
      <w:r>
        <w:rPr>
          <w:noProof/>
        </w:rPr>
        <w:t>10)</w:t>
      </w:r>
      <w:r>
        <w:rPr>
          <w:noProof/>
        </w:rPr>
        <w:tab/>
        <w:t>regulā iekļauj šādu 8.a–8.d pantu:</w:t>
      </w:r>
    </w:p>
    <w:p w:rsidR="005356E8" w:rsidRDefault="00A11256">
      <w:pPr>
        <w:jc w:val="center"/>
        <w:rPr>
          <w:i/>
          <w:noProof/>
        </w:rPr>
      </w:pPr>
      <w:r>
        <w:rPr>
          <w:noProof/>
        </w:rPr>
        <w:t>“</w:t>
      </w:r>
      <w:r>
        <w:rPr>
          <w:i/>
          <w:noProof/>
        </w:rPr>
        <w:t>8.a pant</w:t>
      </w:r>
      <w:r>
        <w:rPr>
          <w:i/>
          <w:noProof/>
        </w:rPr>
        <w:t>s</w:t>
      </w:r>
    </w:p>
    <w:p w:rsidR="005356E8" w:rsidRDefault="00A11256">
      <w:pPr>
        <w:jc w:val="center"/>
        <w:rPr>
          <w:b/>
          <w:noProof/>
        </w:rPr>
      </w:pPr>
      <w:r>
        <w:rPr>
          <w:b/>
          <w:noProof/>
        </w:rPr>
        <w:t>Atļaujas izsniegšanas procedūra attiecībā uz starptautiskiem pasažieru pārvadājumiem tādā attālumā, kas taisnā līnijā pārsniedz 100 kilometrus vai vairāk</w:t>
      </w:r>
    </w:p>
    <w:p w:rsidR="005356E8" w:rsidRDefault="00A11256">
      <w:pPr>
        <w:ind w:left="1440"/>
        <w:rPr>
          <w:noProof/>
        </w:rPr>
      </w:pPr>
      <w:r>
        <w:rPr>
          <w:noProof/>
        </w:rPr>
        <w:t>1.</w:t>
      </w:r>
      <w:r>
        <w:rPr>
          <w:noProof/>
        </w:rPr>
        <w:tab/>
        <w:t>Atļaujas izsniedzēja iestāde pieņem lēmumu par pieteikumu divos mēnešos, skaitot no dienas, kad p</w:t>
      </w:r>
      <w:r>
        <w:rPr>
          <w:noProof/>
        </w:rPr>
        <w:t>ārvadātājs iesniedzis šo pieteikumu.</w:t>
      </w:r>
    </w:p>
    <w:p w:rsidR="005356E8" w:rsidRDefault="00A11256">
      <w:pPr>
        <w:ind w:left="1440"/>
        <w:rPr>
          <w:noProof/>
        </w:rPr>
      </w:pPr>
      <w:r>
        <w:rPr>
          <w:noProof/>
        </w:rPr>
        <w:t>2.</w:t>
      </w:r>
      <w:r>
        <w:rPr>
          <w:noProof/>
        </w:rPr>
        <w:tab/>
        <w:t>Atļauju piešķir, ja vien atteikumu nevar pamatot ar vienu vai vairākiem Regulas 8.c panta 2. punkta a), b) un c) apakšpunktā norādītajiem iemesliem.</w:t>
      </w:r>
    </w:p>
    <w:p w:rsidR="005356E8" w:rsidRDefault="00A11256">
      <w:pPr>
        <w:ind w:left="1440"/>
        <w:rPr>
          <w:noProof/>
        </w:rPr>
      </w:pPr>
      <w:r>
        <w:rPr>
          <w:noProof/>
        </w:rPr>
        <w:t>3.</w:t>
      </w:r>
      <w:r>
        <w:rPr>
          <w:noProof/>
        </w:rPr>
        <w:tab/>
        <w:t xml:space="preserve">Informēšanas nolūkā atļaujas izsniedzēja iestāde nosūta visu to </w:t>
      </w:r>
      <w:r>
        <w:rPr>
          <w:noProof/>
        </w:rPr>
        <w:t>dalībvalstu kompetentajām iestādēm, kuru teritorijā notiek pasažieru iekāpšana vai izkāpšana, kā arī to dalībvalstu kompetentajām iestādēm, kuru teritorijas tiek šķērsotas bez pasažieru iekāpšanas vai izkāpšanas, pieteikuma kopiju, tai pievienojot visu cit</w:t>
      </w:r>
      <w:r>
        <w:rPr>
          <w:noProof/>
        </w:rPr>
        <w:t xml:space="preserve">u attiecīgo dokumentu kopijas un savu novērtējumu. </w:t>
      </w:r>
    </w:p>
    <w:p w:rsidR="005356E8" w:rsidRDefault="00A11256">
      <w:pPr>
        <w:jc w:val="center"/>
        <w:rPr>
          <w:noProof/>
        </w:rPr>
      </w:pPr>
      <w:r>
        <w:rPr>
          <w:i/>
          <w:noProof/>
        </w:rPr>
        <w:t>8.b pants</w:t>
      </w:r>
    </w:p>
    <w:p w:rsidR="005356E8" w:rsidRDefault="00A11256">
      <w:pPr>
        <w:jc w:val="center"/>
        <w:rPr>
          <w:b/>
          <w:noProof/>
        </w:rPr>
      </w:pPr>
      <w:r>
        <w:rPr>
          <w:b/>
          <w:noProof/>
        </w:rPr>
        <w:t>Atļaujas izsniegšanas procedūra attiecībā uz regulāriem iekšzemes pārvadājumiem</w:t>
      </w:r>
    </w:p>
    <w:p w:rsidR="005356E8" w:rsidRDefault="00A11256">
      <w:pPr>
        <w:ind w:left="1440"/>
        <w:rPr>
          <w:noProof/>
        </w:rPr>
      </w:pPr>
      <w:r>
        <w:rPr>
          <w:noProof/>
        </w:rPr>
        <w:t>1.</w:t>
      </w:r>
      <w:r>
        <w:rPr>
          <w:noProof/>
        </w:rPr>
        <w:tab/>
        <w:t xml:space="preserve">Atļaujas izsniedzēja iestāde pieņem lēmumu par pieteikumu divos mēnešos, skaitot no dienas, kad pārvadātājs </w:t>
      </w:r>
      <w:r>
        <w:rPr>
          <w:noProof/>
        </w:rPr>
        <w:t>iesniedzis šo pieteikumu. Šo termiņu var pagarināt līdz četriem mēnešiem, ja ir jāveic analīze saskaņā ar 8.c panta 2. punkta d) apakšpunktu.</w:t>
      </w:r>
    </w:p>
    <w:p w:rsidR="005356E8" w:rsidRDefault="00A11256">
      <w:pPr>
        <w:ind w:left="1440"/>
        <w:rPr>
          <w:noProof/>
        </w:rPr>
      </w:pPr>
      <w:r>
        <w:rPr>
          <w:noProof/>
        </w:rPr>
        <w:t>2.</w:t>
      </w:r>
      <w:r>
        <w:rPr>
          <w:noProof/>
        </w:rPr>
        <w:tab/>
        <w:t>Atļaujas regulāriem iekšzemes pārvadājumiem piešķir, ja vien atteikumu nevar pamatot ar vienu vai vairākiem Reg</w:t>
      </w:r>
      <w:r>
        <w:rPr>
          <w:noProof/>
        </w:rPr>
        <w:t>ulas 8.c panta 2. punkta a), b) un c) apakšpunktā norādītajiem iemesliem un ja pasažierus pārvadā tādā attālumā, kas taisnā līnijā nepārsniedz 100 kilometrus, kā noteikts 8.c panta 2. punkta d) apakšpunktā.</w:t>
      </w:r>
    </w:p>
    <w:p w:rsidR="005356E8" w:rsidRDefault="00A11256">
      <w:pPr>
        <w:ind w:left="1440"/>
        <w:rPr>
          <w:noProof/>
        </w:rPr>
      </w:pPr>
      <w:r>
        <w:rPr>
          <w:noProof/>
        </w:rPr>
        <w:t>3.</w:t>
      </w:r>
      <w:r>
        <w:rPr>
          <w:noProof/>
        </w:rPr>
        <w:tab/>
        <w:t>Attālumu, kas minēts 2. punktā, drīkst palieli</w:t>
      </w:r>
      <w:r>
        <w:rPr>
          <w:noProof/>
        </w:rPr>
        <w:t xml:space="preserve">nāt līdz 120 kilometriem, ja regulārais pārvadājums tiks ieviests, lai apkalpotu izbraukšanas vietu un galapunktu, ko jau apkalpo, noslēdzot vairāk nekā vienu publisko pakalpojumu līgumu. </w:t>
      </w:r>
    </w:p>
    <w:p w:rsidR="005356E8" w:rsidRDefault="00A11256">
      <w:pPr>
        <w:ind w:left="1440"/>
        <w:jc w:val="center"/>
        <w:rPr>
          <w:noProof/>
        </w:rPr>
      </w:pPr>
      <w:r>
        <w:rPr>
          <w:i/>
          <w:noProof/>
        </w:rPr>
        <w:t>8.c pants</w:t>
      </w:r>
    </w:p>
    <w:p w:rsidR="005356E8" w:rsidRDefault="00A11256">
      <w:pPr>
        <w:autoSpaceDE w:val="0"/>
        <w:autoSpaceDN w:val="0"/>
        <w:jc w:val="center"/>
        <w:rPr>
          <w:b/>
          <w:noProof/>
        </w:rPr>
      </w:pPr>
      <w:r>
        <w:rPr>
          <w:b/>
          <w:noProof/>
        </w:rPr>
        <w:t xml:space="preserve">Atļaujas izsniedzēju iestāžu lēmumi </w:t>
      </w:r>
    </w:p>
    <w:p w:rsidR="005356E8" w:rsidRDefault="00A11256">
      <w:pPr>
        <w:autoSpaceDE w:val="0"/>
        <w:autoSpaceDN w:val="0"/>
        <w:ind w:left="1440"/>
        <w:rPr>
          <w:noProof/>
        </w:rPr>
      </w:pPr>
      <w:r>
        <w:rPr>
          <w:noProof/>
        </w:rPr>
        <w:t>1.</w:t>
      </w:r>
      <w:r>
        <w:rPr>
          <w:noProof/>
        </w:rPr>
        <w:tab/>
        <w:t>Ievērojot 8., 8.a</w:t>
      </w:r>
      <w:r>
        <w:rPr>
          <w:noProof/>
        </w:rPr>
        <w:t> vai 8.b punktā izklāstīto procedūru, atļaujas izsniedzēja iestāde izsniedz atļauju, izsniedz atļauju ar ierobežojumiem vai noraida pieteikumu. Atļaujas izsniedzēja iestāde informē par savu lēmumu visas 8. panta 1. punktā minētās kompetentās iestādes.</w:t>
      </w:r>
    </w:p>
    <w:p w:rsidR="005356E8" w:rsidRDefault="00A11256">
      <w:pPr>
        <w:autoSpaceDE w:val="0"/>
        <w:autoSpaceDN w:val="0"/>
        <w:ind w:left="1440"/>
        <w:rPr>
          <w:noProof/>
        </w:rPr>
      </w:pPr>
      <w:r>
        <w:rPr>
          <w:noProof/>
        </w:rPr>
        <w:t>2.</w:t>
      </w:r>
      <w:r>
        <w:rPr>
          <w:noProof/>
        </w:rPr>
        <w:tab/>
        <w:t>L</w:t>
      </w:r>
      <w:r>
        <w:rPr>
          <w:noProof/>
        </w:rPr>
        <w:t xml:space="preserve">ēmumos, ar ko noraida pieteikumus vai izsniedz atļauju ar ierobežojumiem, izklāsta iemeslus, kas ir to pamatā. </w:t>
      </w:r>
    </w:p>
    <w:p w:rsidR="005356E8" w:rsidRDefault="00A11256">
      <w:pPr>
        <w:autoSpaceDE w:val="0"/>
        <w:autoSpaceDN w:val="0"/>
        <w:ind w:left="1440"/>
        <w:rPr>
          <w:noProof/>
        </w:rPr>
      </w:pPr>
      <w:r>
        <w:rPr>
          <w:noProof/>
        </w:rPr>
        <w:t>Atļauju piešķir, ja vien noraidījumu nevar pamatot ar vienu vai vairākiem šādiem iemesliem:</w:t>
      </w:r>
    </w:p>
    <w:p w:rsidR="005356E8" w:rsidRDefault="00A11256">
      <w:pPr>
        <w:autoSpaceDE w:val="0"/>
        <w:autoSpaceDN w:val="0"/>
        <w:ind w:left="1440"/>
        <w:rPr>
          <w:noProof/>
        </w:rPr>
      </w:pPr>
      <w:r>
        <w:rPr>
          <w:noProof/>
        </w:rPr>
        <w:t>a)</w:t>
      </w:r>
      <w:r>
        <w:rPr>
          <w:noProof/>
        </w:rPr>
        <w:tab/>
        <w:t>iesniedzējs nav spējīgs sniegt pakalpojumu, kas i</w:t>
      </w:r>
      <w:r>
        <w:rPr>
          <w:noProof/>
        </w:rPr>
        <w:t>r pieteikuma priekšmets, izmantojot tam tieši pieejamo aprīkojumu;</w:t>
      </w:r>
    </w:p>
    <w:p w:rsidR="005356E8" w:rsidRDefault="00A11256">
      <w:pPr>
        <w:autoSpaceDE w:val="0"/>
        <w:autoSpaceDN w:val="0"/>
        <w:ind w:left="1440"/>
        <w:rPr>
          <w:noProof/>
        </w:rPr>
      </w:pPr>
      <w:r>
        <w:rPr>
          <w:noProof/>
        </w:rPr>
        <w:t>b)</w:t>
      </w:r>
      <w:r>
        <w:rPr>
          <w:noProof/>
        </w:rPr>
        <w:tab/>
        <w:t>iesniedzējs ir pārkāpis savas valsts vai starptautiskos tiesību aktus par autotransportu, jo īpaši noteikumus un prasības attiecībā uz atļaujām veikt starptautiskus pasažieru autopārvadā</w:t>
      </w:r>
      <w:r>
        <w:rPr>
          <w:noProof/>
        </w:rPr>
        <w:t>jumus, vai ir izdarījis Savienības autopārvadājumu tiesību aktu nopietnu pārkāpumu, jo īpaši attiecībā uz noteikumiem, ko piemēro transportlīdzekļiem un transportlīdzekļu vadītāju darba un atpūtas režīmam;</w:t>
      </w:r>
    </w:p>
    <w:p w:rsidR="005356E8" w:rsidRDefault="00A11256">
      <w:pPr>
        <w:autoSpaceDE w:val="0"/>
        <w:autoSpaceDN w:val="0"/>
        <w:ind w:left="1440"/>
        <w:rPr>
          <w:noProof/>
        </w:rPr>
      </w:pPr>
      <w:r>
        <w:rPr>
          <w:noProof/>
        </w:rPr>
        <w:t>c)</w:t>
      </w:r>
      <w:r>
        <w:rPr>
          <w:noProof/>
        </w:rPr>
        <w:tab/>
        <w:t xml:space="preserve">attiecībā uz atļaujas pagarināšanas pieteikumu </w:t>
      </w:r>
      <w:r>
        <w:rPr>
          <w:noProof/>
        </w:rPr>
        <w:t>nav ievēroti atļaujas nosacījumi;</w:t>
      </w:r>
    </w:p>
    <w:p w:rsidR="005356E8" w:rsidRDefault="00A11256">
      <w:pPr>
        <w:autoSpaceDE w:val="0"/>
        <w:autoSpaceDN w:val="0"/>
        <w:ind w:left="1440"/>
        <w:rPr>
          <w:noProof/>
        </w:rPr>
      </w:pPr>
      <w:r>
        <w:rPr>
          <w:noProof/>
        </w:rPr>
        <w:t>d)</w:t>
      </w:r>
      <w:r>
        <w:rPr>
          <w:noProof/>
        </w:rPr>
        <w:tab/>
        <w:t>regulatīvā iestāde, pamatojoties uz objektīvu ekonomisko analīzi, konstatē, ka attiecīgais pakalpojums varētu apdraudēt publisko pakalpojumu līguma ekonomisko līdzsvaru.</w:t>
      </w:r>
    </w:p>
    <w:p w:rsidR="005356E8" w:rsidRDefault="00A11256">
      <w:pPr>
        <w:autoSpaceDE w:val="0"/>
        <w:autoSpaceDN w:val="0"/>
        <w:ind w:left="1440"/>
        <w:rPr>
          <w:noProof/>
        </w:rPr>
      </w:pPr>
      <w:r>
        <w:rPr>
          <w:noProof/>
        </w:rPr>
        <w:t xml:space="preserve">Atļaujas izsniedzējas iestādes nedrīkst noraidīt </w:t>
      </w:r>
      <w:r>
        <w:rPr>
          <w:noProof/>
        </w:rPr>
        <w:t>pieteikumu, pamatojoties tikai uz to, ka pārvadātājs piedāvā zemākas cenas nekā tās, ko piedāvā citi autopārvadātāji, vai to, ka attiecīgajā satiksmes līnijā jau darbojas citi autopārvadātāji.</w:t>
      </w:r>
    </w:p>
    <w:p w:rsidR="005356E8" w:rsidRDefault="00A11256">
      <w:pPr>
        <w:autoSpaceDE w:val="0"/>
        <w:autoSpaceDN w:val="0"/>
        <w:ind w:left="1440"/>
        <w:rPr>
          <w:noProof/>
        </w:rPr>
      </w:pPr>
      <w:r>
        <w:rPr>
          <w:noProof/>
        </w:rPr>
        <w:t>3.</w:t>
      </w:r>
      <w:r>
        <w:rPr>
          <w:noProof/>
        </w:rPr>
        <w:tab/>
        <w:t xml:space="preserve">Dalībvalstis nodrošina, ka atļaujas izsniedzējas iestādes </w:t>
      </w:r>
      <w:r>
        <w:rPr>
          <w:noProof/>
        </w:rPr>
        <w:t>pieņemtie lēmumi ir pakļauti pārskatīšanai tiesā. Minēto pārskatīšanu var apturēt tikai tad, ja atļaujas izsniedzējas iestādes lēmuma tūlītēja stāšanās spēkā var apelācijas iesniedzējam radīt neatgriezenisku vai nepārprotami pārmērīgu kaitējumu. Šis noteik</w:t>
      </w:r>
      <w:r>
        <w:rPr>
          <w:noProof/>
        </w:rPr>
        <w:t>ums neskar apelāciju izskatīšanas tiesas pilnvaras, kas tai piešķirtas ar attiecīgās dalībvalsts konstitucionālajiem tiesību aktiem.</w:t>
      </w:r>
    </w:p>
    <w:p w:rsidR="005356E8" w:rsidRDefault="00A11256">
      <w:pPr>
        <w:autoSpaceDE w:val="0"/>
        <w:autoSpaceDN w:val="0"/>
        <w:ind w:left="2160"/>
        <w:jc w:val="center"/>
        <w:rPr>
          <w:i/>
          <w:noProof/>
        </w:rPr>
      </w:pPr>
      <w:r>
        <w:rPr>
          <w:i/>
          <w:noProof/>
        </w:rPr>
        <w:t>8.d pants</w:t>
      </w:r>
    </w:p>
    <w:p w:rsidR="005356E8" w:rsidRDefault="00A11256">
      <w:pPr>
        <w:autoSpaceDE w:val="0"/>
        <w:autoSpaceDN w:val="0"/>
        <w:ind w:left="1418"/>
        <w:jc w:val="center"/>
        <w:rPr>
          <w:b/>
          <w:noProof/>
        </w:rPr>
      </w:pPr>
      <w:r>
        <w:rPr>
          <w:b/>
          <w:noProof/>
        </w:rPr>
        <w:t>Piekļuves tiesību ierobežojumi</w:t>
      </w:r>
    </w:p>
    <w:p w:rsidR="005356E8" w:rsidRDefault="00A11256">
      <w:pPr>
        <w:autoSpaceDE w:val="0"/>
        <w:autoSpaceDN w:val="0"/>
        <w:ind w:left="1418"/>
        <w:rPr>
          <w:noProof/>
        </w:rPr>
      </w:pPr>
      <w:r>
        <w:rPr>
          <w:noProof/>
        </w:rPr>
        <w:t>1.</w:t>
      </w:r>
      <w:r>
        <w:rPr>
          <w:noProof/>
        </w:rPr>
        <w:tab/>
        <w:t>Dalībvalstis var ierobežot tiesības piekļūt regulāro pārvadājumu starptautiskaj</w:t>
      </w:r>
      <w:r>
        <w:rPr>
          <w:noProof/>
        </w:rPr>
        <w:t>iem un vietējiem tirgiem, ja piedāvātais regulārais pārvadājums nodrošina pasažieru pārvadāšanu tādā attālumā, kas taisnā līnijā nepārsniedz 100 kilometrus, un ja šis pakalpojums varētu apdraudēt publisko pakalpojumu līguma ekonomisko līdzsvaru.</w:t>
      </w:r>
    </w:p>
    <w:p w:rsidR="005356E8" w:rsidRDefault="00A11256">
      <w:pPr>
        <w:autoSpaceDE w:val="0"/>
        <w:autoSpaceDN w:val="0"/>
        <w:ind w:left="1418"/>
        <w:rPr>
          <w:noProof/>
        </w:rPr>
      </w:pPr>
      <w:r>
        <w:rPr>
          <w:noProof/>
        </w:rPr>
        <w:t>2.</w:t>
      </w:r>
      <w:r>
        <w:rPr>
          <w:noProof/>
        </w:rPr>
        <w:tab/>
        <w:t>Kompete</w:t>
      </w:r>
      <w:r>
        <w:rPr>
          <w:noProof/>
        </w:rPr>
        <w:t>ntās iestādes, kas piešķīrušas publisko pakalpojumu līguma slēgšanas tiesības, vai publiskie pakalpojumu sniedzēji, kas pilda publisko pakalpojumu līgumu, var pieprasīt regulatīvajai iestādei veikt analīzi par to, vai varētu būt apdraudēts publisko pakalpo</w:t>
      </w:r>
      <w:r>
        <w:rPr>
          <w:noProof/>
        </w:rPr>
        <w:t xml:space="preserve">jumu līguma ekonomiskais līdzsvars. </w:t>
      </w:r>
    </w:p>
    <w:p w:rsidR="005356E8" w:rsidRDefault="00A11256">
      <w:pPr>
        <w:ind w:left="1440"/>
        <w:rPr>
          <w:noProof/>
        </w:rPr>
      </w:pPr>
      <w:r>
        <w:rPr>
          <w:noProof/>
        </w:rPr>
        <w:t xml:space="preserve">Regulatīvā iestāde pārbauda šo pieprasījumu un lemj, vai veikt ekonomisko analīzi. Tā informē ieinteresētās personas par savu lēmumu. </w:t>
      </w:r>
    </w:p>
    <w:p w:rsidR="005356E8" w:rsidRDefault="00A11256">
      <w:pPr>
        <w:autoSpaceDE w:val="0"/>
        <w:autoSpaceDN w:val="0"/>
        <w:ind w:left="1440"/>
        <w:rPr>
          <w:noProof/>
        </w:rPr>
      </w:pPr>
      <w:r>
        <w:rPr>
          <w:noProof/>
        </w:rPr>
        <w:t>3.</w:t>
      </w:r>
      <w:r>
        <w:rPr>
          <w:noProof/>
        </w:rPr>
        <w:tab/>
        <w:t xml:space="preserve">Ja regulatīvā iestāde veic ekonomisko analīzi, tā informē visas ieinteresētās </w:t>
      </w:r>
      <w:r>
        <w:rPr>
          <w:noProof/>
        </w:rPr>
        <w:t>personas par minētās analīzes rezultātiem un saviem secinājumiem sešu nedēļu laikā pēc visas attiecīgās informācijas saņemšanas. Regulatīvā iestāde var secināt, ka atļauja ir jāizsniedz, jāizsniedz atbilstīgi nosacījumiem vai ka to nedrīkst izsniegt.</w:t>
      </w:r>
    </w:p>
    <w:p w:rsidR="005356E8" w:rsidRDefault="00A11256">
      <w:pPr>
        <w:autoSpaceDE w:val="0"/>
        <w:autoSpaceDN w:val="0"/>
        <w:ind w:left="1440"/>
        <w:rPr>
          <w:noProof/>
        </w:rPr>
      </w:pPr>
      <w:r>
        <w:rPr>
          <w:noProof/>
        </w:rPr>
        <w:t>Regul</w:t>
      </w:r>
      <w:r>
        <w:rPr>
          <w:noProof/>
        </w:rPr>
        <w:t>atīvās iestādes secinājumi ir saistoši atļaujas izsniedzējām iestādēm.</w:t>
      </w:r>
    </w:p>
    <w:p w:rsidR="005356E8" w:rsidRDefault="00A11256">
      <w:pPr>
        <w:autoSpaceDE w:val="0"/>
        <w:autoSpaceDN w:val="0"/>
        <w:ind w:left="1440"/>
        <w:rPr>
          <w:noProof/>
        </w:rPr>
      </w:pPr>
      <w:r>
        <w:rPr>
          <w:noProof/>
        </w:rPr>
        <w:t>4.</w:t>
      </w:r>
      <w:r>
        <w:rPr>
          <w:noProof/>
        </w:rPr>
        <w:tab/>
        <w:t xml:space="preserve">Kompetentās iestādes un publiskie pakalpojumu sniedzēji iesniedz regulatīvajai iestādei atbilstīgi 2. un 3. punktam vajadzīgo informāciju. </w:t>
      </w:r>
    </w:p>
    <w:p w:rsidR="005356E8" w:rsidRDefault="00A11256">
      <w:pPr>
        <w:autoSpaceDE w:val="0"/>
        <w:autoSpaceDN w:val="0"/>
        <w:ind w:left="1440"/>
        <w:rPr>
          <w:noProof/>
        </w:rPr>
      </w:pPr>
      <w:r>
        <w:rPr>
          <w:noProof/>
        </w:rPr>
        <w:t>5.</w:t>
      </w:r>
      <w:r>
        <w:rPr>
          <w:noProof/>
        </w:rPr>
        <w:tab/>
        <w:t>Saskaņā ar 26. pantu Komisija ir pilnva</w:t>
      </w:r>
      <w:r>
        <w:rPr>
          <w:noProof/>
        </w:rPr>
        <w:t>rota pieņemt deleģētos aktus, ar ko nosaka procedūru un kritērijus, kas jāievēro, piemērojot šo pantu.”;</w:t>
      </w:r>
    </w:p>
    <w:p w:rsidR="005356E8" w:rsidRDefault="00A11256">
      <w:pPr>
        <w:rPr>
          <w:noProof/>
        </w:rPr>
      </w:pPr>
      <w:r>
        <w:rPr>
          <w:noProof/>
        </w:rPr>
        <w:t>11)</w:t>
      </w:r>
      <w:r>
        <w:rPr>
          <w:noProof/>
        </w:rPr>
        <w:tab/>
        <w:t>regulas 9. panta pirmo daļu aizstāj ar šādu:</w:t>
      </w:r>
    </w:p>
    <w:p w:rsidR="005356E8" w:rsidRDefault="00A11256">
      <w:pPr>
        <w:ind w:left="720"/>
        <w:rPr>
          <w:noProof/>
        </w:rPr>
      </w:pPr>
      <w:r>
        <w:rPr>
          <w:noProof/>
        </w:rPr>
        <w:t xml:space="preserve">“Šīs regulas 8., 8.a, 8.b un 8.c pantu </w:t>
      </w:r>
      <w:r>
        <w:rPr>
          <w:i/>
          <w:noProof/>
        </w:rPr>
        <w:t>mutatis mutandis</w:t>
      </w:r>
      <w:r>
        <w:rPr>
          <w:noProof/>
        </w:rPr>
        <w:t xml:space="preserve"> piemēro tiem pieteikumiem par atļauju pagarinā</w:t>
      </w:r>
      <w:r>
        <w:rPr>
          <w:noProof/>
        </w:rPr>
        <w:t>šanu vai noteikumu maiņu, atbilstīgi kuriem jāveic pakalpojumi, par ko saņemta atļauja.”;</w:t>
      </w:r>
    </w:p>
    <w:p w:rsidR="005356E8" w:rsidRDefault="00A11256">
      <w:pPr>
        <w:rPr>
          <w:noProof/>
        </w:rPr>
      </w:pPr>
      <w:r>
        <w:rPr>
          <w:noProof/>
        </w:rPr>
        <w:t>12)</w:t>
      </w:r>
      <w:r>
        <w:rPr>
          <w:noProof/>
        </w:rPr>
        <w:tab/>
        <w:t>regulas IV nodaļas virsrakstu aizstāj ar šādu:</w:t>
      </w:r>
    </w:p>
    <w:p w:rsidR="005356E8" w:rsidRDefault="00A11256">
      <w:pPr>
        <w:rPr>
          <w:noProof/>
        </w:rPr>
      </w:pPr>
      <w:r>
        <w:rPr>
          <w:noProof/>
        </w:rPr>
        <w:tab/>
        <w:t>“SPECIĀLIE REGULĀRIE PĀRVADĀJUMI, KURIEM NAV VAJADZĪGA ATĻAUJA”</w:t>
      </w:r>
    </w:p>
    <w:p w:rsidR="005356E8" w:rsidRDefault="00A11256">
      <w:pPr>
        <w:rPr>
          <w:noProof/>
        </w:rPr>
      </w:pPr>
      <w:r>
        <w:rPr>
          <w:noProof/>
        </w:rPr>
        <w:t>13)</w:t>
      </w:r>
      <w:r>
        <w:rPr>
          <w:noProof/>
        </w:rPr>
        <w:tab/>
        <w:t>regulas 12. panta 1.–5. punktu svītro;</w:t>
      </w:r>
    </w:p>
    <w:p w:rsidR="005356E8" w:rsidRDefault="00A11256">
      <w:pPr>
        <w:rPr>
          <w:noProof/>
        </w:rPr>
      </w:pPr>
      <w:r>
        <w:rPr>
          <w:noProof/>
        </w:rPr>
        <w:t>14)</w:t>
      </w:r>
      <w:r>
        <w:rPr>
          <w:noProof/>
        </w:rPr>
        <w:tab/>
        <w:t>reg</w:t>
      </w:r>
      <w:r>
        <w:rPr>
          <w:noProof/>
        </w:rPr>
        <w:t>ulas 13. pantu svītro;</w:t>
      </w:r>
    </w:p>
    <w:p w:rsidR="005356E8" w:rsidRDefault="00A11256">
      <w:pPr>
        <w:rPr>
          <w:noProof/>
        </w:rPr>
      </w:pPr>
      <w:r>
        <w:rPr>
          <w:noProof/>
        </w:rPr>
        <w:t>15)</w:t>
      </w:r>
      <w:r>
        <w:rPr>
          <w:noProof/>
        </w:rPr>
        <w:tab/>
        <w:t>regulas 15. pantu aizstāj ar šādu:</w:t>
      </w:r>
    </w:p>
    <w:p w:rsidR="005356E8" w:rsidRDefault="00A11256">
      <w:pPr>
        <w:pStyle w:val="Titrearticle"/>
        <w:rPr>
          <w:noProof/>
        </w:rPr>
      </w:pPr>
      <w:r>
        <w:rPr>
          <w:noProof/>
        </w:rPr>
        <w:t>“15. pants</w:t>
      </w:r>
    </w:p>
    <w:p w:rsidR="005356E8" w:rsidRDefault="00A11256">
      <w:pPr>
        <w:pStyle w:val="NormalCentered"/>
        <w:rPr>
          <w:b/>
          <w:noProof/>
        </w:rPr>
      </w:pPr>
      <w:r>
        <w:rPr>
          <w:b/>
          <w:noProof/>
        </w:rPr>
        <w:t>Atļautie kabotāžas pārvadājumi</w:t>
      </w:r>
    </w:p>
    <w:p w:rsidR="005356E8" w:rsidRDefault="00A11256">
      <w:pPr>
        <w:ind w:left="720" w:firstLine="720"/>
        <w:rPr>
          <w:noProof/>
        </w:rPr>
      </w:pPr>
      <w:r>
        <w:rPr>
          <w:noProof/>
        </w:rPr>
        <w:t>Kabotāžas pārvadājumi ir atļauti šādiem pakalpojumiem:</w:t>
      </w:r>
    </w:p>
    <w:p w:rsidR="005356E8" w:rsidRDefault="00A11256">
      <w:pPr>
        <w:pStyle w:val="Point0"/>
        <w:ind w:left="1440" w:firstLine="0"/>
        <w:rPr>
          <w:noProof/>
        </w:rPr>
      </w:pPr>
      <w:r>
        <w:rPr>
          <w:noProof/>
        </w:rPr>
        <w:t>a)</w:t>
      </w:r>
      <w:r>
        <w:rPr>
          <w:noProof/>
        </w:rPr>
        <w:tab/>
        <w:t>pagaidu kārtā veikti speciāli regulāri pārvadājumi, ja tie ietverti līgumā, kas noslēgts starp</w:t>
      </w:r>
      <w:r>
        <w:rPr>
          <w:noProof/>
        </w:rPr>
        <w:t xml:space="preserve"> organizētāju un pārvadātāju;</w:t>
      </w:r>
    </w:p>
    <w:p w:rsidR="005356E8" w:rsidRDefault="00A11256">
      <w:pPr>
        <w:pStyle w:val="Point0"/>
        <w:rPr>
          <w:noProof/>
        </w:rPr>
      </w:pPr>
      <w:r>
        <w:rPr>
          <w:noProof/>
        </w:rPr>
        <w:tab/>
      </w:r>
      <w:r>
        <w:rPr>
          <w:noProof/>
        </w:rPr>
        <w:tab/>
        <w:t>b)</w:t>
      </w:r>
      <w:r>
        <w:rPr>
          <w:noProof/>
        </w:rPr>
        <w:tab/>
        <w:t>pagaidu kārtā veikti neregulāri pārvadājumi;</w:t>
      </w:r>
    </w:p>
    <w:p w:rsidR="005356E8" w:rsidRDefault="00A11256">
      <w:pPr>
        <w:pStyle w:val="Point0"/>
        <w:ind w:firstLine="590"/>
        <w:rPr>
          <w:noProof/>
        </w:rPr>
      </w:pPr>
      <w:r>
        <w:rPr>
          <w:noProof/>
        </w:rPr>
        <w:t>c)</w:t>
      </w:r>
      <w:r>
        <w:rPr>
          <w:noProof/>
        </w:rPr>
        <w:tab/>
        <w:t>saskaņā ar šo regulu veikti regulāri pārvadājumi.”;</w:t>
      </w:r>
    </w:p>
    <w:p w:rsidR="005356E8" w:rsidRDefault="00A11256">
      <w:pPr>
        <w:rPr>
          <w:noProof/>
        </w:rPr>
      </w:pPr>
      <w:r>
        <w:rPr>
          <w:noProof/>
        </w:rPr>
        <w:t>16)</w:t>
      </w:r>
      <w:r>
        <w:rPr>
          <w:noProof/>
        </w:rPr>
        <w:tab/>
        <w:t>regulas 17. pantu svītro;</w:t>
      </w:r>
    </w:p>
    <w:p w:rsidR="005356E8" w:rsidRDefault="00A11256">
      <w:pPr>
        <w:rPr>
          <w:noProof/>
        </w:rPr>
      </w:pPr>
      <w:r>
        <w:rPr>
          <w:noProof/>
        </w:rPr>
        <w:t>17)</w:t>
      </w:r>
      <w:r>
        <w:rPr>
          <w:noProof/>
        </w:rPr>
        <w:tab/>
        <w:t>regulas 19. panta 2. punkta pirmo teikumu aizstāj ar šādu:</w:t>
      </w:r>
    </w:p>
    <w:p w:rsidR="005356E8" w:rsidRDefault="00A11256">
      <w:pPr>
        <w:ind w:left="720"/>
        <w:rPr>
          <w:noProof/>
        </w:rPr>
      </w:pPr>
      <w:r>
        <w:rPr>
          <w:noProof/>
        </w:rPr>
        <w:t>“2.</w:t>
      </w:r>
      <w:r>
        <w:rPr>
          <w:noProof/>
        </w:rPr>
        <w:tab/>
        <w:t>Pārvadātāji, kas veic ka</w:t>
      </w:r>
      <w:r>
        <w:rPr>
          <w:noProof/>
        </w:rPr>
        <w:t>botāžas vai starptautiskus pasažieru pārvadājumus ar autobusiem, dod iespēju veikt visas pārbaudes, kuru nolūks ir nodrošināt, ka transporta pakalpojumi tiek veikti pareizi, īpaši attiecībā uz autobusu vadītāju darba un atpūtas periodiem.”;</w:t>
      </w:r>
    </w:p>
    <w:p w:rsidR="005356E8" w:rsidRDefault="00A11256">
      <w:pPr>
        <w:rPr>
          <w:noProof/>
        </w:rPr>
      </w:pPr>
      <w:r>
        <w:rPr>
          <w:noProof/>
        </w:rPr>
        <w:t>18)</w:t>
      </w:r>
      <w:r>
        <w:rPr>
          <w:noProof/>
        </w:rPr>
        <w:tab/>
        <w:t>regulas 20.</w:t>
      </w:r>
      <w:r>
        <w:rPr>
          <w:noProof/>
        </w:rPr>
        <w:t> pantu aizstāj ar šādu:</w:t>
      </w:r>
    </w:p>
    <w:p w:rsidR="005356E8" w:rsidRDefault="00A11256">
      <w:pPr>
        <w:jc w:val="center"/>
        <w:rPr>
          <w:noProof/>
        </w:rPr>
      </w:pPr>
      <w:r>
        <w:rPr>
          <w:i/>
          <w:noProof/>
        </w:rPr>
        <w:t>“20. pants</w:t>
      </w:r>
    </w:p>
    <w:p w:rsidR="005356E8" w:rsidRDefault="00A11256">
      <w:pPr>
        <w:ind w:left="720"/>
        <w:jc w:val="center"/>
        <w:rPr>
          <w:noProof/>
        </w:rPr>
      </w:pPr>
      <w:r>
        <w:rPr>
          <w:b/>
          <w:noProof/>
        </w:rPr>
        <w:t>Savstarpēja palīdzība</w:t>
      </w:r>
    </w:p>
    <w:p w:rsidR="005356E8" w:rsidRDefault="00A11256">
      <w:pPr>
        <w:ind w:left="720"/>
        <w:rPr>
          <w:noProof/>
        </w:rPr>
      </w:pPr>
      <w:r>
        <w:rPr>
          <w:noProof/>
        </w:rPr>
        <w:t>1.</w:t>
      </w:r>
      <w:r>
        <w:rPr>
          <w:noProof/>
        </w:rPr>
        <w:tab/>
      </w:r>
      <w:r>
        <w:rPr>
          <w:noProof/>
        </w:rPr>
        <w:t xml:space="preserve">Dalībvalstis palīdz viena otrai nodrošināt šīs regulas piemērošanu un uzraudzību. Tās apmainās ar informāciju, izmantojot valstu kontaktpunktus, kas izveidoti saskaņā ar Regulas Regulation (EK) Nr. 1071/2009 18. pantu. </w:t>
      </w:r>
    </w:p>
    <w:p w:rsidR="005356E8" w:rsidRDefault="00A11256">
      <w:pPr>
        <w:ind w:left="720"/>
        <w:rPr>
          <w:noProof/>
        </w:rPr>
      </w:pPr>
      <w:r>
        <w:rPr>
          <w:noProof/>
        </w:rPr>
        <w:t>2.</w:t>
      </w:r>
      <w:r>
        <w:rPr>
          <w:noProof/>
        </w:rPr>
        <w:tab/>
        <w:t xml:space="preserve">Regulatīvās iestādes sadarbojas, </w:t>
      </w:r>
      <w:r>
        <w:rPr>
          <w:noProof/>
        </w:rPr>
        <w:t>veicot ekonomisko analīzi par to, vai piedāvātie regulārie pārvadājumi varētu apdraudēt publisko pakalpojumu līgumu par starptautiskajiem sabiedriskā transporta pakalpojumiem. Atļaujas izsniedzēja iestāde apspriežas ar visu to dalībvalstu regulatīvajām ies</w:t>
      </w:r>
      <w:r>
        <w:rPr>
          <w:noProof/>
        </w:rPr>
        <w:t>tādēm, caur kuru teritoriju veic attiecīgo regulāro starptautisko pārvadājumu, un vajadzības gadījumā pirms lēmuma pieņemšanas pieprasa no tām visu vajadzīgo informāciju.”;</w:t>
      </w:r>
    </w:p>
    <w:p w:rsidR="005356E8" w:rsidRDefault="00A11256">
      <w:pPr>
        <w:rPr>
          <w:noProof/>
        </w:rPr>
      </w:pPr>
      <w:r>
        <w:rPr>
          <w:noProof/>
        </w:rPr>
        <w:t>19)</w:t>
      </w:r>
      <w:r>
        <w:rPr>
          <w:noProof/>
        </w:rPr>
        <w:tab/>
        <w:t>regulas 26. pantu aizstāj ar šādu:</w:t>
      </w:r>
    </w:p>
    <w:p w:rsidR="005356E8" w:rsidRDefault="00A11256">
      <w:pPr>
        <w:jc w:val="center"/>
        <w:rPr>
          <w:noProof/>
        </w:rPr>
      </w:pPr>
      <w:r>
        <w:rPr>
          <w:noProof/>
        </w:rPr>
        <w:t>“</w:t>
      </w:r>
      <w:r>
        <w:rPr>
          <w:i/>
          <w:noProof/>
        </w:rPr>
        <w:t>26. pants</w:t>
      </w:r>
    </w:p>
    <w:p w:rsidR="005356E8" w:rsidRDefault="00A11256">
      <w:pPr>
        <w:jc w:val="center"/>
        <w:rPr>
          <w:b/>
          <w:noProof/>
        </w:rPr>
      </w:pPr>
      <w:r>
        <w:rPr>
          <w:b/>
          <w:noProof/>
        </w:rPr>
        <w:t>Deleģēšanas īstenošana</w:t>
      </w:r>
    </w:p>
    <w:p w:rsidR="005356E8" w:rsidRDefault="00A11256">
      <w:pPr>
        <w:ind w:left="1440"/>
        <w:rPr>
          <w:noProof/>
        </w:rPr>
      </w:pPr>
      <w:r>
        <w:rPr>
          <w:noProof/>
        </w:rPr>
        <w:t>1.</w:t>
      </w:r>
      <w:r>
        <w:rPr>
          <w:noProof/>
        </w:rPr>
        <w:tab/>
        <w:t>Pilnvar</w:t>
      </w:r>
      <w:r>
        <w:rPr>
          <w:noProof/>
        </w:rPr>
        <w:t xml:space="preserve">as pieņemt deleģētos aktus Komisijai piešķir, ievērojot šajā pantā izklāstītos nosacījumus. </w:t>
      </w:r>
    </w:p>
    <w:p w:rsidR="005356E8" w:rsidRDefault="00A11256">
      <w:pPr>
        <w:ind w:left="1440"/>
        <w:rPr>
          <w:noProof/>
        </w:rPr>
      </w:pPr>
      <w:r>
        <w:rPr>
          <w:noProof/>
        </w:rPr>
        <w:t>2.</w:t>
      </w:r>
      <w:r>
        <w:rPr>
          <w:noProof/>
        </w:rPr>
        <w:tab/>
        <w:t>Uz neierobežotu laiku pēc [šīs regulas stāšanās spēkā diena] Komisiju pilnvaro pieņemt 4. panta 2. punktā, 5. panta 5. punktā, 6. panta 4. punktā, 7. panta 2. p</w:t>
      </w:r>
      <w:r>
        <w:rPr>
          <w:noProof/>
        </w:rPr>
        <w:t>unktā, 8.d. panta 5. punktā un 28. panta 3. punktā minētos deleģētos aktus.</w:t>
      </w:r>
    </w:p>
    <w:p w:rsidR="005356E8" w:rsidRDefault="00A11256">
      <w:pPr>
        <w:ind w:left="1440"/>
        <w:rPr>
          <w:noProof/>
        </w:rPr>
      </w:pPr>
      <w:r>
        <w:rPr>
          <w:noProof/>
        </w:rPr>
        <w:t>3.</w:t>
      </w:r>
      <w:r>
        <w:rPr>
          <w:noProof/>
        </w:rPr>
        <w:tab/>
        <w:t>Eiropas Parlaments vai Padome jebkurā brīdī var atsaukt 4. panta 2. punktā, 5. panta 5. punktā, 6. panta 4. punktā, 7. panta 2. punktā, 8.d. panta 5. punktā un 28. panta 3. punk</w:t>
      </w:r>
      <w:r>
        <w:rPr>
          <w:noProof/>
        </w:rPr>
        <w:t xml:space="preserve">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vēlākā dienā, kas tajā norādīta. Tas neskar jau spēkā esošo</w:t>
      </w:r>
      <w:r>
        <w:rPr>
          <w:noProof/>
        </w:rPr>
        <w:t xml:space="preserve">s deleģētos aktus. </w:t>
      </w:r>
    </w:p>
    <w:p w:rsidR="005356E8" w:rsidRDefault="00A11256">
      <w:pPr>
        <w:ind w:left="1440"/>
        <w:rPr>
          <w:noProof/>
        </w:rPr>
      </w:pPr>
      <w:r>
        <w:rPr>
          <w:noProof/>
        </w:rPr>
        <w:t>4.</w:t>
      </w:r>
      <w:r>
        <w:rPr>
          <w:noProof/>
        </w:rPr>
        <w:tab/>
        <w:t>Pirms deleģētā akta pieņemšanas Komisija apspriežas ar ekspertiem, kurus katra dalībvalsts iecēlusi saskaņā ar principiem, kas noteikti 2016. gada 13. aprīļa Iestāžu nolīgumā par labāku likumdošanas procesu.</w:t>
      </w:r>
    </w:p>
    <w:p w:rsidR="005356E8" w:rsidRDefault="00A11256">
      <w:pPr>
        <w:ind w:left="1440"/>
        <w:rPr>
          <w:noProof/>
        </w:rPr>
      </w:pPr>
      <w:r>
        <w:rPr>
          <w:noProof/>
        </w:rPr>
        <w:t>5.</w:t>
      </w:r>
      <w:r>
        <w:rPr>
          <w:noProof/>
        </w:rPr>
        <w:tab/>
        <w:t>Tiklīdz Komisija pieņe</w:t>
      </w:r>
      <w:r>
        <w:rPr>
          <w:noProof/>
        </w:rPr>
        <w:t>m deleģētu aktu, tā par to vienlaikus paziņo Eiropas Parlamentam un Padomei.</w:t>
      </w:r>
    </w:p>
    <w:p w:rsidR="005356E8" w:rsidRDefault="00A11256">
      <w:pPr>
        <w:ind w:left="1440"/>
        <w:rPr>
          <w:noProof/>
        </w:rPr>
      </w:pPr>
      <w:r>
        <w:rPr>
          <w:noProof/>
        </w:rPr>
        <w:t>6.</w:t>
      </w:r>
      <w:r>
        <w:rPr>
          <w:noProof/>
        </w:rPr>
        <w:tab/>
        <w:t xml:space="preserve">Saskaņā ar 4. panta 2. punktu, 5. panta 5. punktu, 6. panta 4. punktu, 7. panta 2. punktu, 8.d. panta 5. punktu un 28. panta 3. punktu pieņemts deleģētais akts stājas spēkā </w:t>
      </w:r>
      <w:r>
        <w:rPr>
          <w:noProof/>
        </w:rPr>
        <w:t xml:space="preserve">tikai tad, ja divos mēnešos no dienas, kad minētais akts paziņots Eiropas Parlamentam un Padomei, ne Eiropas Parlaments, ne Padome nav izteikuši iebildumus vai ja pirms minētā laikposma beigām gan Eiropas Parlaments, gan Padome ir informējuši Komisiju par </w:t>
      </w:r>
      <w:r>
        <w:rPr>
          <w:noProof/>
        </w:rPr>
        <w:t>savu nodomu neizteikt iebildumus. Pēc Eiropas Parlamenta vai Padomes iniciatīvas šo laikposmu pagarina par diviem mēnešiem.”;</w:t>
      </w:r>
    </w:p>
    <w:p w:rsidR="005356E8" w:rsidRDefault="00A11256">
      <w:pPr>
        <w:rPr>
          <w:noProof/>
        </w:rPr>
      </w:pPr>
      <w:r>
        <w:rPr>
          <w:noProof/>
        </w:rPr>
        <w:t>20)</w:t>
      </w:r>
      <w:r>
        <w:rPr>
          <w:noProof/>
        </w:rPr>
        <w:tab/>
        <w:t>regulas 28. pantu aizstāj ar šādu:</w:t>
      </w:r>
    </w:p>
    <w:p w:rsidR="005356E8" w:rsidRDefault="00A11256">
      <w:pPr>
        <w:keepNext/>
        <w:autoSpaceDE w:val="0"/>
        <w:autoSpaceDN w:val="0"/>
        <w:spacing w:before="360"/>
        <w:jc w:val="center"/>
        <w:rPr>
          <w:rFonts w:eastAsiaTheme="minorEastAsia"/>
          <w:i/>
          <w:iCs/>
          <w:noProof/>
          <w:szCs w:val="24"/>
        </w:rPr>
      </w:pPr>
      <w:r>
        <w:rPr>
          <w:noProof/>
        </w:rPr>
        <w:t>“</w:t>
      </w:r>
      <w:r>
        <w:rPr>
          <w:i/>
          <w:noProof/>
        </w:rPr>
        <w:t>28. pants</w:t>
      </w:r>
    </w:p>
    <w:p w:rsidR="005356E8" w:rsidRDefault="00A11256">
      <w:pPr>
        <w:autoSpaceDE w:val="0"/>
        <w:autoSpaceDN w:val="0"/>
        <w:jc w:val="center"/>
        <w:rPr>
          <w:rFonts w:eastAsiaTheme="minorEastAsia"/>
          <w:b/>
          <w:bCs/>
          <w:noProof/>
          <w:szCs w:val="24"/>
        </w:rPr>
      </w:pPr>
      <w:r>
        <w:rPr>
          <w:b/>
          <w:noProof/>
        </w:rPr>
        <w:t>Ziņošana</w:t>
      </w:r>
    </w:p>
    <w:p w:rsidR="005356E8" w:rsidRDefault="00A11256">
      <w:pPr>
        <w:autoSpaceDE w:val="0"/>
        <w:autoSpaceDN w:val="0"/>
        <w:ind w:left="1440"/>
        <w:rPr>
          <w:noProof/>
        </w:rPr>
      </w:pPr>
      <w:r>
        <w:rPr>
          <w:noProof/>
        </w:rPr>
        <w:t>1.</w:t>
      </w:r>
      <w:r>
        <w:rPr>
          <w:noProof/>
        </w:rPr>
        <w:tab/>
        <w:t>Katru gadu vēlākais līdz 31. janvārim un pirmo reizi līdz 31. janvār</w:t>
      </w:r>
      <w:r>
        <w:rPr>
          <w:noProof/>
        </w:rPr>
        <w:t xml:space="preserve">im </w:t>
      </w:r>
      <w:r>
        <w:rPr>
          <w:i/>
          <w:noProof/>
        </w:rPr>
        <w:t>[…pirmajā janvārī pēc šīs regulas stāšanās spēkā]</w:t>
      </w:r>
      <w:r>
        <w:rPr>
          <w:noProof/>
        </w:rPr>
        <w:t xml:space="preserve"> dalībvalstis paziņo Komisijai iepriekšējā gadā izsniegto regulāro pārvadājumu atļauju skaitu un to regulāro pārvadājumu atļauju kopskaitu, kas ir spēkā minētā gada 31. decembrī. Minēto informāciju iesnie</w:t>
      </w:r>
      <w:r>
        <w:rPr>
          <w:noProof/>
        </w:rPr>
        <w:t>dz atsevišķi par katru regulārā pārvadājuma galamērķa dalībvalsti. Dalībvalstis Komisijai paziņo arī datus par speciāliem regulāriem un neregulāriem kabotāžas pārvadājumiem, ko iepriekšējā gadā veikuši vietējie pārvadātāji.</w:t>
      </w:r>
    </w:p>
    <w:p w:rsidR="005356E8" w:rsidRDefault="00A11256">
      <w:pPr>
        <w:autoSpaceDE w:val="0"/>
        <w:autoSpaceDN w:val="0"/>
        <w:ind w:left="1440"/>
        <w:rPr>
          <w:noProof/>
        </w:rPr>
      </w:pPr>
      <w:r>
        <w:rPr>
          <w:noProof/>
        </w:rPr>
        <w:t>2.</w:t>
      </w:r>
      <w:r>
        <w:rPr>
          <w:noProof/>
        </w:rPr>
        <w:tab/>
        <w:t>Katru gadu vēlākais līdz 31. </w:t>
      </w:r>
      <w:r>
        <w:rPr>
          <w:noProof/>
        </w:rPr>
        <w:t xml:space="preserve">janvārim un pirmo reizi līdz 31. janvārim </w:t>
      </w:r>
      <w:r>
        <w:rPr>
          <w:i/>
          <w:noProof/>
        </w:rPr>
        <w:t>[…pirmajā janvārī pēc šīs regulas stāšanās spēkā]</w:t>
      </w:r>
      <w:r>
        <w:rPr>
          <w:noProof/>
        </w:rPr>
        <w:t xml:space="preserve"> uzņēmējas dalībvalsts kompetentās iestādes sniedz Komisijai statistikas datus par to atļauju skaitu, kas iepriekšējā gadā izsniegtas regulāru kabotāžas pārvadājumu </w:t>
      </w:r>
      <w:r>
        <w:rPr>
          <w:noProof/>
        </w:rPr>
        <w:t>veikšanai, kā minēts 15. panta c) punktā.</w:t>
      </w:r>
    </w:p>
    <w:p w:rsidR="005356E8" w:rsidRDefault="00A11256">
      <w:pPr>
        <w:autoSpaceDE w:val="0"/>
        <w:autoSpaceDN w:val="0"/>
        <w:ind w:left="1440"/>
        <w:rPr>
          <w:noProof/>
        </w:rPr>
      </w:pPr>
      <w:r>
        <w:rPr>
          <w:noProof/>
        </w:rPr>
        <w:t>3.</w:t>
      </w:r>
      <w:r>
        <w:rPr>
          <w:noProof/>
        </w:rPr>
        <w:tab/>
        <w:t>Saskaņā ar 26. pantu Komisija ir pilnvarota pieņemt deleģētos aktus, ar ko nosaka iesniedzamo datu un tās tabulas formātu, kas jālieto, paziņojot 1. un 2. punktā minētos statistikas datus.</w:t>
      </w:r>
    </w:p>
    <w:p w:rsidR="005356E8" w:rsidRDefault="00A11256">
      <w:pPr>
        <w:autoSpaceDE w:val="0"/>
        <w:autoSpaceDN w:val="0"/>
        <w:ind w:left="1440"/>
        <w:rPr>
          <w:noProof/>
        </w:rPr>
      </w:pPr>
      <w:r>
        <w:rPr>
          <w:noProof/>
        </w:rPr>
        <w:t>4.</w:t>
      </w:r>
      <w:r>
        <w:rPr>
          <w:noProof/>
        </w:rPr>
        <w:tab/>
        <w:t>Katru gadu vēlākais</w:t>
      </w:r>
      <w:r>
        <w:rPr>
          <w:noProof/>
        </w:rPr>
        <w:t xml:space="preserve"> līdz 31. janvārim un pirmo reizi līdz 31. janvārim </w:t>
      </w:r>
      <w:r>
        <w:rPr>
          <w:i/>
          <w:noProof/>
        </w:rPr>
        <w:t>[…pirmajā janvārī pēc šīs regulas stāšanās spēkā]</w:t>
      </w:r>
      <w:r>
        <w:rPr>
          <w:noProof/>
        </w:rPr>
        <w:t xml:space="preserve"> dalībvalstis informē Komisiju par to pārvadātāju skaitu, kuriem iepriekšējā gada 31. decembrī ir Kopienas atļauja, kā arī par to apliecināto kopiju skaitu</w:t>
      </w:r>
      <w:r>
        <w:rPr>
          <w:noProof/>
        </w:rPr>
        <w:t>, kas atbilst šajā datumā apgrozībā esošo transportlīdzekļu skaitam.</w:t>
      </w:r>
    </w:p>
    <w:p w:rsidR="005356E8" w:rsidRDefault="00A11256">
      <w:pPr>
        <w:ind w:left="1440"/>
        <w:rPr>
          <w:noProof/>
        </w:rPr>
      </w:pPr>
      <w:r>
        <w:rPr>
          <w:noProof/>
        </w:rPr>
        <w:t>5.</w:t>
      </w:r>
      <w:r>
        <w:rPr>
          <w:noProof/>
        </w:rPr>
        <w:tab/>
        <w:t>Līdz [ievietojiet datumu, kas aprēķināts kā piecu gadi pēc šīs regulas piemērošanas dienas] Komisija iesniedz Eiropas Parlamentam un Padomei ziņojumu par šīs regulas piemērošanu. Ziņoj</w:t>
      </w:r>
      <w:r>
        <w:rPr>
          <w:noProof/>
        </w:rPr>
        <w:t>umā iekļauj informāciju par to, cik lielā mērā šī regula ir sekmējusi pasažieru autopārvadājumu tirgus labāku darbību.”</w:t>
      </w:r>
    </w:p>
    <w:p w:rsidR="005356E8" w:rsidRDefault="00A11256">
      <w:pPr>
        <w:pStyle w:val="Titrearticle"/>
        <w:rPr>
          <w:noProof/>
        </w:rPr>
      </w:pPr>
      <w:r>
        <w:rPr>
          <w:noProof/>
        </w:rPr>
        <w:t>2. pants</w:t>
      </w:r>
    </w:p>
    <w:p w:rsidR="005356E8" w:rsidRDefault="00A11256">
      <w:pPr>
        <w:jc w:val="center"/>
        <w:rPr>
          <w:b/>
          <w:noProof/>
        </w:rPr>
      </w:pPr>
      <w:r>
        <w:rPr>
          <w:b/>
          <w:noProof/>
        </w:rPr>
        <w:t>Stāšanās spēkā</w:t>
      </w:r>
    </w:p>
    <w:p w:rsidR="005356E8" w:rsidRDefault="00A11256">
      <w:pPr>
        <w:rPr>
          <w:noProof/>
        </w:rPr>
      </w:pPr>
      <w:r>
        <w:rPr>
          <w:noProof/>
        </w:rPr>
        <w:t xml:space="preserve">Šī regula stājas spēkā divdesmitajā dienā pēc tās publicēšanas </w:t>
      </w:r>
      <w:r>
        <w:rPr>
          <w:i/>
          <w:noProof/>
        </w:rPr>
        <w:t>Eiropas Savienības Oficiālajā Vēstnesī</w:t>
      </w:r>
      <w:r>
        <w:rPr>
          <w:noProof/>
        </w:rPr>
        <w:t>.</w:t>
      </w:r>
    </w:p>
    <w:p w:rsidR="005356E8" w:rsidRDefault="00A11256">
      <w:pPr>
        <w:rPr>
          <w:noProof/>
        </w:rPr>
      </w:pPr>
      <w:r>
        <w:rPr>
          <w:noProof/>
        </w:rPr>
        <w:t xml:space="preserve">To </w:t>
      </w:r>
      <w:r>
        <w:rPr>
          <w:noProof/>
        </w:rPr>
        <w:t>piemēro no [</w:t>
      </w:r>
      <w:r>
        <w:rPr>
          <w:noProof/>
          <w:highlight w:val="yellow"/>
        </w:rPr>
        <w:t>XX</w:t>
      </w:r>
      <w:r>
        <w:rPr>
          <w:noProof/>
        </w:rPr>
        <w:t>].</w:t>
      </w:r>
    </w:p>
    <w:p w:rsidR="005356E8" w:rsidRDefault="00A11256">
      <w:pPr>
        <w:pStyle w:val="Applicationdirecte"/>
        <w:rPr>
          <w:noProof/>
        </w:rPr>
      </w:pPr>
      <w:r>
        <w:rPr>
          <w:noProof/>
        </w:rPr>
        <w:t>Šī regula uzliek saistības kopumā un ir tieši piemērojama visās dalībvalstīs.</w:t>
      </w:r>
    </w:p>
    <w:p w:rsidR="005356E8" w:rsidRDefault="00A11256" w:rsidP="00A11256">
      <w:pPr>
        <w:pStyle w:val="Fait"/>
        <w:rPr>
          <w:noProof/>
        </w:rPr>
      </w:pPr>
      <w:r w:rsidRPr="00A11256">
        <w:t>Briselē,</w:t>
      </w:r>
    </w:p>
    <w:p w:rsidR="005356E8" w:rsidRDefault="00A11256">
      <w:pPr>
        <w:pStyle w:val="Institutionquisigne"/>
        <w:rPr>
          <w:noProof/>
        </w:rPr>
      </w:pPr>
      <w:r>
        <w:rPr>
          <w:noProof/>
        </w:rPr>
        <w:t>Eiropas Parlamenta vārdā —</w:t>
      </w:r>
      <w:r>
        <w:rPr>
          <w:noProof/>
        </w:rPr>
        <w:tab/>
        <w:t>Padomes vārdā —</w:t>
      </w:r>
    </w:p>
    <w:p w:rsidR="005356E8" w:rsidRDefault="00A11256">
      <w:pPr>
        <w:pStyle w:val="Personnequisigne"/>
        <w:rPr>
          <w:noProof/>
        </w:rPr>
      </w:pPr>
      <w:r>
        <w:rPr>
          <w:noProof/>
        </w:rPr>
        <w:t>priekšsēdētājs</w:t>
      </w:r>
      <w:r>
        <w:rPr>
          <w:noProof/>
        </w:rPr>
        <w:tab/>
        <w:t>priekšsēdētājs</w:t>
      </w:r>
    </w:p>
    <w:sectPr w:rsidR="005356E8" w:rsidSect="00A1125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E8" w:rsidRDefault="00A11256">
      <w:pPr>
        <w:spacing w:before="0" w:after="0"/>
      </w:pPr>
      <w:r>
        <w:separator/>
      </w:r>
    </w:p>
  </w:endnote>
  <w:endnote w:type="continuationSeparator" w:id="0">
    <w:p w:rsidR="005356E8" w:rsidRDefault="00A11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Footer"/>
      <w:rPr>
        <w:rFonts w:ascii="Arial" w:hAnsi="Arial" w:cs="Arial"/>
        <w:b/>
        <w:sz w:val="48"/>
      </w:rPr>
    </w:pPr>
    <w:r w:rsidRPr="00A11256">
      <w:rPr>
        <w:rFonts w:ascii="Arial" w:hAnsi="Arial" w:cs="Arial"/>
        <w:b/>
        <w:sz w:val="48"/>
      </w:rPr>
      <w:t>LV</w:t>
    </w:r>
    <w:r w:rsidRPr="00A11256">
      <w:rPr>
        <w:rFonts w:ascii="Arial" w:hAnsi="Arial" w:cs="Arial"/>
        <w:b/>
        <w:sz w:val="48"/>
      </w:rPr>
      <w:tab/>
    </w:r>
    <w:r w:rsidRPr="00A11256">
      <w:rPr>
        <w:rFonts w:ascii="Arial" w:hAnsi="Arial" w:cs="Arial"/>
        <w:b/>
        <w:sz w:val="48"/>
      </w:rPr>
      <w:tab/>
    </w:r>
    <w:r w:rsidRPr="00A11256">
      <w:tab/>
    </w:r>
    <w:r w:rsidRPr="00A11256">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Footer"/>
      <w:rPr>
        <w:rFonts w:ascii="Arial" w:hAnsi="Arial" w:cs="Arial"/>
        <w:b/>
        <w:sz w:val="48"/>
      </w:rPr>
    </w:pPr>
    <w:r w:rsidRPr="00A11256">
      <w:rPr>
        <w:rFonts w:ascii="Arial" w:hAnsi="Arial" w:cs="Arial"/>
        <w:b/>
        <w:sz w:val="48"/>
      </w:rPr>
      <w:t>LV</w:t>
    </w:r>
    <w:r w:rsidRPr="00A11256">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A11256">
      <w:tab/>
    </w:r>
    <w:r w:rsidRPr="00A11256">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E8" w:rsidRDefault="00A11256">
      <w:pPr>
        <w:spacing w:before="0" w:after="0"/>
      </w:pPr>
      <w:r>
        <w:separator/>
      </w:r>
    </w:p>
  </w:footnote>
  <w:footnote w:type="continuationSeparator" w:id="0">
    <w:p w:rsidR="005356E8" w:rsidRDefault="00A11256">
      <w:pPr>
        <w:spacing w:before="0" w:after="0"/>
      </w:pPr>
      <w:r>
        <w:continuationSeparator/>
      </w:r>
    </w:p>
  </w:footnote>
  <w:footnote w:id="1">
    <w:p w:rsidR="005356E8" w:rsidRDefault="00A11256">
      <w:pPr>
        <w:pStyle w:val="FootnoteText"/>
        <w:rPr>
          <w:lang w:val="nn-NO"/>
        </w:rPr>
      </w:pPr>
      <w:r>
        <w:rPr>
          <w:rStyle w:val="FootnoteReference"/>
        </w:rPr>
        <w:footnoteRef/>
      </w:r>
      <w:r>
        <w:rPr>
          <w:lang w:val="nn-NO"/>
        </w:rPr>
        <w:tab/>
        <w:t>OV L 300, 14.11.2009., 88. lpp.</w:t>
      </w:r>
    </w:p>
  </w:footnote>
  <w:footnote w:id="2">
    <w:p w:rsidR="005356E8" w:rsidRDefault="00A11256">
      <w:pPr>
        <w:pStyle w:val="FootnoteText"/>
        <w:rPr>
          <w:lang w:val="nn-NO"/>
        </w:rPr>
      </w:pPr>
      <w:r>
        <w:rPr>
          <w:rStyle w:val="FootnoteReference"/>
        </w:rPr>
        <w:footnoteRef/>
      </w:r>
      <w:r>
        <w:rPr>
          <w:lang w:val="nn-NO"/>
        </w:rPr>
        <w:tab/>
        <w:t>OV L 300, 14.11.2009., 51. lpp.</w:t>
      </w:r>
    </w:p>
  </w:footnote>
  <w:footnote w:id="3">
    <w:p w:rsidR="005356E8" w:rsidRDefault="00A11256">
      <w:pPr>
        <w:pStyle w:val="FootnoteText"/>
        <w:rPr>
          <w:lang w:val="nn-NO"/>
        </w:rPr>
      </w:pPr>
      <w:r>
        <w:rPr>
          <w:rStyle w:val="FootnoteReference"/>
        </w:rPr>
        <w:footnoteRef/>
      </w:r>
      <w:r>
        <w:rPr>
          <w:lang w:val="nn-NO"/>
        </w:rPr>
        <w:tab/>
      </w:r>
      <w:r>
        <w:rPr>
          <w:highlight w:val="yellow"/>
          <w:lang w:val="nn-NO"/>
        </w:rPr>
        <w:t>SWD (</w:t>
      </w:r>
      <w:r>
        <w:rPr>
          <w:highlight w:val="yellow"/>
          <w:lang w:val="nn-NO"/>
        </w:rPr>
        <w:t>2017) 361.</w:t>
      </w:r>
    </w:p>
  </w:footnote>
  <w:footnote w:id="4">
    <w:p w:rsidR="005356E8" w:rsidRDefault="00A11256">
      <w:pPr>
        <w:pStyle w:val="FootnoteText"/>
        <w:rPr>
          <w:lang w:val="nn-NO"/>
        </w:rPr>
      </w:pPr>
      <w:r>
        <w:rPr>
          <w:rStyle w:val="FootnoteReference"/>
        </w:rPr>
        <w:footnoteRef/>
      </w:r>
      <w:r>
        <w:rPr>
          <w:lang w:val="nn-NO"/>
        </w:rPr>
        <w:tab/>
        <w:t>Iniciatīva Nr. 9, 2. pielikums, Komisijas 2017. gada darba programma.</w:t>
      </w:r>
    </w:p>
  </w:footnote>
  <w:footnote w:id="5">
    <w:p w:rsidR="005356E8" w:rsidRDefault="00A11256">
      <w:pPr>
        <w:pStyle w:val="FootnoteText"/>
        <w:rPr>
          <w:lang w:val="nn-NO"/>
        </w:rPr>
      </w:pPr>
      <w:r>
        <w:rPr>
          <w:rStyle w:val="FootnoteReference"/>
        </w:rPr>
        <w:footnoteRef/>
      </w:r>
      <w:r>
        <w:rPr>
          <w:lang w:val="nn-NO"/>
        </w:rPr>
        <w:tab/>
        <w:t>OV L 102, 11.4.2006., 1. lpp.</w:t>
      </w:r>
    </w:p>
  </w:footnote>
  <w:footnote w:id="6">
    <w:p w:rsidR="005356E8" w:rsidRDefault="00A11256">
      <w:pPr>
        <w:pStyle w:val="FootnoteText"/>
        <w:rPr>
          <w:lang w:val="nn-NO"/>
        </w:rPr>
      </w:pPr>
      <w:r>
        <w:rPr>
          <w:rStyle w:val="FootnoteReference"/>
        </w:rPr>
        <w:footnoteRef/>
      </w:r>
      <w:r>
        <w:rPr>
          <w:lang w:val="nn-NO"/>
        </w:rPr>
        <w:tab/>
        <w:t>OV L 80, 23.03.2002., 35. lpp.</w:t>
      </w:r>
    </w:p>
  </w:footnote>
  <w:footnote w:id="7">
    <w:p w:rsidR="005356E8" w:rsidRDefault="00A11256">
      <w:pPr>
        <w:pStyle w:val="FootnoteText"/>
        <w:rPr>
          <w:lang w:val="nn-NO"/>
        </w:rPr>
      </w:pPr>
      <w:r>
        <w:rPr>
          <w:rStyle w:val="FootnoteReference"/>
        </w:rPr>
        <w:footnoteRef/>
      </w:r>
      <w:r>
        <w:rPr>
          <w:lang w:val="nn-NO"/>
        </w:rPr>
        <w:tab/>
        <w:t>OV L 102, 11.4.2006., 35. lpp.</w:t>
      </w:r>
    </w:p>
  </w:footnote>
  <w:footnote w:id="8">
    <w:p w:rsidR="005356E8" w:rsidRDefault="00A11256">
      <w:pPr>
        <w:pStyle w:val="FootnoteText"/>
        <w:rPr>
          <w:lang w:val="nn-NO"/>
        </w:rPr>
      </w:pPr>
      <w:r>
        <w:rPr>
          <w:rStyle w:val="FootnoteReference"/>
        </w:rPr>
        <w:footnoteRef/>
      </w:r>
      <w:r>
        <w:rPr>
          <w:lang w:val="nn-NO"/>
        </w:rPr>
        <w:tab/>
        <w:t>OV L 60, 28.2.2014., 1. lpp.</w:t>
      </w:r>
    </w:p>
  </w:footnote>
  <w:footnote w:id="9">
    <w:p w:rsidR="005356E8" w:rsidRDefault="00A11256">
      <w:pPr>
        <w:pStyle w:val="FootnoteText"/>
        <w:rPr>
          <w:lang w:val="pt-PT"/>
        </w:rPr>
      </w:pPr>
      <w:r>
        <w:rPr>
          <w:rStyle w:val="FootnoteReference"/>
        </w:rPr>
        <w:footnoteRef/>
      </w:r>
      <w:r>
        <w:rPr>
          <w:lang w:val="pt-PT"/>
        </w:rPr>
        <w:tab/>
        <w:t>OV L 187, 20.7.1999., 42. lpp.</w:t>
      </w:r>
    </w:p>
  </w:footnote>
  <w:footnote w:id="10">
    <w:p w:rsidR="005356E8" w:rsidRDefault="00A11256">
      <w:pPr>
        <w:pStyle w:val="FootnoteText"/>
        <w:rPr>
          <w:lang w:val="pt-PT"/>
        </w:rPr>
      </w:pPr>
      <w:r>
        <w:rPr>
          <w:rStyle w:val="FootnoteReference"/>
        </w:rPr>
        <w:footnoteRef/>
      </w:r>
      <w:r>
        <w:rPr>
          <w:lang w:val="pt-PT"/>
        </w:rPr>
        <w:tab/>
      </w:r>
      <w:r>
        <w:rPr>
          <w:lang w:val="pt-PT"/>
        </w:rPr>
        <w:t xml:space="preserve">COM(2011) 144 </w:t>
      </w:r>
      <w:r>
        <w:rPr>
          <w:i/>
          <w:lang w:val="pt-PT"/>
        </w:rPr>
        <w:t>final</w:t>
      </w:r>
      <w:r>
        <w:rPr>
          <w:lang w:val="pt-PT"/>
        </w:rPr>
        <w:t>, 2011. gada 28. marts.</w:t>
      </w:r>
    </w:p>
  </w:footnote>
  <w:footnote w:id="11">
    <w:p w:rsidR="005356E8" w:rsidRDefault="00A11256">
      <w:pPr>
        <w:pStyle w:val="FootnoteText"/>
      </w:pPr>
      <w:r>
        <w:rPr>
          <w:rStyle w:val="FootnoteReference"/>
        </w:rPr>
        <w:footnoteRef/>
      </w:r>
      <w:r>
        <w:tab/>
        <w:t>Sk. 3. zemsvītras piezīmi.</w:t>
      </w:r>
    </w:p>
  </w:footnote>
  <w:footnote w:id="12">
    <w:p w:rsidR="005356E8" w:rsidRDefault="00A11256">
      <w:pPr>
        <w:pStyle w:val="FootnoteText"/>
      </w:pPr>
      <w:r>
        <w:rPr>
          <w:rStyle w:val="FootnoteReference"/>
        </w:rPr>
        <w:footnoteRef/>
      </w:r>
      <w:r>
        <w:tab/>
        <w:t>Sk. </w:t>
      </w:r>
      <w:hyperlink r:id="rId1">
        <w:r>
          <w:rPr>
            <w:rStyle w:val="Hyperlink"/>
          </w:rPr>
          <w:t>https://data.europa.eu/euodp/lv/data/dataset/S2144_87_1_457_ENG</w:t>
        </w:r>
      </w:hyperlink>
      <w:r>
        <w:t xml:space="preserve">. </w:t>
      </w:r>
    </w:p>
  </w:footnote>
  <w:footnote w:id="13">
    <w:p w:rsidR="005356E8" w:rsidRDefault="00A11256">
      <w:pPr>
        <w:pStyle w:val="FootnoteText"/>
      </w:pPr>
      <w:r>
        <w:rPr>
          <w:rStyle w:val="FootnoteReference"/>
        </w:rPr>
        <w:footnoteRef/>
      </w:r>
      <w:r>
        <w:tab/>
        <w:t>Sk. 3. zemsvītras piezīmi.</w:t>
      </w:r>
    </w:p>
  </w:footnote>
  <w:footnote w:id="14">
    <w:p w:rsidR="005356E8" w:rsidRDefault="00A11256">
      <w:pPr>
        <w:pStyle w:val="FootnoteText"/>
      </w:pPr>
      <w:r>
        <w:rPr>
          <w:rStyle w:val="FootnoteReference"/>
        </w:rPr>
        <w:footnoteRef/>
      </w:r>
      <w:r>
        <w:tab/>
        <w:t>Eiropas Savienības Pamattiesību harta (OV C 326, 26.10.2012., 391. lpp.).</w:t>
      </w:r>
    </w:p>
  </w:footnote>
  <w:footnote w:id="15">
    <w:p w:rsidR="005356E8" w:rsidRDefault="00A11256">
      <w:pPr>
        <w:pStyle w:val="FootnoteText"/>
        <w:rPr>
          <w:lang w:val="nn-NO"/>
        </w:rPr>
      </w:pPr>
      <w:r>
        <w:rPr>
          <w:rStyle w:val="FootnoteReference"/>
        </w:rPr>
        <w:footnoteRef/>
      </w:r>
      <w:r>
        <w:rPr>
          <w:lang w:val="nn-NO"/>
        </w:rPr>
        <w:tab/>
        <w:t>OV C , , . lpp.</w:t>
      </w:r>
    </w:p>
  </w:footnote>
  <w:footnote w:id="16">
    <w:p w:rsidR="005356E8" w:rsidRDefault="00A11256">
      <w:pPr>
        <w:pStyle w:val="FootnoteText"/>
        <w:rPr>
          <w:lang w:val="nn-NO"/>
        </w:rPr>
      </w:pPr>
      <w:r>
        <w:rPr>
          <w:rStyle w:val="FootnoteReference"/>
        </w:rPr>
        <w:footnoteRef/>
      </w:r>
      <w:r>
        <w:rPr>
          <w:lang w:val="nn-NO"/>
        </w:rPr>
        <w:tab/>
        <w:t>OV C , , . lpp.</w:t>
      </w:r>
    </w:p>
  </w:footnote>
  <w:footnote w:id="17">
    <w:p w:rsidR="005356E8" w:rsidRDefault="00A11256">
      <w:pPr>
        <w:pStyle w:val="FootnoteText"/>
        <w:rPr>
          <w:lang w:val="nn-NO"/>
        </w:rPr>
      </w:pPr>
      <w:r>
        <w:rPr>
          <w:rStyle w:val="FootnoteReference"/>
        </w:rPr>
        <w:footnoteRef/>
      </w:r>
      <w:r>
        <w:rPr>
          <w:lang w:val="nn-NO"/>
        </w:rPr>
        <w:tab/>
        <w:t>Eiropas Parlamenta un Padomes 2009. gada 21. oktobra Regula (EK) Nr. 1073/2009 par kopīgiem noteikumiem attiecībā uz piekļuvi starptautiskajam</w:t>
      </w:r>
      <w:r>
        <w:rPr>
          <w:lang w:val="nn-NO"/>
        </w:rPr>
        <w:t xml:space="preserve"> autobusu pārvadājumu tirgum un ar ko groza Regulu (EK) Nr. 561/2006 (OV L 300, 14.11.2009., 88. lpp.).</w:t>
      </w:r>
    </w:p>
  </w:footnote>
  <w:footnote w:id="18">
    <w:p w:rsidR="005356E8" w:rsidRDefault="00A11256">
      <w:pPr>
        <w:pStyle w:val="FootnoteText"/>
      </w:pPr>
      <w:r>
        <w:rPr>
          <w:rStyle w:val="FootnoteReference"/>
        </w:rPr>
        <w:footnoteRef/>
      </w:r>
      <w:r>
        <w:tab/>
        <w:t>OV L 123, 12.5.2016.,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6" w:rsidRPr="00A11256" w:rsidRDefault="00A11256" w:rsidP="00A1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2"/>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1:21: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F1661DC-5A39-48D1-A1CE-73C48193A6E8"/>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isel\u275?,"/>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ar ko groza Regulu (EK) Nr. 1073/2009 par kop\u299?giem noteikumiem attiec\u299?b\u257? uz piek\u316?uvi starptautiskajam autobusu p\u257?rvad\u257?jumu tirgum"/>
    <w:docVar w:name="LW_TYPE.DOC.CP" w:val="EIROPAS PARLAMENTA UN PADOMES REGULA,"/>
  </w:docVars>
  <w:rsids>
    <w:rsidRoot w:val="005356E8"/>
    <w:rsid w:val="005356E8"/>
    <w:rsid w:val="00A1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11256"/>
    <w:pPr>
      <w:tabs>
        <w:tab w:val="center" w:pos="4535"/>
        <w:tab w:val="right" w:pos="9071"/>
      </w:tabs>
      <w:spacing w:before="0"/>
    </w:pPr>
  </w:style>
  <w:style w:type="character" w:customStyle="1" w:styleId="HeaderChar">
    <w:name w:val="Header Char"/>
    <w:basedOn w:val="DefaultParagraphFont"/>
    <w:link w:val="Header"/>
    <w:uiPriority w:val="99"/>
    <w:rsid w:val="00A11256"/>
    <w:rPr>
      <w:rFonts w:ascii="Times New Roman" w:hAnsi="Times New Roman" w:cs="Times New Roman"/>
      <w:sz w:val="24"/>
      <w:lang w:val="lv-LV"/>
    </w:rPr>
  </w:style>
  <w:style w:type="paragraph" w:styleId="Footer">
    <w:name w:val="footer"/>
    <w:basedOn w:val="Normal"/>
    <w:link w:val="FooterChar"/>
    <w:uiPriority w:val="99"/>
    <w:unhideWhenUsed/>
    <w:rsid w:val="00A1125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11256"/>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1256"/>
    <w:pPr>
      <w:tabs>
        <w:tab w:val="center" w:pos="7285"/>
        <w:tab w:val="right" w:pos="14003"/>
      </w:tabs>
      <w:spacing w:before="0"/>
    </w:pPr>
  </w:style>
  <w:style w:type="paragraph" w:customStyle="1" w:styleId="FooterLandscape">
    <w:name w:val="FooterLandscape"/>
    <w:basedOn w:val="Normal"/>
    <w:rsid w:val="00A1125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125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1125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11256"/>
    <w:pPr>
      <w:tabs>
        <w:tab w:val="center" w:pos="4535"/>
        <w:tab w:val="right" w:pos="9071"/>
      </w:tabs>
      <w:spacing w:before="0"/>
    </w:pPr>
  </w:style>
  <w:style w:type="character" w:customStyle="1" w:styleId="HeaderChar">
    <w:name w:val="Header Char"/>
    <w:basedOn w:val="DefaultParagraphFont"/>
    <w:link w:val="Header"/>
    <w:uiPriority w:val="99"/>
    <w:rsid w:val="00A11256"/>
    <w:rPr>
      <w:rFonts w:ascii="Times New Roman" w:hAnsi="Times New Roman" w:cs="Times New Roman"/>
      <w:sz w:val="24"/>
      <w:lang w:val="lv-LV"/>
    </w:rPr>
  </w:style>
  <w:style w:type="paragraph" w:styleId="Footer">
    <w:name w:val="footer"/>
    <w:basedOn w:val="Normal"/>
    <w:link w:val="FooterChar"/>
    <w:uiPriority w:val="99"/>
    <w:unhideWhenUsed/>
    <w:rsid w:val="00A1125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11256"/>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11256"/>
    <w:pPr>
      <w:tabs>
        <w:tab w:val="center" w:pos="7285"/>
        <w:tab w:val="right" w:pos="14003"/>
      </w:tabs>
      <w:spacing w:before="0"/>
    </w:pPr>
  </w:style>
  <w:style w:type="paragraph" w:customStyle="1" w:styleId="FooterLandscape">
    <w:name w:val="FooterLandscape"/>
    <w:basedOn w:val="Normal"/>
    <w:rsid w:val="00A1125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1125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1125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lv/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8360457-3658-41DB-803F-F11D81BE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22</Pages>
  <Words>6883</Words>
  <Characters>47083</Characters>
  <Application>Microsoft Office Word</Application>
  <DocSecurity>0</DocSecurity>
  <Lines>811</Lines>
  <Paragraphs>352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2017-10-17T12:28:00Z</cp:lastPrinted>
  <dcterms:created xsi:type="dcterms:W3CDTF">2017-11-14T11:40:00Z</dcterms:created>
  <dcterms:modified xsi:type="dcterms:W3CDTF">2017-11-15T13:26:00Z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