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77" w:rsidRDefault="00763F2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AB0F1C2-6CD3-4F90-88F3-4941B657C4EF" style="width:450pt;height:334.5pt">
            <v:imagedata r:id="rId9" o:title=""/>
          </v:shape>
        </w:pict>
      </w:r>
    </w:p>
    <w:bookmarkEnd w:id="0"/>
    <w:p w:rsidR="00A40377" w:rsidRDefault="00A40377">
      <w:pPr>
        <w:rPr>
          <w:noProof/>
        </w:rPr>
        <w:sectPr w:rsidR="00A4037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A40377" w:rsidRDefault="00763F25">
      <w:pPr>
        <w:jc w:val="both"/>
        <w:rPr>
          <w:rFonts w:ascii="Times New Roman" w:hAnsi="Times New Roman" w:cs="Times New Roman"/>
          <w:b/>
          <w:noProof/>
          <w:sz w:val="24"/>
          <w:szCs w:val="24"/>
        </w:rPr>
      </w:pPr>
      <w:r>
        <w:rPr>
          <w:rFonts w:ascii="Times New Roman" w:hAnsi="Times New Roman"/>
          <w:b/>
          <w:noProof/>
          <w:sz w:val="24"/>
        </w:rPr>
        <w:lastRenderedPageBreak/>
        <w:t>1. Úvod</w:t>
      </w:r>
    </w:p>
    <w:p w:rsidR="00A40377" w:rsidRDefault="00763F25">
      <w:pPr>
        <w:jc w:val="both"/>
        <w:rPr>
          <w:rFonts w:ascii="Times New Roman" w:hAnsi="Times New Roman" w:cs="Times New Roman"/>
          <w:noProof/>
          <w:sz w:val="24"/>
          <w:szCs w:val="24"/>
        </w:rPr>
      </w:pPr>
      <w:r>
        <w:rPr>
          <w:rFonts w:ascii="Times New Roman" w:hAnsi="Times New Roman"/>
          <w:noProof/>
          <w:sz w:val="24"/>
        </w:rPr>
        <w:t>Vzdělávání a odborná příprava jsou nejlepší investice do budoucnosti Evropy. Plní důležitou úlohu při podpoře růstu, inovací a vytváření pracovních míst. Evropské systémy vzdělávání a odborné přípravy musí lidem umožnit, aby získali znalosti, dovednosti a </w:t>
      </w:r>
      <w:r>
        <w:rPr>
          <w:rFonts w:ascii="Times New Roman" w:hAnsi="Times New Roman"/>
          <w:noProof/>
          <w:sz w:val="24"/>
        </w:rPr>
        <w:t>kompetence zaměřené na budoucnost a nutné k inovacím a úspěchům. Sehrávají rovněž významnou úlohu při vytváření evropské identity založené na společných hodnotách a kultuře. Vzdělání by mělo pomoci mladým lidem se vyjadřovat, angažovat se, zapojit se do dě</w:t>
      </w:r>
      <w:r>
        <w:rPr>
          <w:rFonts w:ascii="Times New Roman" w:hAnsi="Times New Roman"/>
          <w:noProof/>
          <w:sz w:val="24"/>
        </w:rPr>
        <w:t>ní a utvářet budoucnost Evropy, jejímiž základními rysy jsou demokracie, solidarita a začleňování. Digitální technologie obohacuje učení v mnoha ohledech a nabízí příležitosti k učení, které musí být přístupné všem. Otevírá přístup k nesmírnému množství in</w:t>
      </w:r>
      <w:r>
        <w:rPr>
          <w:rFonts w:ascii="Times New Roman" w:hAnsi="Times New Roman"/>
          <w:noProof/>
          <w:sz w:val="24"/>
        </w:rPr>
        <w:t xml:space="preserve">formací a pramenů. </w:t>
      </w:r>
    </w:p>
    <w:p w:rsidR="00A40377" w:rsidRDefault="00763F25">
      <w:pPr>
        <w:jc w:val="both"/>
        <w:rPr>
          <w:rFonts w:ascii="Times New Roman" w:hAnsi="Times New Roman" w:cs="Times New Roman"/>
          <w:noProof/>
          <w:sz w:val="24"/>
          <w:szCs w:val="24"/>
        </w:rPr>
      </w:pPr>
      <w:r>
        <w:rPr>
          <w:rFonts w:ascii="Times New Roman" w:hAnsi="Times New Roman"/>
          <w:noProof/>
          <w:sz w:val="24"/>
        </w:rPr>
        <w:t>V Římském prohlášení z března 2017 zdůraznily členské státy EU svůj závazek poskytnout mladým lidem „nejlepší vzdělání a odbornou přípravu“. Evropská rada v říjnu 2017 ve své výzvě uvedla, že systémy vzdělávání a odborné přípravy musejí</w:t>
      </w:r>
      <w:r>
        <w:rPr>
          <w:rFonts w:ascii="Times New Roman" w:hAnsi="Times New Roman"/>
          <w:noProof/>
          <w:sz w:val="24"/>
        </w:rPr>
        <w:t xml:space="preserve"> být „vhodné pro digitální věk“</w:t>
      </w:r>
      <w:r>
        <w:rPr>
          <w:rStyle w:val="FootnoteReference"/>
          <w:rFonts w:ascii="Times New Roman" w:hAnsi="Times New Roman"/>
          <w:noProof/>
        </w:rPr>
        <w:footnoteReference w:id="2"/>
      </w:r>
      <w:r>
        <w:rPr>
          <w:rFonts w:ascii="Times New Roman" w:hAnsi="Times New Roman"/>
          <w:noProof/>
          <w:sz w:val="24"/>
        </w:rPr>
        <w:t xml:space="preserve">. Na vrcholné schůzce v Göteborgu v listopadu 2017 přijaly Evropský parlament, Rada a Komise evropský pilíř sociálních práv, který zakotvuje právo na kvalitní vzdělávání, odbornou přípravu a celoživotní učení, jež podporují </w:t>
      </w:r>
      <w:r>
        <w:rPr>
          <w:rFonts w:ascii="Times New Roman" w:hAnsi="Times New Roman"/>
          <w:noProof/>
          <w:sz w:val="24"/>
        </w:rPr>
        <w:t xml:space="preserve">začlenění. Ve sdělení nazvaném </w:t>
      </w:r>
      <w:r>
        <w:rPr>
          <w:rFonts w:ascii="Times New Roman" w:hAnsi="Times New Roman"/>
          <w:b/>
          <w:noProof/>
          <w:sz w:val="24"/>
        </w:rPr>
        <w:t>Posilování evropské identity prostřednictvím vzdělávání a kultury</w:t>
      </w:r>
      <w:r>
        <w:rPr>
          <w:rStyle w:val="FootnoteReference"/>
          <w:rFonts w:ascii="Times New Roman" w:hAnsi="Times New Roman"/>
          <w:noProof/>
        </w:rPr>
        <w:footnoteReference w:id="3"/>
      </w:r>
      <w:r>
        <w:rPr>
          <w:rFonts w:ascii="Times New Roman" w:hAnsi="Times New Roman"/>
          <w:noProof/>
          <w:sz w:val="24"/>
        </w:rPr>
        <w:t>, které je příspěvkem Komise do diskuse o vzdělávání a kultuře v rámci programu jednání vedoucích představitelů EU na vrcholné schůzce v Göteborgu, je stanoven</w:t>
      </w:r>
      <w:r>
        <w:rPr>
          <w:rFonts w:ascii="Times New Roman" w:hAnsi="Times New Roman"/>
          <w:noProof/>
          <w:sz w:val="24"/>
        </w:rPr>
        <w:t>a vize evropského prostoru vzdělávání a představen zvláštní akční plán digitálního vzdělávání.</w:t>
      </w:r>
    </w:p>
    <w:p w:rsidR="00A40377" w:rsidRDefault="00763F25">
      <w:pPr>
        <w:jc w:val="both"/>
        <w:rPr>
          <w:rFonts w:ascii="Times New Roman" w:hAnsi="Times New Roman" w:cs="Times New Roman"/>
          <w:noProof/>
          <w:sz w:val="24"/>
          <w:szCs w:val="24"/>
        </w:rPr>
      </w:pPr>
      <w:r>
        <w:rPr>
          <w:rFonts w:ascii="Times New Roman" w:hAnsi="Times New Roman"/>
          <w:noProof/>
          <w:sz w:val="24"/>
        </w:rPr>
        <w:t>Komise uspořádá v lednu 2018 první Evropský summit o vzdělávání, jehož obecné téma je „Položit základy evropského prostoru vzdělávání“: k inovativnímu, inkluzivn</w:t>
      </w:r>
      <w:r>
        <w:rPr>
          <w:rFonts w:ascii="Times New Roman" w:hAnsi="Times New Roman"/>
          <w:noProof/>
          <w:sz w:val="24"/>
        </w:rPr>
        <w:t xml:space="preserve">ímu vzdělávání založenému na hodnotách“. V rámci plnění </w:t>
      </w:r>
      <w:r>
        <w:rPr>
          <w:rFonts w:ascii="Times New Roman" w:hAnsi="Times New Roman"/>
          <w:b/>
          <w:noProof/>
          <w:sz w:val="24"/>
        </w:rPr>
        <w:t>nové</w:t>
      </w:r>
      <w:r>
        <w:rPr>
          <w:rFonts w:ascii="Times New Roman" w:hAnsi="Times New Roman"/>
          <w:noProof/>
          <w:sz w:val="24"/>
        </w:rPr>
        <w:t xml:space="preserve"> </w:t>
      </w:r>
      <w:r>
        <w:rPr>
          <w:rFonts w:ascii="Times New Roman" w:hAnsi="Times New Roman"/>
          <w:b/>
          <w:noProof/>
          <w:sz w:val="24"/>
        </w:rPr>
        <w:t>agendy dovedností pro Evropu</w:t>
      </w:r>
      <w:r>
        <w:rPr>
          <w:rStyle w:val="FootnoteReference"/>
          <w:rFonts w:ascii="Times New Roman" w:hAnsi="Times New Roman"/>
          <w:noProof/>
        </w:rPr>
        <w:footnoteReference w:id="4"/>
      </w:r>
      <w:r>
        <w:rPr>
          <w:rFonts w:ascii="Times New Roman" w:hAnsi="Times New Roman"/>
          <w:noProof/>
          <w:sz w:val="24"/>
        </w:rPr>
        <w:t xml:space="preserve"> navrhne Komise revidovaný </w:t>
      </w:r>
      <w:r>
        <w:rPr>
          <w:rFonts w:ascii="Times New Roman" w:hAnsi="Times New Roman"/>
          <w:b/>
          <w:noProof/>
          <w:sz w:val="24"/>
        </w:rPr>
        <w:t>evropský referenční rámec klíčových kompetencí pro celoživotní učení</w:t>
      </w:r>
      <w:r>
        <w:rPr>
          <w:rStyle w:val="FootnoteReference"/>
          <w:rFonts w:ascii="Times New Roman" w:hAnsi="Times New Roman"/>
          <w:noProof/>
        </w:rPr>
        <w:footnoteReference w:id="5"/>
      </w:r>
      <w:r>
        <w:rPr>
          <w:rFonts w:ascii="Times New Roman" w:hAnsi="Times New Roman"/>
          <w:noProof/>
          <w:sz w:val="24"/>
        </w:rPr>
        <w:t>, který vymezuje znalosti, dovednosti a přístupy, jež lidé potřebují k</w:t>
      </w:r>
      <w:r>
        <w:rPr>
          <w:rFonts w:ascii="Times New Roman" w:hAnsi="Times New Roman"/>
          <w:noProof/>
          <w:sz w:val="24"/>
        </w:rPr>
        <w:t xml:space="preserve"> životu, včetně digitálních kompetencí. Tento akční plán stanoví, jakým způsobem mohou systémy vzdělávání a odborné přípravy umožnit </w:t>
      </w:r>
      <w:r>
        <w:rPr>
          <w:rFonts w:ascii="Times New Roman" w:hAnsi="Times New Roman"/>
          <w:b/>
          <w:noProof/>
          <w:sz w:val="24"/>
        </w:rPr>
        <w:t>lepší využívání inovací a digitálních technologií</w:t>
      </w:r>
      <w:r>
        <w:rPr>
          <w:rFonts w:ascii="Times New Roman" w:hAnsi="Times New Roman"/>
          <w:noProof/>
          <w:sz w:val="24"/>
        </w:rPr>
        <w:t xml:space="preserve"> a </w:t>
      </w:r>
      <w:r>
        <w:rPr>
          <w:rFonts w:ascii="Times New Roman" w:hAnsi="Times New Roman"/>
          <w:b/>
          <w:noProof/>
          <w:sz w:val="24"/>
        </w:rPr>
        <w:t>podpořit rozvoj příslušných digitálních kompetencí</w:t>
      </w:r>
      <w:r>
        <w:rPr>
          <w:rFonts w:ascii="Times New Roman" w:hAnsi="Times New Roman"/>
          <w:noProof/>
          <w:sz w:val="24"/>
        </w:rPr>
        <w:t xml:space="preserve"> potřebných pro život</w:t>
      </w:r>
      <w:r>
        <w:rPr>
          <w:rFonts w:ascii="Times New Roman" w:hAnsi="Times New Roman"/>
          <w:noProof/>
          <w:sz w:val="24"/>
        </w:rPr>
        <w:t xml:space="preserve"> a práci v době rychlých digitálních změn. Akční plán se konkrétně zaměřuje na systémy počátečního vzdělávání a odborné přípravy a zahrnuje školy, odborné vzdělávání a přípravu a vysokoškolské vzdělání.</w:t>
      </w:r>
    </w:p>
    <w:p w:rsidR="00A40377" w:rsidRDefault="00763F25">
      <w:pPr>
        <w:jc w:val="both"/>
        <w:rPr>
          <w:rFonts w:ascii="Times New Roman" w:hAnsi="Times New Roman" w:cs="Times New Roman"/>
          <w:b/>
          <w:noProof/>
          <w:sz w:val="24"/>
          <w:szCs w:val="24"/>
        </w:rPr>
      </w:pPr>
      <w:r>
        <w:rPr>
          <w:rFonts w:ascii="Times New Roman" w:hAnsi="Times New Roman"/>
          <w:b/>
          <w:noProof/>
          <w:sz w:val="24"/>
        </w:rPr>
        <w:t>2. Výzvy a příležitosti digitální transformace pro ob</w:t>
      </w:r>
      <w:r>
        <w:rPr>
          <w:rFonts w:ascii="Times New Roman" w:hAnsi="Times New Roman"/>
          <w:b/>
          <w:noProof/>
          <w:sz w:val="24"/>
        </w:rPr>
        <w:t>last vzdělávání</w:t>
      </w:r>
    </w:p>
    <w:p w:rsidR="00A40377" w:rsidRDefault="00763F25">
      <w:pPr>
        <w:jc w:val="both"/>
        <w:rPr>
          <w:rFonts w:ascii="Times New Roman" w:hAnsi="Times New Roman" w:cs="Times New Roman"/>
          <w:noProof/>
          <w:sz w:val="24"/>
          <w:szCs w:val="24"/>
        </w:rPr>
      </w:pPr>
      <w:r>
        <w:rPr>
          <w:rFonts w:ascii="Times New Roman" w:hAnsi="Times New Roman"/>
          <w:noProof/>
          <w:sz w:val="24"/>
        </w:rPr>
        <w:t>Rychlý rozvoj nových technologií, jako jsou umělá inteligence, robotika, cloud computing a technologie blockchain, bude urychlovat digitální transformaci Evropy. Stejně jako významný technologický pokrok v minulosti ovlivňuje digitalizace t</w:t>
      </w:r>
      <w:r>
        <w:rPr>
          <w:rFonts w:ascii="Times New Roman" w:hAnsi="Times New Roman"/>
          <w:noProof/>
          <w:sz w:val="24"/>
        </w:rPr>
        <w:t xml:space="preserve">o, jak lidé žijí, komunikují, studují i pracují. Některá pracovní místa zaniknou, jiná budou nahrazena, vzniknou nová pracovní místa, řada pracovních míst a odvětví projde transformací a objeví se </w:t>
      </w:r>
      <w:r>
        <w:rPr>
          <w:rFonts w:ascii="Times New Roman" w:hAnsi="Times New Roman"/>
          <w:noProof/>
          <w:sz w:val="24"/>
        </w:rPr>
        <w:lastRenderedPageBreak/>
        <w:t>i nové činnosti</w:t>
      </w:r>
      <w:r>
        <w:rPr>
          <w:rStyle w:val="FootnoteReference"/>
          <w:rFonts w:ascii="Times New Roman" w:hAnsi="Times New Roman"/>
          <w:noProof/>
        </w:rPr>
        <w:footnoteReference w:id="6"/>
      </w:r>
      <w:r>
        <w:rPr>
          <w:rFonts w:ascii="Times New Roman" w:hAnsi="Times New Roman"/>
          <w:noProof/>
          <w:sz w:val="24"/>
        </w:rPr>
        <w:t>. Je proto velmi důležité investovat do dig</w:t>
      </w:r>
      <w:r>
        <w:rPr>
          <w:rFonts w:ascii="Times New Roman" w:hAnsi="Times New Roman"/>
          <w:noProof/>
          <w:sz w:val="24"/>
        </w:rPr>
        <w:t>itálních dovedností v průběhu celého života.</w:t>
      </w:r>
    </w:p>
    <w:p w:rsidR="00A40377" w:rsidRDefault="00763F25">
      <w:pPr>
        <w:jc w:val="both"/>
        <w:rPr>
          <w:rFonts w:ascii="Times New Roman" w:hAnsi="Times New Roman" w:cs="Times New Roman"/>
          <w:noProof/>
          <w:sz w:val="24"/>
          <w:szCs w:val="24"/>
        </w:rPr>
      </w:pPr>
      <w:r>
        <w:rPr>
          <w:rFonts w:ascii="Times New Roman" w:hAnsi="Times New Roman"/>
          <w:noProof/>
          <w:sz w:val="24"/>
        </w:rPr>
        <w:t>Ačkoli digitální transformace přináší řadu příležitostí, největším rizikem v současnosti by bylo, kdyby společnost nebyla řádně připravena na budoucnost. Jestliže je vzdělávání páteří růstu a začleňování v EU, h</w:t>
      </w:r>
      <w:r>
        <w:rPr>
          <w:rFonts w:ascii="Times New Roman" w:hAnsi="Times New Roman"/>
          <w:noProof/>
          <w:sz w:val="24"/>
        </w:rPr>
        <w:t>lavním úkolem je připravit občany tak, aby co nejlépe využívali příležitostí a čelili výzvám spojeným s rychle se rozvíjejícím, globalizovaným a vzájemně propojeným světem.</w:t>
      </w:r>
    </w:p>
    <w:p w:rsidR="00A40377" w:rsidRDefault="00763F25">
      <w:pPr>
        <w:jc w:val="both"/>
        <w:rPr>
          <w:rFonts w:ascii="Times New Roman" w:hAnsi="Times New Roman" w:cs="Times New Roman"/>
          <w:noProof/>
          <w:sz w:val="24"/>
          <w:szCs w:val="24"/>
        </w:rPr>
      </w:pPr>
      <w:r>
        <w:rPr>
          <w:rFonts w:ascii="Times New Roman" w:hAnsi="Times New Roman"/>
          <w:noProof/>
          <w:sz w:val="24"/>
        </w:rPr>
        <w:t>Reformní úsilí pokračuje každý rok, přesto mezi členskými státy EU i v rámci jednot</w:t>
      </w:r>
      <w:r>
        <w:rPr>
          <w:rFonts w:ascii="Times New Roman" w:hAnsi="Times New Roman"/>
          <w:noProof/>
          <w:sz w:val="24"/>
        </w:rPr>
        <w:t>livých členských států přetrvávají rozdíly – zejména pokud jde o digitální infrastrukturu a dovednosti – a ty brání růstu podporujícímu začlenění. Zranitelné skupiny jsou touto situací obzvláště zasaženy. Jedním z jednoznačných problémů je navíc nezájem dí</w:t>
      </w:r>
      <w:r>
        <w:rPr>
          <w:rFonts w:ascii="Times New Roman" w:hAnsi="Times New Roman"/>
          <w:noProof/>
          <w:sz w:val="24"/>
        </w:rPr>
        <w:t>vek o studium informačních a komunikačních technologií (IKT) a přírodních věd, technologie, inženýrství a matematiky (STEM). To vede ke ztrátě sociálních a hospodářských příležitostí a k riziku, že se genderové rozdíly ještě více prohloubí.</w:t>
      </w:r>
    </w:p>
    <w:p w:rsidR="00A40377" w:rsidRDefault="00763F25">
      <w:pPr>
        <w:jc w:val="both"/>
        <w:rPr>
          <w:rFonts w:ascii="Times New Roman" w:hAnsi="Times New Roman" w:cs="Times New Roman"/>
          <w:noProof/>
          <w:sz w:val="24"/>
          <w:szCs w:val="24"/>
        </w:rPr>
      </w:pPr>
      <w:r>
        <w:rPr>
          <w:rFonts w:ascii="Times New Roman" w:hAnsi="Times New Roman"/>
          <w:noProof/>
          <w:sz w:val="24"/>
        </w:rPr>
        <w:t xml:space="preserve">Pro vzdělávání </w:t>
      </w:r>
      <w:r>
        <w:rPr>
          <w:rFonts w:ascii="Times New Roman" w:hAnsi="Times New Roman"/>
          <w:noProof/>
          <w:sz w:val="24"/>
        </w:rPr>
        <w:t>by mohlo být pozitivní otevírání nových tříd, dále reálné zkušenosti a projekty, stejně jako nové učební pomůcky, materiály či otevřené vzdělávací zdroje. Díky on-line spolupráci mohou účastníci vzdělávání dosáhnout dalšího pokroku. Přístup k digitálním te</w:t>
      </w:r>
      <w:r>
        <w:rPr>
          <w:rFonts w:ascii="Times New Roman" w:hAnsi="Times New Roman"/>
          <w:noProof/>
          <w:sz w:val="24"/>
        </w:rPr>
        <w:t>chnologiím a jejich využívání může pomoci překlenout propast ve vzdělání mezi studenty ze znevýhodněného sociálně-ekonomického prostředí a těmi, jež pocházejí z lépe postavených rodin. Výuka přizpůsobená potřebám jednotlivce může vést ke zvýšení motivace t</w:t>
      </w:r>
      <w:r>
        <w:rPr>
          <w:rFonts w:ascii="Times New Roman" w:hAnsi="Times New Roman"/>
          <w:noProof/>
          <w:sz w:val="24"/>
        </w:rPr>
        <w:t>ím, že se zaměří na jednotlivé účastníky vzdělávání. Ovšem pokrok v začleňování technologií do vzdělávání zůstává omezený.</w:t>
      </w:r>
    </w:p>
    <w:p w:rsidR="00A40377" w:rsidRDefault="00763F25">
      <w:pPr>
        <w:jc w:val="both"/>
        <w:rPr>
          <w:rFonts w:ascii="Times New Roman" w:hAnsi="Times New Roman" w:cs="Times New Roman"/>
          <w:noProof/>
          <w:sz w:val="24"/>
          <w:szCs w:val="24"/>
        </w:rPr>
      </w:pPr>
      <w:r>
        <w:rPr>
          <w:rFonts w:ascii="Times New Roman" w:hAnsi="Times New Roman"/>
          <w:noProof/>
          <w:sz w:val="24"/>
        </w:rPr>
        <w:t>Více než 80 % mladých lidí v Evropě využívá internet pro společenské aktivity</w:t>
      </w:r>
      <w:r>
        <w:rPr>
          <w:rStyle w:val="FootnoteReference"/>
          <w:rFonts w:ascii="Times New Roman" w:hAnsi="Times New Roman"/>
          <w:noProof/>
        </w:rPr>
        <w:footnoteReference w:id="7"/>
      </w:r>
      <w:r>
        <w:rPr>
          <w:rFonts w:ascii="Times New Roman" w:hAnsi="Times New Roman"/>
          <w:noProof/>
          <w:sz w:val="24"/>
        </w:rPr>
        <w:t xml:space="preserve">. Mobilní přístup k internetu se v posledních letech </w:t>
      </w:r>
      <w:r>
        <w:rPr>
          <w:rFonts w:ascii="Times New Roman" w:hAnsi="Times New Roman"/>
          <w:noProof/>
          <w:sz w:val="24"/>
        </w:rPr>
        <w:t>výrazně zvýšil</w:t>
      </w:r>
      <w:r>
        <w:rPr>
          <w:rStyle w:val="FootnoteReference"/>
          <w:rFonts w:ascii="Times New Roman" w:hAnsi="Times New Roman"/>
          <w:noProof/>
        </w:rPr>
        <w:footnoteReference w:id="8"/>
      </w:r>
      <w:r>
        <w:rPr>
          <w:rFonts w:ascii="Times New Roman" w:hAnsi="Times New Roman"/>
          <w:noProof/>
          <w:sz w:val="24"/>
        </w:rPr>
        <w:t>. Využívání technologií pro vzdělávací účely však zaostává. Ne všechny základní a střední školy v EU mají vysokorychlostní přístup a ne všichni pedagogičtí pracovníci mají k využívání digitálních nástrojů na podporu své výuky dostatečné komp</w:t>
      </w:r>
      <w:r>
        <w:rPr>
          <w:rFonts w:ascii="Times New Roman" w:hAnsi="Times New Roman"/>
          <w:noProof/>
          <w:sz w:val="24"/>
        </w:rPr>
        <w:t>etence či sebejistotu</w:t>
      </w:r>
      <w:r>
        <w:rPr>
          <w:rStyle w:val="FootnoteReference"/>
          <w:rFonts w:ascii="Times New Roman" w:hAnsi="Times New Roman"/>
          <w:noProof/>
        </w:rPr>
        <w:footnoteReference w:id="9"/>
      </w:r>
      <w:r>
        <w:rPr>
          <w:rFonts w:ascii="Times New Roman" w:hAnsi="Times New Roman"/>
          <w:noProof/>
          <w:sz w:val="24"/>
        </w:rPr>
        <w:t>. Z jedné nedávné studie vyplývá, že v roce 2015 nemělo podle odhadů 18 % základních a středních škol v EU vysokorychlostní přístup</w:t>
      </w:r>
      <w:r>
        <w:rPr>
          <w:rStyle w:val="FootnoteReference"/>
          <w:rFonts w:ascii="Times New Roman" w:hAnsi="Times New Roman"/>
          <w:noProof/>
        </w:rPr>
        <w:footnoteReference w:id="10"/>
      </w:r>
      <w:r>
        <w:rPr>
          <w:rFonts w:ascii="Times New Roman" w:hAnsi="Times New Roman"/>
          <w:noProof/>
          <w:sz w:val="24"/>
        </w:rPr>
        <w:t xml:space="preserve">. </w:t>
      </w:r>
    </w:p>
    <w:p w:rsidR="00A40377" w:rsidRDefault="00763F25">
      <w:pPr>
        <w:jc w:val="both"/>
        <w:rPr>
          <w:rFonts w:ascii="Times New Roman" w:hAnsi="Times New Roman" w:cs="Times New Roman"/>
          <w:noProof/>
          <w:sz w:val="24"/>
          <w:szCs w:val="24"/>
        </w:rPr>
      </w:pPr>
      <w:r>
        <w:rPr>
          <w:rFonts w:ascii="Times New Roman" w:hAnsi="Times New Roman"/>
          <w:noProof/>
          <w:sz w:val="24"/>
        </w:rPr>
        <w:t xml:space="preserve">Inovace ve vzdělávacích systémech chápaná jako zavádění nových služeb, technologií a kompetencí </w:t>
      </w:r>
      <w:r>
        <w:rPr>
          <w:rFonts w:ascii="Times New Roman" w:hAnsi="Times New Roman"/>
          <w:noProof/>
          <w:sz w:val="24"/>
        </w:rPr>
        <w:t xml:space="preserve">vzdělávacími organizacemi může přispět ke zlepšení výsledků učení, posílení </w:t>
      </w:r>
      <w:r>
        <w:rPr>
          <w:rFonts w:ascii="Times New Roman" w:hAnsi="Times New Roman"/>
          <w:noProof/>
          <w:sz w:val="24"/>
        </w:rPr>
        <w:lastRenderedPageBreak/>
        <w:t>rovnosti a efektivnosti</w:t>
      </w:r>
      <w:r>
        <w:rPr>
          <w:rStyle w:val="FootnoteReference"/>
          <w:rFonts w:ascii="Times New Roman" w:hAnsi="Times New Roman"/>
          <w:noProof/>
        </w:rPr>
        <w:footnoteReference w:id="11"/>
      </w:r>
      <w:r>
        <w:rPr>
          <w:rFonts w:ascii="Times New Roman" w:hAnsi="Times New Roman"/>
          <w:noProof/>
          <w:sz w:val="24"/>
        </w:rPr>
        <w:t>. Nejvyšší efektivnosti a udržitelnosti lze dosáhnout, pokud jsou inovace prováděny řádně vyškolenými pedagogy a pokud tvoří součást jednoznačných vyučovací</w:t>
      </w:r>
      <w:r>
        <w:rPr>
          <w:rFonts w:ascii="Times New Roman" w:hAnsi="Times New Roman"/>
          <w:noProof/>
          <w:sz w:val="24"/>
        </w:rPr>
        <w:t>ch cílů. Je třeba vynaložit ještě větší úsilí o co nejlepší využívání digitálních prostředků, aby bylo cílů v oblasti vzdělávání dosaženo.</w:t>
      </w:r>
    </w:p>
    <w:p w:rsidR="00A40377" w:rsidRDefault="00763F25">
      <w:pPr>
        <w:jc w:val="both"/>
        <w:rPr>
          <w:rFonts w:ascii="Times New Roman" w:hAnsi="Times New Roman" w:cs="Times New Roman"/>
          <w:b/>
          <w:noProof/>
          <w:sz w:val="24"/>
          <w:szCs w:val="24"/>
        </w:rPr>
      </w:pPr>
      <w:r>
        <w:rPr>
          <w:rFonts w:ascii="Times New Roman" w:hAnsi="Times New Roman"/>
          <w:noProof/>
          <w:sz w:val="24"/>
        </w:rPr>
        <w:t>Pokrok v digitální oblasti rovněž přináší nové výzvy pro evropské žáky, studenty i učitele. Zatímco algoritmy používa</w:t>
      </w:r>
      <w:r>
        <w:rPr>
          <w:rFonts w:ascii="Times New Roman" w:hAnsi="Times New Roman"/>
          <w:noProof/>
          <w:sz w:val="24"/>
        </w:rPr>
        <w:t>né sociálními médii a zpravodajskými portály mohou výrazně posílit předsudky nebo šíření falešných zpráv, ochrana osobních údajů se stává v digitální společnosti jedním z klíčových problémů. Mladí lidé, stejně jako dospělí, jsou vystaveni hrozbám kyberneti</w:t>
      </w:r>
      <w:r>
        <w:rPr>
          <w:rFonts w:ascii="Times New Roman" w:hAnsi="Times New Roman"/>
          <w:noProof/>
          <w:sz w:val="24"/>
        </w:rPr>
        <w:t>cké šikany, obtěžování, bezohledného chování nebo znepokojivého obsahu on-line. Skutečnost, že se každodenně setkáváme s digitálními údaji řízenými většinou záhadnými algoritmy, přináší nepochybná rizika a více než kdykoli předtím vyžaduje kritické myšlení</w:t>
      </w:r>
      <w:r>
        <w:rPr>
          <w:rFonts w:ascii="Times New Roman" w:hAnsi="Times New Roman"/>
          <w:noProof/>
          <w:sz w:val="24"/>
        </w:rPr>
        <w:t xml:space="preserve"> a schopnost se pozitivně a kvalifikovaně zapojit do digitálního prostředí. Čelíme neustále se vyvíjející potřebě mediální gramotnosti, jakož i potřebě velké směsice digitálních dovedností a kompetencí, mezi něž patří oblasti bezpečnosti, zabezpečení a sou</w:t>
      </w:r>
      <w:r>
        <w:rPr>
          <w:rFonts w:ascii="Times New Roman" w:hAnsi="Times New Roman"/>
          <w:noProof/>
          <w:sz w:val="24"/>
        </w:rPr>
        <w:t>kromí, ale jejich šíření mezi širokou veřejností a pokrokovějšími profesemi a odvětvími je nadále problematické.</w:t>
      </w:r>
    </w:p>
    <w:p w:rsidR="00A40377" w:rsidRDefault="00763F25">
      <w:pPr>
        <w:jc w:val="both"/>
        <w:rPr>
          <w:rFonts w:ascii="Times New Roman" w:hAnsi="Times New Roman" w:cs="Times New Roman"/>
          <w:b/>
          <w:noProof/>
          <w:sz w:val="24"/>
          <w:szCs w:val="24"/>
        </w:rPr>
      </w:pPr>
      <w:r>
        <w:rPr>
          <w:rFonts w:ascii="Times New Roman" w:hAnsi="Times New Roman"/>
          <w:b/>
          <w:noProof/>
          <w:sz w:val="24"/>
        </w:rPr>
        <w:t>3. Klíčová úloha spolupráce na úrovni EU při rozšiřování inovací v systémech vzdělávání a odborné přípravy v členských státech EU</w:t>
      </w:r>
    </w:p>
    <w:p w:rsidR="00A40377" w:rsidRDefault="00763F25">
      <w:pPr>
        <w:jc w:val="both"/>
        <w:rPr>
          <w:rFonts w:ascii="Times New Roman" w:hAnsi="Times New Roman" w:cs="Times New Roman"/>
          <w:noProof/>
          <w:sz w:val="24"/>
          <w:szCs w:val="24"/>
        </w:rPr>
      </w:pPr>
      <w:r>
        <w:rPr>
          <w:rFonts w:ascii="Times New Roman" w:hAnsi="Times New Roman"/>
          <w:noProof/>
          <w:sz w:val="24"/>
        </w:rPr>
        <w:t>Spolupráce na</w:t>
      </w:r>
      <w:r>
        <w:rPr>
          <w:rFonts w:ascii="Times New Roman" w:hAnsi="Times New Roman"/>
          <w:noProof/>
          <w:sz w:val="24"/>
        </w:rPr>
        <w:t xml:space="preserve"> úrovni EU prostřednictvím výměny osvědčených postupů, vzájemného učení a sdílení poznatků je osvědčený způsob, jak v členských státech EU podpořit systémy vzdělávání a odborné přípravy. Společné rámce pomáhají nacházet účinná řešení, zatímco společné nást</w:t>
      </w:r>
      <w:r>
        <w:rPr>
          <w:rFonts w:ascii="Times New Roman" w:hAnsi="Times New Roman"/>
          <w:noProof/>
          <w:sz w:val="24"/>
        </w:rPr>
        <w:t>roje, jako je např. eTwinning, zvyšují efektivnost a posilují dopad. Inovativní postupy ve vzdělávání – zejména digitální – jsou zaváděny v celé EU. Tyto postupy mají různou podobu a zahrnují veřejné, soukromé i nestátní subjekty. Inovace ve vzdělávacích s</w:t>
      </w:r>
      <w:r>
        <w:rPr>
          <w:rFonts w:ascii="Times New Roman" w:hAnsi="Times New Roman"/>
          <w:noProof/>
          <w:sz w:val="24"/>
        </w:rPr>
        <w:t>ystémech však není sama o sobě cílem, ale způsobem, jak zlepšit jejich kvalitu a inkluzivnost.</w:t>
      </w:r>
    </w:p>
    <w:p w:rsidR="00A40377" w:rsidRDefault="00763F25">
      <w:pPr>
        <w:jc w:val="both"/>
        <w:rPr>
          <w:rFonts w:ascii="Times New Roman" w:hAnsi="Times New Roman" w:cs="Times New Roman"/>
          <w:noProof/>
          <w:sz w:val="24"/>
          <w:szCs w:val="24"/>
        </w:rPr>
      </w:pPr>
      <w:r>
        <w:rPr>
          <w:rFonts w:ascii="Times New Roman" w:hAnsi="Times New Roman"/>
          <w:noProof/>
          <w:sz w:val="24"/>
        </w:rPr>
        <w:t>Z informací Evropského inovačního a technologického institutu (EIT) vyplývá, že zúčastněné strany nečekají na změnu, ale aktivně využívají digitálních příležitos</w:t>
      </w:r>
      <w:r>
        <w:rPr>
          <w:rFonts w:ascii="Times New Roman" w:hAnsi="Times New Roman"/>
          <w:noProof/>
          <w:sz w:val="24"/>
        </w:rPr>
        <w:t>tí ke zlepšení výuky a učení</w:t>
      </w:r>
      <w:r>
        <w:rPr>
          <w:rStyle w:val="FootnoteReference"/>
          <w:rFonts w:ascii="Times New Roman" w:hAnsi="Times New Roman"/>
          <w:noProof/>
        </w:rPr>
        <w:footnoteReference w:id="12"/>
      </w:r>
      <w:r>
        <w:rPr>
          <w:rFonts w:ascii="Times New Roman" w:hAnsi="Times New Roman"/>
          <w:noProof/>
          <w:sz w:val="24"/>
        </w:rPr>
        <w:t>. Měl by být rozvíjen inovativní a podnikatelský duch ve vzdělávání a odborné přípravě, který by měl být podporován jednoznačnou politickou vůlí a úsilím o to, aby inovace sloužily všem. Inovativní postupy je třeba sdílet, disk</w:t>
      </w:r>
      <w:r>
        <w:rPr>
          <w:rFonts w:ascii="Times New Roman" w:hAnsi="Times New Roman"/>
          <w:noProof/>
          <w:sz w:val="24"/>
        </w:rPr>
        <w:t>utovat o nich a prosazovat je, a je-li to možné i zajistit jejich využívání ve větším měřítku. Je třeba rozšířit přístup odborníků ve vzdělávání – kteří obvykle nemají úplný přehled o tom, co je odzkoušené a ověřené jinde, mnohdy i v jejich sousedství – ke</w:t>
      </w:r>
      <w:r>
        <w:rPr>
          <w:rFonts w:ascii="Times New Roman" w:hAnsi="Times New Roman"/>
          <w:noProof/>
          <w:sz w:val="24"/>
        </w:rPr>
        <w:t xml:space="preserve"> koncepcím, nástrojům, metodám, postupům a systémovému a koncepčnímu myšlení.</w:t>
      </w:r>
    </w:p>
    <w:p w:rsidR="00A40377" w:rsidRDefault="00763F25">
      <w:pPr>
        <w:jc w:val="both"/>
        <w:rPr>
          <w:rFonts w:ascii="Times New Roman" w:hAnsi="Times New Roman" w:cs="Times New Roman"/>
          <w:noProof/>
          <w:sz w:val="24"/>
          <w:szCs w:val="24"/>
        </w:rPr>
      </w:pPr>
      <w:r>
        <w:rPr>
          <w:rFonts w:ascii="Times New Roman" w:hAnsi="Times New Roman"/>
          <w:noProof/>
          <w:sz w:val="24"/>
        </w:rPr>
        <w:t>Údaje a důkazní informace na úrovni EU přispívají k větší transparentnosti při měření pokroku a vzájemného učení ve všech členských státech EU. Využívání technologií ve školách s</w:t>
      </w:r>
      <w:r>
        <w:rPr>
          <w:rFonts w:ascii="Times New Roman" w:hAnsi="Times New Roman"/>
          <w:noProof/>
          <w:sz w:val="24"/>
        </w:rPr>
        <w:t>e věnuje řada studií a průzkumů. Většina z nich je však buď jen částečná, to znamená, že se věnuje jen konkrétní oblasti, jako je např. konektivita, nebo zeměpisně omezená a pokrývá jen konkrétní zemi. Hlavními zdroji referenčního srovnávání na celosvětové</w:t>
      </w:r>
      <w:r>
        <w:rPr>
          <w:rFonts w:ascii="Times New Roman" w:hAnsi="Times New Roman"/>
          <w:noProof/>
          <w:sz w:val="24"/>
        </w:rPr>
        <w:t xml:space="preserve"> úrovni jsou průzkumy Evropské komise, včetně průzkumu využívání IKT ve vzdělávání z roku 2013, ročního průzkumu využívání IKT v domácnostech a mezi jednotlivci a programy OECD, konkrétně Program pro mezinárodní hodnocení žáků (PISA) a Program pro mezináro</w:t>
      </w:r>
      <w:r>
        <w:rPr>
          <w:rFonts w:ascii="Times New Roman" w:hAnsi="Times New Roman"/>
          <w:noProof/>
          <w:sz w:val="24"/>
        </w:rPr>
        <w:t>dní hodnocení kompetencí dospělých (PIAAC). Potřebujeme více důkazů a soudržný přístup ke sběru údajů.</w:t>
      </w:r>
    </w:p>
    <w:p w:rsidR="00A40377" w:rsidRDefault="00763F25">
      <w:pPr>
        <w:jc w:val="both"/>
        <w:rPr>
          <w:rFonts w:ascii="Times New Roman" w:hAnsi="Times New Roman" w:cs="Times New Roman"/>
          <w:noProof/>
          <w:sz w:val="24"/>
          <w:szCs w:val="24"/>
        </w:rPr>
      </w:pPr>
      <w:r>
        <w:rPr>
          <w:rFonts w:ascii="Times New Roman" w:hAnsi="Times New Roman"/>
          <w:noProof/>
          <w:sz w:val="24"/>
        </w:rPr>
        <w:t>Zúčastněné strany působící v oblasti vzdělávání a odborné přípravy hrají klíčovou úlohu při dosahování toho, aby se inovace dostaly do popředí. Nedávné v</w:t>
      </w:r>
      <w:r>
        <w:rPr>
          <w:rFonts w:ascii="Times New Roman" w:hAnsi="Times New Roman"/>
          <w:noProof/>
          <w:sz w:val="24"/>
        </w:rPr>
        <w:t>eřejné konzultace poukázaly na potřebu konkrétnějších opatření EU na podporu přijímání inovativních přístupů a digitálních technologií ve vzdělávání a na podporu rozvoje digitálních kompetencí, včetně digitální mediální gramotnosti, digitální bezpečnosti a</w:t>
      </w:r>
      <w:r>
        <w:rPr>
          <w:rFonts w:ascii="Times New Roman" w:hAnsi="Times New Roman"/>
          <w:noProof/>
          <w:sz w:val="24"/>
        </w:rPr>
        <w:t> schopnosti využívat digitálních technologií pro zlepšení životních podmínek</w:t>
      </w:r>
      <w:r>
        <w:rPr>
          <w:rStyle w:val="FootnoteReference"/>
          <w:rFonts w:ascii="Times New Roman" w:hAnsi="Times New Roman"/>
          <w:noProof/>
        </w:rPr>
        <w:footnoteReference w:id="13"/>
      </w:r>
      <w:r>
        <w:rPr>
          <w:rFonts w:ascii="Times New Roman" w:hAnsi="Times New Roman"/>
          <w:noProof/>
          <w:sz w:val="24"/>
        </w:rPr>
        <w:t>.</w:t>
      </w:r>
      <w:r>
        <w:rPr>
          <w:rStyle w:val="FootnoteReference"/>
          <w:noProof/>
        </w:rPr>
        <w:t xml:space="preserve"> </w:t>
      </w:r>
      <w:r>
        <w:rPr>
          <w:rFonts w:ascii="Times New Roman" w:hAnsi="Times New Roman"/>
          <w:noProof/>
          <w:sz w:val="24"/>
        </w:rPr>
        <w:t>Ve veřejné konzultaci týkající se programu Erasmus+ 68 % dotázaných uznalo, že inovace jsou pro naplnění potřeb v odvětví vzdělávání „nesmírně důležité“. Existuje rovněž jednozn</w:t>
      </w:r>
      <w:r>
        <w:rPr>
          <w:rFonts w:ascii="Times New Roman" w:hAnsi="Times New Roman"/>
          <w:noProof/>
          <w:sz w:val="24"/>
        </w:rPr>
        <w:t>ačná potřeba: i) posílit kompetence k podnikavosti a podnikatelské myšlení a ii) podpořit digitální podnikání, což zahrnuje nové podniky i transformaci stávajících podniků prostřednictvím nových a vznikajících digitálních technologií.</w:t>
      </w:r>
    </w:p>
    <w:p w:rsidR="00A40377" w:rsidRDefault="00763F25">
      <w:pPr>
        <w:jc w:val="both"/>
        <w:rPr>
          <w:rFonts w:ascii="Times New Roman" w:hAnsi="Times New Roman" w:cs="Times New Roman"/>
          <w:noProof/>
          <w:sz w:val="24"/>
          <w:szCs w:val="24"/>
        </w:rPr>
      </w:pPr>
      <w:r>
        <w:rPr>
          <w:rFonts w:ascii="Times New Roman" w:hAnsi="Times New Roman"/>
          <w:noProof/>
          <w:sz w:val="24"/>
        </w:rPr>
        <w:t>Akční plán digitálníh</w:t>
      </w:r>
      <w:r>
        <w:rPr>
          <w:rFonts w:ascii="Times New Roman" w:hAnsi="Times New Roman"/>
          <w:noProof/>
          <w:sz w:val="24"/>
        </w:rPr>
        <w:t xml:space="preserve">o vzdělávání navazuje na dvě sdělení přijatá v květnu 2017: </w:t>
      </w:r>
      <w:r>
        <w:rPr>
          <w:rFonts w:ascii="Times New Roman" w:hAnsi="Times New Roman"/>
          <w:i/>
          <w:noProof/>
          <w:sz w:val="24"/>
        </w:rPr>
        <w:t>Obnovený program EU v oblasti vysokoškolského vzdělávání</w:t>
      </w:r>
      <w:r>
        <w:rPr>
          <w:rFonts w:ascii="Times New Roman" w:hAnsi="Times New Roman"/>
          <w:noProof/>
          <w:sz w:val="24"/>
        </w:rPr>
        <w:t xml:space="preserve"> a </w:t>
      </w:r>
      <w:r>
        <w:rPr>
          <w:rFonts w:ascii="Times New Roman" w:hAnsi="Times New Roman"/>
          <w:i/>
          <w:noProof/>
          <w:sz w:val="24"/>
        </w:rPr>
        <w:t>Rozvoj škol a vynikající výuka poskytující výborný start do života</w:t>
      </w:r>
      <w:r>
        <w:rPr>
          <w:rStyle w:val="FootnoteReference"/>
          <w:rFonts w:ascii="Times New Roman" w:hAnsi="Times New Roman"/>
          <w:noProof/>
        </w:rPr>
        <w:footnoteReference w:id="14"/>
      </w:r>
      <w:r>
        <w:rPr>
          <w:rFonts w:ascii="Times New Roman" w:hAnsi="Times New Roman"/>
          <w:noProof/>
          <w:sz w:val="24"/>
        </w:rPr>
        <w:t>.</w:t>
      </w:r>
      <w:r>
        <w:rPr>
          <w:rStyle w:val="FootnoteReference"/>
          <w:noProof/>
        </w:rPr>
        <w:t xml:space="preserve"> </w:t>
      </w:r>
      <w:r>
        <w:rPr>
          <w:rFonts w:ascii="Times New Roman" w:hAnsi="Times New Roman"/>
          <w:noProof/>
          <w:sz w:val="24"/>
        </w:rPr>
        <w:t>Podporuje úsilí v rámci jednotného digitálního trhu</w:t>
      </w:r>
      <w:r>
        <w:rPr>
          <w:rStyle w:val="FootnoteReference"/>
          <w:rFonts w:ascii="Times New Roman" w:hAnsi="Times New Roman"/>
          <w:noProof/>
        </w:rPr>
        <w:footnoteReference w:id="15"/>
      </w:r>
      <w:r>
        <w:rPr>
          <w:rFonts w:ascii="Times New Roman" w:hAnsi="Times New Roman"/>
          <w:noProof/>
          <w:sz w:val="24"/>
        </w:rPr>
        <w:t xml:space="preserve"> a nové agendy d</w:t>
      </w:r>
      <w:r>
        <w:rPr>
          <w:rFonts w:ascii="Times New Roman" w:hAnsi="Times New Roman"/>
          <w:noProof/>
          <w:sz w:val="24"/>
        </w:rPr>
        <w:t>ovedností pro Evropu</w:t>
      </w:r>
      <w:r>
        <w:rPr>
          <w:rFonts w:ascii="Times New Roman" w:hAnsi="Times New Roman"/>
          <w:i/>
          <w:noProof/>
          <w:sz w:val="24"/>
        </w:rPr>
        <w:t>.</w:t>
      </w:r>
      <w:r>
        <w:rPr>
          <w:rFonts w:ascii="Times New Roman" w:hAnsi="Times New Roman"/>
          <w:noProof/>
          <w:sz w:val="24"/>
        </w:rPr>
        <w:t xml:space="preserve"> </w:t>
      </w:r>
    </w:p>
    <w:p w:rsidR="00A40377" w:rsidRDefault="00763F25">
      <w:pPr>
        <w:jc w:val="both"/>
        <w:rPr>
          <w:rFonts w:ascii="Times New Roman" w:eastAsia="Times New Roman" w:hAnsi="Times New Roman" w:cs="Times New Roman"/>
          <w:noProof/>
          <w:sz w:val="24"/>
          <w:szCs w:val="24"/>
        </w:rPr>
      </w:pPr>
      <w:r>
        <w:rPr>
          <w:rFonts w:ascii="Times New Roman" w:hAnsi="Times New Roman"/>
          <w:noProof/>
          <w:sz w:val="24"/>
        </w:rPr>
        <w:t>Akční plán dále rozvíjí výzvu obsaženou v diskusním dokumentu o využití potenciálu globalizace, aby společnost byla „čím dál více mobilní a digitalizovaná, a [zajišťovala] správnou kombinaci „měkkých“ a „tvrdých“ digitálních dovednos</w:t>
      </w:r>
      <w:r>
        <w:rPr>
          <w:rFonts w:ascii="Times New Roman" w:hAnsi="Times New Roman"/>
          <w:noProof/>
          <w:sz w:val="24"/>
        </w:rPr>
        <w:t xml:space="preserve">tí“. Vzdělání má podle tohoto dokumentu pomoci posílit </w:t>
      </w:r>
      <w:r>
        <w:rPr>
          <w:rFonts w:ascii="Times New Roman" w:hAnsi="Times New Roman"/>
          <w:b/>
          <w:noProof/>
          <w:sz w:val="24"/>
        </w:rPr>
        <w:t>odolnost</w:t>
      </w:r>
      <w:r>
        <w:rPr>
          <w:rFonts w:ascii="Times New Roman" w:hAnsi="Times New Roman"/>
          <w:noProof/>
          <w:sz w:val="24"/>
        </w:rPr>
        <w:t xml:space="preserve"> v dobách rychlých technologických změn a globalizace. Akční plán je v souladu s prohlášením ministrů skupiny G-20 o digitální ekonomice z roku 2017, z něhož vyplývá toto všeobecné uznání: aby </w:t>
      </w:r>
      <w:r>
        <w:rPr>
          <w:rFonts w:ascii="Times New Roman" w:hAnsi="Times New Roman"/>
          <w:noProof/>
          <w:sz w:val="24"/>
        </w:rPr>
        <w:t>mohly být využívány nové digitální technologie, je možné, že bude třeba změnit všechny formy vzdělávání a celoživotního učení.</w:t>
      </w:r>
    </w:p>
    <w:p w:rsidR="00A40377" w:rsidRDefault="00763F25">
      <w:pPr>
        <w:jc w:val="both"/>
        <w:rPr>
          <w:rFonts w:ascii="Times New Roman" w:hAnsi="Times New Roman" w:cs="Times New Roman"/>
          <w:noProof/>
          <w:sz w:val="24"/>
          <w:szCs w:val="24"/>
        </w:rPr>
      </w:pPr>
      <w:r>
        <w:rPr>
          <w:rFonts w:ascii="Times New Roman" w:hAnsi="Times New Roman"/>
          <w:noProof/>
          <w:sz w:val="24"/>
        </w:rPr>
        <w:t>V těchto dokumentech je nastíněna řada důležitých politických cílů, které dnes platí více než kdykoli předtím. Tyto cíle zahrnují</w:t>
      </w:r>
      <w:r>
        <w:rPr>
          <w:rFonts w:ascii="Times New Roman" w:hAnsi="Times New Roman"/>
          <w:noProof/>
          <w:sz w:val="24"/>
        </w:rPr>
        <w:t xml:space="preserve">: </w:t>
      </w:r>
    </w:p>
    <w:p w:rsidR="00A40377" w:rsidRDefault="00763F25">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podporu kvalitního vzdělávání, </w:t>
      </w:r>
    </w:p>
    <w:p w:rsidR="00A40377" w:rsidRDefault="00763F25">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posilování jeho významu, </w:t>
      </w:r>
    </w:p>
    <w:p w:rsidR="00A40377" w:rsidRDefault="00763F25">
      <w:pPr>
        <w:pStyle w:val="ListParagraph"/>
        <w:numPr>
          <w:ilvl w:val="0"/>
          <w:numId w:val="3"/>
        </w:numPr>
        <w:jc w:val="both"/>
        <w:rPr>
          <w:rFonts w:ascii="Times New Roman" w:hAnsi="Times New Roman" w:cs="Times New Roman"/>
          <w:noProof/>
          <w:sz w:val="24"/>
          <w:szCs w:val="24"/>
        </w:rPr>
      </w:pPr>
      <w:r>
        <w:rPr>
          <w:rFonts w:ascii="Times" w:hAnsi="Times"/>
          <w:noProof/>
          <w:sz w:val="24"/>
        </w:rPr>
        <w:t xml:space="preserve">rozvíjení digitálních dovedností evropských občanů a jejich </w:t>
      </w:r>
      <w:r>
        <w:rPr>
          <w:rFonts w:ascii="Times New Roman" w:hAnsi="Times New Roman"/>
          <w:noProof/>
          <w:sz w:val="24"/>
        </w:rPr>
        <w:t xml:space="preserve">větší zviditelnění, </w:t>
      </w:r>
    </w:p>
    <w:p w:rsidR="00A40377" w:rsidRDefault="00763F25">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podporu inovací a digitálních kompetencí ve všech vzdělávacích institucích, </w:t>
      </w:r>
    </w:p>
    <w:p w:rsidR="00A40377" w:rsidRDefault="00763F25">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otevření vzdělávacích systémů.</w:t>
      </w:r>
    </w:p>
    <w:p w:rsidR="00A40377" w:rsidRDefault="00763F25">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 xml:space="preserve">4. Priority činnosti </w:t>
      </w:r>
    </w:p>
    <w:p w:rsidR="00A40377" w:rsidRDefault="00763F25">
      <w:pPr>
        <w:jc w:val="both"/>
        <w:rPr>
          <w:rFonts w:ascii="Times New Roman" w:hAnsi="Times New Roman" w:cs="Times New Roman"/>
          <w:noProof/>
          <w:sz w:val="24"/>
          <w:szCs w:val="24"/>
        </w:rPr>
      </w:pPr>
      <w:r>
        <w:rPr>
          <w:rFonts w:ascii="Times New Roman" w:hAnsi="Times New Roman"/>
          <w:noProof/>
          <w:sz w:val="24"/>
        </w:rPr>
        <w:t>Akční plán se zaměřuje na provádění digitálních a inovativních vzdělávacích postupů a na potřebu tyto postupy posilovat, podporovat a účelně využívat ve větším měřítku. Bude vycházet ze široké základny zúčastněných stran v oblasti vzd</w:t>
      </w:r>
      <w:r>
        <w:rPr>
          <w:rFonts w:ascii="Times New Roman" w:hAnsi="Times New Roman"/>
          <w:noProof/>
          <w:sz w:val="24"/>
        </w:rPr>
        <w:t xml:space="preserve">ělávání a odborné přípravy, jako jsou například podniky, výzkumné instituce a nevládní organizace, a případně také z neformálního vzdělávání. Akční plán má </w:t>
      </w:r>
      <w:r>
        <w:rPr>
          <w:rFonts w:ascii="Times New Roman" w:hAnsi="Times New Roman"/>
          <w:b/>
          <w:noProof/>
          <w:sz w:val="24"/>
        </w:rPr>
        <w:t>tři priority</w:t>
      </w:r>
      <w:r>
        <w:rPr>
          <w:rFonts w:ascii="Times New Roman" w:hAnsi="Times New Roman"/>
          <w:noProof/>
          <w:sz w:val="24"/>
        </w:rPr>
        <w:t>:</w:t>
      </w:r>
    </w:p>
    <w:p w:rsidR="00A40377" w:rsidRDefault="00763F25">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1: Lepší využívání digitálních technologií ve výuce a učení</w:t>
      </w:r>
    </w:p>
    <w:p w:rsidR="00A40377" w:rsidRDefault="00763F25">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2: Rozvoj příslušných digi</w:t>
      </w:r>
      <w:r>
        <w:rPr>
          <w:rFonts w:ascii="Times New Roman" w:eastAsiaTheme="majorEastAsia" w:hAnsi="Times New Roman"/>
          <w:b/>
          <w:i/>
          <w:noProof/>
          <w:sz w:val="24"/>
          <w:bdr w:val="nil"/>
        </w:rPr>
        <w:t>tálních kompetencí a dovedností pro digitální transformaci</w:t>
      </w:r>
    </w:p>
    <w:p w:rsidR="00A40377" w:rsidRDefault="00763F25">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Cs/>
          <w:noProof/>
          <w:sz w:val="24"/>
          <w:szCs w:val="24"/>
          <w:bdr w:val="nil"/>
        </w:rPr>
      </w:pPr>
      <w:r>
        <w:rPr>
          <w:rFonts w:ascii="Times New Roman" w:eastAsiaTheme="majorEastAsia" w:hAnsi="Times New Roman"/>
          <w:b/>
          <w:i/>
          <w:noProof/>
          <w:sz w:val="24"/>
          <w:bdr w:val="nil"/>
        </w:rPr>
        <w:t>3: Zlepšení vzdělávání prostřednictvím lepší analýzy údajů a prognózy</w:t>
      </w:r>
    </w:p>
    <w:p w:rsidR="00A40377" w:rsidRDefault="00763F25">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Pro každou prioritu stanoví akční plán opatření, která pomohou členským státům EU při řešení problémů. Ta zahrnují: i) poskytov</w:t>
      </w:r>
      <w:r>
        <w:rPr>
          <w:rFonts w:ascii="Times New Roman" w:eastAsiaTheme="majorEastAsia" w:hAnsi="Times New Roman"/>
          <w:noProof/>
          <w:sz w:val="24"/>
          <w:bdr w:val="nil"/>
        </w:rPr>
        <w:t>ání nástrojů, které pomohou pedagogům a školitelům lépe využívat technologie, včetně lepšího připojení k internetu; ii) cílená opatření na rozvoj příslušných digitálních kompetencí</w:t>
      </w:r>
      <w:r>
        <w:rPr>
          <w:rStyle w:val="CommentReference"/>
          <w:noProof/>
        </w:rPr>
        <w:t>;</w:t>
      </w:r>
      <w:r>
        <w:rPr>
          <w:rFonts w:ascii="Times New Roman" w:eastAsiaTheme="majorEastAsia" w:hAnsi="Times New Roman"/>
          <w:noProof/>
          <w:sz w:val="24"/>
          <w:bdr w:val="nil"/>
        </w:rPr>
        <w:t xml:space="preserve"> iii) posílené a další úsilí o zlepšení vzdělávání prostřednictvím lepších </w:t>
      </w:r>
      <w:r>
        <w:rPr>
          <w:rFonts w:ascii="Times New Roman" w:eastAsiaTheme="majorEastAsia" w:hAnsi="Times New Roman"/>
          <w:noProof/>
          <w:sz w:val="24"/>
          <w:bdr w:val="nil"/>
        </w:rPr>
        <w:t>poznatků a analýzy. Akční plán nepředjímá připravovaný návrh Komise týkající se nového víceletého finančního rámce a budoucích programů financování.</w:t>
      </w:r>
    </w:p>
    <w:p w:rsidR="00A40377" w:rsidRDefault="00763F25">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4.1 Priorita 1: Lepší využívání digitálních technologií ve výuce a učení</w:t>
      </w:r>
    </w:p>
    <w:p w:rsidR="00A40377" w:rsidRDefault="00763F25">
      <w:pPr>
        <w:jc w:val="both"/>
        <w:rPr>
          <w:rFonts w:ascii="Times New Roman" w:hAnsi="Times New Roman" w:cs="Times New Roman"/>
          <w:noProof/>
          <w:sz w:val="24"/>
          <w:szCs w:val="24"/>
        </w:rPr>
      </w:pPr>
      <w:r>
        <w:rPr>
          <w:rFonts w:ascii="Times New Roman" w:hAnsi="Times New Roman"/>
          <w:noProof/>
          <w:sz w:val="24"/>
        </w:rPr>
        <w:t>Do naší společnosti a hospodářství</w:t>
      </w:r>
      <w:r>
        <w:rPr>
          <w:rFonts w:ascii="Times New Roman" w:hAnsi="Times New Roman"/>
          <w:noProof/>
          <w:sz w:val="24"/>
        </w:rPr>
        <w:t xml:space="preserve"> stále více pronikají digitální technologie. V té či oné podobě se technologie staly do značné míry součástí našeho pracovního prostředí i životního stylu. Existuje však rozdíl mezi využíváním digitálních technologií v každodenním životě a ve vzdělávání. D</w:t>
      </w:r>
      <w:r>
        <w:rPr>
          <w:rFonts w:ascii="Times New Roman" w:hAnsi="Times New Roman"/>
          <w:noProof/>
          <w:sz w:val="24"/>
        </w:rPr>
        <w:t xml:space="preserve">igitální technologie v sobě skrývají obrovský a do značné míry nevyužitý potenciál pro zlepšení vzdělávání. </w:t>
      </w:r>
    </w:p>
    <w:p w:rsidR="00A40377" w:rsidRDefault="00763F25">
      <w:pPr>
        <w:jc w:val="both"/>
        <w:rPr>
          <w:rFonts w:ascii="Times New Roman" w:hAnsi="Times New Roman" w:cs="Times New Roman"/>
          <w:i/>
          <w:noProof/>
          <w:sz w:val="24"/>
          <w:szCs w:val="24"/>
        </w:rPr>
      </w:pPr>
      <w:r>
        <w:rPr>
          <w:rFonts w:ascii="Times New Roman" w:hAnsi="Times New Roman"/>
          <w:noProof/>
          <w:sz w:val="24"/>
        </w:rPr>
        <w:t xml:space="preserve">Jednou z hlavních součástí digitálního vzdělávání je </w:t>
      </w:r>
      <w:r>
        <w:rPr>
          <w:rFonts w:ascii="Times New Roman" w:hAnsi="Times New Roman"/>
          <w:b/>
          <w:noProof/>
          <w:sz w:val="24"/>
        </w:rPr>
        <w:t>zajištění rovnosti a kvality přístupu a infrastruktury</w:t>
      </w:r>
      <w:r>
        <w:rPr>
          <w:rFonts w:ascii="Times New Roman" w:hAnsi="Times New Roman"/>
          <w:i/>
          <w:noProof/>
          <w:sz w:val="24"/>
        </w:rPr>
        <w:t xml:space="preserve">. </w:t>
      </w:r>
      <w:r>
        <w:rPr>
          <w:rFonts w:ascii="Times New Roman" w:hAnsi="Times New Roman"/>
          <w:noProof/>
          <w:sz w:val="24"/>
        </w:rPr>
        <w:t xml:space="preserve">Digitální propast má mnoho rozměrů, </w:t>
      </w:r>
      <w:r>
        <w:rPr>
          <w:rFonts w:ascii="Times New Roman" w:hAnsi="Times New Roman"/>
          <w:noProof/>
          <w:sz w:val="24"/>
        </w:rPr>
        <w:t xml:space="preserve">ale výchozím bodem pro snížení nerovnosti a vyloučení musí být zlepšení přístupu k technologiím a připojení pro všechny děti ve vzdělávacím systému. Musíme také řešit odlišnou kvalitu přístupu a infrastruktury, protože vysoká kvalita přináší inovativnější </w:t>
      </w:r>
      <w:r>
        <w:rPr>
          <w:rFonts w:ascii="Times New Roman" w:hAnsi="Times New Roman"/>
          <w:noProof/>
          <w:sz w:val="24"/>
        </w:rPr>
        <w:t>a uspokojivější zkušenosti získané během vzdělávání.</w:t>
      </w:r>
    </w:p>
    <w:p w:rsidR="00A40377" w:rsidRDefault="00763F25">
      <w:pPr>
        <w:jc w:val="both"/>
        <w:rPr>
          <w:rFonts w:ascii="Times" w:hAnsi="Times"/>
          <w:noProof/>
          <w:sz w:val="24"/>
        </w:rPr>
      </w:pPr>
      <w:r>
        <w:rPr>
          <w:rFonts w:ascii="Times New Roman" w:hAnsi="Times New Roman"/>
          <w:b/>
          <w:noProof/>
          <w:sz w:val="24"/>
        </w:rPr>
        <w:t>Inovace ve vzdělávání a odborné přípravě do značné míry závisí na posílení postavení a lepším propojení pedagogů.</w:t>
      </w:r>
      <w:r>
        <w:rPr>
          <w:rFonts w:ascii="Times New Roman" w:hAnsi="Times New Roman"/>
          <w:noProof/>
          <w:sz w:val="24"/>
        </w:rPr>
        <w:t xml:space="preserve"> Program Erasmus+ tohoto cíle dosahuje prostřednictvím vzájemného učení. Nová školení pod </w:t>
      </w:r>
      <w:r>
        <w:rPr>
          <w:rFonts w:ascii="Times New Roman" w:hAnsi="Times New Roman"/>
          <w:noProof/>
          <w:sz w:val="24"/>
        </w:rPr>
        <w:t>vedením odborníků a praktické semináře určené pro tvůrce politik a pedagogy,</w:t>
      </w:r>
      <w:r>
        <w:rPr>
          <w:rFonts w:ascii="Times" w:hAnsi="Times"/>
          <w:noProof/>
          <w:sz w:val="24"/>
        </w:rPr>
        <w:t xml:space="preserve"> včetně platformy evropských sdružení poskytovatelů odborného vzdělávání a přípravy,</w:t>
      </w:r>
      <w:r>
        <w:rPr>
          <w:rFonts w:ascii="Times New Roman" w:hAnsi="Times New Roman"/>
          <w:noProof/>
          <w:sz w:val="24"/>
        </w:rPr>
        <w:t xml:space="preserve"> dále posílí propojenost tím, že budou rozvíjet specifický obsah ve více jazycích a budou využív</w:t>
      </w:r>
      <w:r>
        <w:rPr>
          <w:rFonts w:ascii="Times New Roman" w:hAnsi="Times New Roman"/>
          <w:noProof/>
          <w:sz w:val="24"/>
        </w:rPr>
        <w:t>at klíčové platformy EU, jako jsou School Education Gateway a Teacher Academy</w:t>
      </w:r>
      <w:r>
        <w:rPr>
          <w:rFonts w:ascii="Times" w:hAnsi="Times"/>
          <w:noProof/>
          <w:sz w:val="24"/>
        </w:rPr>
        <w:t xml:space="preserve">. </w:t>
      </w:r>
      <w:r>
        <w:rPr>
          <w:rFonts w:ascii="Times New Roman" w:hAnsi="Times New Roman"/>
          <w:noProof/>
          <w:sz w:val="24"/>
        </w:rPr>
        <w:t>Nové příležitosti v rámci programu Erasmus+ dále posílí kombinovanou mobilitu, čímž se podpoří jak elektronické učení a klasická prezenční výuka, tak i výměny mezi žáky v různýc</w:t>
      </w:r>
      <w:r>
        <w:rPr>
          <w:rFonts w:ascii="Times New Roman" w:hAnsi="Times New Roman"/>
          <w:noProof/>
          <w:sz w:val="24"/>
        </w:rPr>
        <w:t xml:space="preserve">h zemích. </w:t>
      </w:r>
    </w:p>
    <w:p w:rsidR="00A40377" w:rsidRDefault="00763F25">
      <w:pPr>
        <w:jc w:val="both"/>
        <w:rPr>
          <w:rFonts w:ascii="Times New Roman" w:hAnsi="Times New Roman" w:cs="Times New Roman"/>
          <w:noProof/>
          <w:sz w:val="24"/>
          <w:szCs w:val="24"/>
        </w:rPr>
      </w:pPr>
      <w:r>
        <w:rPr>
          <w:rFonts w:ascii="Times New Roman" w:hAnsi="Times New Roman"/>
          <w:b/>
          <w:noProof/>
          <w:sz w:val="24"/>
        </w:rPr>
        <w:t>Digitální připravenost ve vzdělávání</w:t>
      </w:r>
      <w:r>
        <w:rPr>
          <w:rFonts w:ascii="Times New Roman" w:hAnsi="Times New Roman"/>
          <w:noProof/>
          <w:sz w:val="24"/>
        </w:rPr>
        <w:t xml:space="preserve"> vyžaduje know-how a také přizpůsobení se a změnu. Školy a vzdělávací instituce v Evropě jsou různé a velmi se liší svým vybavením, dovednostmi učitelů a přístupem k využívání technologií. „Ohniska“ inovací v </w:t>
      </w:r>
      <w:r>
        <w:rPr>
          <w:rFonts w:ascii="Times New Roman" w:hAnsi="Times New Roman"/>
          <w:noProof/>
          <w:sz w:val="24"/>
        </w:rPr>
        <w:t>digitálním vzdělávání se nacházejí po celé Evropě. Aby však inovativní politiky a postupy byly využívány ve větším měřítku, je třeba je podporovat.</w:t>
      </w:r>
    </w:p>
    <w:p w:rsidR="00A40377" w:rsidRDefault="00763F25">
      <w:pPr>
        <w:jc w:val="both"/>
        <w:rPr>
          <w:rFonts w:ascii="Times New Roman" w:hAnsi="Times New Roman" w:cs="Times New Roman"/>
          <w:noProof/>
          <w:sz w:val="24"/>
          <w:szCs w:val="24"/>
        </w:rPr>
      </w:pPr>
      <w:r>
        <w:rPr>
          <w:rFonts w:ascii="Times New Roman" w:hAnsi="Times New Roman"/>
          <w:noProof/>
          <w:sz w:val="24"/>
        </w:rPr>
        <w:t>K zavádění inovací a technologií do učeben potřebují pedagogičtí pracovníci správné prostředí, infrastruktur</w:t>
      </w:r>
      <w:r>
        <w:rPr>
          <w:rFonts w:ascii="Times New Roman" w:hAnsi="Times New Roman"/>
          <w:noProof/>
          <w:sz w:val="24"/>
        </w:rPr>
        <w:t>u, nástroje a podporu vedení. Mají-li být digitální technologie pro studenty a zaměstnance přínosné, je třeba uplatňovat přístup, který kombinuje vzdělávání učitelů, učební osnovy a výukové materiály, jež se přizpůsobí digitálním výukovým modelům. Tento př</w:t>
      </w:r>
      <w:r>
        <w:rPr>
          <w:rFonts w:ascii="Times New Roman" w:hAnsi="Times New Roman"/>
          <w:noProof/>
          <w:sz w:val="24"/>
        </w:rPr>
        <w:t>ístup k zavádění digitálních technologií pro účely výuky a učení, který se vztahuje na organizaci jako celek, se odráží v nástroji sebehodnocení SELFIE, jehož pilotní ověřování probíhá na školách ve 14 zemích.</w:t>
      </w:r>
    </w:p>
    <w:p w:rsidR="00A40377" w:rsidRDefault="00763F25">
      <w:pPr>
        <w:jc w:val="both"/>
        <w:rPr>
          <w:rFonts w:ascii="Times New Roman" w:hAnsi="Times New Roman" w:cs="Times New Roman"/>
          <w:noProof/>
          <w:sz w:val="24"/>
          <w:szCs w:val="24"/>
        </w:rPr>
      </w:pPr>
      <w:r>
        <w:rPr>
          <w:rFonts w:ascii="Times New Roman" w:hAnsi="Times New Roman"/>
          <w:b/>
          <w:noProof/>
          <w:sz w:val="24"/>
        </w:rPr>
        <w:t>Mobilita je důležitou součástí vzdělání a digi</w:t>
      </w:r>
      <w:r>
        <w:rPr>
          <w:rFonts w:ascii="Times New Roman" w:hAnsi="Times New Roman"/>
          <w:b/>
          <w:noProof/>
          <w:sz w:val="24"/>
        </w:rPr>
        <w:t>tální technologie jsou klíčem k jejímu dalšímu posilování.</w:t>
      </w:r>
      <w:r>
        <w:rPr>
          <w:rFonts w:ascii="Times New Roman" w:hAnsi="Times New Roman"/>
          <w:noProof/>
          <w:sz w:val="24"/>
        </w:rPr>
        <w:t xml:space="preserve"> Projekty programu Erasmus+, jako je například evropská elektronická studentská karta a Erasmus bez papírů (Erasmus without Papers), budou rozšířeny a budou propojeny s pracovními aktivitami souvise</w:t>
      </w:r>
      <w:r>
        <w:rPr>
          <w:rFonts w:ascii="Times New Roman" w:hAnsi="Times New Roman"/>
          <w:noProof/>
          <w:sz w:val="24"/>
        </w:rPr>
        <w:t>jícími s ověřováním a probíhajícími v rámci Nástroje pro propojení Evropy</w:t>
      </w:r>
      <w:r>
        <w:rPr>
          <w:rStyle w:val="FootnoteReference"/>
          <w:rFonts w:ascii="Times New Roman" w:hAnsi="Times New Roman"/>
          <w:noProof/>
        </w:rPr>
        <w:footnoteReference w:id="16"/>
      </w:r>
      <w:r>
        <w:rPr>
          <w:rFonts w:ascii="Times New Roman" w:hAnsi="Times New Roman"/>
          <w:noProof/>
          <w:sz w:val="24"/>
        </w:rPr>
        <w:t xml:space="preserve">. Cílem je: </w:t>
      </w:r>
    </w:p>
    <w:p w:rsidR="00A40377" w:rsidRDefault="00763F25">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umožnit studentům prokazovat svou totožnost důvěryhodným způsobem, a to v souladu se zásadou „pouze jednou“</w:t>
      </w:r>
      <w:r>
        <w:rPr>
          <w:rStyle w:val="FootnoteReference"/>
          <w:rFonts w:ascii="Times New Roman" w:hAnsi="Times New Roman"/>
          <w:noProof/>
        </w:rPr>
        <w:footnoteReference w:id="17"/>
      </w:r>
      <w:r>
        <w:rPr>
          <w:rFonts w:ascii="Times New Roman" w:hAnsi="Times New Roman"/>
          <w:noProof/>
          <w:sz w:val="24"/>
        </w:rPr>
        <w:t xml:space="preserve">, </w:t>
      </w:r>
    </w:p>
    <w:p w:rsidR="00A40377" w:rsidRDefault="00763F25">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digitálně propojit informační systémy vysokoškolských inst</w:t>
      </w:r>
      <w:r>
        <w:rPr>
          <w:rFonts w:ascii="Times New Roman" w:hAnsi="Times New Roman"/>
          <w:noProof/>
          <w:sz w:val="24"/>
        </w:rPr>
        <w:t xml:space="preserve">itucí, </w:t>
      </w:r>
    </w:p>
    <w:p w:rsidR="00A40377" w:rsidRDefault="00763F25">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umožnit bezpečnou výměnu a ověřování údajů studentů a akademických záznamů, </w:t>
      </w:r>
    </w:p>
    <w:p w:rsidR="00A40377" w:rsidRDefault="00763F25">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omezit administrativní postupy, </w:t>
      </w:r>
    </w:p>
    <w:p w:rsidR="00A40377" w:rsidRDefault="00763F25">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umožnit přístup ke službám, na které mají studenti nárok při příchodu do hostitelské země.</w:t>
      </w:r>
    </w:p>
    <w:p w:rsidR="00A40377" w:rsidRDefault="00763F25">
      <w:pPr>
        <w:shd w:val="clear" w:color="auto" w:fill="FFFFFF"/>
        <w:jc w:val="both"/>
        <w:rPr>
          <w:rFonts w:ascii="Times New Roman" w:eastAsiaTheme="minorEastAsia" w:hAnsi="Times New Roman" w:cs="Times New Roman"/>
          <w:noProof/>
          <w:color w:val="000000"/>
          <w:sz w:val="20"/>
          <w:szCs w:val="20"/>
        </w:rPr>
      </w:pPr>
      <w:r>
        <w:rPr>
          <w:rFonts w:ascii="Times New Roman" w:hAnsi="Times New Roman"/>
          <w:noProof/>
          <w:sz w:val="24"/>
        </w:rPr>
        <w:t xml:space="preserve">Iniciativa elektronické studentské karty EU má </w:t>
      </w:r>
      <w:r>
        <w:rPr>
          <w:rFonts w:ascii="Times New Roman" w:hAnsi="Times New Roman"/>
          <w:noProof/>
          <w:sz w:val="24"/>
        </w:rPr>
        <w:t>za cíl zlepšit kvalitu mobility studentů v Evropě. Do roku 2025 by měli mít všichni studenti, kteří se účastní mobility v rámci programu Erasmus+, nárok na to, aby jejich totožnost a status studenta získané na vnitrostátní úrovni byly při příchodu do zahra</w:t>
      </w:r>
      <w:r>
        <w:rPr>
          <w:rFonts w:ascii="Times New Roman" w:hAnsi="Times New Roman"/>
          <w:noProof/>
          <w:sz w:val="24"/>
        </w:rPr>
        <w:t xml:space="preserve">ničí automaticky uznány ve všech členských státech EU. </w:t>
      </w:r>
      <w:r>
        <w:rPr>
          <w:rFonts w:ascii="Times New Roman" w:eastAsiaTheme="minorEastAsia" w:hAnsi="Times New Roman"/>
          <w:noProof/>
          <w:color w:val="000000"/>
          <w:sz w:val="24"/>
        </w:rPr>
        <w:t>Totéž platí pro přístup ke službám poskytovaným v kampusech (např. při získávání studijních materiálů, zápisu, využívání knihoven)</w:t>
      </w:r>
      <w:r>
        <w:rPr>
          <w:rFonts w:ascii="Times New Roman" w:hAnsi="Times New Roman"/>
          <w:noProof/>
          <w:sz w:val="24"/>
        </w:rPr>
        <w:t>. Podporu pro výměnné pobyty získá 20 000 žáků a 4 000 učitelů, přičemž</w:t>
      </w:r>
      <w:r>
        <w:rPr>
          <w:rFonts w:ascii="Times New Roman" w:hAnsi="Times New Roman"/>
          <w:noProof/>
          <w:sz w:val="24"/>
        </w:rPr>
        <w:t xml:space="preserve"> cílem je doplnit a nadále rozvíjet probíhající činnost a spolupráci na digitálních projektech.</w:t>
      </w:r>
    </w:p>
    <w:p w:rsidR="00763F25" w:rsidRDefault="00763F25">
      <w:pPr>
        <w:rPr>
          <w:rFonts w:ascii="Times New Roman" w:hAnsi="Times New Roman"/>
          <w:b/>
          <w:noProof/>
          <w:sz w:val="24"/>
        </w:rPr>
      </w:pPr>
      <w:r>
        <w:rPr>
          <w:rFonts w:ascii="Times New Roman" w:hAnsi="Times New Roman"/>
          <w:b/>
          <w:noProof/>
          <w:sz w:val="24"/>
        </w:rPr>
        <w:br w:type="page"/>
      </w:r>
    </w:p>
    <w:p w:rsidR="00A40377" w:rsidRDefault="00763F25">
      <w:pPr>
        <w:jc w:val="both"/>
        <w:rPr>
          <w:rFonts w:ascii="Times New Roman" w:hAnsi="Times New Roman" w:cs="Times New Roman"/>
          <w:b/>
          <w:noProof/>
          <w:sz w:val="24"/>
          <w:szCs w:val="24"/>
        </w:rPr>
      </w:pPr>
      <w:r>
        <w:rPr>
          <w:rFonts w:ascii="Times New Roman" w:hAnsi="Times New Roman"/>
          <w:b/>
          <w:noProof/>
          <w:sz w:val="24"/>
        </w:rPr>
        <w:t>Budoucí vývoj:</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Řešení propasti v oblasti konektivity</w:t>
      </w:r>
      <w:r>
        <w:rPr>
          <w:rFonts w:ascii="Times New Roman" w:hAnsi="Times New Roman"/>
          <w:i/>
          <w:noProof/>
          <w:sz w:val="24"/>
        </w:rPr>
        <w:t xml:space="preserve"> mezi členskými státy EU, pokud jde o zavádění velmi vysoké kapacity vysokorychlostního přístupu ve všech evropských školách, prostřednictvím: i) informování o přínosech pro školy a dostupných možnostech financování</w:t>
      </w:r>
      <w:r>
        <w:rPr>
          <w:rStyle w:val="FootnoteReference"/>
          <w:rFonts w:ascii="Times New Roman" w:hAnsi="Times New Roman"/>
          <w:noProof/>
        </w:rPr>
        <w:footnoteReference w:id="18"/>
      </w:r>
      <w:r>
        <w:rPr>
          <w:rFonts w:ascii="Times New Roman" w:hAnsi="Times New Roman"/>
          <w:i/>
          <w:noProof/>
          <w:sz w:val="24"/>
        </w:rPr>
        <w:t>; ii) podpory konektivity, a to napříkla</w:t>
      </w:r>
      <w:r>
        <w:rPr>
          <w:rFonts w:ascii="Times New Roman" w:hAnsi="Times New Roman"/>
          <w:i/>
          <w:noProof/>
          <w:sz w:val="24"/>
        </w:rPr>
        <w:t>d pomocí systému poukázek zaměřeného na znevýhodněné oblasti a zajištění provádění celého souboru nástrojů pro venkovské oblasti</w:t>
      </w:r>
      <w:r>
        <w:rPr>
          <w:rStyle w:val="FootnoteReference"/>
          <w:rFonts w:ascii="Times New Roman" w:hAnsi="Times New Roman"/>
          <w:noProof/>
        </w:rPr>
        <w:footnoteReference w:id="19"/>
      </w:r>
      <w:r>
        <w:rPr>
          <w:rFonts w:ascii="Times New Roman" w:hAnsi="Times New Roman"/>
          <w:i/>
          <w:noProof/>
          <w:sz w:val="24"/>
        </w:rPr>
        <w:t>; iii) zveřejňování údajů o dosaženém pokroku.</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Podpora </w:t>
      </w:r>
      <w:r>
        <w:rPr>
          <w:rFonts w:ascii="Times New Roman" w:hAnsi="Times New Roman"/>
          <w:b/>
          <w:i/>
          <w:noProof/>
          <w:sz w:val="24"/>
        </w:rPr>
        <w:t>digitální připravenosti všeobecně vzdělávacích i odborných škol</w:t>
      </w:r>
      <w:r>
        <w:rPr>
          <w:rFonts w:ascii="Times New Roman" w:hAnsi="Times New Roman"/>
          <w:i/>
          <w:noProof/>
          <w:sz w:val="24"/>
        </w:rPr>
        <w:t xml:space="preserve"> posílení</w:t>
      </w:r>
      <w:r>
        <w:rPr>
          <w:rFonts w:ascii="Times New Roman" w:hAnsi="Times New Roman"/>
          <w:i/>
          <w:noProof/>
          <w:sz w:val="24"/>
        </w:rPr>
        <w:t>m jejich digitální kapacity a zpřístupněním nástroje sebehodnocení SELFIE pro milion učitelů, školitelů a účastníků vzdělávání ve všech členských státech EU a na západním Balkáně do konce roku 2019; prosazování plánů mentorství na vnitrostátní/regionální ú</w:t>
      </w:r>
      <w:r>
        <w:rPr>
          <w:rFonts w:ascii="Times New Roman" w:hAnsi="Times New Roman"/>
          <w:i/>
          <w:noProof/>
          <w:sz w:val="24"/>
        </w:rPr>
        <w:t>rovni s podporou platformy pro zvyšování povědomí na úrovni EU.</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rPr>
      </w:pPr>
      <w:r>
        <w:rPr>
          <w:rFonts w:ascii="Times New Roman" w:hAnsi="Times New Roman"/>
          <w:i/>
          <w:noProof/>
          <w:sz w:val="24"/>
        </w:rPr>
        <w:t xml:space="preserve">Vytvoření rámce pro vydávání </w:t>
      </w:r>
      <w:r>
        <w:rPr>
          <w:rFonts w:ascii="Times New Roman" w:hAnsi="Times New Roman"/>
          <w:b/>
          <w:i/>
          <w:noProof/>
          <w:sz w:val="24"/>
        </w:rPr>
        <w:t>digitálně certifikovaných kvalifikací</w:t>
      </w:r>
      <w:r>
        <w:rPr>
          <w:rFonts w:ascii="Times New Roman" w:hAnsi="Times New Roman"/>
          <w:i/>
          <w:noProof/>
          <w:sz w:val="24"/>
        </w:rPr>
        <w:t xml:space="preserve"> a validování digitálně získaných dovedností, které jsou důvěryhodné, vícejazyčné a mohou být ukládány v profesních profilech </w:t>
      </w:r>
      <w:r>
        <w:rPr>
          <w:rFonts w:ascii="Times New Roman" w:hAnsi="Times New Roman"/>
          <w:i/>
          <w:noProof/>
          <w:sz w:val="24"/>
        </w:rPr>
        <w:t>(životopisech), jako je např. Europass. Tento rámec bude plně sladěn s evropským rámcem kvalifikací pro celoživotní učení (EQF) a evropskou klasifikací dovedností, kompetencí, kvalifikací a povolání (ESCO).</w:t>
      </w:r>
    </w:p>
    <w:p w:rsidR="00A40377" w:rsidRDefault="00763F25">
      <w:pPr>
        <w:rPr>
          <w:rFonts w:ascii="Times New Roman" w:eastAsiaTheme="majorEastAsia" w:hAnsi="Times New Roman" w:cs="Times New Roman"/>
          <w:b/>
          <w:bCs/>
          <w:noProof/>
          <w:sz w:val="24"/>
          <w:szCs w:val="24"/>
          <w:bdr w:val="nil"/>
        </w:rPr>
      </w:pPr>
      <w:r>
        <w:rPr>
          <w:noProof/>
        </w:rPr>
        <w:br w:type="page"/>
      </w:r>
    </w:p>
    <w:p w:rsidR="00A40377" w:rsidRDefault="00763F25">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 xml:space="preserve">4.2 Priorita 2: Rozvoj příslušných digitálních </w:t>
      </w:r>
      <w:r>
        <w:rPr>
          <w:rFonts w:ascii="Times New Roman" w:eastAsiaTheme="majorEastAsia" w:hAnsi="Times New Roman"/>
          <w:b/>
          <w:noProof/>
          <w:sz w:val="24"/>
          <w:bdr w:val="nil"/>
        </w:rPr>
        <w:t>dovedností a kompetencí pro digitální transformaci</w:t>
      </w:r>
    </w:p>
    <w:p w:rsidR="00A40377" w:rsidRDefault="00763F25">
      <w:pPr>
        <w:jc w:val="both"/>
        <w:rPr>
          <w:rFonts w:ascii="Times New Roman" w:hAnsi="Times New Roman" w:cs="Times New Roman"/>
          <w:noProof/>
          <w:sz w:val="24"/>
          <w:szCs w:val="24"/>
        </w:rPr>
      </w:pPr>
      <w:r>
        <w:rPr>
          <w:rFonts w:ascii="Times New Roman" w:hAnsi="Times New Roman"/>
          <w:noProof/>
          <w:sz w:val="24"/>
        </w:rPr>
        <w:t>Aby mohli občané v digitální společnosti dobře fungovat a prosperovat a aby mohli překonávat digitální rizika, potřebují kompetence, které jim pomohou řešit výzvy a využívat příležitosti spojené s digitáln</w:t>
      </w:r>
      <w:r>
        <w:rPr>
          <w:rFonts w:ascii="Times New Roman" w:hAnsi="Times New Roman"/>
          <w:noProof/>
          <w:sz w:val="24"/>
        </w:rPr>
        <w:t>í transformací. Digitální dovednosti patří společně se schopností číst a psát a znalostí základních početních úkonů k základním dovednostem potřebným ve všech oblastech života; u velkého počtu občanů jsou však tyto dovednosti příliš omezené nebo zastaralé.</w:t>
      </w:r>
      <w:r>
        <w:rPr>
          <w:rFonts w:ascii="Times New Roman" w:hAnsi="Times New Roman"/>
          <w:noProof/>
          <w:sz w:val="24"/>
        </w:rPr>
        <w:t xml:space="preserve"> Je třeba provádět „rozsáhlejší“ opatření, neboť všichni občané musí – v různém měřítku – pochopit rozdílné aspekty digitální kompetence. Zároveň je zapotřebí jít více do „hloubky“, pokud jde o specializovanější dovednosti v oblasti informatiky, které vyža</w:t>
      </w:r>
      <w:r>
        <w:rPr>
          <w:rFonts w:ascii="Times New Roman" w:hAnsi="Times New Roman"/>
          <w:noProof/>
          <w:sz w:val="24"/>
        </w:rPr>
        <w:t>dují profese v oboru IKT.</w:t>
      </w:r>
    </w:p>
    <w:p w:rsidR="00A40377" w:rsidRDefault="00763F25">
      <w:pPr>
        <w:jc w:val="both"/>
        <w:rPr>
          <w:rFonts w:ascii="Times New Roman" w:hAnsi="Times New Roman" w:cs="Times New Roman"/>
          <w:noProof/>
          <w:sz w:val="24"/>
          <w:szCs w:val="24"/>
        </w:rPr>
      </w:pPr>
      <w:r>
        <w:rPr>
          <w:rFonts w:ascii="Times New Roman" w:hAnsi="Times New Roman"/>
          <w:b/>
          <w:noProof/>
          <w:sz w:val="24"/>
        </w:rPr>
        <w:t xml:space="preserve">Digitální kompetence </w:t>
      </w:r>
      <w:r>
        <w:rPr>
          <w:rFonts w:ascii="Times New Roman" w:hAnsi="Times New Roman"/>
          <w:noProof/>
          <w:sz w:val="24"/>
        </w:rPr>
        <w:t>tvoří součást revidovaného evropského referenčního rámce klíčových kompetencí pro celoživotní učení,</w:t>
      </w:r>
      <w:r>
        <w:rPr>
          <w:rFonts w:ascii="Times New Roman" w:hAnsi="Times New Roman"/>
          <w:b/>
          <w:noProof/>
          <w:sz w:val="24"/>
        </w:rPr>
        <w:t xml:space="preserve"> </w:t>
      </w:r>
      <w:r>
        <w:rPr>
          <w:rFonts w:ascii="Times New Roman" w:hAnsi="Times New Roman"/>
          <w:noProof/>
          <w:sz w:val="24"/>
        </w:rPr>
        <w:t xml:space="preserve">které by měli mít všichni občané. Digitální kompetencí se rozumí používání digitálních technologií s jistou </w:t>
      </w:r>
      <w:r>
        <w:rPr>
          <w:rFonts w:ascii="Times New Roman" w:hAnsi="Times New Roman"/>
          <w:noProof/>
          <w:sz w:val="24"/>
        </w:rPr>
        <w:t>dávkou kritiky a sebevědomí, přičemž tato kompetence zahrnuje znalosti, dovednosti a postoje, jež všichni občané v rychle se vyvíjející digitální společnosti potřebují.</w:t>
      </w:r>
      <w:r>
        <w:rPr>
          <w:rFonts w:ascii="Times New Roman" w:hAnsi="Times New Roman"/>
          <w:b/>
          <w:noProof/>
          <w:sz w:val="24"/>
        </w:rPr>
        <w:t xml:space="preserve"> </w:t>
      </w:r>
      <w:r>
        <w:rPr>
          <w:rFonts w:ascii="Times New Roman" w:hAnsi="Times New Roman"/>
          <w:noProof/>
          <w:sz w:val="24"/>
        </w:rPr>
        <w:t>Evropský rámec digitálních kompetencí pro občany</w:t>
      </w:r>
      <w:r>
        <w:rPr>
          <w:rStyle w:val="FootnoteReference"/>
          <w:rFonts w:ascii="Times New Roman" w:hAnsi="Times New Roman"/>
          <w:noProof/>
        </w:rPr>
        <w:footnoteReference w:id="20"/>
      </w:r>
      <w:r>
        <w:rPr>
          <w:rFonts w:ascii="Times New Roman" w:hAnsi="Times New Roman"/>
          <w:noProof/>
          <w:sz w:val="24"/>
        </w:rPr>
        <w:t xml:space="preserve"> popisuje digitální kompetence v pěti oblastech: informace a datová gramotnost; komunikace a spolupráce; vytváření digitálního obsahu; bezpečnost a dobré životní podmínky a řešení problémů. Evropský rámec digitálních kompetencí pro pedagogy</w:t>
      </w:r>
      <w:r>
        <w:rPr>
          <w:rStyle w:val="FootnoteReference"/>
          <w:rFonts w:ascii="Times New Roman" w:hAnsi="Times New Roman"/>
          <w:noProof/>
        </w:rPr>
        <w:footnoteReference w:id="21"/>
      </w:r>
      <w:r>
        <w:rPr>
          <w:rFonts w:ascii="Times New Roman" w:hAnsi="Times New Roman"/>
          <w:noProof/>
          <w:sz w:val="24"/>
        </w:rPr>
        <w:t>, který byl zve</w:t>
      </w:r>
      <w:r>
        <w:rPr>
          <w:rFonts w:ascii="Times New Roman" w:hAnsi="Times New Roman"/>
          <w:noProof/>
          <w:sz w:val="24"/>
        </w:rPr>
        <w:t>řejněn nedávno, pedagogům nabízí pokyny pro vývoj modelů digitálních kompetencí. Společně tyto rámce nabízejí hloubkový a použitelný referenční model, který umožňuje systematickou podporu digitálních kompetencí.</w:t>
      </w:r>
    </w:p>
    <w:p w:rsidR="00A40377" w:rsidRDefault="00763F25">
      <w:pPr>
        <w:jc w:val="both"/>
        <w:rPr>
          <w:rFonts w:ascii="Times New Roman" w:hAnsi="Times New Roman" w:cs="Times New Roman"/>
          <w:noProof/>
          <w:sz w:val="24"/>
          <w:szCs w:val="24"/>
        </w:rPr>
      </w:pPr>
      <w:r>
        <w:rPr>
          <w:rFonts w:ascii="Times New Roman" w:hAnsi="Times New Roman"/>
          <w:noProof/>
          <w:sz w:val="24"/>
        </w:rPr>
        <w:t>Digitální revoluce bude i nadále zásadním zp</w:t>
      </w:r>
      <w:r>
        <w:rPr>
          <w:rFonts w:ascii="Times New Roman" w:hAnsi="Times New Roman"/>
          <w:noProof/>
          <w:sz w:val="24"/>
        </w:rPr>
        <w:t>ůsobem měnit způsob, jak evropští občané žijí, pracují a studují. Objeví se obrovské možnosti, ale zároveň vznikne významné riziko, pokud se digitální kompetence nebudou vyvíjet. V rámci iniciativy týkající se cest prohlubování dovedností, která je součást</w:t>
      </w:r>
      <w:r>
        <w:rPr>
          <w:rFonts w:ascii="Times New Roman" w:hAnsi="Times New Roman"/>
          <w:noProof/>
          <w:sz w:val="24"/>
        </w:rPr>
        <w:t>í agendy dovedností, se doporučuje, aby členské státy zavedly soudržná opatření určená ke zlepšení digitálních dovedností (včetně schopnosti číst a psát a znalosti základních početních úkonů) mnoha milionů dospělých osob s nízkou úrovní dovedností nebo níz</w:t>
      </w:r>
      <w:r>
        <w:rPr>
          <w:rFonts w:ascii="Times New Roman" w:hAnsi="Times New Roman"/>
          <w:noProof/>
          <w:sz w:val="24"/>
        </w:rPr>
        <w:t>kou kvalifikací, kteří patří do skupiny obyvatelstva, u níž je tato potřeba nejnaléhavější. Kromě toho se odhaduje, že v současné době vyžaduje určitou úroveň digitálních dovedností</w:t>
      </w:r>
      <w:r>
        <w:rPr>
          <w:rStyle w:val="FootnoteReference"/>
          <w:rFonts w:ascii="Times New Roman" w:hAnsi="Times New Roman"/>
          <w:noProof/>
        </w:rPr>
        <w:footnoteReference w:id="22"/>
      </w:r>
      <w:r>
        <w:rPr>
          <w:rFonts w:ascii="Times New Roman" w:hAnsi="Times New Roman"/>
          <w:noProof/>
          <w:sz w:val="24"/>
        </w:rPr>
        <w:t xml:space="preserve"> 90 % pracovních míst, a pokud se nám nepodaří naučit Evropany všech věkov</w:t>
      </w:r>
      <w:r>
        <w:rPr>
          <w:rFonts w:ascii="Times New Roman" w:hAnsi="Times New Roman"/>
          <w:noProof/>
          <w:sz w:val="24"/>
        </w:rPr>
        <w:t xml:space="preserve">ých kategorií digitálním dovednostem, hrozí značné riziko, že Evropa přijde o svou největší konkurenční výhodu – vysoce kvalifikovanou a vzdělanou pracovní sílu. </w:t>
      </w:r>
    </w:p>
    <w:p w:rsidR="00A40377" w:rsidRDefault="00763F25">
      <w:pPr>
        <w:pStyle w:val="Body"/>
        <w:jc w:val="both"/>
        <w:rPr>
          <w:rFonts w:ascii="Times New Roman" w:eastAsia="Arial Unicode MS" w:hAnsi="Times New Roman" w:cs="Times New Roman"/>
          <w:noProof/>
          <w:color w:val="auto"/>
          <w:sz w:val="24"/>
          <w:szCs w:val="24"/>
        </w:rPr>
      </w:pPr>
      <w:r>
        <w:rPr>
          <w:rFonts w:ascii="Times New Roman" w:hAnsi="Times New Roman"/>
          <w:b/>
          <w:noProof/>
          <w:color w:val="auto"/>
          <w:sz w:val="24"/>
        </w:rPr>
        <w:t xml:space="preserve">Získávání digitálních dovedností musí začít v raném věku </w:t>
      </w:r>
      <w:r>
        <w:rPr>
          <w:rFonts w:ascii="Times New Roman" w:hAnsi="Times New Roman"/>
          <w:b/>
          <w:noProof/>
          <w:sz w:val="24"/>
        </w:rPr>
        <w:t>a pokračovat celý život</w:t>
      </w:r>
      <w:r>
        <w:rPr>
          <w:rFonts w:ascii="Times New Roman" w:hAnsi="Times New Roman"/>
          <w:noProof/>
          <w:color w:val="auto"/>
          <w:sz w:val="24"/>
        </w:rPr>
        <w:t>. K tomu může docházet v rámci učebních osnov nebo prostřednictvím mimoškolního vzdělávání. Mladí Evropané jsou nadšenými uživateli webových stránek, aplikací a her, musí se však také naučit rozumět základním strukturám a algoritmům a stát se tvůrci a průk</w:t>
      </w:r>
      <w:r>
        <w:rPr>
          <w:rFonts w:ascii="Times New Roman" w:hAnsi="Times New Roman"/>
          <w:noProof/>
          <w:color w:val="auto"/>
          <w:sz w:val="24"/>
        </w:rPr>
        <w:t xml:space="preserve">opníky v digitální oblasti. </w:t>
      </w:r>
      <w:r>
        <w:rPr>
          <w:rFonts w:ascii="Times New Roman" w:hAnsi="Times New Roman"/>
          <w:noProof/>
          <w:sz w:val="24"/>
        </w:rPr>
        <w:t xml:space="preserve">Ukázkou úspěšného občanského hnutí je iniciativa EU codeweek.eu, do které se v roce 2016 celosvětově zapojil téměř milion lidí. Po této zkušenosti bude iniciativa rozšířena a všechny školy v Evropě budou podpořeny v účasti na </w:t>
      </w:r>
      <w:r>
        <w:rPr>
          <w:rFonts w:ascii="Times New Roman" w:hAnsi="Times New Roman"/>
          <w:b/>
          <w:noProof/>
          <w:sz w:val="24"/>
        </w:rPr>
        <w:t>Ev</w:t>
      </w:r>
      <w:r>
        <w:rPr>
          <w:rFonts w:ascii="Times New Roman" w:hAnsi="Times New Roman"/>
          <w:b/>
          <w:noProof/>
          <w:sz w:val="24"/>
        </w:rPr>
        <w:t>ropském týdnu programování</w:t>
      </w:r>
      <w:r>
        <w:rPr>
          <w:rFonts w:ascii="Times New Roman" w:hAnsi="Times New Roman"/>
          <w:noProof/>
          <w:sz w:val="24"/>
        </w:rPr>
        <w:t xml:space="preserve"> ve spolupráci s orgány členských států EU, ambasadory týdne programování, sítí eTwinning, Koalicí pro digitální dovednosti a pracovní místa</w:t>
      </w:r>
      <w:r>
        <w:rPr>
          <w:rStyle w:val="FootnoteReference"/>
          <w:rFonts w:ascii="Times New Roman" w:hAnsi="Times New Roman"/>
          <w:noProof/>
          <w:color w:val="auto"/>
        </w:rPr>
        <w:footnoteReference w:id="23"/>
      </w:r>
      <w:r>
        <w:rPr>
          <w:rFonts w:ascii="Times New Roman" w:hAnsi="Times New Roman"/>
          <w:noProof/>
          <w:sz w:val="24"/>
        </w:rPr>
        <w:t xml:space="preserve"> a prostřednictvím souvisejících opatření.</w:t>
      </w:r>
    </w:p>
    <w:p w:rsidR="00A40377" w:rsidRDefault="00763F25">
      <w:pPr>
        <w:jc w:val="both"/>
        <w:rPr>
          <w:rFonts w:ascii="Times New Roman" w:hAnsi="Times New Roman" w:cs="Times New Roman"/>
          <w:i/>
          <w:noProof/>
          <w:sz w:val="24"/>
          <w:szCs w:val="24"/>
        </w:rPr>
      </w:pPr>
      <w:r>
        <w:rPr>
          <w:rFonts w:ascii="Times New Roman" w:hAnsi="Times New Roman"/>
          <w:noProof/>
          <w:sz w:val="24"/>
        </w:rPr>
        <w:t>Větší důraz je třeba klást na účinné řešení pr</w:t>
      </w:r>
      <w:r>
        <w:rPr>
          <w:rFonts w:ascii="Times New Roman" w:hAnsi="Times New Roman"/>
          <w:noProof/>
          <w:sz w:val="24"/>
        </w:rPr>
        <w:t xml:space="preserve">oblémů, které vytváří digitální transformace v oblasti on-line bezpečnosti a kybernetické hygieny. Musíme posílit </w:t>
      </w:r>
      <w:r>
        <w:rPr>
          <w:rFonts w:ascii="Times New Roman" w:hAnsi="Times New Roman"/>
          <w:b/>
          <w:noProof/>
          <w:sz w:val="24"/>
        </w:rPr>
        <w:t>schopnost kritického myšlení a mediální gramotnost</w:t>
      </w:r>
      <w:r>
        <w:rPr>
          <w:rFonts w:ascii="Times New Roman" w:hAnsi="Times New Roman"/>
          <w:noProof/>
          <w:sz w:val="24"/>
        </w:rPr>
        <w:t xml:space="preserve"> u dětí a mladých lidí, aby mohli hodnotit a zdolávat všudypřítomné hrozby falešných zpráv, </w:t>
      </w:r>
      <w:r>
        <w:rPr>
          <w:rFonts w:ascii="Times New Roman" w:hAnsi="Times New Roman"/>
          <w:noProof/>
          <w:sz w:val="24"/>
        </w:rPr>
        <w:t>kybernetické šikany, radikalizace, ohrožení kybernetické bezpečnosti či hrozby podvodů. Dokonce i nejmladší děti jsou v každodenním kontaktu s digitálními technologiemi, aniž by však těmto rizikům rozuměly, a rodiče, kteří se obávají nevhodného obsahu a ri</w:t>
      </w:r>
      <w:r>
        <w:rPr>
          <w:rFonts w:ascii="Times New Roman" w:hAnsi="Times New Roman"/>
          <w:noProof/>
          <w:sz w:val="24"/>
        </w:rPr>
        <w:t>zik, nevědí, jak tyto problémy řešit. Podle údajů Europolu současně narůstá počet kybernetických útoků, porušení ochrany údajů a dalších nezákonných on-line činností. Ve svém zářijovém sdělení o kybernetické bezpečnosti</w:t>
      </w:r>
      <w:r>
        <w:rPr>
          <w:rStyle w:val="FootnoteReference"/>
          <w:rFonts w:ascii="Times New Roman" w:hAnsi="Times New Roman"/>
          <w:noProof/>
        </w:rPr>
        <w:footnoteReference w:id="24"/>
      </w:r>
      <w:r>
        <w:rPr>
          <w:rFonts w:ascii="Times New Roman" w:hAnsi="Times New Roman"/>
          <w:noProof/>
          <w:sz w:val="24"/>
        </w:rPr>
        <w:t xml:space="preserve"> vyzvala Komise členské státy EU, ab</w:t>
      </w:r>
      <w:r>
        <w:rPr>
          <w:rFonts w:ascii="Times New Roman" w:hAnsi="Times New Roman"/>
          <w:noProof/>
          <w:sz w:val="24"/>
        </w:rPr>
        <w:t>y se zavázaly, že zahrnou kybernetickou bezpečnost do učebních osnov vzdělávání a odborné přípravy.</w:t>
      </w:r>
    </w:p>
    <w:p w:rsidR="00A40377" w:rsidRDefault="00763F25">
      <w:pPr>
        <w:jc w:val="both"/>
        <w:rPr>
          <w:rFonts w:ascii="Times New Roman" w:hAnsi="Times New Roman" w:cs="Times New Roman"/>
          <w:noProof/>
          <w:sz w:val="24"/>
          <w:szCs w:val="24"/>
        </w:rPr>
      </w:pPr>
      <w:r>
        <w:rPr>
          <w:rFonts w:ascii="Times New Roman" w:hAnsi="Times New Roman"/>
          <w:noProof/>
          <w:sz w:val="24"/>
        </w:rPr>
        <w:t>Chce-li Evropa plně využít výhod digitální revoluce, je zásadní, aby</w:t>
      </w:r>
      <w:r>
        <w:rPr>
          <w:noProof/>
        </w:rPr>
        <w:t xml:space="preserve"> </w:t>
      </w:r>
      <w:r>
        <w:rPr>
          <w:rFonts w:ascii="Times New Roman" w:hAnsi="Times New Roman"/>
          <w:b/>
          <w:noProof/>
          <w:sz w:val="24"/>
        </w:rPr>
        <w:t xml:space="preserve">byly prostřednictvím digitálního vzdělávání a vzdělávání v oblasti podnikání překonány </w:t>
      </w:r>
      <w:r>
        <w:rPr>
          <w:rFonts w:ascii="Times New Roman" w:hAnsi="Times New Roman"/>
          <w:b/>
          <w:noProof/>
          <w:sz w:val="24"/>
        </w:rPr>
        <w:t>genderové rozdíly</w:t>
      </w:r>
      <w:r>
        <w:rPr>
          <w:rFonts w:ascii="Times New Roman" w:hAnsi="Times New Roman"/>
          <w:noProof/>
          <w:sz w:val="24"/>
        </w:rPr>
        <w:t xml:space="preserve">. I když mezi dívkami a chlapci jsou kompetence v oblasti digitálních technologií a zájem o tuto oblast zhruba stejné, méně dívek rozvíjí tento svůj zájem v dalším studiu či profesní dráze. Dívky a mladé ženy potřebují pozitivní příklady, </w:t>
      </w:r>
      <w:r>
        <w:rPr>
          <w:rFonts w:ascii="Times New Roman" w:hAnsi="Times New Roman"/>
          <w:noProof/>
          <w:sz w:val="24"/>
        </w:rPr>
        <w:t xml:space="preserve">vzory a podporu, aby dokázaly překonat stereotypy a uvědomily si, že i ony mohou v oblasti IKT a STEM budovat uspokojivou a úspěšnou kariéru. Zvýšení účasti žen v těchto povoláních pomůže uvolnit digitální potenciál Evropy a zajistit, aby ženy získaly při </w:t>
      </w:r>
      <w:r>
        <w:rPr>
          <w:rFonts w:ascii="Times New Roman" w:hAnsi="Times New Roman"/>
          <w:noProof/>
          <w:sz w:val="24"/>
        </w:rPr>
        <w:t>utváření digitálního světa rovnoprávné postavení</w:t>
      </w:r>
      <w:r>
        <w:rPr>
          <w:rStyle w:val="FootnoteReference"/>
          <w:rFonts w:ascii="Times New Roman" w:hAnsi="Times New Roman"/>
          <w:noProof/>
        </w:rPr>
        <w:footnoteReference w:id="25"/>
      </w:r>
      <w:r>
        <w:rPr>
          <w:rFonts w:ascii="Times New Roman" w:hAnsi="Times New Roman"/>
          <w:noProof/>
          <w:sz w:val="24"/>
        </w:rPr>
        <w:t>. V EU tvoří ženy méně než jednu pětinu odborníků v oblasti IKT</w:t>
      </w:r>
      <w:r>
        <w:rPr>
          <w:rStyle w:val="FootnoteReference"/>
          <w:rFonts w:ascii="Times New Roman" w:hAnsi="Times New Roman"/>
          <w:noProof/>
        </w:rPr>
        <w:footnoteReference w:id="26"/>
      </w:r>
      <w:r>
        <w:rPr>
          <w:rFonts w:ascii="Times New Roman" w:hAnsi="Times New Roman"/>
          <w:noProof/>
          <w:sz w:val="24"/>
        </w:rPr>
        <w:t>.</w:t>
      </w:r>
    </w:p>
    <w:p w:rsidR="00A40377" w:rsidRDefault="00763F25">
      <w:pPr>
        <w:jc w:val="both"/>
        <w:rPr>
          <w:rFonts w:ascii="Times New Roman" w:hAnsi="Times New Roman" w:cs="Times New Roman"/>
          <w:noProof/>
          <w:sz w:val="24"/>
          <w:szCs w:val="24"/>
        </w:rPr>
      </w:pPr>
      <w:r>
        <w:rPr>
          <w:rFonts w:ascii="Times New Roman" w:hAnsi="Times New Roman"/>
          <w:noProof/>
          <w:sz w:val="24"/>
        </w:rPr>
        <w:t>Rozvoj vysoce kvalifikovaných odborníků v oblasti IKT je rozhodující pro konkurenceschopnost</w:t>
      </w:r>
      <w:r>
        <w:rPr>
          <w:rStyle w:val="FootnoteReference"/>
          <w:rFonts w:ascii="Times New Roman" w:hAnsi="Times New Roman"/>
          <w:noProof/>
        </w:rPr>
        <w:footnoteReference w:id="27"/>
      </w:r>
      <w:r>
        <w:rPr>
          <w:rFonts w:ascii="Times New Roman" w:hAnsi="Times New Roman"/>
          <w:noProof/>
          <w:sz w:val="24"/>
        </w:rPr>
        <w:t>. Pokročilé</w:t>
      </w:r>
      <w:r>
        <w:rPr>
          <w:rFonts w:ascii="Times New Roman" w:hAnsi="Times New Roman"/>
          <w:b/>
          <w:noProof/>
          <w:sz w:val="24"/>
        </w:rPr>
        <w:t xml:space="preserve"> digitální dovednosti jsou důležité p</w:t>
      </w:r>
      <w:r>
        <w:rPr>
          <w:rFonts w:ascii="Times New Roman" w:hAnsi="Times New Roman"/>
          <w:b/>
          <w:noProof/>
          <w:sz w:val="24"/>
        </w:rPr>
        <w:t>ro podporu nové generace analytiků, výzkumných pracovníků a inovátorů.</w:t>
      </w:r>
      <w:r>
        <w:rPr>
          <w:rFonts w:ascii="Times New Roman" w:hAnsi="Times New Roman"/>
          <w:i/>
          <w:noProof/>
          <w:sz w:val="24"/>
        </w:rPr>
        <w:t xml:space="preserve"> </w:t>
      </w:r>
      <w:r>
        <w:rPr>
          <w:rFonts w:ascii="Times New Roman" w:hAnsi="Times New Roman"/>
          <w:noProof/>
          <w:sz w:val="24"/>
        </w:rPr>
        <w:t>Důkladné odborné znalosti v oblasti digitálních technologií jsou důležité v řadě povolání, nejen pro ty, jež pracují v oblasti IKT. Pokud například lékaři analyzují vývojové tendence ší</w:t>
      </w:r>
      <w:r>
        <w:rPr>
          <w:rFonts w:ascii="Times New Roman" w:hAnsi="Times New Roman"/>
          <w:noProof/>
          <w:sz w:val="24"/>
        </w:rPr>
        <w:t>ření nemocí, potřebují jednak lékařskou odbornost a současně i širokou škálu pokročilých digitálních kompetencí. V obecnějším měřítku lze říci, že v současné době tři ze čtyř výzkumných pracovníků neabsolvovali žádnou odbornou přípravu v oblasti správy ote</w:t>
      </w:r>
      <w:r>
        <w:rPr>
          <w:rFonts w:ascii="Times New Roman" w:hAnsi="Times New Roman"/>
          <w:noProof/>
          <w:sz w:val="24"/>
        </w:rPr>
        <w:t xml:space="preserve">vřeného přístupu anebo veřejně přístupných dat. Výzkum a inovace zaměřené na občany a zdůrazňující řešení společenských výzev by měly více využívat veřejně přístupných dat a kolaborativních nástrojů a metod v oblasti digitálních technologií. </w:t>
      </w:r>
    </w:p>
    <w:p w:rsidR="00A40377" w:rsidRDefault="00A40377">
      <w:pPr>
        <w:rPr>
          <w:noProof/>
        </w:rPr>
      </w:pPr>
    </w:p>
    <w:p w:rsidR="00A40377" w:rsidRDefault="00A40377">
      <w:pPr>
        <w:jc w:val="both"/>
        <w:rPr>
          <w:rFonts w:ascii="Times New Roman" w:hAnsi="Times New Roman" w:cs="Times New Roman"/>
          <w:i/>
          <w:noProof/>
          <w:sz w:val="24"/>
          <w:szCs w:val="24"/>
        </w:rPr>
      </w:pPr>
    </w:p>
    <w:p w:rsidR="00A40377" w:rsidRDefault="00763F25">
      <w:pPr>
        <w:jc w:val="both"/>
        <w:rPr>
          <w:rFonts w:ascii="Times New Roman" w:hAnsi="Times New Roman" w:cs="Times New Roman"/>
          <w:b/>
          <w:noProof/>
          <w:sz w:val="24"/>
          <w:szCs w:val="24"/>
        </w:rPr>
      </w:pPr>
      <w:r>
        <w:rPr>
          <w:rFonts w:ascii="Times New Roman" w:hAnsi="Times New Roman"/>
          <w:b/>
          <w:noProof/>
          <w:sz w:val="24"/>
        </w:rPr>
        <w:t xml:space="preserve">Budoucí </w:t>
      </w:r>
      <w:r>
        <w:rPr>
          <w:rFonts w:ascii="Times New Roman" w:hAnsi="Times New Roman"/>
          <w:b/>
          <w:noProof/>
          <w:sz w:val="24"/>
        </w:rPr>
        <w:t>vývoj:</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Vytvořit </w:t>
      </w:r>
      <w:r>
        <w:rPr>
          <w:rFonts w:ascii="Times New Roman" w:hAnsi="Times New Roman"/>
          <w:b/>
          <w:i/>
          <w:noProof/>
          <w:sz w:val="24"/>
        </w:rPr>
        <w:t>celoevropskou platformu pro vysokoškolské vzdělávání v oblasti digitálních technologií</w:t>
      </w:r>
      <w:r>
        <w:rPr>
          <w:rFonts w:ascii="Times New Roman" w:hAnsi="Times New Roman"/>
          <w:i/>
          <w:noProof/>
          <w:sz w:val="24"/>
        </w:rPr>
        <w:t xml:space="preserve"> a posílit spolupráci v této oblasti. Tato nová platforma za podpory programu Erasmus+ bude sloužit jako jednotné kontaktní místo a bude nabízet: on-line </w:t>
      </w:r>
      <w:r>
        <w:rPr>
          <w:rFonts w:ascii="Times New Roman" w:hAnsi="Times New Roman"/>
          <w:i/>
          <w:noProof/>
          <w:sz w:val="24"/>
        </w:rPr>
        <w:t xml:space="preserve">učení, kombinovanou mobilitu, virtuální kampusy a výměnu osvědčených postupů mezi vysokoškolskými institucemi na všech úrovních (na úrovni studentů, výzkumných pracovníků i pedagogů). </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Posílit </w:t>
      </w:r>
      <w:r>
        <w:rPr>
          <w:rFonts w:ascii="Times New Roman" w:hAnsi="Times New Roman"/>
          <w:b/>
          <w:i/>
          <w:noProof/>
          <w:sz w:val="24"/>
        </w:rPr>
        <w:t>otevřenou vědu a občanskou vědu</w:t>
      </w:r>
      <w:r>
        <w:rPr>
          <w:rFonts w:ascii="Times New Roman" w:hAnsi="Times New Roman"/>
          <w:i/>
          <w:noProof/>
          <w:sz w:val="24"/>
        </w:rPr>
        <w:t xml:space="preserve"> v Evropě vedením specializované</w:t>
      </w:r>
      <w:r>
        <w:rPr>
          <w:rFonts w:ascii="Times New Roman" w:hAnsi="Times New Roman"/>
          <w:i/>
          <w:noProof/>
          <w:sz w:val="24"/>
        </w:rPr>
        <w:t xml:space="preserve"> odborné přípravy, včetně kurzů nepřetržitého profesního rozvoje týkajících se otevřené vědy ve vysokoškolských institucích na všech úrovních (na úrovni studentů, výzkumných pracovníků i pedagogů).</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Zavést </w:t>
      </w:r>
      <w:r>
        <w:rPr>
          <w:rFonts w:ascii="Times New Roman" w:hAnsi="Times New Roman"/>
          <w:b/>
          <w:i/>
          <w:noProof/>
          <w:sz w:val="24"/>
        </w:rPr>
        <w:t>hodiny programování na všech školách</w:t>
      </w:r>
      <w:r>
        <w:rPr>
          <w:rFonts w:ascii="Times New Roman" w:hAnsi="Times New Roman"/>
          <w:i/>
          <w:noProof/>
          <w:sz w:val="24"/>
        </w:rPr>
        <w:t xml:space="preserve"> v Evropě, včet</w:t>
      </w:r>
      <w:r>
        <w:rPr>
          <w:rFonts w:ascii="Times New Roman" w:hAnsi="Times New Roman"/>
          <w:i/>
          <w:noProof/>
          <w:sz w:val="24"/>
        </w:rPr>
        <w:t>ně posílení účasti škol na Evropském týdnu programování.</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Vypořádat se s výzvami digitální transformace prostřednictvím zahájení: i) </w:t>
      </w:r>
      <w:r>
        <w:rPr>
          <w:rFonts w:ascii="Times New Roman" w:hAnsi="Times New Roman"/>
          <w:b/>
          <w:i/>
          <w:noProof/>
          <w:sz w:val="24"/>
        </w:rPr>
        <w:t>celoevropské informační kampaně</w:t>
      </w:r>
      <w:r>
        <w:rPr>
          <w:rFonts w:ascii="Times New Roman" w:hAnsi="Times New Roman"/>
          <w:i/>
          <w:noProof/>
          <w:sz w:val="24"/>
        </w:rPr>
        <w:t xml:space="preserve"> zaměřené na pedagogy, rodiče a účastníky vzdělávání s cílem podpořit on-line bezpečnost, kyb</w:t>
      </w:r>
      <w:r>
        <w:rPr>
          <w:rFonts w:ascii="Times New Roman" w:hAnsi="Times New Roman"/>
          <w:i/>
          <w:noProof/>
          <w:sz w:val="24"/>
        </w:rPr>
        <w:t xml:space="preserve">ernetickou hygienu a mediální gramotnost a ii) </w:t>
      </w:r>
      <w:r>
        <w:rPr>
          <w:rFonts w:ascii="Times New Roman" w:hAnsi="Times New Roman"/>
          <w:b/>
          <w:i/>
          <w:noProof/>
          <w:sz w:val="24"/>
        </w:rPr>
        <w:t>iniciativy týkající se výuky kybernetické bezpečnosti</w:t>
      </w:r>
      <w:r>
        <w:rPr>
          <w:rFonts w:ascii="Times New Roman" w:hAnsi="Times New Roman"/>
          <w:i/>
          <w:noProof/>
          <w:sz w:val="24"/>
        </w:rPr>
        <w:t xml:space="preserve"> vycházející z rámce digitálních kompetencí pro občany; cílem je umožnit lidem, aby technologie používali s důvěrou a odpovědným způsobem.</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Podporovat opatře</w:t>
      </w:r>
      <w:r>
        <w:rPr>
          <w:rFonts w:ascii="Times New Roman" w:hAnsi="Times New Roman"/>
          <w:i/>
          <w:noProof/>
          <w:sz w:val="24"/>
        </w:rPr>
        <w:t xml:space="preserve">ní, jejichž cílem je další snižování </w:t>
      </w:r>
      <w:r>
        <w:rPr>
          <w:rFonts w:ascii="Times New Roman" w:hAnsi="Times New Roman"/>
          <w:b/>
          <w:i/>
          <w:noProof/>
          <w:sz w:val="24"/>
        </w:rPr>
        <w:t>genderových rozdílů</w:t>
      </w:r>
      <w:r>
        <w:rPr>
          <w:rFonts w:ascii="Times New Roman" w:hAnsi="Times New Roman"/>
          <w:i/>
          <w:noProof/>
          <w:sz w:val="24"/>
        </w:rPr>
        <w:t xml:space="preserve"> v odvětví technologií a podnikatelském sektoru tak, </w:t>
      </w:r>
      <w:r>
        <w:rPr>
          <w:rFonts w:ascii="Times New Roman" w:hAnsi="Times New Roman"/>
          <w:b/>
          <w:i/>
          <w:noProof/>
          <w:sz w:val="24"/>
        </w:rPr>
        <w:t>že se budou u dívek propagovat digitální kompetence a kompetence k podnikavosti</w:t>
      </w:r>
      <w:r>
        <w:rPr>
          <w:rFonts w:ascii="Times New Roman" w:hAnsi="Times New Roman"/>
          <w:i/>
          <w:noProof/>
          <w:sz w:val="24"/>
        </w:rPr>
        <w:t xml:space="preserve">; mobilizovat zúčastněné strany (podniky, nevládní organizace), aby </w:t>
      </w:r>
      <w:r>
        <w:rPr>
          <w:rFonts w:ascii="Times New Roman" w:hAnsi="Times New Roman"/>
          <w:i/>
          <w:noProof/>
          <w:sz w:val="24"/>
        </w:rPr>
        <w:t>dívkám umožnily získat digitální dovednosti, předkládaly jim inspirativní vzory a zároveň vycházely z rámce digitálních kompetencí pro občany a rámce kompetencí k podnikavosti.</w:t>
      </w:r>
    </w:p>
    <w:p w:rsidR="00A40377" w:rsidRDefault="00A40377">
      <w:pPr>
        <w:pStyle w:val="Heading1"/>
        <w:spacing w:before="120" w:after="240"/>
        <w:ind w:left="360" w:hanging="360"/>
        <w:jc w:val="both"/>
        <w:rPr>
          <w:rFonts w:ascii="Times New Roman" w:hAnsi="Times New Roman" w:cs="Times New Roman"/>
          <w:noProof/>
          <w:color w:val="auto"/>
          <w:sz w:val="24"/>
          <w:szCs w:val="24"/>
        </w:rPr>
      </w:pPr>
    </w:p>
    <w:p w:rsidR="00A40377" w:rsidRDefault="00763F25">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4.3 Priorita 3: Zlepšení systémů vzdělávání prostřednictvím lepší analýzy údaj</w:t>
      </w:r>
      <w:r>
        <w:rPr>
          <w:rFonts w:ascii="Times New Roman" w:eastAsiaTheme="majorEastAsia" w:hAnsi="Times New Roman"/>
          <w:b/>
          <w:noProof/>
          <w:sz w:val="24"/>
          <w:bdr w:val="nil"/>
        </w:rPr>
        <w:t>ů a prognózy</w:t>
      </w:r>
    </w:p>
    <w:p w:rsidR="00A40377" w:rsidRDefault="00763F25">
      <w:pPr>
        <w:jc w:val="both"/>
        <w:rPr>
          <w:rFonts w:ascii="Times New Roman" w:hAnsi="Times New Roman" w:cs="Times New Roman"/>
          <w:noProof/>
          <w:sz w:val="24"/>
          <w:szCs w:val="24"/>
        </w:rPr>
      </w:pPr>
      <w:r>
        <w:rPr>
          <w:rFonts w:ascii="Times New Roman" w:hAnsi="Times New Roman"/>
          <w:b/>
          <w:noProof/>
          <w:sz w:val="24"/>
        </w:rPr>
        <w:t xml:space="preserve">Údaje mají pro vzdělávání a odbornou přípravu zásadní význam. </w:t>
      </w:r>
      <w:r>
        <w:rPr>
          <w:rFonts w:ascii="Times New Roman" w:hAnsi="Times New Roman"/>
          <w:noProof/>
          <w:sz w:val="24"/>
        </w:rPr>
        <w:t xml:space="preserve">Při používání technologií jsou vytvářeny údaje, které je možno využít. Otázkou je, jak využít tyto údaje k získání lepšího přehledu a vytváření kvalitnějších prognóz, které mohou </w:t>
      </w:r>
      <w:r>
        <w:rPr>
          <w:rFonts w:ascii="Times New Roman" w:hAnsi="Times New Roman"/>
          <w:noProof/>
          <w:sz w:val="24"/>
        </w:rPr>
        <w:t>zdokonalit vzdělávací systém nebo řešit stávající problémy ve vzdělávání. Vzhledem k tomu, že technologické trendy, jako je například umělá inteligence, automatizace a robotizace, jsou celosvětové, spolupráce na úrovni EU může být užitečným vodítkem pro vš</w:t>
      </w:r>
      <w:r>
        <w:rPr>
          <w:rFonts w:ascii="Times New Roman" w:hAnsi="Times New Roman"/>
          <w:noProof/>
          <w:sz w:val="24"/>
        </w:rPr>
        <w:t>echny členské státy EU a může přispět k navázání spolupráce a zahájení výměn při hledání možných odpovědí na nově vznikající přeshraniční výzvy.</w:t>
      </w:r>
      <w:r>
        <w:rPr>
          <w:rFonts w:ascii="Times New Roman" w:hAnsi="Times New Roman"/>
          <w:b/>
          <w:noProof/>
          <w:sz w:val="24"/>
        </w:rPr>
        <w:t xml:space="preserve"> </w:t>
      </w:r>
      <w:r>
        <w:rPr>
          <w:rFonts w:ascii="Times New Roman" w:hAnsi="Times New Roman"/>
          <w:noProof/>
          <w:sz w:val="24"/>
        </w:rPr>
        <w:t>Sběr údajů prostřednictvím průzkumů a studií, které se týkají digitalizace ve vzdělávacích institucích a instit</w:t>
      </w:r>
      <w:r>
        <w:rPr>
          <w:rFonts w:ascii="Times New Roman" w:hAnsi="Times New Roman"/>
          <w:noProof/>
          <w:sz w:val="24"/>
        </w:rPr>
        <w:t>ucích odborné přípravy, a digitální technologie v procesu učení, představují důležité vstupy pro tvorbu politik. Avšak srovnatelných komplexních údajů o šíření technologií ve vzdělávacích systémech je často málo, jsou neúplné nebo zastaralé. Je tudíž nutné</w:t>
      </w:r>
      <w:r>
        <w:rPr>
          <w:rFonts w:ascii="Times New Roman" w:hAnsi="Times New Roman"/>
          <w:noProof/>
          <w:sz w:val="24"/>
        </w:rPr>
        <w:t>, aby byly shromažďování a koordinace údajů účinnější a účelnější jak na úrovni EU, tak i na mezinárodní úrovni (OECD).</w:t>
      </w:r>
    </w:p>
    <w:p w:rsidR="00A40377" w:rsidRDefault="00763F25">
      <w:pPr>
        <w:jc w:val="both"/>
        <w:rPr>
          <w:rFonts w:ascii="Times New Roman" w:hAnsi="Times New Roman" w:cs="Times New Roman"/>
          <w:noProof/>
          <w:sz w:val="24"/>
          <w:szCs w:val="24"/>
        </w:rPr>
      </w:pPr>
      <w:r>
        <w:rPr>
          <w:rFonts w:ascii="Times New Roman" w:hAnsi="Times New Roman"/>
          <w:noProof/>
          <w:sz w:val="24"/>
        </w:rPr>
        <w:t xml:space="preserve"> U požadovaných politických opatření založených na důkazech </w:t>
      </w:r>
      <w:r>
        <w:rPr>
          <w:rFonts w:ascii="Times New Roman" w:hAnsi="Times New Roman"/>
          <w:b/>
          <w:noProof/>
          <w:sz w:val="24"/>
        </w:rPr>
        <w:t>napomáhá sběr údajů rovněž k identifikaci a řešení potřeb</w:t>
      </w:r>
      <w:r>
        <w:rPr>
          <w:rFonts w:ascii="Times New Roman" w:hAnsi="Times New Roman"/>
          <w:noProof/>
          <w:sz w:val="24"/>
        </w:rPr>
        <w:t>, avšak zejména sro</w:t>
      </w:r>
      <w:r>
        <w:rPr>
          <w:rFonts w:ascii="Times New Roman" w:hAnsi="Times New Roman"/>
          <w:noProof/>
          <w:sz w:val="24"/>
        </w:rPr>
        <w:t>vnávací údaje jsou pro tyto účely využívány zřídka. Iniciativy v oblasti digitálního vzdělávání jsou jen málokdy srovnávány s jinými iniciativami a dostupnými údaji, takže o tom, které postupy obecně fungují nebo ze kterých by mohly těžit konkrétní společe</w:t>
      </w:r>
      <w:r>
        <w:rPr>
          <w:rFonts w:ascii="Times New Roman" w:hAnsi="Times New Roman"/>
          <w:noProof/>
          <w:sz w:val="24"/>
        </w:rPr>
        <w:t>nské a vzdělávací systémy, toho víme jen málo. Data velkého objemu a analýza učení nabízejí nové možnosti pro sběr, analýzu a používání údajů za účelem zlepšení vzdělávání. V jednotlivých členských státech EU existuje řada iniciativ na přechod od univerzál</w:t>
      </w:r>
      <w:r>
        <w:rPr>
          <w:rFonts w:ascii="Times New Roman" w:hAnsi="Times New Roman"/>
          <w:noProof/>
          <w:sz w:val="24"/>
        </w:rPr>
        <w:t>ního přístupu k výuce v předmětech, jako je matematika, k více individuálnímu přístupu k učení, který spočívá v přizpůsobení obsahu potřebám jednotlivých žáků</w:t>
      </w:r>
      <w:r>
        <w:rPr>
          <w:rStyle w:val="FootnoteReference"/>
          <w:rFonts w:ascii="Times New Roman" w:hAnsi="Times New Roman"/>
          <w:noProof/>
        </w:rPr>
        <w:footnoteReference w:id="28"/>
      </w:r>
      <w:r>
        <w:rPr>
          <w:rFonts w:ascii="Times New Roman" w:hAnsi="Times New Roman"/>
          <w:noProof/>
          <w:sz w:val="24"/>
        </w:rPr>
        <w:t>. Analýza učení může zlepšit individuální přístup k učení</w:t>
      </w:r>
      <w:r>
        <w:rPr>
          <w:rStyle w:val="FootnoteReference"/>
          <w:rFonts w:ascii="Times New Roman" w:hAnsi="Times New Roman"/>
          <w:noProof/>
        </w:rPr>
        <w:footnoteReference w:id="29"/>
      </w:r>
      <w:r>
        <w:rPr>
          <w:rFonts w:ascii="Times New Roman" w:hAnsi="Times New Roman"/>
          <w:noProof/>
          <w:sz w:val="24"/>
        </w:rPr>
        <w:t>, například rozpoznáním ohrožených stud</w:t>
      </w:r>
      <w:r>
        <w:rPr>
          <w:rFonts w:ascii="Times New Roman" w:hAnsi="Times New Roman"/>
          <w:noProof/>
          <w:sz w:val="24"/>
        </w:rPr>
        <w:t>entů, a jejím prostřednictvím lze posuzovat dopady různých výukových strategií. Jelikož je však analýza učení v Evropě stále ještě v rané fázi, potřebujeme více pilotních projektů za účelem výzkumu a testování v této oblasti</w:t>
      </w:r>
      <w:r>
        <w:rPr>
          <w:rStyle w:val="FootnoteReference"/>
          <w:rFonts w:ascii="Times New Roman" w:hAnsi="Times New Roman"/>
          <w:noProof/>
        </w:rPr>
        <w:footnoteReference w:id="30"/>
      </w:r>
      <w:r>
        <w:rPr>
          <w:rFonts w:ascii="Times New Roman" w:hAnsi="Times New Roman"/>
          <w:noProof/>
          <w:sz w:val="24"/>
        </w:rPr>
        <w:t>.</w:t>
      </w:r>
    </w:p>
    <w:p w:rsidR="00A40377" w:rsidRDefault="00763F25">
      <w:pPr>
        <w:jc w:val="both"/>
        <w:rPr>
          <w:rFonts w:ascii="Times New Roman" w:hAnsi="Times New Roman" w:cs="Times New Roman"/>
          <w:i/>
          <w:noProof/>
          <w:sz w:val="24"/>
          <w:szCs w:val="24"/>
        </w:rPr>
      </w:pPr>
      <w:r>
        <w:rPr>
          <w:rFonts w:ascii="Times New Roman" w:hAnsi="Times New Roman"/>
          <w:b/>
          <w:noProof/>
          <w:sz w:val="24"/>
        </w:rPr>
        <w:t>Inovace z podnětu uživatelů m</w:t>
      </w:r>
      <w:r>
        <w:rPr>
          <w:rFonts w:ascii="Times New Roman" w:hAnsi="Times New Roman"/>
          <w:b/>
          <w:noProof/>
          <w:sz w:val="24"/>
        </w:rPr>
        <w:t>ají zásadní význam pro včasné zavádění inovativních řešení problémů v oblasti vzdělávání</w:t>
      </w:r>
      <w:r>
        <w:rPr>
          <w:rFonts w:ascii="Times New Roman" w:hAnsi="Times New Roman"/>
          <w:i/>
          <w:noProof/>
          <w:sz w:val="24"/>
        </w:rPr>
        <w:t xml:space="preserve">. </w:t>
      </w:r>
      <w:r>
        <w:rPr>
          <w:rFonts w:ascii="Times New Roman" w:hAnsi="Times New Roman"/>
          <w:noProof/>
          <w:sz w:val="24"/>
        </w:rPr>
        <w:t>Sběr údajů a trendů týkajících se vzdělávání se obecně provádí ve směru „od shora dolů“ pod vedením mezinárodních organizací a státních orgánů. K hledisku uživatele s</w:t>
      </w:r>
      <w:r>
        <w:rPr>
          <w:rFonts w:ascii="Times New Roman" w:hAnsi="Times New Roman"/>
          <w:noProof/>
          <w:sz w:val="24"/>
        </w:rPr>
        <w:t>e obvykle dostatečně nepřihlíží, což může omezovat potenciální řešení určité potřeby. To platí zejména v době, kdy jsou inovace prováděny z podnětu uživatelů a kdy jednotlivci hledají řešení problémů, kterým čelí. V této souvislosti Komise prověří možnosti</w:t>
      </w:r>
      <w:r>
        <w:rPr>
          <w:rFonts w:ascii="Times New Roman" w:hAnsi="Times New Roman"/>
          <w:noProof/>
          <w:sz w:val="24"/>
        </w:rPr>
        <w:t xml:space="preserve">, jak propagovat </w:t>
      </w:r>
      <w:r>
        <w:rPr>
          <w:rFonts w:ascii="Times New Roman" w:hAnsi="Times New Roman"/>
          <w:b/>
          <w:noProof/>
          <w:sz w:val="24"/>
        </w:rPr>
        <w:t>občanskou angažovanost</w:t>
      </w:r>
      <w:r>
        <w:rPr>
          <w:rFonts w:ascii="Times New Roman" w:hAnsi="Times New Roman"/>
          <w:noProof/>
          <w:sz w:val="24"/>
        </w:rPr>
        <w:t xml:space="preserve"> a </w:t>
      </w:r>
      <w:r>
        <w:rPr>
          <w:rFonts w:ascii="Times New Roman" w:hAnsi="Times New Roman"/>
          <w:b/>
          <w:noProof/>
          <w:sz w:val="24"/>
        </w:rPr>
        <w:t>inovace prováděné z podnětu uživatelů</w:t>
      </w:r>
      <w:r>
        <w:rPr>
          <w:rFonts w:ascii="Times New Roman" w:hAnsi="Times New Roman"/>
          <w:noProof/>
          <w:sz w:val="24"/>
        </w:rPr>
        <w:t xml:space="preserve"> prostřednictvím každoročního vzdělávacího hackathonu na úrovni EU za účelem rozvoje inovativních řešení hlavních výzev v oblasti vzdělávání a odborné přípravy.</w:t>
      </w:r>
    </w:p>
    <w:p w:rsidR="00A40377" w:rsidRDefault="00763F25">
      <w:pPr>
        <w:jc w:val="both"/>
        <w:rPr>
          <w:rFonts w:ascii="Times New Roman" w:hAnsi="Times New Roman" w:cs="Times New Roman"/>
          <w:noProof/>
          <w:sz w:val="24"/>
          <w:szCs w:val="24"/>
        </w:rPr>
      </w:pPr>
      <w:r>
        <w:rPr>
          <w:rFonts w:ascii="Times New Roman" w:hAnsi="Times New Roman"/>
          <w:b/>
          <w:noProof/>
          <w:sz w:val="24"/>
        </w:rPr>
        <w:t>Prognóza: od zao</w:t>
      </w:r>
      <w:r>
        <w:rPr>
          <w:rFonts w:ascii="Times New Roman" w:hAnsi="Times New Roman"/>
          <w:b/>
          <w:noProof/>
          <w:sz w:val="24"/>
        </w:rPr>
        <w:t>stávání k odhadu vývoje změn.</w:t>
      </w:r>
      <w:r>
        <w:rPr>
          <w:rFonts w:ascii="Times New Roman" w:hAnsi="Times New Roman"/>
          <w:i/>
          <w:noProof/>
          <w:sz w:val="24"/>
        </w:rPr>
        <w:t xml:space="preserve"> </w:t>
      </w:r>
      <w:r>
        <w:rPr>
          <w:rFonts w:ascii="Times New Roman" w:hAnsi="Times New Roman"/>
          <w:noProof/>
          <w:sz w:val="24"/>
        </w:rPr>
        <w:t>Vzdělávací instituce a instituce odborné přípravy se snaží držet krok s technologickým vývojem. Prognózy vzdělávání a odborné přípravy mohou tento trend změnit a zapojit pedagogy (od tvůrců politik až po osoby z praxe) do vede</w:t>
      </w:r>
      <w:r>
        <w:rPr>
          <w:rFonts w:ascii="Times New Roman" w:hAnsi="Times New Roman"/>
          <w:noProof/>
          <w:sz w:val="24"/>
        </w:rPr>
        <w:t xml:space="preserve">ní nadcházejících změn. </w:t>
      </w:r>
    </w:p>
    <w:p w:rsidR="00A40377" w:rsidRDefault="00763F25">
      <w:pPr>
        <w:jc w:val="both"/>
        <w:rPr>
          <w:rFonts w:ascii="Times New Roman" w:hAnsi="Times New Roman" w:cs="Times New Roman"/>
          <w:b/>
          <w:noProof/>
          <w:sz w:val="24"/>
          <w:szCs w:val="24"/>
        </w:rPr>
      </w:pPr>
      <w:r>
        <w:rPr>
          <w:rFonts w:ascii="Times New Roman" w:hAnsi="Times New Roman"/>
          <w:b/>
          <w:noProof/>
          <w:sz w:val="24"/>
        </w:rPr>
        <w:t>Budoucí vývoj:</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Shromáždit důkazy o zavádění IKT, jakož i o digitálních dovednostech na školách prostřednictvím zveřejnění</w:t>
      </w:r>
      <w:r>
        <w:rPr>
          <w:rFonts w:ascii="Times New Roman" w:hAnsi="Times New Roman"/>
          <w:b/>
          <w:i/>
          <w:noProof/>
          <w:sz w:val="24"/>
        </w:rPr>
        <w:t xml:space="preserve"> referenční studie</w:t>
      </w:r>
      <w:r>
        <w:rPr>
          <w:rFonts w:ascii="Times New Roman" w:hAnsi="Times New Roman"/>
          <w:i/>
          <w:noProof/>
          <w:sz w:val="24"/>
        </w:rPr>
        <w:t>, která bude hodnotit pokrok při začleňování IKT do vzdělávání. Studie bude hodnotit dostupn</w:t>
      </w:r>
      <w:r>
        <w:rPr>
          <w:rFonts w:ascii="Times New Roman" w:hAnsi="Times New Roman"/>
          <w:i/>
          <w:noProof/>
          <w:sz w:val="24"/>
        </w:rPr>
        <w:t>ost a využívání infrastruktury IKT a digitálních nástrojů i úroveň digitálních dovedností. Společně s dalším kolem průzkumu PIAAC mohou být výsledky podkladem pro aktualizaci rámce digitálních kompetencí</w:t>
      </w:r>
      <w:r>
        <w:rPr>
          <w:rStyle w:val="FootnoteReference"/>
          <w:rFonts w:ascii="Times New Roman" w:hAnsi="Times New Roman"/>
          <w:noProof/>
        </w:rPr>
        <w:footnoteReference w:id="31"/>
      </w:r>
      <w:r>
        <w:rPr>
          <w:rFonts w:ascii="Times New Roman" w:hAnsi="Times New Roman"/>
          <w:i/>
          <w:noProof/>
          <w:sz w:val="24"/>
        </w:rPr>
        <w:t xml:space="preserve">. Komise bude rovněž spolupracovat s OECD na vývoji </w:t>
      </w:r>
      <w:r>
        <w:rPr>
          <w:rFonts w:ascii="Times New Roman" w:hAnsi="Times New Roman"/>
          <w:i/>
          <w:noProof/>
          <w:sz w:val="24"/>
        </w:rPr>
        <w:t>nového modulu v programu PISA týkajícího se využívání technologií ve vzdělávání a prověří vhodnost a proveditelnost návrhu nových referenčních hodnot Rady pro digitální kompetence a podnikání.</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Zahájit pilotní projekty </w:t>
      </w:r>
      <w:r>
        <w:rPr>
          <w:rFonts w:ascii="Times New Roman" w:hAnsi="Times New Roman"/>
          <w:b/>
          <w:i/>
          <w:noProof/>
          <w:sz w:val="24"/>
        </w:rPr>
        <w:t>umělé inteligence</w:t>
      </w:r>
      <w:r>
        <w:rPr>
          <w:rFonts w:ascii="Times New Roman" w:hAnsi="Times New Roman"/>
          <w:i/>
          <w:noProof/>
          <w:sz w:val="24"/>
        </w:rPr>
        <w:t xml:space="preserve"> a </w:t>
      </w:r>
      <w:r>
        <w:rPr>
          <w:rFonts w:ascii="Times New Roman" w:hAnsi="Times New Roman"/>
          <w:b/>
          <w:i/>
          <w:noProof/>
          <w:sz w:val="24"/>
        </w:rPr>
        <w:t>analýzy učení</w:t>
      </w:r>
      <w:r>
        <w:rPr>
          <w:rFonts w:ascii="Times New Roman" w:hAnsi="Times New Roman"/>
          <w:i/>
          <w:noProof/>
          <w:sz w:val="24"/>
        </w:rPr>
        <w:t xml:space="preserve"> ve v</w:t>
      </w:r>
      <w:r>
        <w:rPr>
          <w:rFonts w:ascii="Times New Roman" w:hAnsi="Times New Roman"/>
          <w:i/>
          <w:noProof/>
          <w:sz w:val="24"/>
        </w:rPr>
        <w:t>zdělávání od roku 2018, lépe tak využít obrovské množství v současnosti dostupných údajů, a tím pomoci řešit konkrétní problémy a zlepšit provádění a monitorování politiky vzdělávání; vytvořit příslušné soubory nástrojů a pokyny pro členské státy.</w:t>
      </w:r>
    </w:p>
    <w:p w:rsidR="00A40377" w:rsidRDefault="00763F2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 xml:space="preserve">Zahájit </w:t>
      </w:r>
      <w:r>
        <w:rPr>
          <w:rFonts w:ascii="Times New Roman" w:hAnsi="Times New Roman"/>
          <w:b/>
          <w:i/>
          <w:noProof/>
          <w:sz w:val="24"/>
        </w:rPr>
        <w:t>provádění strategických</w:t>
      </w:r>
      <w:r>
        <w:rPr>
          <w:rFonts w:ascii="Times New Roman" w:hAnsi="Times New Roman"/>
          <w:i/>
          <w:noProof/>
          <w:sz w:val="24"/>
        </w:rPr>
        <w:t xml:space="preserve"> </w:t>
      </w:r>
      <w:r>
        <w:rPr>
          <w:rFonts w:ascii="Times New Roman" w:hAnsi="Times New Roman"/>
          <w:b/>
          <w:i/>
          <w:noProof/>
          <w:sz w:val="24"/>
        </w:rPr>
        <w:t>prognóz</w:t>
      </w:r>
      <w:r>
        <w:rPr>
          <w:rFonts w:ascii="Times New Roman" w:hAnsi="Times New Roman"/>
          <w:i/>
          <w:noProof/>
          <w:sz w:val="24"/>
        </w:rPr>
        <w:t>, které se budou týkat hlavních trendů vyplývajících z digitální transformace pro budoucnost vzdělávacích systémů, a to v úzké spolupráci s odborníky z členských států, a využít stávajících</w:t>
      </w:r>
      <w:r>
        <w:rPr>
          <w:rStyle w:val="FootnoteReference"/>
          <w:rFonts w:ascii="Times New Roman" w:hAnsi="Times New Roman"/>
          <w:noProof/>
        </w:rPr>
        <w:footnoteReference w:id="32"/>
      </w:r>
      <w:r>
        <w:rPr>
          <w:rFonts w:ascii="Times New Roman" w:hAnsi="Times New Roman"/>
          <w:i/>
          <w:noProof/>
          <w:sz w:val="24"/>
        </w:rPr>
        <w:t xml:space="preserve"> a budoucích forem spolupráce na úr</w:t>
      </w:r>
      <w:r>
        <w:rPr>
          <w:rFonts w:ascii="Times New Roman" w:hAnsi="Times New Roman"/>
          <w:i/>
          <w:noProof/>
          <w:sz w:val="24"/>
        </w:rPr>
        <w:t>ovni EU v oblasti vzdělávání odborné přípravy.</w:t>
      </w:r>
    </w:p>
    <w:p w:rsidR="00A40377" w:rsidRDefault="00763F25">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5. Závěry a výhled do budoucna</w:t>
      </w:r>
    </w:p>
    <w:p w:rsidR="00A40377" w:rsidRDefault="00763F25">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Akční plán nastiňuje evropské iniciativy, které bude Komise ve spolupráci s členskými státy, zúčastněnými stranami a společností provádět do konce roku 2020. Tvoří součást širšího úsilí Komise o vytvoření evropského prostoru vzdělávání a doplňuje doporučen</w:t>
      </w:r>
      <w:r>
        <w:rPr>
          <w:rFonts w:ascii="Times New Roman" w:eastAsiaTheme="majorEastAsia" w:hAnsi="Times New Roman"/>
          <w:noProof/>
          <w:sz w:val="24"/>
          <w:bdr w:val="nil"/>
        </w:rPr>
        <w:t xml:space="preserve">í o společných hodnotách a klíčových kompetencích. Akční plán bude prováděn v rámci procesu </w:t>
      </w:r>
      <w:r>
        <w:rPr>
          <w:rFonts w:ascii="Times New Roman" w:eastAsiaTheme="majorEastAsia" w:hAnsi="Times New Roman"/>
          <w:noProof/>
          <w:sz w:val="24"/>
          <w:bdr w:val="none" w:sz="0" w:space="0" w:color="auto" w:frame="1"/>
        </w:rPr>
        <w:t>evropské spolupráce v oblasti vzdělávání a odborné přípravy (</w:t>
      </w:r>
      <w:r>
        <w:rPr>
          <w:rFonts w:ascii="Times New Roman" w:eastAsiaTheme="majorEastAsia" w:hAnsi="Times New Roman"/>
          <w:noProof/>
          <w:sz w:val="24"/>
          <w:bdr w:val="nil"/>
        </w:rPr>
        <w:t>ET 2020). Bude také podporovat evropský semestr, který je klíčovou hybnou silou reforem prostřednictvím</w:t>
      </w:r>
      <w:r>
        <w:rPr>
          <w:rFonts w:ascii="Times New Roman" w:eastAsiaTheme="majorEastAsia" w:hAnsi="Times New Roman"/>
          <w:noProof/>
          <w:sz w:val="24"/>
          <w:bdr w:val="nil"/>
        </w:rPr>
        <w:t xml:space="preserve"> doporučení pro jednotlivé země souvisejících se vzděláním a odbornou přípravou.</w:t>
      </w:r>
    </w:p>
    <w:p w:rsidR="00A40377" w:rsidRDefault="00763F25">
      <w:pPr>
        <w:jc w:val="both"/>
        <w:rPr>
          <w:rFonts w:ascii="Times New Roman" w:hAnsi="Times New Roman" w:cs="Times New Roman"/>
          <w:noProof/>
          <w:sz w:val="24"/>
          <w:szCs w:val="24"/>
        </w:rPr>
      </w:pPr>
      <w:r>
        <w:rPr>
          <w:rFonts w:ascii="Times New Roman" w:eastAsiaTheme="majorEastAsia" w:hAnsi="Times New Roman"/>
          <w:noProof/>
          <w:sz w:val="24"/>
          <w:bdr w:val="nil"/>
        </w:rPr>
        <w:t>Komise zahájí dialog s příslušnými zúčastněnými stranami o tom, jak navrhovaná opatření provádět. Ve fázi následující po provedení bude Komise spolupracovat se skupinou ET 202</w:t>
      </w:r>
      <w:r>
        <w:rPr>
          <w:rFonts w:ascii="Times New Roman" w:eastAsiaTheme="majorEastAsia" w:hAnsi="Times New Roman"/>
          <w:noProof/>
          <w:sz w:val="24"/>
          <w:bdr w:val="nil"/>
        </w:rPr>
        <w:t>0 pro digitální dovednosti a kompetence. Komise ze způsobu provádění opatření rovněž vyvodí politická ponaučení. Tím také přispěje do rozvíjející se diskuse o budoucí evropské spolupráci v oblasti vzdělávání a odborné přípravy.</w:t>
      </w:r>
    </w:p>
    <w:p w:rsidR="00A40377" w:rsidRDefault="00A40377">
      <w:pPr>
        <w:rPr>
          <w:noProof/>
        </w:rPr>
      </w:pPr>
      <w:bookmarkStart w:id="1" w:name="_GoBack"/>
      <w:bookmarkEnd w:id="1"/>
    </w:p>
    <w:p w:rsidR="00A40377" w:rsidRDefault="00A40377">
      <w:pPr>
        <w:rPr>
          <w:noProof/>
        </w:rPr>
      </w:pPr>
    </w:p>
    <w:p w:rsidR="00A40377" w:rsidRDefault="00A40377">
      <w:pPr>
        <w:rPr>
          <w:noProof/>
        </w:rPr>
      </w:pPr>
    </w:p>
    <w:p w:rsidR="00A40377" w:rsidRDefault="00A40377">
      <w:pPr>
        <w:jc w:val="both"/>
        <w:rPr>
          <w:noProof/>
        </w:rPr>
      </w:pPr>
    </w:p>
    <w:sectPr w:rsidR="00A4037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77" w:rsidRDefault="00763F25">
      <w:pPr>
        <w:spacing w:after="0" w:line="240" w:lineRule="auto"/>
      </w:pPr>
      <w:r>
        <w:separator/>
      </w:r>
    </w:p>
  </w:endnote>
  <w:endnote w:type="continuationSeparator" w:id="0">
    <w:p w:rsidR="00A40377" w:rsidRDefault="00763F25">
      <w:pPr>
        <w:spacing w:after="0" w:line="240" w:lineRule="auto"/>
      </w:pPr>
      <w:r>
        <w:continuationSeparator/>
      </w:r>
    </w:p>
  </w:endnote>
  <w:endnote w:type="continuationNotice" w:id="1">
    <w:p w:rsidR="00A40377" w:rsidRDefault="00A40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763F25">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763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40377" w:rsidRDefault="00A4037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0530"/>
      <w:docPartObj>
        <w:docPartGallery w:val="Page Numbers (Bottom of Page)"/>
        <w:docPartUnique/>
      </w:docPartObj>
    </w:sdtPr>
    <w:sdtEndPr/>
    <w:sdtContent>
      <w:p w:rsidR="00A40377" w:rsidRDefault="00763F25">
        <w:pPr>
          <w:pStyle w:val="Footer"/>
          <w:jc w:val="right"/>
        </w:pPr>
        <w:r>
          <w:fldChar w:fldCharType="begin"/>
        </w:r>
        <w:r>
          <w:instrText xml:space="preserve"> PAGE   </w:instrText>
        </w:r>
        <w:r>
          <w:instrText xml:space="preserve">\* MERGEFORMAT </w:instrText>
        </w:r>
        <w:r>
          <w:fldChar w:fldCharType="separate"/>
        </w:r>
        <w:r>
          <w:rPr>
            <w:noProof/>
          </w:rPr>
          <w:t>12</w:t>
        </w:r>
        <w:r>
          <w:fldChar w:fldCharType="end"/>
        </w:r>
      </w:p>
    </w:sdtContent>
  </w:sdt>
  <w:p w:rsidR="00A40377" w:rsidRDefault="00A4037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77" w:rsidRDefault="00763F25">
      <w:pPr>
        <w:spacing w:after="0" w:line="240" w:lineRule="auto"/>
      </w:pPr>
      <w:r>
        <w:separator/>
      </w:r>
    </w:p>
  </w:footnote>
  <w:footnote w:type="continuationSeparator" w:id="0">
    <w:p w:rsidR="00A40377" w:rsidRDefault="00763F25">
      <w:pPr>
        <w:spacing w:after="0" w:line="240" w:lineRule="auto"/>
      </w:pPr>
      <w:r>
        <w:continuationSeparator/>
      </w:r>
    </w:p>
  </w:footnote>
  <w:footnote w:type="continuationNotice" w:id="1">
    <w:p w:rsidR="00A40377" w:rsidRDefault="00A40377">
      <w:pPr>
        <w:spacing w:after="0" w:line="240" w:lineRule="auto"/>
      </w:pPr>
    </w:p>
  </w:footnote>
  <w:footnote w:id="2">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EUCO 14/17: závěry Evropské rady ze dne 19. října 2017.</w:t>
      </w:r>
    </w:p>
  </w:footnote>
  <w:footnote w:id="3">
    <w:p w:rsidR="00A40377" w:rsidRDefault="00763F25">
      <w:pPr>
        <w:pStyle w:val="FootnoteText"/>
        <w:ind w:left="709" w:hanging="709"/>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Fonts w:ascii="Times New Roman" w:hAnsi="Times New Roman"/>
            <w:sz w:val="16"/>
          </w:rPr>
          <w:t>COM(2017)</w:t>
        </w:r>
      </w:hyperlink>
      <w:r>
        <w:rPr>
          <w:rFonts w:ascii="Times New Roman" w:hAnsi="Times New Roman"/>
          <w:sz w:val="16"/>
        </w:rPr>
        <w:t xml:space="preserve"> 673: Posilování evropské identity prostřednictvím vzdělávání a kultury.</w:t>
      </w:r>
    </w:p>
  </w:footnote>
  <w:footnote w:id="4">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381: Nová agenda dovedností pro Evropu.</w:t>
      </w:r>
    </w:p>
  </w:footnote>
  <w:footnote w:id="5">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COM(2018) 24: návrh doporučení Rady o klíčových kompetencích pro celoživotní učení.</w:t>
      </w:r>
    </w:p>
  </w:footnote>
  <w:footnote w:id="6">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(2017): A concept paper on </w:t>
      </w:r>
      <w:r>
        <w:rPr>
          <w:rFonts w:ascii="Times New Roman" w:hAnsi="Times New Roman"/>
          <w:sz w:val="16"/>
        </w:rPr>
        <w:t xml:space="preserve">digitisation, employability and inclusiveness. The role of Europe (Koncepční dokument o digitalizaci, uplatnitelnosti na trhu práce a inkluzivnosti. Úloha Evropy), </w:t>
      </w:r>
      <w:hyperlink r:id="rId2">
        <w:r>
          <w:rPr>
            <w:rStyle w:val="Hyperlink"/>
            <w:rFonts w:ascii="Times New Roman" w:hAnsi="Times New Roman"/>
            <w:sz w:val="16"/>
          </w:rPr>
          <w:t>http://ec.europa.e</w:t>
        </w:r>
        <w:r>
          <w:rPr>
            <w:rStyle w:val="Hyperlink"/>
            <w:rFonts w:ascii="Times New Roman" w:hAnsi="Times New Roman"/>
            <w:sz w:val="16"/>
          </w:rPr>
          <w:t>u/newsroom/document.cfm?doc_id=44515</w:t>
        </w:r>
      </w:hyperlink>
      <w:r>
        <w:t>.</w:t>
      </w:r>
      <w:r>
        <w:rPr>
          <w:rStyle w:val="Hyperlink"/>
          <w:rFonts w:ascii="Times New Roman" w:hAnsi="Times New Roman"/>
          <w:sz w:val="16"/>
        </w:rPr>
        <w:t xml:space="preserve"> </w:t>
      </w:r>
    </w:p>
  </w:footnote>
  <w:footnote w:id="7">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Eurostat (2015): Being young in Europe today - digital world, (Být mladý v dnešní Evropě – digitální svět), </w:t>
      </w:r>
      <w:hyperlink r:id="rId3">
        <w:r>
          <w:rPr>
            <w:rStyle w:val="Hyperlink"/>
            <w:rFonts w:ascii="Times New Roman" w:hAnsi="Times New Roman"/>
            <w:sz w:val="16"/>
          </w:rPr>
          <w:t>http://ec.europa.eu/eurostat/statistics-explained/index.php/Being_young_in_Europe_today_-_digital_world</w:t>
        </w:r>
      </w:hyperlink>
      <w:r>
        <w:rPr>
          <w:rFonts w:ascii="Times New Roman" w:hAnsi="Times New Roman"/>
          <w:sz w:val="16"/>
        </w:rPr>
        <w:t>.</w:t>
      </w:r>
    </w:p>
  </w:footnote>
  <w:footnote w:id="8">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Enders Analysis (2017): Children‘s changing video habits and implications for the content market (Měnící se návyky dětí ve sledování</w:t>
      </w:r>
      <w:r>
        <w:rPr>
          <w:rFonts w:ascii="Times New Roman" w:hAnsi="Times New Roman"/>
          <w:sz w:val="16"/>
        </w:rPr>
        <w:t xml:space="preserve"> obrazových médií a důsledky pro trh s digitálním obsahem).</w:t>
      </w:r>
    </w:p>
  </w:footnote>
  <w:footnote w:id="9">
    <w:p w:rsidR="00A40377" w:rsidRDefault="00763F25">
      <w:pPr>
        <w:spacing w:after="0" w:line="240" w:lineRule="auto"/>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Evropská komise (2013): Survey of Schools: ICT in Education Benchmarking Access, Use and Attitudes to Technology in Europe’s Schools (Průzkum ve školách: IKT ve vzdělávání – Referenční srovnáván</w:t>
      </w:r>
      <w:r>
        <w:rPr>
          <w:rFonts w:ascii="Times New Roman" w:hAnsi="Times New Roman"/>
          <w:sz w:val="16"/>
        </w:rPr>
        <w:t xml:space="preserve">í přístupu k technologiím, jejich využívání a postoje k nim na evropských školách), </w:t>
      </w:r>
      <w:hyperlink r:id="rId4">
        <w:r>
          <w:rPr>
            <w:rStyle w:val="Hyperlink"/>
            <w:rFonts w:ascii="Times New Roman" w:hAnsi="Times New Roman"/>
            <w:sz w:val="16"/>
          </w:rPr>
          <w:t>https://ec.europa.eu/digital-single-market/en/news/survey-schools-ict-edu</w:t>
        </w:r>
        <w:r>
          <w:rPr>
            <w:rStyle w:val="Hyperlink"/>
            <w:rFonts w:ascii="Times New Roman" w:hAnsi="Times New Roman"/>
            <w:sz w:val="16"/>
          </w:rPr>
          <w:t>cation</w:t>
        </w:r>
      </w:hyperlink>
      <w:r>
        <w:t>.</w:t>
      </w:r>
    </w:p>
  </w:footnote>
  <w:footnote w:id="10">
    <w:p w:rsidR="00A40377" w:rsidRDefault="00763F25">
      <w:pPr>
        <w:pStyle w:val="FootnoteText"/>
        <w:rPr>
          <w:rFonts w:ascii="Times New Roman" w:hAnsi="Times New Roman" w:cs="Times New Roman"/>
          <w:sz w:val="16"/>
          <w:szCs w:val="16"/>
          <w:u w:val="single"/>
          <w:lang w:val="bg-BG"/>
        </w:rPr>
      </w:pPr>
      <w:r>
        <w:rPr>
          <w:rStyle w:val="FootnoteReference"/>
          <w:rFonts w:ascii="Times New Roman" w:hAnsi="Times New Roman"/>
          <w:sz w:val="16"/>
        </w:rPr>
        <w:footnoteRef/>
      </w:r>
      <w:r>
        <w:rPr>
          <w:rFonts w:ascii="Times New Roman" w:hAnsi="Times New Roman"/>
          <w:sz w:val="16"/>
        </w:rPr>
        <w:t xml:space="preserve"> Evropská komise (2017): Satellite broadband for schools: Feasibility study (Satelitní vysokorychlostní přístup pro školy: studie proveditelnosti),</w:t>
      </w:r>
      <w:r>
        <w:rPr>
          <w:rFonts w:ascii="Times New Roman" w:hAnsi="Times New Roman" w:cs="Times New Roman"/>
          <w:sz w:val="16"/>
          <w:szCs w:val="16"/>
        </w:rPr>
        <w:br/>
      </w:r>
      <w:r>
        <w:rPr>
          <w:rFonts w:ascii="Times New Roman" w:hAnsi="Times New Roman"/>
          <w:sz w:val="16"/>
        </w:rPr>
        <w:t xml:space="preserve"> </w:t>
      </w:r>
      <w:hyperlink r:id="rId5">
        <w:r>
          <w:rPr>
            <w:rStyle w:val="Hyperlink"/>
            <w:rFonts w:ascii="Times New Roman" w:hAnsi="Times New Roman"/>
            <w:sz w:val="16"/>
          </w:rPr>
          <w:t>http://ec.europa.eu/news</w:t>
        </w:r>
        <w:r>
          <w:rPr>
            <w:rStyle w:val="Hyperlink"/>
            <w:rFonts w:ascii="Times New Roman" w:hAnsi="Times New Roman"/>
            <w:sz w:val="16"/>
          </w:rPr>
          <w:t>room/document.cfm?doc_id=46134</w:t>
        </w:r>
      </w:hyperlink>
      <w:r>
        <w:t>.</w:t>
      </w:r>
    </w:p>
  </w:footnote>
  <w:footnote w:id="11">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OECD (2016): Innovating Education and Education for Innovation. The Power of Digital Technologies and Skills (Inovace vzdělávání a vzdělávání pro inovace – síla digitálních technologií a dovedností). </w:t>
      </w:r>
    </w:p>
  </w:footnote>
  <w:footnote w:id="12">
    <w:p w:rsidR="00A40377" w:rsidRDefault="00763F25">
      <w:pPr>
        <w:pStyle w:val="FootnoteText"/>
        <w:rPr>
          <w:rFonts w:ascii="Times New Roman" w:hAnsi="Times New Roman" w:cs="Times New Roman"/>
          <w:sz w:val="16"/>
          <w:szCs w:val="16"/>
          <w:lang w:val="bg-BG"/>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Evropská komise (2017) 351: pracovní dokument útvarů Komise o průběžném hodnocení Evropského inovačního a technologického institutu. </w:t>
      </w:r>
    </w:p>
  </w:footnote>
  <w:footnote w:id="13">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Veřejné konzultace v rámci přezkumu klíčových kompetencí pro celoživotní učení a obnovený program EU pro modernizaci vys</w:t>
      </w:r>
      <w:r>
        <w:rPr>
          <w:rFonts w:ascii="Times New Roman" w:hAnsi="Times New Roman"/>
          <w:sz w:val="16"/>
        </w:rPr>
        <w:t xml:space="preserve">okoškolského vzdělávání. </w:t>
      </w:r>
    </w:p>
  </w:footnote>
  <w:footnote w:id="14">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COM(2017) 248: </w:t>
      </w:r>
      <w:hyperlink r:id="rId6">
        <w:r>
          <w:rPr>
            <w:rFonts w:ascii="Times New Roman" w:hAnsi="Times New Roman"/>
            <w:sz w:val="16"/>
          </w:rPr>
          <w:t xml:space="preserve">Rozvoj škol a vynikající výuka poskytující výborný start do života </w:t>
        </w:r>
      </w:hyperlink>
      <w:r>
        <w:rPr>
          <w:rFonts w:ascii="Times New Roman" w:hAnsi="Times New Roman"/>
          <w:sz w:val="16"/>
        </w:rPr>
        <w:t>a COM (2017) 247: Obnovená strategi</w:t>
      </w:r>
      <w:r>
        <w:rPr>
          <w:rFonts w:ascii="Times New Roman" w:hAnsi="Times New Roman"/>
          <w:sz w:val="16"/>
        </w:rPr>
        <w:t xml:space="preserve">e pro vysokoškolské vzdělávání. </w:t>
      </w:r>
    </w:p>
  </w:footnote>
  <w:footnote w:id="15">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COM(2015) 192: Strategie pro jednotný digitální trh v Evropě.</w:t>
      </w:r>
    </w:p>
  </w:footnote>
  <w:footnote w:id="16">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Nástroj pro propojení Evropy, </w:t>
      </w:r>
      <w:hyperlink r:id="rId7">
        <w:r>
          <w:rPr>
            <w:rStyle w:val="Hyperlink"/>
            <w:rFonts w:ascii="Times New Roman" w:hAnsi="Times New Roman"/>
            <w:sz w:val="16"/>
          </w:rPr>
          <w:t>https://ec.europa.eu/cefdigital/wik</w:t>
        </w:r>
        <w:r>
          <w:rPr>
            <w:rStyle w:val="Hyperlink"/>
            <w:rFonts w:ascii="Times New Roman" w:hAnsi="Times New Roman"/>
            <w:sz w:val="16"/>
          </w:rPr>
          <w:t>i/display/CEFDIGITAL/CEF+Digital+Home</w:t>
        </w:r>
      </w:hyperlink>
      <w:r>
        <w:rPr>
          <w:rFonts w:ascii="Times New Roman" w:eastAsiaTheme="minorEastAsia" w:hAnsi="Times New Roman"/>
          <w:color w:val="000000"/>
          <w:sz w:val="16"/>
        </w:rPr>
        <w:t xml:space="preserve">. </w:t>
      </w:r>
    </w:p>
  </w:footnote>
  <w:footnote w:id="17">
    <w:p w:rsidR="00A40377" w:rsidRDefault="00763F25">
      <w:pPr>
        <w:pStyle w:val="FootnoteText"/>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(2017), EU-wide digital Once-Only Principle (Zásada „pouze jednou“ v oblasti digitálních technologií napříč EU), </w:t>
      </w:r>
      <w:hyperlink r:id="rId8">
        <w:r>
          <w:rPr>
            <w:rStyle w:val="Hyperlink"/>
            <w:rFonts w:ascii="Times New Roman" w:hAnsi="Times New Roman"/>
            <w:sz w:val="16"/>
          </w:rPr>
          <w:t>https://ec.europa.eu/digital-single-market/en/news/eu-wide-digital-once-only-principle-citizens-and-businesses-policy-options-and-their-impacts</w:t>
        </w:r>
      </w:hyperlink>
      <w:r>
        <w:t>.</w:t>
      </w:r>
      <w:r>
        <w:rPr>
          <w:rStyle w:val="Hyperlink"/>
          <w:rFonts w:ascii="Times New Roman" w:hAnsi="Times New Roman"/>
          <w:sz w:val="16"/>
        </w:rPr>
        <w:t xml:space="preserve"> </w:t>
      </w:r>
    </w:p>
  </w:footnote>
  <w:footnote w:id="18">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Mimo jiné i prostřednictvím ne</w:t>
      </w:r>
      <w:r>
        <w:rPr>
          <w:rFonts w:ascii="Times New Roman" w:hAnsi="Times New Roman"/>
          <w:sz w:val="16"/>
        </w:rPr>
        <w:t>dávno vytvořené sítě EU poradenských kanceláří pro širokopásmové připojení.</w:t>
      </w:r>
    </w:p>
  </w:footnote>
  <w:footnote w:id="19">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(2017): European Commission joins forces to help bringing more broadband in rural areas (Evropská komise spojuje síly s cílem pomoci se zaváděním rozsáhlejšího ši</w:t>
      </w:r>
      <w:r>
        <w:rPr>
          <w:rFonts w:ascii="Times New Roman" w:hAnsi="Times New Roman"/>
          <w:sz w:val="16"/>
        </w:rPr>
        <w:t xml:space="preserve">rokopásmového připojení ve venkovských oblastech), </w:t>
      </w:r>
      <w:hyperlink r:id="rId9">
        <w:r>
          <w:rPr>
            <w:rStyle w:val="Hyperlink"/>
            <w:rFonts w:ascii="Times New Roman" w:hAnsi="Times New Roman"/>
            <w:sz w:val="16"/>
          </w:rPr>
          <w:t>https://ec.europa.eu/digital-single-market/en/news/european-c</w:t>
        </w:r>
        <w:r>
          <w:rPr>
            <w:rStyle w:val="Hyperlink"/>
            <w:rFonts w:ascii="Times New Roman" w:hAnsi="Times New Roman"/>
            <w:sz w:val="16"/>
          </w:rPr>
          <w:t>ommission-joins-forces-help-bringing-more-broadband-rural-areas</w:t>
        </w:r>
      </w:hyperlink>
      <w:r>
        <w:rPr>
          <w:rFonts w:ascii="Times New Roman" w:hAnsi="Times New Roman"/>
          <w:sz w:val="16"/>
        </w:rPr>
        <w:t xml:space="preserve">. </w:t>
      </w:r>
    </w:p>
    <w:p w:rsidR="00A40377" w:rsidRDefault="00A40377">
      <w:pPr>
        <w:pStyle w:val="FootnoteText"/>
        <w:rPr>
          <w:rFonts w:ascii="Times New Roman" w:hAnsi="Times New Roman" w:cs="Times New Roman"/>
          <w:sz w:val="16"/>
          <w:szCs w:val="16"/>
        </w:rPr>
      </w:pPr>
    </w:p>
  </w:footnote>
  <w:footnote w:id="20">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(2016): Digital Competence Framework for Citizens (Rámec digitálních kompetencí pro občany), </w:t>
      </w:r>
      <w:hyperlink r:id="rId10">
        <w:r>
          <w:rPr>
            <w:rStyle w:val="Hyperlink"/>
            <w:rFonts w:ascii="Times New Roman" w:hAnsi="Times New Roman"/>
            <w:sz w:val="16"/>
            <w:shd w:val="clear" w:color="auto" w:fill="FFFFFF"/>
          </w:rPr>
          <w:t>https://ec.europa.eu/jrc/en/digcomp/digital-competence-framework</w:t>
        </w:r>
      </w:hyperlink>
      <w:r>
        <w:t>.</w:t>
      </w:r>
      <w:r>
        <w:rPr>
          <w:rStyle w:val="Hyperlink"/>
          <w:rFonts w:ascii="Times New Roman" w:hAnsi="Times New Roman"/>
          <w:color w:val="1155CC"/>
          <w:sz w:val="16"/>
          <w:shd w:val="clear" w:color="auto" w:fill="FFFFFF"/>
        </w:rPr>
        <w:t xml:space="preserve"> </w:t>
      </w:r>
    </w:p>
  </w:footnote>
  <w:footnote w:id="21">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(2017): Digital Competence Framework for Educators (Rámec digitálních kompetencí pro pedagogy)</w:t>
      </w:r>
      <w:r>
        <w:rPr>
          <w:rStyle w:val="Hyperlink"/>
          <w:rFonts w:ascii="Times New Roman" w:hAnsi="Times New Roman"/>
          <w:color w:val="1155CC"/>
          <w:sz w:val="16"/>
          <w:u w:val="none"/>
          <w:shd w:val="clear" w:color="auto" w:fill="FFFFFF"/>
        </w:rPr>
        <w:t xml:space="preserve">, </w:t>
      </w:r>
      <w:hyperlink r:id="rId11">
        <w:r>
          <w:rPr>
            <w:rStyle w:val="Hyperlink"/>
            <w:rFonts w:ascii="Times New Roman" w:hAnsi="Times New Roman"/>
            <w:sz w:val="16"/>
            <w:shd w:val="clear" w:color="auto" w:fill="FFFFFF"/>
          </w:rPr>
          <w:t>https://ec.europa.eu/jrc/en/digcompedu</w:t>
        </w:r>
      </w:hyperlink>
      <w:r>
        <w:t>.</w:t>
      </w:r>
    </w:p>
  </w:footnote>
  <w:footnote w:id="22">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Evropská komise (2016): ICT for work: Digital skills in the work place (IKT pro práci: digitální dovednosti na pracovišti),</w:t>
      </w:r>
      <w:r>
        <w:rPr>
          <w:rStyle w:val="Hyperlink"/>
          <w:rFonts w:ascii="Times New Roman" w:hAnsi="Times New Roman"/>
          <w:color w:val="1155CC"/>
          <w:sz w:val="16"/>
          <w:u w:val="none"/>
          <w:shd w:val="clear" w:color="auto" w:fill="FFFFFF"/>
        </w:rPr>
        <w:t xml:space="preserve"> </w:t>
      </w:r>
      <w:hyperlink r:id="rId12">
        <w:r>
          <w:rPr>
            <w:rStyle w:val="Hyperlink"/>
            <w:rFonts w:ascii="Times New Roman" w:hAnsi="Times New Roman"/>
            <w:sz w:val="16"/>
            <w:shd w:val="clear" w:color="auto" w:fill="FFFFFF"/>
          </w:rPr>
          <w:t>https://ec.europa.eu/digital-single-market/en/news/ict-work-digital-skills-workplace</w:t>
        </w:r>
      </w:hyperlink>
      <w:r>
        <w:t>.</w:t>
      </w:r>
      <w:r>
        <w:rPr>
          <w:rStyle w:val="Hyperlink"/>
          <w:rFonts w:ascii="Times New Roman" w:hAnsi="Times New Roman"/>
          <w:color w:val="1155CC"/>
          <w:sz w:val="16"/>
          <w:shd w:val="clear" w:color="auto" w:fill="FFFFFF"/>
        </w:rPr>
        <w:t xml:space="preserve"> </w:t>
      </w:r>
    </w:p>
  </w:footnote>
  <w:footnote w:id="23">
    <w:p w:rsidR="00A40377" w:rsidRDefault="00763F25">
      <w:pPr>
        <w:spacing w:after="0"/>
        <w:rPr>
          <w:rFonts w:ascii="Times New Roman" w:hAnsi="Times New Roman" w:cs="Times New Roman"/>
          <w:b/>
          <w:sz w:val="16"/>
          <w:szCs w:val="16"/>
        </w:rPr>
      </w:pPr>
      <w:r>
        <w:rPr>
          <w:rStyle w:val="FootnoteReference"/>
          <w:rFonts w:ascii="Times New Roman" w:hAnsi="Times New Roman"/>
          <w:sz w:val="16"/>
        </w:rPr>
        <w:footnoteRef/>
      </w:r>
      <w:r>
        <w:rPr>
          <w:rStyle w:val="Hyperlink"/>
          <w:rFonts w:ascii="Times New Roman" w:hAnsi="Times New Roman"/>
          <w:color w:val="1155CC"/>
          <w:sz w:val="16"/>
          <w:shd w:val="clear" w:color="auto" w:fill="FFFFFF"/>
        </w:rPr>
        <w:t xml:space="preserve"> </w:t>
      </w:r>
      <w:r>
        <w:rPr>
          <w:rStyle w:val="Hyperlink"/>
          <w:rFonts w:ascii="Times New Roman" w:hAnsi="Times New Roman"/>
          <w:color w:val="auto"/>
          <w:sz w:val="16"/>
          <w:u w:val="none"/>
          <w:shd w:val="clear" w:color="auto" w:fill="FFFFFF"/>
        </w:rPr>
        <w:t xml:space="preserve">Více informací o Koalici pro digitální dovednosti a pracovní místa, </w:t>
      </w:r>
      <w:hyperlink r:id="rId13">
        <w:r>
          <w:rPr>
            <w:rStyle w:val="Hyperlink"/>
            <w:rFonts w:ascii="Times New Roman" w:hAnsi="Times New Roman"/>
            <w:sz w:val="16"/>
            <w:shd w:val="clear" w:color="auto" w:fill="FFFFFF"/>
          </w:rPr>
          <w:t>https://ec.europa.eu/digital-single-market/en/digital-skills-jobs-coalition</w:t>
        </w:r>
      </w:hyperlink>
      <w:r>
        <w:rPr>
          <w:rStyle w:val="Hyperlink"/>
          <w:rFonts w:ascii="Times New Roman" w:hAnsi="Times New Roman"/>
          <w:color w:val="auto"/>
          <w:sz w:val="16"/>
          <w:u w:val="none"/>
          <w:shd w:val="clear" w:color="auto" w:fill="FFFFFF"/>
        </w:rPr>
        <w:t xml:space="preserve">. </w:t>
      </w:r>
    </w:p>
  </w:footnote>
  <w:footnote w:id="24">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JOIN 2017 (450): společné sdělení Evropské komise a Evropské služby pro vnější činnost: Odolnost, odrazování a obrana: budování silné kybernetické bezpečnosti pro EU.</w:t>
      </w:r>
    </w:p>
  </w:footnote>
  <w:footnote w:id="25">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Viz SWD, bod 2.3.</w:t>
      </w:r>
    </w:p>
  </w:footnote>
  <w:footnote w:id="26">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Muži představují 83,9 % odborníků zaměstnaných v oboru IKT, ženy 16,1 % (Eurostat, 2015).</w:t>
      </w:r>
    </w:p>
  </w:footnote>
  <w:footnote w:id="27">
    <w:p w:rsidR="00A40377" w:rsidRDefault="00763F25">
      <w:pPr>
        <w:pStyle w:val="FootnoteText"/>
        <w:rPr>
          <w:rFonts w:ascii="Times New Roman" w:hAnsi="Times New Roman" w:cs="Times New Roman"/>
          <w:sz w:val="16"/>
          <w:szCs w:val="16"/>
        </w:rPr>
      </w:pPr>
      <w:r>
        <w:rPr>
          <w:rStyle w:val="FootnoteReference"/>
          <w:rFonts w:ascii="Times New Roman" w:eastAsiaTheme="majorEastAsia"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 xml:space="preserve">Evropský </w:t>
      </w:r>
      <w:hyperlink r:id="rId14">
        <w:r>
          <w:rPr>
            <w:rFonts w:ascii="Times New Roman" w:hAnsi="Times New Roman"/>
            <w:sz w:val="16"/>
          </w:rPr>
          <w:t>rámec e-kompetencí</w:t>
        </w:r>
      </w:hyperlink>
      <w:r>
        <w:rPr>
          <w:rFonts w:ascii="Times New Roman" w:hAnsi="Times New Roman"/>
          <w:sz w:val="16"/>
        </w:rPr>
        <w:t xml:space="preserve"> je evropská norma a referenční rámec pro kompetence vyžadované v profesích v oblasti IKT. Tento rámec vytvořil a spravuje </w:t>
      </w:r>
      <w:hyperlink r:id="rId15">
        <w:r>
          <w:rPr>
            <w:rFonts w:ascii="Times New Roman" w:hAnsi="Times New Roman"/>
            <w:sz w:val="16"/>
          </w:rPr>
          <w:t>Evropský v</w:t>
        </w:r>
        <w:r>
          <w:rPr>
            <w:rFonts w:ascii="Times New Roman" w:hAnsi="Times New Roman"/>
            <w:sz w:val="16"/>
          </w:rPr>
          <w:t>ýbor pro normalizaci</w:t>
        </w:r>
      </w:hyperlink>
      <w:r>
        <w:rPr>
          <w:rFonts w:ascii="Times New Roman" w:hAnsi="Times New Roman"/>
          <w:sz w:val="16"/>
        </w:rPr>
        <w:t xml:space="preserve"> (CEN).</w:t>
      </w:r>
    </w:p>
  </w:footnote>
  <w:footnote w:id="28">
    <w:p w:rsidR="00A40377" w:rsidRDefault="00763F25">
      <w:pPr>
        <w:pStyle w:val="Heading2"/>
        <w:jc w:val="both"/>
        <w:rPr>
          <w:rFonts w:ascii="Times New Roman" w:hAnsi="Times New Roman" w:cs="Times New Roman"/>
          <w:b w:val="0"/>
          <w:color w:val="auto"/>
          <w:sz w:val="16"/>
          <w:szCs w:val="16"/>
        </w:rPr>
      </w:pPr>
      <w:r>
        <w:rPr>
          <w:rStyle w:val="FootnoteReference"/>
          <w:rFonts w:ascii="Times New Roman" w:hAnsi="Times New Roman"/>
          <w:b w:val="0"/>
          <w:color w:val="auto"/>
          <w:sz w:val="16"/>
        </w:rPr>
        <w:footnoteRef/>
      </w:r>
      <w:r>
        <w:rPr>
          <w:rFonts w:ascii="Times New Roman" w:hAnsi="Times New Roman"/>
          <w:b w:val="0"/>
          <w:color w:val="auto"/>
          <w:sz w:val="16"/>
        </w:rPr>
        <w:t xml:space="preserve"> Například v Lucembursku zahájilo Ministerstvo školství, dětí a mládeže na podporu strategie </w:t>
      </w:r>
      <w:hyperlink r:id="rId16">
        <w:r>
          <w:rPr>
            <w:rStyle w:val="Hyperlink"/>
            <w:rFonts w:ascii="Times New Roman" w:hAnsi="Times New Roman"/>
            <w:b w:val="0"/>
            <w:color w:val="auto"/>
            <w:sz w:val="16"/>
          </w:rPr>
          <w:t>Digital Lëtzebuerg</w:t>
        </w:r>
      </w:hyperlink>
      <w:r>
        <w:rPr>
          <w:rFonts w:ascii="Times New Roman" w:hAnsi="Times New Roman"/>
          <w:b w:val="0"/>
          <w:color w:val="auto"/>
          <w:sz w:val="16"/>
        </w:rPr>
        <w:t xml:space="preserve"> celostá</w:t>
      </w:r>
      <w:r>
        <w:rPr>
          <w:rFonts w:ascii="Times New Roman" w:hAnsi="Times New Roman"/>
          <w:b w:val="0"/>
          <w:color w:val="auto"/>
          <w:sz w:val="16"/>
        </w:rPr>
        <w:t>tní projekt digitální transformace s názvem MathemaTIC, který má studentům nabídnout možnost interakce s poutavými matematickými zdroji, které jsou založeny na výzkumu, jsou přizpůsobeny konkrétním potřebám žáků a sladěny se studijními výsledky učebních pl</w:t>
      </w:r>
      <w:r>
        <w:rPr>
          <w:rFonts w:ascii="Times New Roman" w:hAnsi="Times New Roman"/>
          <w:b w:val="0"/>
          <w:color w:val="auto"/>
          <w:sz w:val="16"/>
        </w:rPr>
        <w:t>ánů.</w:t>
      </w:r>
    </w:p>
  </w:footnote>
  <w:footnote w:id="29">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COM(2013) 654: Otevření systémů vzdělávání: nové technologie a otevřené vzdělávací zdroje jakožto prostředky inovativní výuky a učení pro všechny.</w:t>
      </w:r>
    </w:p>
  </w:footnote>
  <w:footnote w:id="30">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Ferguson, R., Brasher, A., Clow, D., Cooper, A., Hillaire, G., Mittelmeier, J., Rienties, B., Ullman</w:t>
      </w:r>
      <w:r>
        <w:rPr>
          <w:rFonts w:ascii="Times New Roman" w:hAnsi="Times New Roman"/>
          <w:sz w:val="16"/>
        </w:rPr>
        <w:t xml:space="preserve">n, T., Vuorikari, R. (2016). </w:t>
      </w:r>
      <w:r>
        <w:rPr>
          <w:rFonts w:ascii="Times New Roman" w:hAnsi="Times New Roman"/>
          <w:i/>
          <w:sz w:val="16"/>
        </w:rPr>
        <w:t>Research Evidence on the Use of Learning Analytics — Implications for Education Policy (Vědecké poznatky o využívání analýzy učení – dopady na politiku vzdělávání)</w:t>
      </w:r>
      <w:r>
        <w:rPr>
          <w:rFonts w:ascii="Times New Roman" w:hAnsi="Times New Roman"/>
          <w:sz w:val="16"/>
        </w:rPr>
        <w:t>. In: R. Vuorikari, J. Castaño Muñoz (Eds.). Joint Research Cent</w:t>
      </w:r>
      <w:r>
        <w:rPr>
          <w:rFonts w:ascii="Times New Roman" w:hAnsi="Times New Roman"/>
          <w:sz w:val="16"/>
        </w:rPr>
        <w:t>re Science for Policy Report (zpráva Společného výzkumného střediska: Věda na podporu politiky); EUR 28294 EN.</w:t>
      </w:r>
    </w:p>
  </w:footnote>
  <w:footnote w:id="31">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7">
        <w:r>
          <w:rPr>
            <w:rStyle w:val="Hyperlink"/>
            <w:rFonts w:ascii="Times New Roman" w:hAnsi="Times New Roman"/>
            <w:color w:val="auto"/>
            <w:sz w:val="16"/>
            <w:u w:val="none"/>
            <w:shd w:val="clear" w:color="auto" w:fill="FFFFFF"/>
          </w:rPr>
          <w:t>Viz</w:t>
        </w:r>
      </w:hyperlink>
      <w:r>
        <w:rPr>
          <w:rStyle w:val="Hyperlink"/>
          <w:rFonts w:ascii="Times New Roman" w:hAnsi="Times New Roman"/>
          <w:color w:val="auto"/>
          <w:sz w:val="16"/>
          <w:u w:val="none"/>
          <w:shd w:val="clear" w:color="auto" w:fill="FFFFFF"/>
        </w:rPr>
        <w:t xml:space="preserve"> poznámky pod čarou 19 a 20.</w:t>
      </w:r>
      <w:r>
        <w:rPr>
          <w:rStyle w:val="Hyperlink"/>
          <w:rFonts w:ascii="Times New Roman" w:hAnsi="Times New Roman"/>
          <w:color w:val="auto"/>
          <w:sz w:val="16"/>
          <w:shd w:val="clear" w:color="auto" w:fill="FFFFFF"/>
        </w:rPr>
        <w:t xml:space="preserve"> </w:t>
      </w:r>
    </w:p>
  </w:footnote>
  <w:footnote w:id="32">
    <w:p w:rsidR="00A40377" w:rsidRDefault="00763F25">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Jako jsou například prac</w:t>
      </w:r>
      <w:r>
        <w:rPr>
          <w:rFonts w:ascii="Times New Roman" w:hAnsi="Times New Roman"/>
          <w:sz w:val="16"/>
        </w:rPr>
        <w:t>ovní skupiny ET 2020 a potřeby a trendy týkající se dovedností v oblasti dat velkého objemu, jež jsou součástí rámce Europass.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77" w:rsidRDefault="00A40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F6"/>
    <w:multiLevelType w:val="hybridMultilevel"/>
    <w:tmpl w:val="339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76C01"/>
    <w:multiLevelType w:val="hybridMultilevel"/>
    <w:tmpl w:val="680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7609D"/>
    <w:multiLevelType w:val="hybridMultilevel"/>
    <w:tmpl w:val="74D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60CBF"/>
    <w:multiLevelType w:val="hybridMultilevel"/>
    <w:tmpl w:val="E3B6576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AB0F1C2-6CD3-4F90-88F3-4941B657C4EF"/>
    <w:docVar w:name="LW_COVERPAGE_TYPE" w:val="1"/>
    <w:docVar w:name="LW_CROSSREFERENCE" w:val="{SWD(2018) 12 final}"/>
    <w:docVar w:name="LW_DocType" w:val="NORMAL"/>
    <w:docVar w:name="LW_EMISSION" w:val="17.1.2018"/>
    <w:docVar w:name="LW_EMISSION_ISODATE" w:val="2018-01-17"/>
    <w:docVar w:name="LW_EMISSION_LOCATION" w:val="BRX"/>
    <w:docVar w:name="LW_EMISSION_PREFIX" w:val="V Bruselu dne "/>
    <w:docVar w:name="LW_EMISSION_SUFFIX" w:val="&lt;EMPTY&gt;"/>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Highlight=7&gt;o ak\u269?ním plánu digitálního vzd\u283?lávání&lt;/FMT&gt;"/>
    <w:docVar w:name="LW_TYPE.DOC.CP" w:val="SD\u282?LENÍ KOMISE EVROPSKÉMU PARLAMENTU, RAD\u282?, EVROPSKÉMU HOSPODÁ\u344?SKÉMU A SOCIÁLNÍMU VÝBORU A VÝBORU REGION\u366?"/>
    <w:docVar w:name="LW_TYPE.DOC.CP.USERTEXT" w:val="_x000b_"/>
    <w:docVar w:name="Stamp" w:val="\\dossiers.dgt.cec.eu.int\dossiers\EAC\EAC-2017-00211\EAC-2017-00211-00-00-EN-REV-00.201712111606178428400.DOCX"/>
  </w:docVars>
  <w:rsids>
    <w:rsidRoot w:val="00A40377"/>
    <w:rsid w:val="00763F25"/>
    <w:rsid w:val="00A403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cs-CZ"/>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cs-CZ"/>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618">
      <w:bodyDiv w:val="1"/>
      <w:marLeft w:val="0"/>
      <w:marRight w:val="0"/>
      <w:marTop w:val="0"/>
      <w:marBottom w:val="0"/>
      <w:divBdr>
        <w:top w:val="none" w:sz="0" w:space="0" w:color="auto"/>
        <w:left w:val="none" w:sz="0" w:space="0" w:color="auto"/>
        <w:bottom w:val="none" w:sz="0" w:space="0" w:color="auto"/>
        <w:right w:val="none" w:sz="0" w:space="0" w:color="auto"/>
      </w:divBdr>
    </w:div>
    <w:div w:id="631061114">
      <w:bodyDiv w:val="1"/>
      <w:marLeft w:val="0"/>
      <w:marRight w:val="0"/>
      <w:marTop w:val="0"/>
      <w:marBottom w:val="0"/>
      <w:divBdr>
        <w:top w:val="none" w:sz="0" w:space="0" w:color="auto"/>
        <w:left w:val="none" w:sz="0" w:space="0" w:color="auto"/>
        <w:bottom w:val="none" w:sz="0" w:space="0" w:color="auto"/>
        <w:right w:val="none" w:sz="0" w:space="0" w:color="auto"/>
      </w:divBdr>
    </w:div>
    <w:div w:id="136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wide-digital-once-only-principle-citizens-and-businesses-policy-options-and-their-impacts" TargetMode="External"/><Relationship Id="rId13" Type="http://schemas.openxmlformats.org/officeDocument/2006/relationships/hyperlink" Target="https://ec.europa.eu/digital-single-market/en/digital-skills-jobs-coalition" TargetMode="External"/><Relationship Id="rId3" Type="http://schemas.openxmlformats.org/officeDocument/2006/relationships/hyperlink" Target="http://ec.europa.eu/eurostat/statistics-explained/index.php/Being_young_in_Europe_today_-_digital_world." TargetMode="External"/><Relationship Id="rId7" Type="http://schemas.openxmlformats.org/officeDocument/2006/relationships/hyperlink" Target="https://ec.europa.eu/cefdigital/wiki/display/CEFDIGITAL/CEF+Digital+Home" TargetMode="External"/><Relationship Id="rId12" Type="http://schemas.openxmlformats.org/officeDocument/2006/relationships/hyperlink" Target="https://ec.europa.eu/digital-single-market/en/news/ict-work-digital-skills-workplace" TargetMode="External"/><Relationship Id="rId17" Type="http://schemas.openxmlformats.org/officeDocument/2006/relationships/hyperlink" Target="https://ec.europa.eu/jrc/en/digcomp/digital-competence-framework" TargetMode="External"/><Relationship Id="rId2" Type="http://schemas.openxmlformats.org/officeDocument/2006/relationships/hyperlink" Target="http://ec.europa.eu/newsroom/document.cfm?doc_id=44515" TargetMode="External"/><Relationship Id="rId16" Type="http://schemas.openxmlformats.org/officeDocument/2006/relationships/hyperlink" Target="http://www.ftthcouncil.eu/documents/Interviews/20152909_InterviewXavierBettel_FTTHCE.pdf" TargetMode="External"/><Relationship Id="rId1" Type="http://schemas.openxmlformats.org/officeDocument/2006/relationships/hyperlink" Target="https://ec.europa.eu/commission/sites/beta-political/files/communication-strengthening-european-identity-education-culture_en.pdf" TargetMode="External"/><Relationship Id="rId6" Type="http://schemas.openxmlformats.org/officeDocument/2006/relationships/hyperlink" Target="http://eur-lex.europa.eu/legal-content/CS/TXT/?qid=1496304694958&amp;uri=COM%3A2017%3A248%3AFIN" TargetMode="External"/><Relationship Id="rId11" Type="http://schemas.openxmlformats.org/officeDocument/2006/relationships/hyperlink" Target="https://ec.europa.eu/jrc/en/digcompedu" TargetMode="External"/><Relationship Id="rId5" Type="http://schemas.openxmlformats.org/officeDocument/2006/relationships/hyperlink" Target="http://ec.europa.eu/newsroom/document.cfm?doc_id=46134" TargetMode="External"/><Relationship Id="rId15" Type="http://schemas.openxmlformats.org/officeDocument/2006/relationships/hyperlink" Target="https://standards.cen.eu/dyn/www/f?p=204:7:0::::FSP_ORG_ID:1218399&amp;cs=1600F0DD849DA04F3E3B900863CB58F72" TargetMode="External"/><Relationship Id="rId10" Type="http://schemas.openxmlformats.org/officeDocument/2006/relationships/hyperlink" Target="https://ec.europa.eu/jrc/en/digcomp/digital-competence-framework." TargetMode="External"/><Relationship Id="rId4" Type="http://schemas.openxmlformats.org/officeDocument/2006/relationships/hyperlink" Target="https://ec.europa.eu/digital-single-market/en/news/survey-schools-ict-education" TargetMode="External"/><Relationship Id="rId9" Type="http://schemas.openxmlformats.org/officeDocument/2006/relationships/hyperlink" Target="https://ec.europa.eu/digital-single-market/en/news/european-commission-joins-forces-help-bringing-more-broadband-rural-areas" TargetMode="External"/><Relationship Id="rId14" Type="http://schemas.openxmlformats.org/officeDocument/2006/relationships/hyperlink" Target="http://www.ecompeten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E797-3792-475E-A03A-3C4A3F8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4325</Words>
  <Characters>27053</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41</cp:revision>
  <dcterms:created xsi:type="dcterms:W3CDTF">2018-01-15T17:32:00Z</dcterms:created>
  <dcterms:modified xsi:type="dcterms:W3CDTF">2018-01-19T12:40:00Z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