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C7CE711-AE78-4CCE-8787-4B27DED1EB1C" style="width:450.4pt;height:488.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ANEXĂ</w:t>
      </w:r>
    </w:p>
    <w:p>
      <w:pPr>
        <w:pStyle w:val="Annexetitreexpos"/>
        <w:rPr>
          <w:noProof/>
        </w:rPr>
      </w:pPr>
      <w:r>
        <w:rPr>
          <w:noProof/>
        </w:rPr>
        <w:t>Lista legislației de armonizare a Uniunii</w:t>
      </w:r>
    </w:p>
    <w:p>
      <w:pPr>
        <w:pStyle w:val="NumPar1"/>
        <w:numPr>
          <w:ilvl w:val="0"/>
          <w:numId w:val="6"/>
        </w:numPr>
        <w:rPr>
          <w:noProof/>
        </w:rPr>
      </w:pPr>
      <w:r>
        <w:rPr>
          <w:noProof/>
        </w:rPr>
        <w:t>Directiva 69/493/CEE a Consiliului din 15 decembrie 1969 privind apropierea legislațiilor statelor membre referitoare la sticla cristal (JO L 326, 29.12.1969, p. 599);</w:t>
      </w:r>
    </w:p>
    <w:p>
      <w:pPr>
        <w:pStyle w:val="NumPar1"/>
        <w:rPr>
          <w:noProof/>
        </w:rPr>
      </w:pPr>
      <w:r>
        <w:rPr>
          <w:noProof/>
        </w:rPr>
        <w:t xml:space="preserve">Directiva 70/157/CEE a Consiliului din 6 februarie 1970 privind apropierea legislațiilor statelor membre referitoare la nivelul de zgomot admis și la sistemul de evacuare al autovehiculelor (JO L 042, 23.2.1970, p. 16-20); </w:t>
      </w:r>
    </w:p>
    <w:p>
      <w:pPr>
        <w:pStyle w:val="NumPar1"/>
        <w:rPr>
          <w:noProof/>
        </w:rPr>
      </w:pPr>
      <w:r>
        <w:rPr>
          <w:noProof/>
        </w:rPr>
        <w:t>Directiva 75/107/CEE a Consiliului din 19 decembrie 1974 privind apropierea legislațiilor statelor membre referitoare la sticlele utilizate ca recipiente de măsurare (JO L 42, 15.2.1975, p. 14-20);</w:t>
      </w:r>
    </w:p>
    <w:p>
      <w:pPr>
        <w:pStyle w:val="NumPar1"/>
        <w:rPr>
          <w:noProof/>
        </w:rPr>
      </w:pPr>
      <w:r>
        <w:rPr>
          <w:noProof/>
        </w:rPr>
        <w:t xml:space="preserve">Directiva 75/324/CEE a Consiliului din 20 mai 1975 privind apropierea legislațiilor statelor membre referitoare la generatoarele de aerosoli (JO L 147, 9.6.1975, p. 40-47); </w:t>
      </w:r>
    </w:p>
    <w:p>
      <w:pPr>
        <w:pStyle w:val="NumPar1"/>
        <w:rPr>
          <w:noProof/>
        </w:rPr>
      </w:pPr>
      <w:r>
        <w:rPr>
          <w:noProof/>
        </w:rPr>
        <w:t>Directiva 76/211/CEE a Consiliului din 20 ianuarie 1976 privind apropierea legislațiilor statelor membre referitoare la preambalarea, în funcție de masă sau volum, a anumitor produse preambalate (JO L 46, 21.2.1976, p. 1-11);</w:t>
      </w:r>
    </w:p>
    <w:p>
      <w:pPr>
        <w:pStyle w:val="NumPar1"/>
        <w:rPr>
          <w:noProof/>
        </w:rPr>
      </w:pPr>
      <w:r>
        <w:rPr>
          <w:noProof/>
        </w:rPr>
        <w:t>Directiva 80/181/CEE a Consiliului din 20 decembrie 1979 privind apropierea legislațiilor statelor membre referitoare la unitățile de măsură și de abrogare a Directivei 71/354/CEE (JO L 39, 15.2.1980, p. 40-50);</w:t>
      </w:r>
    </w:p>
    <w:p>
      <w:pPr>
        <w:pStyle w:val="NumPar1"/>
        <w:rPr>
          <w:noProof/>
        </w:rPr>
      </w:pPr>
      <w:r>
        <w:rPr>
          <w:noProof/>
        </w:rPr>
        <w:t>Directiva 92/42/CEE a Consiliului din 21 mai 1992 privind cerințele de randament pentru cazanele noi de apă caldă cu combustie lichidă sau gazoasă (JO L 167, 22.6.1992, p. 17-28);</w:t>
      </w:r>
    </w:p>
    <w:p>
      <w:pPr>
        <w:pStyle w:val="NumPar1"/>
        <w:rPr>
          <w:noProof/>
        </w:rPr>
      </w:pPr>
      <w:r>
        <w:rPr>
          <w:noProof/>
        </w:rPr>
        <w:t>Directiva 94/11/CE a Parlamentului European și a Consiliului din 23 martie 1994 de apropiere a actelor cu putere de lege și a actelor administrative ale statelor membre referitoare la etichetarea materialelor folosite la producerea principalelor componente ale articolelor de încălțăminte destinate vânzării către consumatori (JO L 100, 19.4.1994, p. 37-41);</w:t>
      </w:r>
    </w:p>
    <w:p>
      <w:pPr>
        <w:pStyle w:val="NumPar1"/>
        <w:rPr>
          <w:noProof/>
        </w:rPr>
      </w:pPr>
      <w:r>
        <w:rPr>
          <w:noProof/>
        </w:rPr>
        <w:t>Directiva 94/62/CE a Parlamentului European și a Consiliului din 20 decembrie 1994 privind ambalajele și deșeurile de ambalaje (JO L 365, 31.12.1994, p.10-23);</w:t>
      </w:r>
    </w:p>
    <w:p>
      <w:pPr>
        <w:pStyle w:val="NumPar1"/>
        <w:rPr>
          <w:noProof/>
        </w:rPr>
      </w:pPr>
      <w:r>
        <w:rPr>
          <w:noProof/>
        </w:rPr>
        <w:t>Directiva 98/70/CE a Parlamentului European și a Consiliului din 13 octombrie 1998 privind calitatea benzinei și a motorinei și de modificare a Directivei 93/12/CEE a Consiliului (JO L 350, 28.12.1998, p. 58-68);</w:t>
      </w:r>
    </w:p>
    <w:p>
      <w:pPr>
        <w:pStyle w:val="NumPar1"/>
        <w:rPr>
          <w:noProof/>
        </w:rPr>
      </w:pPr>
      <w:r>
        <w:rPr>
          <w:noProof/>
        </w:rPr>
        <w:t>Directiva 2000/14/CE a Parlamentului European și a Consiliului din 8 mai 2000 privind apropierea legislațiilor statelor membre referitoare la zgomotul emis de echipamentele utilizate în exterior (JO L 162, 3.7.2000, p. 1-78);</w:t>
      </w:r>
    </w:p>
    <w:p>
      <w:pPr>
        <w:pStyle w:val="NumPar1"/>
        <w:rPr>
          <w:noProof/>
        </w:rPr>
      </w:pPr>
      <w:r>
        <w:rPr>
          <w:noProof/>
        </w:rPr>
        <w:t>Directiva 2000/53/CE a Parlamentului European și a Consiliului din 18 septembrie 2000 privind vehiculele scoase din uz (JO L 269, 21.10.2000, p. 34-43);</w:t>
      </w:r>
    </w:p>
    <w:p>
      <w:pPr>
        <w:pStyle w:val="NumPar1"/>
        <w:rPr>
          <w:noProof/>
        </w:rPr>
      </w:pPr>
      <w:r>
        <w:rPr>
          <w:noProof/>
        </w:rPr>
        <w:t xml:space="preserve">Regulamentul (CE) nr. 2003/2003 al Parlamentului European și al Consiliului din 13 octombrie 2003 privind îngrășămintele (JO L 304, 21.11.2003, p. 1-194); </w:t>
      </w:r>
    </w:p>
    <w:p>
      <w:pPr>
        <w:pStyle w:val="NumPar1"/>
        <w:rPr>
          <w:noProof/>
        </w:rPr>
      </w:pPr>
      <w:r>
        <w:rPr>
          <w:noProof/>
        </w:rPr>
        <w:t>Regulamentul (CE) nr. 273/2004 al Parlamentului European și al Consiliului din 11 februarie 2004 privind precursorii drogurilor (JO L 47, 18.2.2004, p. 1-10);</w:t>
      </w:r>
    </w:p>
    <w:p>
      <w:pPr>
        <w:pStyle w:val="NumPar1"/>
        <w:rPr>
          <w:noProof/>
        </w:rPr>
      </w:pPr>
      <w:r>
        <w:rPr>
          <w:noProof/>
        </w:rPr>
        <w:t>Regulamentul (CE) nr. 552/2004 al Parlamentului European și al Consiliului din 10 martie 2004 privind interoperabilitatea rețelei europene de gestionare a traficului aerian (regulament privind interoperabilitatea) (JO L 96, 31.3.2004, p. 26-42);</w:t>
      </w:r>
    </w:p>
    <w:p>
      <w:pPr>
        <w:pStyle w:val="NumPar1"/>
        <w:rPr>
          <w:noProof/>
        </w:rPr>
      </w:pPr>
      <w:r>
        <w:rPr>
          <w:noProof/>
        </w:rPr>
        <w:t>Regulamentul (CE) nr. 648/2004 al Parlamentului European și al Consiliului din 31 martie 2004 privind detergenții (JO L 104, 8.4.2004, p. 1-35);</w:t>
      </w:r>
    </w:p>
    <w:p>
      <w:pPr>
        <w:pStyle w:val="NumPar1"/>
        <w:rPr>
          <w:noProof/>
        </w:rPr>
      </w:pPr>
      <w:r>
        <w:rPr>
          <w:noProof/>
        </w:rPr>
        <w:t xml:space="preserve">Regulamentul (CE) Nr. 850/2004 al Parlamentului European și al Consiliului din 29 aprilie 2004 privind poluanții organici persistenți și de modificare a Directivei 79/117/CEE (JO L 158, 30.4.2004, p. 7-49); </w:t>
      </w:r>
    </w:p>
    <w:p>
      <w:pPr>
        <w:pStyle w:val="NumPar1"/>
        <w:rPr>
          <w:noProof/>
        </w:rPr>
      </w:pPr>
      <w:r>
        <w:rPr>
          <w:noProof/>
        </w:rPr>
        <w:t>Directiva 2004/42/CE a Parlamentului European și a Consiliului din 21 aprilie 2004 privind limitarea emisiilor de compuși organici volatili cauzate de utilizarea de solvenți organici în anumite vopsele și lacuri și în produsele de refinisare a vehiculelor și de modificare a Directivei 1999/13/CE (JO L 143, 30.4.2004, p. 87-96);</w:t>
      </w:r>
    </w:p>
    <w:p>
      <w:pPr>
        <w:pStyle w:val="NumPar1"/>
        <w:rPr>
          <w:noProof/>
        </w:rPr>
      </w:pPr>
      <w:r>
        <w:rPr>
          <w:noProof/>
        </w:rPr>
        <w:t xml:space="preserve">Directiva 2004/52/CE a Parlamentului European și a Consiliului din 29 aprilie 2004 privind interoperabilitatea sistemelor de taxare rutieră electronică în cadrul Comunității (JO L 200, 7.6.2004, p. 50-57); </w:t>
      </w:r>
    </w:p>
    <w:p>
      <w:pPr>
        <w:pStyle w:val="NumPar1"/>
        <w:rPr>
          <w:noProof/>
        </w:rPr>
      </w:pPr>
      <w:r>
        <w:rPr>
          <w:noProof/>
        </w:rPr>
        <w:t>Directiva 2005/64/CE a Parlamentului European și a Consiliului din 26 octombrie 2005 privind omologarea autovehiculelor în ceea ce privește posibilitățile de reutilizare, reciclare și recuperare a acestora și de modificare a Directivei 70/156/CEE a Consiliului (JO L 310, 25.11.2005, p. 10-27);</w:t>
      </w:r>
    </w:p>
    <w:p>
      <w:pPr>
        <w:pStyle w:val="NumPar1"/>
        <w:rPr>
          <w:noProof/>
        </w:rPr>
      </w:pPr>
      <w:r>
        <w:rPr>
          <w:noProof/>
        </w:rPr>
        <w:t>Directiva 2006/42/CE a Parlamentului European și a Consiliului din 17 mai 2006 privind echipamentele tehnice (JO L 157, 9.6.2006, p. 24-86);</w:t>
      </w:r>
    </w:p>
    <w:p>
      <w:pPr>
        <w:pStyle w:val="NumPar1"/>
        <w:rPr>
          <w:noProof/>
        </w:rPr>
      </w:pPr>
      <w:r>
        <w:rPr>
          <w:noProof/>
        </w:rPr>
        <w:t xml:space="preserve">Directiva 2006/40/CE a Parlamentului European și a Consiliului din 17 mai 2006 privind emisiile provenite de la sistemele de climatizare ale autovehiculelor și de modificare a Directivei 70/156/CEE a Consiliului (JO L 161, 14.6.2006, p. 12-18); </w:t>
      </w:r>
    </w:p>
    <w:p>
      <w:pPr>
        <w:pStyle w:val="NumPar1"/>
        <w:rPr>
          <w:noProof/>
        </w:rPr>
      </w:pPr>
      <w:r>
        <w:rPr>
          <w:noProof/>
        </w:rPr>
        <w:t>Directiva 2006/66/CE a Parlamentului European și a Consiliului din 6 septembrie 2006 privind bateriile și acumulatorii și deșeurile de baterii și acumulatori și de abrogare a Directivei 91/157/CEE (JO L 266, 26.9.2006, p. 1-14);</w:t>
      </w:r>
    </w:p>
    <w:p>
      <w:pPr>
        <w:pStyle w:val="NumPar1"/>
        <w:rPr>
          <w:noProof/>
        </w:rPr>
      </w:pPr>
      <w:r>
        <w:rPr>
          <w:noProof/>
        </w:rPr>
        <w:t xml:space="preserve">Regulamentul (CE) nr. 1907/2006 al Parlamentului European și al Consiliului din 18 decembrie 2006 privind înregistrarea, evaluarea, autorizarea și restricționarea substanțelor chimice (REACH), de înființare a Agenției Europene pentru Produse Chimice, de modificare a Directivei 1999/45/CE și de abrogare a Regulamentului (CEE) nr. 793/93 al Consiliului și a Regulamentului (CE) nr. 1488/94 al Comisiei, precum și a Directivei 76/769/CEE a Consiliului și a Directivelor 91/155/CEE, 93/67/CEE, 93/105/CE și 2000/21/CE ale Comisiei (JO L 396, 30.12.2006, p. 1); </w:t>
      </w:r>
    </w:p>
    <w:p>
      <w:pPr>
        <w:pStyle w:val="NumPar1"/>
        <w:rPr>
          <w:noProof/>
        </w:rPr>
      </w:pPr>
      <w:r>
        <w:rPr>
          <w:noProof/>
        </w:rPr>
        <w:t xml:space="preserve">Regulamentul (CE) nr. 715/2007 al Parlamentului European și al Consiliului din 20 iunie 2007 privind omologarea de tip a autovehiculelor în ceea ce privește emisiile provenind de la vehiculele ușoare pentru pasageri și de la vehiculele ușoare comerciale (Euro 5 și Euro 6) și privind accesul la informațiile referitoare la repararea și întreținerea vehiculelor (JO L 171, 29.6.2007, p. 1-16); </w:t>
      </w:r>
    </w:p>
    <w:p>
      <w:pPr>
        <w:pStyle w:val="NumPar1"/>
        <w:rPr>
          <w:noProof/>
        </w:rPr>
      </w:pPr>
      <w:r>
        <w:rPr>
          <w:noProof/>
        </w:rPr>
        <w:t>Directiva 2007/45/CE a Parlamentului European și a Consiliului din 5 septembrie 2007 de stabilire a normelor privind cantitățile nominale ale produselor preambalate, de abrogare a Directivelor 75/106/CEE și 80/232/CEE ale Consiliului și de modificare a Directivei 76/211/CEE a Consiliului (JO L 247, 21.9.2007, p. 17-20);</w:t>
      </w:r>
    </w:p>
    <w:p>
      <w:pPr>
        <w:pStyle w:val="NumPar1"/>
        <w:rPr>
          <w:noProof/>
        </w:rPr>
      </w:pPr>
      <w:r>
        <w:rPr>
          <w:noProof/>
        </w:rPr>
        <w:t xml:space="preserve">Directiva 2007/46/CE a Parlamentului European și a Consiliului din 5 septembrie 2007 de stabilire a unui cadru pentru omologarea autovehiculelor și remorcilor acestora, precum și a sistemelor, componentelor și unităților tehnice separate destinate vehiculelor respective (JO L 263, 9.10.2007, p. 1-160); </w:t>
      </w:r>
    </w:p>
    <w:p>
      <w:pPr>
        <w:pStyle w:val="NumPar1"/>
        <w:rPr>
          <w:noProof/>
        </w:rPr>
      </w:pPr>
      <w:r>
        <w:rPr>
          <w:noProof/>
        </w:rPr>
        <w:t>Directiva 2008/2/CE a Parlamentului European și a Consiliului din 15 ianuarie 2008 cu privire la câmpul vizual și la ștergătoarele de parbriz ale tractoarelor agricole sau forestiere pe roți (versiune codificată) (JO L 24, 29.1.2008, p. 30-38);</w:t>
      </w:r>
    </w:p>
    <w:p>
      <w:pPr>
        <w:pStyle w:val="NumPar1"/>
        <w:rPr>
          <w:noProof/>
        </w:rPr>
      </w:pPr>
      <w:r>
        <w:rPr>
          <w:noProof/>
        </w:rPr>
        <w:t xml:space="preserve">Regulamentul (CE) nr. 1272/2008 al Parlamentului European și al Consiliului din 16 decembrie 2008 privind clasificarea, etichetarea și ambalarea substanțelor și a amestecurilor, de modificare și de abrogare a Directivelor 67/548/CEE și 1999/45/CE, precum și de modificare a Regulamentului (CE) nr. 1907/2006 (JO L 353, 31.12.2008, p. 1-1355); </w:t>
      </w:r>
    </w:p>
    <w:p>
      <w:pPr>
        <w:pStyle w:val="NumPar1"/>
        <w:rPr>
          <w:noProof/>
        </w:rPr>
      </w:pPr>
      <w:r>
        <w:rPr>
          <w:noProof/>
        </w:rPr>
        <w:t xml:space="preserve">Regulamentul (CE) nr. 78/2009 al Parlamentului European și al Consiliului din 14 ianuarie 2009 privind omologarea de tip a autovehiculelor în ceea ce privește protecția pietonilor și a altor utilizatori vulnerabili ai drumurilor, de modificare a Directivei 2007/46/CE și de abrogare a Directivelor 2003/102/CE și 2005/66/CE (JO L 35, 4.2.2009, p. 1-31); </w:t>
      </w:r>
    </w:p>
    <w:p>
      <w:pPr>
        <w:pStyle w:val="NumPar1"/>
        <w:rPr>
          <w:noProof/>
        </w:rPr>
      </w:pPr>
      <w:r>
        <w:rPr>
          <w:noProof/>
        </w:rPr>
        <w:t>Regulamentul (CE) nr. 79/2009 al Parlamentului European și al Consiliului din 14 ianuarie 2009 privind omologarea de tip a autovehiculelor pe bază de hidrogen și de modificare a Directivei 2007/46/CE (JO L 35, 4.2.2009, p. 32-46);</w:t>
      </w:r>
    </w:p>
    <w:p>
      <w:pPr>
        <w:pStyle w:val="NumPar1"/>
        <w:rPr>
          <w:noProof/>
        </w:rPr>
      </w:pPr>
      <w:r>
        <w:rPr>
          <w:noProof/>
        </w:rPr>
        <w:t xml:space="preserve">Directiva 2009/34/CE a Parlamentului European și a Consiliului din 23 aprilie 2009 privind dispozițiile comune pentru mijloacele de măsurare și metodele de control metrologic (JO L 106, 28.4.2009, p. 7-24); </w:t>
      </w:r>
    </w:p>
    <w:p>
      <w:pPr>
        <w:pStyle w:val="NumPar1"/>
        <w:rPr>
          <w:noProof/>
        </w:rPr>
      </w:pPr>
      <w:r>
        <w:rPr>
          <w:noProof/>
        </w:rPr>
        <w:t>Directiva 2009/48/CE a Parlamentului European și a Consiliului din 18 iunie 2009 privind siguranța jucăriilor (JO L 170, 30.6.2009, p. 1-37);</w:t>
      </w:r>
    </w:p>
    <w:p>
      <w:pPr>
        <w:pStyle w:val="NumPar1"/>
        <w:rPr>
          <w:noProof/>
        </w:rPr>
      </w:pPr>
      <w:r>
        <w:rPr>
          <w:noProof/>
        </w:rPr>
        <w:t>Regulamentul (CE) nr. 595/2009 al Parlamentului European și al Consiliului din 18 iunie 2009 privind omologarea de tip a autovehiculelor și a motoarelor cu privire la emisiile provenite de la vehicule grele (Euro VI) și accesul la informații privind repararea și întreținerea vehiculelor și de modificare a Regulamentului (CE) nr. 715/2007 și a Directivei 2007/46/CE și de abrogare a Directivelor 80/1269/CEE, 2005/55/CE și 2005/78/CE (JO L 188, 18.7.2009, p. 1-13);</w:t>
      </w:r>
    </w:p>
    <w:p>
      <w:pPr>
        <w:pStyle w:val="NumPar1"/>
        <w:rPr>
          <w:noProof/>
        </w:rPr>
      </w:pPr>
      <w:r>
        <w:rPr>
          <w:noProof/>
        </w:rPr>
        <w:t xml:space="preserve">Regulamentul (CE) nr. 661/2009 al Parlamentului European și al Consiliului din 13 iulie 2009 privind cerințele de omologare de tip pentru siguranța generală a autovehiculelor, a remorcilor acestora, precum și a sistemelor, componentelor și unităților tehnice separate care le sunt destinate (JO L 200, 31.7.2009, p. 1-24); </w:t>
      </w:r>
    </w:p>
    <w:p>
      <w:pPr>
        <w:pStyle w:val="NumPar1"/>
        <w:rPr>
          <w:noProof/>
        </w:rPr>
      </w:pPr>
      <w:r>
        <w:rPr>
          <w:noProof/>
        </w:rPr>
        <w:t>Directiva 2009/125/CE a Parlamentului European și a Consiliului din 21 octombrie 2009 de instituire a unui cadru pentru stabilirea cerințelor în materie de proiectare ecologică aplicabile produselor cu impact energetic (JO L 285, 31.10.2009, p. 10-35);</w:t>
      </w:r>
    </w:p>
    <w:p>
      <w:pPr>
        <w:pStyle w:val="NumPar1"/>
        <w:rPr>
          <w:noProof/>
        </w:rPr>
      </w:pPr>
      <w:r>
        <w:rPr>
          <w:noProof/>
        </w:rPr>
        <w:t>Regulamentul (CE) nr. 1005/2009 al Parlamentului European și al Consiliului din 16 septembrie 2009 privind substanțele care diminuează stratul de ozon (JO L 286, 31.10.2009, p. 1-30);</w:t>
      </w:r>
    </w:p>
    <w:p>
      <w:pPr>
        <w:pStyle w:val="NumPar1"/>
        <w:rPr>
          <w:noProof/>
        </w:rPr>
      </w:pPr>
      <w:r>
        <w:rPr>
          <w:noProof/>
        </w:rPr>
        <w:t xml:space="preserve">Regulamentul (CE) nr. 1222/2009 al Parlamentului European și al Consiliului din 25 noiembrie 2009 privind etichetarea pneurilor în ceea ce privește eficiența consumului de combustibil și alți parametri esențiali (JO L 342 22.12.2009, p. 46-58); </w:t>
      </w:r>
    </w:p>
    <w:p>
      <w:pPr>
        <w:pStyle w:val="NumPar1"/>
        <w:rPr>
          <w:noProof/>
        </w:rPr>
      </w:pPr>
      <w:r>
        <w:rPr>
          <w:noProof/>
        </w:rPr>
        <w:t>Regulamentul (CE) nr. 1223/2009 al Parlamentului European și al Consiliului din 30 noiembrie 2009 privind produsele cosmetice (JO L 342, 22.12.2009, p. 59-209);</w:t>
      </w:r>
    </w:p>
    <w:p>
      <w:pPr>
        <w:pStyle w:val="NumPar1"/>
        <w:rPr>
          <w:noProof/>
        </w:rPr>
      </w:pPr>
      <w:r>
        <w:rPr>
          <w:noProof/>
        </w:rPr>
        <w:t xml:space="preserve">Regulamentul (CE) nr. 66/2010 al Parlamentului European și al Consiliului din 25 noiembrie 2009 privind eticheta UE ecologică (JO L 27, 30.1.2010, p. 1-19); </w:t>
      </w:r>
    </w:p>
    <w:p>
      <w:pPr>
        <w:pStyle w:val="NumPar1"/>
        <w:rPr>
          <w:noProof/>
        </w:rPr>
      </w:pPr>
      <w:r>
        <w:rPr>
          <w:noProof/>
        </w:rPr>
        <w:t>Directiva 2010/35/CE a Parlamentului European și a Consiliului din 16 iunie 2010 privind echipamentele sub presiune transportabile (JO L 165, 30.6.2010, p. 1-18);</w:t>
      </w:r>
    </w:p>
    <w:p>
      <w:pPr>
        <w:pStyle w:val="NumPar1"/>
        <w:rPr>
          <w:noProof/>
        </w:rPr>
      </w:pPr>
      <w:r>
        <w:rPr>
          <w:noProof/>
        </w:rPr>
        <w:t>Regulamentul (UE) nr. 305/2011 al Parlamentului European și al Consiliului din 9 martie 2011 de stabilire a unor condiții armonizate pentru comercializarea produselor pentru construcții</w:t>
      </w:r>
      <w:r>
        <w:rPr>
          <w:rStyle w:val="Strong"/>
          <w:b w:val="0"/>
          <w:noProof/>
        </w:rPr>
        <w:t xml:space="preserve"> și de abrogare a Directivei 89/106/CEE a Consiliului </w:t>
      </w:r>
      <w:r>
        <w:rPr>
          <w:noProof/>
        </w:rPr>
        <w:t>(JO L 88, 4.4.2011, p. 5-43)</w:t>
      </w:r>
      <w:r>
        <w:rPr>
          <w:rStyle w:val="Strong"/>
          <w:b w:val="0"/>
          <w:noProof/>
        </w:rPr>
        <w:t>;</w:t>
      </w:r>
    </w:p>
    <w:p>
      <w:pPr>
        <w:pStyle w:val="NumPar1"/>
        <w:rPr>
          <w:noProof/>
        </w:rPr>
      </w:pPr>
      <w:r>
        <w:rPr>
          <w:noProof/>
        </w:rPr>
        <w:t>Directiva 2011/65/UE a Parlamentului European și a Consiliului din 8 iunie 2011 privind restricțiile de utilizare a anumitor substanțe periculoase în echipamentele electrice și electronice (JO L 174, 1.7.2011, p. 88-110);</w:t>
      </w:r>
    </w:p>
    <w:p>
      <w:pPr>
        <w:pStyle w:val="NumPar1"/>
        <w:rPr>
          <w:noProof/>
        </w:rPr>
      </w:pPr>
      <w:r>
        <w:rPr>
          <w:noProof/>
        </w:rPr>
        <w:t>Regulamentul (UE) nr. 1007/2011 al Parlamentului European și al Consiliului din 27 septembrie 2011 privind denumirile fibrelor textile și etichetarea corespunzătoare și marcarea compoziției fibroase a produselor textile și de abrogare a Directivei 73/44/CEE a Consiliului și a Directivelor 96/73/CE și 2008/121/CE ale Parlamentului European și ale Consiliului (JO L 272, 18.10.2011, p. 1-64);</w:t>
      </w:r>
    </w:p>
    <w:p>
      <w:pPr>
        <w:pStyle w:val="NumPar1"/>
        <w:rPr>
          <w:noProof/>
        </w:rPr>
      </w:pPr>
      <w:r>
        <w:rPr>
          <w:noProof/>
        </w:rPr>
        <w:t>Regulamentul (UE) nr. 528/2012 al Parlamentului European și al Consiliului din 22 mai 2012 privind punerea la dispoziție pe piață și utilizarea produselor biocide (JO L 167, 27.6.2012, p. 1-123);</w:t>
      </w:r>
    </w:p>
    <w:p>
      <w:pPr>
        <w:pStyle w:val="NumPar1"/>
        <w:rPr>
          <w:noProof/>
        </w:rPr>
      </w:pPr>
      <w:r>
        <w:rPr>
          <w:noProof/>
        </w:rPr>
        <w:t>Directiva 2012/19/UE a Parlamentului European și a Consiliului din 4 iulie 2012 privind deșeurile de echipamente electrice și electronice (WEEE) (JO L 197, 24.7.2012, p. 38-71);</w:t>
      </w:r>
    </w:p>
    <w:p>
      <w:pPr>
        <w:pStyle w:val="NumPar1"/>
        <w:rPr>
          <w:noProof/>
        </w:rPr>
      </w:pPr>
      <w:r>
        <w:rPr>
          <w:noProof/>
        </w:rPr>
        <w:t xml:space="preserve">Regulamentul (UE) nr. 167/2013 al Parlamentului European și al Consiliului din 5 februarie 2013 privind omologarea și supravegherea pieței pentru vehiculele agricole și forestiere (JO L 60, 2.3.2013, p. 1-51); </w:t>
      </w:r>
    </w:p>
    <w:p>
      <w:pPr>
        <w:pStyle w:val="NumPar1"/>
        <w:rPr>
          <w:noProof/>
        </w:rPr>
      </w:pPr>
      <w:r>
        <w:rPr>
          <w:noProof/>
        </w:rPr>
        <w:t>Regulamentul (UE) nr. 168/2013 al Parlamentului European și al Consiliului din 15 ianuarie 2013 privind omologarea și supravegherea pieței pentru vehiculele cu două sau trei roți și pentru cvadricicluri (JO L 60, 2.3.2013, p. 52-128);</w:t>
      </w:r>
    </w:p>
    <w:p>
      <w:pPr>
        <w:pStyle w:val="NumPar1"/>
        <w:rPr>
          <w:noProof/>
        </w:rPr>
      </w:pPr>
      <w:r>
        <w:rPr>
          <w:noProof/>
        </w:rPr>
        <w:t>Directiva 2013/29/UE a Parlamentului European și a Consiliului din 12 iunie 2013 privind armonizarea legislației statelor membre referitoare la punerea la dispoziție pe piață a articolelor pirotehnice (JO L 178, 28.6.2013, p. 27-65);</w:t>
      </w:r>
    </w:p>
    <w:p>
      <w:pPr>
        <w:pStyle w:val="NumPar1"/>
        <w:rPr>
          <w:noProof/>
        </w:rPr>
      </w:pPr>
      <w:r>
        <w:rPr>
          <w:noProof/>
        </w:rPr>
        <w:t xml:space="preserve">Directiva 2013/53/UE a Parlamentului European și a Consiliului din 20 noiembrie 2013 privind ambarcațiunile de agrement și motovehiculele nautice și de abrogare a Directivei 94/25/CE (JO L 354, 28.12.2013, p. 90-131); </w:t>
      </w:r>
    </w:p>
    <w:p>
      <w:pPr>
        <w:pStyle w:val="NumPar1"/>
        <w:rPr>
          <w:noProof/>
        </w:rPr>
      </w:pPr>
      <w:r>
        <w:rPr>
          <w:noProof/>
        </w:rPr>
        <w:t xml:space="preserve">Directiva 2014/28/UE a Parlamentului European și a Consiliului din 26 februarie 2014 privind armonizarea legislației statelor membre referitoare la punerea la dispoziție pe piață și controlul explozivilor de uz civil (JO L 96, 29.3.2014, p. 1-44); </w:t>
      </w:r>
    </w:p>
    <w:p>
      <w:pPr>
        <w:pStyle w:val="NumPar1"/>
        <w:rPr>
          <w:noProof/>
        </w:rPr>
      </w:pPr>
      <w:r>
        <w:rPr>
          <w:noProof/>
        </w:rPr>
        <w:t>Directiva 2014/29/UE a Parlamentului European și a Consiliului din 26 februarie 2014 privind armonizarea legislației statelor membre referitoare la punerea la dispoziție pe piață a recipientelor simple sub presiune (JO L 96, 29.3.2014, p. 45-78);</w:t>
      </w:r>
    </w:p>
    <w:p>
      <w:pPr>
        <w:pStyle w:val="NumPar1"/>
        <w:rPr>
          <w:noProof/>
        </w:rPr>
      </w:pPr>
      <w:r>
        <w:rPr>
          <w:noProof/>
        </w:rPr>
        <w:t xml:space="preserve">Directiva 2014/30/UE a Parlamentului European și a Consiliului din 26 februarie 2014 privind armonizarea legislațiilor statelor membre cu privire la compatibilitatea electromagnetică (JO L 96, 29.3.2014, p. 79-106); </w:t>
      </w:r>
    </w:p>
    <w:p>
      <w:pPr>
        <w:pStyle w:val="NumPar1"/>
        <w:rPr>
          <w:noProof/>
        </w:rPr>
      </w:pPr>
      <w:r>
        <w:rPr>
          <w:noProof/>
        </w:rPr>
        <w:t xml:space="preserve">Directiva 2014/31/UE a Parlamentului European și a Consiliului din 26 februarie 2014 privind armonizarea legislației statelor membre referitoare la punerea la dispoziție pe piață a aparatelor de cântărit cu funcționare neautomată (JO L 96, 29.3.2014, p. 107-148); </w:t>
      </w:r>
    </w:p>
    <w:p>
      <w:pPr>
        <w:pStyle w:val="NumPar1"/>
        <w:rPr>
          <w:noProof/>
        </w:rPr>
      </w:pPr>
      <w:r>
        <w:rPr>
          <w:noProof/>
        </w:rPr>
        <w:t xml:space="preserve">Directiva 2014/32/UE a Parlamentului European și a Consiliului din 26 februarie 2014 privind armonizarea legislației statelor membre referitoare la punerea la dispoziție pe piață a mijloacelor de măsurare (JO L 96, 29.3.2014, p. 149-250); </w:t>
      </w:r>
    </w:p>
    <w:p>
      <w:pPr>
        <w:pStyle w:val="NumPar1"/>
        <w:rPr>
          <w:noProof/>
        </w:rPr>
      </w:pPr>
      <w:r>
        <w:rPr>
          <w:noProof/>
        </w:rPr>
        <w:t xml:space="preserve">Directiva 2014/33/UE a Parlamentului European și a Consiliului din 26 februarie 2014 privind armonizarea legislației statelor membre referitoare la ascensoare și la componentele de siguranță pentru ascensoare (JO L 96, 29.3.2014, p. 251-308); </w:t>
      </w:r>
    </w:p>
    <w:p>
      <w:pPr>
        <w:pStyle w:val="NumPar1"/>
        <w:rPr>
          <w:noProof/>
        </w:rPr>
      </w:pPr>
      <w:r>
        <w:rPr>
          <w:noProof/>
        </w:rPr>
        <w:t xml:space="preserve">Directiva 2014/34/UE a Parlamentului European și a Consiliului din 26 februarie 2014 privind armonizarea legislațiilor statelor membre referitoare la echipamentele și sistemele de protecție destinate utilizării în atmosfere potențial explozive (JO L 96, 29.3.2014, p. 309-356); </w:t>
      </w:r>
    </w:p>
    <w:p>
      <w:pPr>
        <w:pStyle w:val="NumPar1"/>
        <w:rPr>
          <w:noProof/>
        </w:rPr>
      </w:pPr>
      <w:r>
        <w:rPr>
          <w:noProof/>
        </w:rPr>
        <w:t xml:space="preserve">Directiva 2014/35/UE a Parlamentului European și a Consiliului din 26 februarie 2014 privind armonizarea legislației statelor membre referitoare la punerea la dispoziție pe piață a echipamentelor electrice destinate utilizării în cadrul unor anumite limite de tensiune (JO L 96, 29.3.2014, p. 357-374); </w:t>
      </w:r>
    </w:p>
    <w:p>
      <w:pPr>
        <w:pStyle w:val="NumPar1"/>
        <w:rPr>
          <w:noProof/>
        </w:rPr>
      </w:pPr>
      <w:r>
        <w:rPr>
          <w:noProof/>
        </w:rPr>
        <w:t>Directiva 2014/53/UE a Parlamentului European și a Consiliului din 16 aprilie 2014 privind armonizarea legislației statelor membre referitoare la punerea la dispoziție pe piață a echipamentelor radio și de abrogare a Directivei 1999/5/CE (JO L 153, 22.5.2014, p. 62-106);</w:t>
      </w:r>
    </w:p>
    <w:p>
      <w:pPr>
        <w:pStyle w:val="NumPar1"/>
        <w:rPr>
          <w:noProof/>
        </w:rPr>
      </w:pPr>
      <w:r>
        <w:rPr>
          <w:noProof/>
        </w:rPr>
        <w:t>Directiva 2014/68/UE a Parlamentului European și a Consiliului din 15 mai 2014 privind armonizarea legislației statelor membre referitoare la punerea la dispoziție pe piață a echipamentelor sub presiune (JO L 189, 27.6.2014, p. 164-259);</w:t>
      </w:r>
    </w:p>
    <w:p>
      <w:pPr>
        <w:pStyle w:val="NumPar1"/>
        <w:rPr>
          <w:noProof/>
        </w:rPr>
      </w:pPr>
      <w:r>
        <w:rPr>
          <w:noProof/>
        </w:rPr>
        <w:t>Directiva 2014/90/UE a Parlamentului European și a Consiliului din 23 iulie 2014 privind echipamentele maritime și de abrogare a Directivei 96/98/CE a Consiliului (JO L 257, 28.8.2014, p. 146-185);</w:t>
      </w:r>
    </w:p>
    <w:p>
      <w:pPr>
        <w:pStyle w:val="NumPar1"/>
        <w:rPr>
          <w:noProof/>
        </w:rPr>
      </w:pPr>
      <w:r>
        <w:rPr>
          <w:noProof/>
        </w:rPr>
        <w:t xml:space="preserve">Regulamentul (UE) nr. 517/2014 al Parlamentului European și al Consiliului din 16 aprilie 2014 privind gazele fluorurate cu efect de seră și de abrogare a Regulamentului (CE) nr. 842/2006 (JO L 150, 20.5.2014, p. 195-230); </w:t>
      </w:r>
    </w:p>
    <w:p>
      <w:pPr>
        <w:pStyle w:val="NumPar1"/>
        <w:rPr>
          <w:noProof/>
        </w:rPr>
      </w:pPr>
      <w:r>
        <w:rPr>
          <w:noProof/>
        </w:rPr>
        <w:t>Regulamentul (UE) nr. 540/2014 al Parlamentului European și al Consiliului din 16 aprilie 2014 privind nivelul sonor al autovehiculelor și al amortizoarelor de zgomot de înlocuire, de modificare a Directivei 2007/46/CE și de abrogare a Directivei 70/157/CEE (JO L 158, 27.5.2014, p. 131-195);</w:t>
      </w:r>
    </w:p>
    <w:p>
      <w:pPr>
        <w:pStyle w:val="NumPar1"/>
        <w:rPr>
          <w:noProof/>
        </w:rPr>
      </w:pPr>
      <w:r>
        <w:rPr>
          <w:noProof/>
        </w:rPr>
        <w:t>Regulamentul (UE) 2016/424 al Parlamentului European și al Consiliului din 9 martie 2016 privind instalațiile pe cablu și de modificare a Directivei 2000/9/CEE (JO L 81, 31.3.2016, p. 1-50);</w:t>
      </w:r>
    </w:p>
    <w:p>
      <w:pPr>
        <w:pStyle w:val="NumPar1"/>
        <w:rPr>
          <w:noProof/>
        </w:rPr>
      </w:pPr>
      <w:r>
        <w:rPr>
          <w:noProof/>
        </w:rPr>
        <w:t xml:space="preserve">Regulamentul (UE) 2016/425 al Parlamentului European și al Consiliului din 9 martie 2016 privind echipamentele individuale de protecție și de modificare a Directivei 89/686/CEE a Consiliului (JO L 81, 31.3.2016, p. 51-98); </w:t>
      </w:r>
    </w:p>
    <w:p>
      <w:pPr>
        <w:pStyle w:val="NumPar1"/>
        <w:rPr>
          <w:noProof/>
        </w:rPr>
      </w:pPr>
      <w:r>
        <w:rPr>
          <w:noProof/>
        </w:rPr>
        <w:t>Regulamentul (UE) 2016/426 al Parlamentului European și al Consiliului din 9 martie 2016 privind aparatele consumatoare de combustibili gazoși și de abrogare a Directivei 2009/142/CE (JO L 81, 31.3.2016, p. 99-147);</w:t>
      </w:r>
    </w:p>
    <w:p>
      <w:pPr>
        <w:pStyle w:val="NumPar1"/>
        <w:rPr>
          <w:noProof/>
        </w:rPr>
      </w:pPr>
      <w:r>
        <w:rPr>
          <w:noProof/>
        </w:rPr>
        <w:t>Regulamentul (UE) 2017/745 al Parlamentului European și al Consiliului din 5 aprilie 2017 privind dispozitivele medicale, de modificare a Directivei 2001/83/CE, a Regulamentului (CE) nr. 178/2002 și a Regulamentului (CE) nr. 1223/2009 și de abrogare a Directivelor 90/385/CEE și 93/42/CEE ale Consiliului (JO L 117, 5.5.2017, p. 1-175);</w:t>
      </w:r>
    </w:p>
    <w:p>
      <w:pPr>
        <w:pStyle w:val="NumPar1"/>
        <w:rPr>
          <w:noProof/>
        </w:rPr>
      </w:pPr>
      <w:r>
        <w:rPr>
          <w:noProof/>
        </w:rPr>
        <w:t>Regulamentul (UE) 2017/746 al Parlamentului European și al Consiliului din 5 aprilie 2017 privind dispozitivele medicale pentru diagnostic in vitro și de abrogare a Directivei 98/79/CE și a Deciziei 2010/227/UE a Comisiei (JO L 117, 5.5.2017, p. 176–332);</w:t>
      </w:r>
    </w:p>
    <w:p>
      <w:pPr>
        <w:pStyle w:val="NumPar1"/>
        <w:rPr>
          <w:noProof/>
        </w:rPr>
      </w:pPr>
      <w:r>
        <w:rPr>
          <w:noProof/>
        </w:rPr>
        <w:t>Regulamentul (UE) 2017/852 al Parlamentului European și al Consiliului privind mercurul și de abrogare a Regulamentului (CE) nr. 1102/2008 (JO L 137, 24.5.2017, p. 1-21);</w:t>
      </w:r>
    </w:p>
    <w:p>
      <w:pPr>
        <w:pStyle w:val="NumPar1"/>
        <w:rPr>
          <w:noProof/>
        </w:rPr>
      </w:pPr>
      <w:r>
        <w:rPr>
          <w:noProof/>
        </w:rPr>
        <w:t>Regulamentul (UE) 2017/1369 al Parlamentului European și al Consiliului din 4 iulie 2017 de stabilire a unui cadru pentru etichetarea energetică și de abrogare a Directivei 2010/30/UE (JO L 198, 28.7.2017, p. 1-23).”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E300F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2B87D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BB8CD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0C8AF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14E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E8E7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8E4D1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10EB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58B6119"/>
    <w:multiLevelType w:val="multilevel"/>
    <w:tmpl w:val="5FE2D7D4"/>
    <w:lvl w:ilvl="0">
      <w:start w:val="1"/>
      <w:numFmt w:val="decimal"/>
      <w:pStyle w:val="Manual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20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10"/>
  </w:num>
  <w:num w:numId="23">
    <w:abstractNumId w:val="16"/>
  </w:num>
  <w:num w:numId="24">
    <w:abstractNumId w:val="22"/>
  </w:num>
  <w:num w:numId="25">
    <w:abstractNumId w:val="19"/>
  </w:num>
  <w:num w:numId="26">
    <w:abstractNumId w:val="13"/>
  </w:num>
  <w:num w:numId="27">
    <w:abstractNumId w:val="21"/>
  </w:num>
  <w:num w:numId="28">
    <w:abstractNumId w:val="11"/>
  </w:num>
  <w:num w:numId="29">
    <w:abstractNumId w:val="14"/>
  </w:num>
  <w:num w:numId="30">
    <w:abstractNumId w:val="9"/>
  </w:num>
  <w:num w:numId="31">
    <w:abstractNumId w:val="20"/>
  </w:num>
  <w:num w:numId="32">
    <w:abstractNumId w:val="8"/>
  </w:num>
  <w:num w:numId="33">
    <w:abstractNumId w:val="15"/>
  </w:num>
  <w:num w:numId="34">
    <w:abstractNumId w:val="17"/>
  </w:num>
  <w:num w:numId="35">
    <w:abstractNumId w:val="18"/>
  </w:num>
  <w:num w:numId="36">
    <w:abstractNumId w:val="10"/>
  </w:num>
  <w:num w:numId="37">
    <w:abstractNumId w:val="16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1-22 14:11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 PROPUNEREA DE REGULAMENT AL PARLAMENTULUI EUROPEAN \u536?I AL CONSILIULUI"/>
    <w:docVar w:name="LW_ACCOMPAGNANT.CP" w:val="la PROPUNEREA DE REGULAMENT AL PARLAMENTULUI EUROPEAN \u536?I AL CONSILIULUI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7C7CE711-AE78-4CCE-8787-4B27DED1EB1C"/>
    <w:docVar w:name="LW_COVERPAGE_TYPE" w:val="1"/>
    <w:docVar w:name="LW_CROSSREFERENCE" w:val="{SWD(2017) 466 final}_x000b_{SWD(2017) 467 final}_x000b_{SWD(2017) 468 final}_x000b_{SWD(2017) 469 final}_x000b_{SWD(2017) 470 final}"/>
    <w:docVar w:name="LW_DocType" w:val="ANNEX"/>
    <w:docVar w:name="LW_EMISSION" w:val="19.12.2017"/>
    <w:docVar w:name="LW_EMISSION_ISODATE" w:val="2017-12-19"/>
    <w:docVar w:name="LW_EMISSION_LOCATION" w:val="BRX"/>
    <w:docVar w:name="LW_EMISSION_PREFIX" w:val="Bruxelles,"/>
    <w:docVar w:name="LW_EMISSION_SUFFIX" w:val=" "/>
    <w:docVar w:name="LW_ID_DOCSTRUCTURE" w:val="COM/ANNEX"/>
    <w:docVar w:name="LW_ID_DOCTYPE" w:val="SG-017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7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\u258?"/>
    <w:docVar w:name="LW_TYPE.DOC.CP" w:val="ANEX\u258?"/>
    <w:docVar w:name="LW_TYPEACTEPRINCIPAL" w:val="de stabilire a unor norme \u537?i proceduri pentru respectarea \u537?i asigurarea aplic\u259?rii legisla\u539?iei de armonizare a Uniunii privind produsele \u537?i de modificare a Regulamentelor (UE) nr. 305/2011, (UE) nr. 528/2012, (UE) 2016/424, (UE) 2016/425, (UE) 2016/426 \u537?i (UE) 2017/1369 ale Parlamentului European \u537?i ale Consiliului, precum \u537?i a Directivelor 2004/42/CE, 2009/48/CE, 2010/35/UE, 2013/29/UE, 2013/53/UE, 2014/28/UE, 2014/29/UE, 2014/30/UE, 2014/31/UE, 2014/32/UE, 2014/33/UE, 2014/34/UE, 2014/35/UE, 2014/53/UE, 2014/68/UE \u537?i 2014/90/UE ale Parlamentului European \u537?i ale Consiliului_x000b_"/>
    <w:docVar w:name="LW_TYPEACTEPRINCIPAL.CP" w:val="de stabilire a unor norme \u537?i proceduri pentru respectarea \u537?i asigurarea aplic\u259?rii legisla\u539?iei de armonizare a Uniunii privind produsele \u537?i de modificare a Regulamentelor (UE) nr. 305/2011, (UE) nr. 528/2012, (UE) 2016/424, (UE) 2016/425, (UE) 2016/426 \u537?i (UE) 2017/1369 ale Parlamentului European \u537?i ale Consiliului, precum \u537?i a Directivelor 2004/42/CE, 2009/48/CE, 2010/35/UE, 2013/29/UE, 2013/53/UE, 2014/28/UE, 2014/29/UE, 2014/30/UE, 2014/31/UE, 2014/32/UE, 2014/33/UE, 2014/34/UE, 2014/35/UE, 2014/53/UE, 2014/68/UE \u537?i 2014/90/UE ale Parlamentului European \u537?i ale Consiliului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Number1">
    <w:name w:val="List Number 1"/>
    <w:basedOn w:val="Text1"/>
    <w:pPr>
      <w:tabs>
        <w:tab w:val="num" w:pos="1191"/>
      </w:tabs>
      <w:spacing w:before="0" w:after="240"/>
      <w:ind w:left="1191" w:hanging="709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347C98"/>
      <w:u w:val="none"/>
      <w:effect w:val="none"/>
      <w:shd w:val="clear" w:color="auto" w:fill="auto"/>
    </w:rPr>
  </w:style>
  <w:style w:type="paragraph" w:customStyle="1" w:styleId="Manual">
    <w:name w:val="Manual"/>
    <w:basedOn w:val="Normal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Number1">
    <w:name w:val="List Number 1"/>
    <w:basedOn w:val="Text1"/>
    <w:pPr>
      <w:tabs>
        <w:tab w:val="num" w:pos="1191"/>
      </w:tabs>
      <w:spacing w:before="0" w:after="240"/>
      <w:ind w:left="1191" w:hanging="709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347C98"/>
      <w:u w:val="none"/>
      <w:effect w:val="none"/>
      <w:shd w:val="clear" w:color="auto" w:fill="auto"/>
    </w:rPr>
  </w:style>
  <w:style w:type="paragraph" w:customStyle="1" w:styleId="Manual">
    <w:name w:val="Manual"/>
    <w:basedOn w:val="Normal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5B9F-961B-4E6D-9EB6-C59FE87F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2479</Words>
  <Characters>14528</Characters>
  <Application>Microsoft Office Word</Application>
  <DocSecurity>0</DocSecurity>
  <Lines>234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VOUNASI Stamatia (GROW)</dc:creator>
  <cp:lastModifiedBy>DIGIT/A3</cp:lastModifiedBy>
  <cp:revision>8</cp:revision>
  <cp:lastPrinted>2017-10-09T13:02:00Z</cp:lastPrinted>
  <dcterms:created xsi:type="dcterms:W3CDTF">2018-01-19T15:07:00Z</dcterms:created>
  <dcterms:modified xsi:type="dcterms:W3CDTF">2018-01-22T13:11:00Z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Classification">
    <vt:lpwstr> </vt:lpwstr>
  </property>
  <property fmtid="{D5CDD505-2E9C-101B-9397-08002B2CF9AE}" pid="14" name="DQCStatus">
    <vt:lpwstr>Green (DQC version 03)</vt:lpwstr>
  </property>
</Properties>
</file>