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68D6B54-DC0F-4B0F-BB6F-A47F96949581"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bCs/>
          <w:noProof/>
          <w:sz w:val="24"/>
          <w:szCs w:val="24"/>
        </w:rPr>
      </w:pPr>
      <w:bookmarkStart w:id="1" w:name="_GoBack"/>
      <w:bookmarkEnd w:id="1"/>
      <w:r>
        <w:rPr>
          <w:rFonts w:ascii="Times New Roman" w:hAnsi="Times New Roman"/>
          <w:b/>
          <w:noProof/>
          <w:sz w:val="24"/>
        </w:rPr>
        <w:lastRenderedPageBreak/>
        <w:t>Erasmus+</w:t>
      </w:r>
      <w:r>
        <w:rPr>
          <w:rFonts w:ascii="Times New Roman" w:hAnsi="Times New Roman"/>
          <w:noProof/>
          <w:sz w:val="24"/>
        </w:rPr>
        <w:t xml:space="preserve"> je program Unije v podporo ukrepom na področju izobraževanja in usposabljanja, mladine in športa. Cilj programa s proračunom v višini </w:t>
      </w:r>
      <w:r>
        <w:rPr>
          <w:rFonts w:ascii="Times New Roman" w:hAnsi="Times New Roman"/>
          <w:b/>
          <w:noProof/>
          <w:sz w:val="24"/>
        </w:rPr>
        <w:t>16,45 milijarde EUR za obdobje 2014–2020</w:t>
      </w:r>
      <w:r>
        <w:rPr>
          <w:rFonts w:ascii="Times New Roman" w:hAnsi="Times New Roman"/>
          <w:b/>
          <w:noProof/>
          <w:sz w:val="24"/>
          <w:vertAlign w:val="superscript"/>
        </w:rPr>
        <w:footnoteReference w:id="1"/>
      </w:r>
      <w:r>
        <w:rPr>
          <w:rFonts w:ascii="Times New Roman" w:hAnsi="Times New Roman"/>
          <w:noProof/>
          <w:sz w:val="24"/>
        </w:rPr>
        <w:t xml:space="preserve"> je več kot </w:t>
      </w:r>
      <w:r>
        <w:rPr>
          <w:rFonts w:ascii="Times New Roman" w:hAnsi="Times New Roman"/>
          <w:b/>
          <w:noProof/>
          <w:sz w:val="24"/>
        </w:rPr>
        <w:t>štirim milijonom oseb</w:t>
      </w:r>
      <w:r>
        <w:rPr>
          <w:rFonts w:ascii="Times New Roman" w:hAnsi="Times New Roman"/>
          <w:noProof/>
          <w:sz w:val="24"/>
        </w:rPr>
        <w:t xml:space="preserve"> zagotoviti priložnost za pridobivanje kompetenc ter osebni, družbeno-izobraževalni in poklicni razvoj na podlagi študija, usposabljanja, delovnih izkušenj ali prostovoljstva v tujini po vsem svetu. Program je namenjen spodbujanju izboljšanja kakovosti, inovacij, odličnosti in internacionalizacije </w:t>
      </w:r>
      <w:r>
        <w:rPr>
          <w:rFonts w:ascii="Times New Roman" w:hAnsi="Times New Roman"/>
          <w:b/>
          <w:noProof/>
          <w:sz w:val="24"/>
        </w:rPr>
        <w:t>organizacij</w:t>
      </w:r>
      <w:r>
        <w:rPr>
          <w:rFonts w:ascii="Times New Roman" w:hAnsi="Times New Roman"/>
          <w:noProof/>
          <w:sz w:val="24"/>
        </w:rPr>
        <w:t xml:space="preserve">, ki so dejavne na področju izobraževanja in usposabljanja, mladine in športa. Program Erasmus+ evropskim državam pomaga tudi pri posodabljanju in izboljševanju izobraževalnih </w:t>
      </w:r>
      <w:r>
        <w:rPr>
          <w:rFonts w:ascii="Times New Roman" w:hAnsi="Times New Roman"/>
          <w:b/>
          <w:noProof/>
          <w:sz w:val="24"/>
        </w:rPr>
        <w:t>sistemov</w:t>
      </w:r>
      <w:r>
        <w:rPr>
          <w:rFonts w:ascii="Times New Roman" w:hAnsi="Times New Roman"/>
          <w:noProof/>
          <w:sz w:val="24"/>
        </w:rPr>
        <w:t xml:space="preserve"> in sistemov usposabljanja ter mladinskih in športnih </w:t>
      </w:r>
      <w:r>
        <w:rPr>
          <w:rFonts w:ascii="Times New Roman" w:hAnsi="Times New Roman"/>
          <w:b/>
          <w:noProof/>
          <w:sz w:val="24"/>
        </w:rPr>
        <w:t>politik</w:t>
      </w:r>
      <w:r>
        <w:rPr>
          <w:rFonts w:ascii="Times New Roman" w:hAnsi="Times New Roman"/>
          <w:noProof/>
          <w:sz w:val="24"/>
        </w:rPr>
        <w:t>, s čimer se krepi njihova vloga gonila rasti, zaposlovanja, konkurenčnosti, inovacij in socialne kohezije.</w:t>
      </w:r>
    </w:p>
    <w:p>
      <w:pPr>
        <w:jc w:val="both"/>
        <w:rPr>
          <w:rFonts w:ascii="Times New Roman" w:hAnsi="Times New Roman" w:cs="Times New Roman"/>
          <w:bCs/>
          <w:noProof/>
          <w:sz w:val="24"/>
          <w:szCs w:val="24"/>
        </w:rPr>
      </w:pPr>
      <w:r>
        <w:rPr>
          <w:rFonts w:ascii="Times New Roman" w:hAnsi="Times New Roman"/>
          <w:noProof/>
          <w:sz w:val="24"/>
        </w:rPr>
        <w:t xml:space="preserve">To poročilo o </w:t>
      </w:r>
      <w:r>
        <w:rPr>
          <w:rFonts w:ascii="Times New Roman" w:hAnsi="Times New Roman"/>
          <w:b/>
          <w:noProof/>
          <w:sz w:val="24"/>
        </w:rPr>
        <w:t>vmesni oceni</w:t>
      </w:r>
      <w:r>
        <w:rPr>
          <w:rFonts w:ascii="Times New Roman" w:hAnsi="Times New Roman"/>
          <w:noProof/>
          <w:sz w:val="24"/>
        </w:rPr>
        <w:t xml:space="preserve"> programa Erasmus+, ki zajema ocenjevanje dolgoročnega učinka predhodnih programov, je predloženo v skladu s členom 21 Uredbe (EU) št. 1288/2013 Evropskega parlamenta in Sveta</w:t>
      </w:r>
      <w:r>
        <w:rPr>
          <w:rStyle w:val="FootnoteReference"/>
          <w:noProof/>
        </w:rPr>
        <w:footnoteReference w:id="2"/>
      </w:r>
      <w:r>
        <w:rPr>
          <w:rFonts w:ascii="Times New Roman" w:hAnsi="Times New Roman"/>
          <w:noProof/>
          <w:sz w:val="24"/>
        </w:rPr>
        <w:t xml:space="preserve">, priložen pa mu je delovni dokument služb Komisije (SWD), v katerem so navedeni vsi dokazi. Poročilo temelji na nacionalnih poročilih, ki so jih predložile države programa, ocenjevalnem poročilu neodvisnega zunanjega izvajalca, drugih pregledanih študijah, izkušnjah, pridobljenih pri vodenju programa, in na </w:t>
      </w:r>
      <w:r>
        <w:rPr>
          <w:rFonts w:ascii="Times New Roman" w:hAnsi="Times New Roman"/>
          <w:b/>
          <w:noProof/>
          <w:sz w:val="24"/>
        </w:rPr>
        <w:t>več kot milijonu odzivov vseh zainteresiranih strani</w:t>
      </w:r>
      <w:r>
        <w:rPr>
          <w:rFonts w:ascii="Times New Roman" w:hAnsi="Times New Roman"/>
          <w:noProof/>
          <w:sz w:val="24"/>
        </w:rPr>
        <w:t>. V njem se ocenjuje napredek pri izvajanju programa Erasmus+ v obdobju 2014–2016 v vseh sodelujočih državah</w:t>
      </w:r>
      <w:r>
        <w:rPr>
          <w:rStyle w:val="FootnoteReference"/>
          <w:rFonts w:ascii="Times New Roman" w:hAnsi="Times New Roman"/>
          <w:noProof/>
          <w:sz w:val="24"/>
        </w:rPr>
        <w:footnoteReference w:id="3"/>
      </w:r>
      <w:r>
        <w:rPr>
          <w:rFonts w:ascii="Times New Roman" w:hAnsi="Times New Roman"/>
          <w:noProof/>
          <w:sz w:val="24"/>
        </w:rPr>
        <w:t xml:space="preserve">, še pred celovitim povečanjem proračuna. Poleg tega se proučuje dolgoročni učinek sedmih predhodnih programov iz obdobja </w:t>
      </w:r>
      <w:r>
        <w:rPr>
          <w:rFonts w:ascii="Times New Roman" w:hAnsi="Times New Roman"/>
          <w:b/>
          <w:noProof/>
          <w:sz w:val="24"/>
        </w:rPr>
        <w:t>2007–2013</w:t>
      </w:r>
      <w:r>
        <w:rPr>
          <w:rFonts w:ascii="Times New Roman" w:hAnsi="Times New Roman"/>
          <w:noProof/>
          <w:sz w:val="24"/>
        </w:rPr>
        <w:t xml:space="preserve"> (naknadna ocena), tudi v partnerskih državah.</w:t>
      </w:r>
    </w:p>
    <w:p>
      <w:pPr>
        <w:jc w:val="both"/>
        <w:rPr>
          <w:rFonts w:ascii="Times New Roman" w:hAnsi="Times New Roman" w:cs="Times New Roman"/>
          <w:noProof/>
          <w:sz w:val="24"/>
          <w:szCs w:val="24"/>
        </w:rPr>
      </w:pPr>
      <w:r>
        <w:rPr>
          <w:rFonts w:ascii="Times New Roman" w:hAnsi="Times New Roman"/>
          <w:noProof/>
          <w:sz w:val="24"/>
        </w:rPr>
        <w:t xml:space="preserve">Program Erasmus+ je na dobri poti, da </w:t>
      </w:r>
      <w:r>
        <w:rPr>
          <w:rFonts w:ascii="Times New Roman" w:hAnsi="Times New Roman"/>
          <w:b/>
          <w:noProof/>
          <w:sz w:val="24"/>
        </w:rPr>
        <w:t>izpolni kazalnike uspešnosti</w:t>
      </w:r>
      <w:r>
        <w:rPr>
          <w:rFonts w:ascii="Times New Roman" w:hAnsi="Times New Roman"/>
          <w:noProof/>
          <w:sz w:val="24"/>
        </w:rPr>
        <w:t xml:space="preserve">, kot so opredeljeni v pravni podlagi, saj je v manj kot treh letih v aktivnostih mobilnosti sodelovalo </w:t>
      </w:r>
      <w:r>
        <w:rPr>
          <w:rFonts w:ascii="Times New Roman" w:hAnsi="Times New Roman"/>
          <w:b/>
          <w:noProof/>
          <w:sz w:val="24"/>
        </w:rPr>
        <w:t>1,8 milijona posameznikov</w:t>
      </w:r>
      <w:r>
        <w:rPr>
          <w:rFonts w:ascii="Times New Roman" w:hAnsi="Times New Roman"/>
          <w:noProof/>
          <w:sz w:val="24"/>
        </w:rPr>
        <w:t xml:space="preserve">, </w:t>
      </w:r>
      <w:r>
        <w:rPr>
          <w:rFonts w:ascii="Times New Roman" w:hAnsi="Times New Roman"/>
          <w:b/>
          <w:noProof/>
          <w:sz w:val="24"/>
        </w:rPr>
        <w:t>več kot 240 000 organizacij</w:t>
      </w:r>
      <w:r>
        <w:rPr>
          <w:rFonts w:ascii="Times New Roman" w:hAnsi="Times New Roman"/>
          <w:noProof/>
          <w:sz w:val="24"/>
        </w:rPr>
        <w:t xml:space="preserve"> pa se je vključilo v projekte sodelovanja. Glede na izhodišče ocene je bila na podlagi pregledanih programov med letoma 2007 in 2016 financirana učna mobilnost več kot </w:t>
      </w:r>
      <w:r>
        <w:rPr>
          <w:rFonts w:ascii="Times New Roman" w:hAnsi="Times New Roman"/>
          <w:b/>
          <w:noProof/>
          <w:sz w:val="24"/>
        </w:rPr>
        <w:t>4,3 milijona mladih in več kot 880 000 delavcev</w:t>
      </w:r>
      <w:r>
        <w:rPr>
          <w:rFonts w:ascii="Times New Roman" w:hAnsi="Times New Roman"/>
          <w:noProof/>
          <w:sz w:val="24"/>
        </w:rPr>
        <w:t xml:space="preserve">. Poleg tega je še veliko več oseb imelo koristi od projektov sodelovanja, v katere je bilo vključenih </w:t>
      </w:r>
      <w:r>
        <w:rPr>
          <w:rFonts w:ascii="Times New Roman" w:hAnsi="Times New Roman"/>
          <w:b/>
          <w:noProof/>
          <w:sz w:val="24"/>
        </w:rPr>
        <w:t>940 000 sodelujočih organizacij</w:t>
      </w:r>
      <w:r>
        <w:rPr>
          <w:rFonts w:ascii="Times New Roman" w:hAnsi="Times New Roman"/>
          <w:noProof/>
          <w:sz w:val="24"/>
        </w:rPr>
        <w:t>.</w:t>
      </w:r>
    </w:p>
    <w:p>
      <w:pPr>
        <w:jc w:val="both"/>
        <w:rPr>
          <w:rFonts w:ascii="Times New Roman" w:hAnsi="Times New Roman" w:cs="Times New Roman"/>
          <w:bCs/>
          <w:noProof/>
          <w:sz w:val="24"/>
          <w:szCs w:val="24"/>
        </w:rPr>
      </w:pPr>
      <w:r>
        <w:rPr>
          <w:rFonts w:ascii="Times New Roman" w:hAnsi="Times New Roman"/>
          <w:noProof/>
          <w:sz w:val="24"/>
        </w:rPr>
        <w:t xml:space="preserve">Iz ocene je na splošno razvidno, da </w:t>
      </w:r>
      <w:r>
        <w:rPr>
          <w:rFonts w:ascii="Times New Roman" w:hAnsi="Times New Roman"/>
          <w:b/>
          <w:noProof/>
          <w:sz w:val="24"/>
        </w:rPr>
        <w:t>zainteresirane strani in javnost program Erasmus+</w:t>
      </w:r>
      <w:r>
        <w:rPr>
          <w:rFonts w:ascii="Times New Roman" w:hAnsi="Times New Roman"/>
          <w:noProof/>
          <w:sz w:val="24"/>
        </w:rPr>
        <w:t xml:space="preserve"> </w:t>
      </w:r>
      <w:r>
        <w:rPr>
          <w:rFonts w:ascii="Times New Roman" w:hAnsi="Times New Roman"/>
          <w:b/>
          <w:noProof/>
          <w:sz w:val="24"/>
        </w:rPr>
        <w:t>zelo cenijo</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Iz podrobnejših ugotovitev te ocene, kot so navedene v delovnem dokumentu služb Komisije, pa je razvidno, da so se vsi ocenjeni programi izkazali za </w:t>
      </w:r>
      <w:r>
        <w:rPr>
          <w:rFonts w:ascii="Times New Roman" w:hAnsi="Times New Roman"/>
          <w:b/>
          <w:noProof/>
          <w:sz w:val="24"/>
        </w:rPr>
        <w:t>zelo učinkovite</w:t>
      </w:r>
      <w:r>
        <w:rPr>
          <w:rFonts w:ascii="Times New Roman" w:hAnsi="Times New Roman"/>
          <w:noProof/>
          <w:sz w:val="24"/>
        </w:rPr>
        <w:t xml:space="preserve">. Njihova evropska dodana vrednost je nesporna. Ob tem velja, da je program Erasmus+ </w:t>
      </w:r>
      <w:r>
        <w:rPr>
          <w:rFonts w:ascii="Times New Roman" w:hAnsi="Times New Roman"/>
          <w:b/>
          <w:noProof/>
          <w:sz w:val="24"/>
        </w:rPr>
        <w:t>skladnejši, relevantnejši</w:t>
      </w:r>
      <w:r>
        <w:rPr>
          <w:rFonts w:ascii="Times New Roman" w:hAnsi="Times New Roman"/>
          <w:noProof/>
          <w:sz w:val="24"/>
        </w:rPr>
        <w:t xml:space="preserve"> in le delno </w:t>
      </w:r>
      <w:r>
        <w:rPr>
          <w:rFonts w:ascii="Times New Roman" w:hAnsi="Times New Roman"/>
          <w:b/>
          <w:noProof/>
          <w:sz w:val="24"/>
        </w:rPr>
        <w:t>učinkovitejši</w:t>
      </w:r>
      <w:r>
        <w:rPr>
          <w:rFonts w:ascii="Times New Roman" w:hAnsi="Times New Roman"/>
          <w:noProof/>
          <w:sz w:val="24"/>
        </w:rPr>
        <w:t xml:space="preserve"> od predhodnikov. Na podlagi predlogov iz nacionalnih poročil in ob upoštevanju priporočil zunanjega ocenjevalca so v poročilu navedeni predlogi za prilagoditev izvajanja sedanjega programa, da se njegov polni potencial doseže do leta 2020, obravnavani pa so tudi predlogi izboljšav za prihodnji program.</w:t>
      </w:r>
    </w:p>
    <w:p>
      <w:pPr>
        <w:keepNext/>
        <w:spacing w:before="480" w:after="240"/>
        <w:rPr>
          <w:rFonts w:ascii="Times New Roman" w:hAnsi="Times New Roman" w:cs="Times New Roman"/>
          <w:i/>
          <w:noProof/>
          <w:sz w:val="24"/>
          <w:szCs w:val="24"/>
          <w:u w:val="single"/>
        </w:rPr>
      </w:pPr>
      <w:r>
        <w:rPr>
          <w:rFonts w:ascii="Times New Roman" w:hAnsi="Times New Roman"/>
          <w:i/>
          <w:noProof/>
          <w:sz w:val="24"/>
          <w:u w:val="single"/>
        </w:rPr>
        <w:t>Učinkovitost</w:t>
      </w:r>
    </w:p>
    <w:p>
      <w:pPr>
        <w:jc w:val="both"/>
        <w:rPr>
          <w:rFonts w:ascii="Times New Roman" w:hAnsi="Times New Roman" w:cs="Times New Roman"/>
          <w:noProof/>
          <w:sz w:val="24"/>
          <w:szCs w:val="24"/>
        </w:rPr>
      </w:pPr>
      <w:r>
        <w:rPr>
          <w:rFonts w:ascii="Times New Roman" w:hAnsi="Times New Roman"/>
          <w:noProof/>
          <w:sz w:val="24"/>
        </w:rPr>
        <w:t xml:space="preserve">V oceni je bilo ugotovljeno, da zainteresirane strani </w:t>
      </w:r>
      <w:r>
        <w:rPr>
          <w:rFonts w:ascii="Times New Roman" w:hAnsi="Times New Roman"/>
          <w:b/>
          <w:noProof/>
          <w:sz w:val="24"/>
        </w:rPr>
        <w:t>zelo cenijo program Erasmus+</w:t>
      </w:r>
      <w:r>
        <w:rPr>
          <w:rFonts w:ascii="Times New Roman" w:hAnsi="Times New Roman"/>
          <w:noProof/>
          <w:sz w:val="24"/>
        </w:rPr>
        <w:t xml:space="preserve">, prav tako splošna javnost, ki zanj meni, da je </w:t>
      </w:r>
      <w:r>
        <w:rPr>
          <w:rFonts w:ascii="Times New Roman" w:hAnsi="Times New Roman"/>
          <w:b/>
          <w:noProof/>
          <w:sz w:val="24"/>
        </w:rPr>
        <w:t>tretji najbolj pozitiven rezultat EU</w:t>
      </w:r>
      <w:r>
        <w:rPr>
          <w:rFonts w:ascii="Times New Roman" w:hAnsi="Times New Roman"/>
          <w:noProof/>
          <w:sz w:val="24"/>
        </w:rPr>
        <w:t>. V skladu s poročili so upravičenci programa več kot 90-odstotno zadovoljni z njim.</w:t>
      </w:r>
    </w:p>
    <w:p>
      <w:pPr>
        <w:jc w:val="both"/>
        <w:rPr>
          <w:rFonts w:ascii="Times New Roman" w:hAnsi="Times New Roman" w:cs="Times New Roman"/>
          <w:noProof/>
          <w:sz w:val="24"/>
          <w:szCs w:val="24"/>
        </w:rPr>
      </w:pPr>
      <w:r>
        <w:rPr>
          <w:rFonts w:ascii="Times New Roman" w:hAnsi="Times New Roman"/>
          <w:noProof/>
          <w:sz w:val="24"/>
        </w:rPr>
        <w:t xml:space="preserve">Ocenjeni programi so imeli in še imajo pozitiven učinek na </w:t>
      </w:r>
      <w:r>
        <w:rPr>
          <w:rFonts w:ascii="Times New Roman" w:hAnsi="Times New Roman"/>
          <w:b/>
          <w:noProof/>
          <w:sz w:val="24"/>
        </w:rPr>
        <w:t>udeležence izobraževanja</w:t>
      </w:r>
      <w:r>
        <w:rPr>
          <w:rFonts w:ascii="Times New Roman" w:hAnsi="Times New Roman"/>
          <w:noProof/>
          <w:sz w:val="24"/>
        </w:rPr>
        <w:t xml:space="preserve"> (študente, vajence, prostovoljce, mlade itd.) pri </w:t>
      </w:r>
      <w:r>
        <w:rPr>
          <w:rFonts w:ascii="Times New Roman" w:hAnsi="Times New Roman"/>
          <w:b/>
          <w:noProof/>
          <w:sz w:val="24"/>
        </w:rPr>
        <w:t>pridobivanju spretnosti in kompetenc</w:t>
      </w:r>
      <w:r>
        <w:rPr>
          <w:rFonts w:ascii="Times New Roman" w:hAnsi="Times New Roman"/>
          <w:noProof/>
          <w:sz w:val="24"/>
        </w:rPr>
        <w:t xml:space="preserve">, zaradi česar se povečata </w:t>
      </w:r>
      <w:r>
        <w:rPr>
          <w:rFonts w:ascii="Times New Roman" w:hAnsi="Times New Roman"/>
          <w:b/>
          <w:noProof/>
          <w:sz w:val="24"/>
        </w:rPr>
        <w:t>zaposljivost</w:t>
      </w:r>
      <w:r>
        <w:rPr>
          <w:rFonts w:ascii="Times New Roman" w:hAnsi="Times New Roman"/>
          <w:noProof/>
          <w:sz w:val="24"/>
        </w:rPr>
        <w:t xml:space="preserve"> in podjetnost ter se skrajša prehod iz izobraževanja v zaposlitev (za 13 % bolj v primerjavi s posamezniki, ki se niso udeležili programa Erasmus+ ali predhodnih programov). Iz ocene je razvidno, da program Erasmus+ spodbuja pripravljenost za delo ali študij v tujini (+31 %) in razvoj znanja tujih jezikov (7-odstotno izboljšanje pri preskušanju usposobljenosti), da vpliva na posameznikovo pozitivno dojemanje vrednosti učenja za poklicni in </w:t>
      </w:r>
      <w:r>
        <w:rPr>
          <w:rFonts w:ascii="Times New Roman" w:hAnsi="Times New Roman"/>
          <w:b/>
          <w:noProof/>
          <w:sz w:val="24"/>
        </w:rPr>
        <w:t>osebni razvoj</w:t>
      </w:r>
      <w:r>
        <w:rPr>
          <w:rFonts w:ascii="Times New Roman" w:hAnsi="Times New Roman"/>
          <w:noProof/>
          <w:sz w:val="24"/>
        </w:rPr>
        <w:t xml:space="preserve"> (+8 %) in da izboljšuje celo delež zaključenega šolanja (+2 %). </w:t>
      </w:r>
    </w:p>
    <w:p>
      <w:pPr>
        <w:jc w:val="both"/>
        <w:rPr>
          <w:rFonts w:ascii="Times New Roman" w:hAnsi="Times New Roman" w:cs="Times New Roman"/>
          <w:noProof/>
          <w:sz w:val="24"/>
          <w:szCs w:val="24"/>
        </w:rPr>
      </w:pPr>
      <w:r>
        <w:rPr>
          <w:rFonts w:ascii="Times New Roman" w:hAnsi="Times New Roman"/>
          <w:noProof/>
          <w:sz w:val="24"/>
        </w:rPr>
        <w:t xml:space="preserve">Obstajajo tudi dokazi o </w:t>
      </w:r>
      <w:r>
        <w:rPr>
          <w:rFonts w:ascii="Times New Roman" w:hAnsi="Times New Roman"/>
          <w:b/>
          <w:noProof/>
          <w:sz w:val="24"/>
        </w:rPr>
        <w:t>prispevku k bolj povezani Uniji.</w:t>
      </w:r>
      <w:r>
        <w:rPr>
          <w:rFonts w:ascii="Times New Roman" w:hAnsi="Times New Roman"/>
          <w:noProof/>
          <w:sz w:val="24"/>
        </w:rPr>
        <w:t xml:space="preserve"> Program Erasmus+ spodbuja pozitivno družbeno/državljansko vedenje in </w:t>
      </w:r>
      <w:r>
        <w:rPr>
          <w:rFonts w:ascii="Times New Roman" w:hAnsi="Times New Roman"/>
          <w:b/>
          <w:noProof/>
          <w:sz w:val="24"/>
        </w:rPr>
        <w:t>občutek „evropskosti“</w:t>
      </w:r>
      <w:r>
        <w:rPr>
          <w:rFonts w:ascii="Times New Roman" w:hAnsi="Times New Roman"/>
          <w:noProof/>
          <w:sz w:val="24"/>
        </w:rPr>
        <w:t xml:space="preserve"> (+19 % več v primerjavi z neudeleženci). Poleg tega bolje dosega mlade z manj priložnostmi (11,5 % celotnega števila udeležencev v programu Erasmus+) kot njegovi predhodniki ali primerljivi nacionalni programi. Vendar je iz ocene razvidna potreba, da se stori več ter se dosežejo ranljivejši posamezniki v družbi in se spodbudi sodelovanje manjših organizacij.</w:t>
      </w:r>
    </w:p>
    <w:p>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V okviru strukture sedanjega programa do leta 2020 bo Komisija okrepila svoja prizadevanja, </w:t>
      </w:r>
      <w:r>
        <w:rPr>
          <w:rFonts w:ascii="Times New Roman" w:hAnsi="Times New Roman"/>
          <w:b/>
          <w:noProof/>
          <w:sz w:val="24"/>
        </w:rPr>
        <w:t>da bo program Erasmus+ dostopnejši</w:t>
      </w:r>
      <w:r>
        <w:rPr>
          <w:rFonts w:ascii="Times New Roman" w:hAnsi="Times New Roman"/>
          <w:noProof/>
          <w:sz w:val="24"/>
        </w:rPr>
        <w:t xml:space="preserve"> posameznikom iz okolij z manj možnostmi ali posameznikom s posebnimi potrebami. Sprejela bo ukrepe za </w:t>
      </w:r>
      <w:r>
        <w:rPr>
          <w:rFonts w:ascii="Times New Roman" w:hAnsi="Times New Roman"/>
          <w:b/>
          <w:noProof/>
          <w:sz w:val="24"/>
        </w:rPr>
        <w:t>spodbujanje sodelovanja šol in drugih manjših akterjev</w:t>
      </w:r>
      <w:r>
        <w:rPr>
          <w:rFonts w:ascii="Times New Roman" w:hAnsi="Times New Roman"/>
          <w:noProof/>
          <w:sz w:val="24"/>
        </w:rPr>
        <w:t xml:space="preserve"> v programu.</w:t>
      </w:r>
    </w:p>
    <w:p>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Po letu 2020 bo Komisija proučila, kako še dodatno </w:t>
      </w:r>
      <w:r>
        <w:rPr>
          <w:rFonts w:ascii="Times New Roman" w:hAnsi="Times New Roman"/>
          <w:b/>
          <w:noProof/>
          <w:sz w:val="24"/>
        </w:rPr>
        <w:t>okrepiti razsežnost vključevanja</w:t>
      </w:r>
      <w:r>
        <w:rPr>
          <w:rFonts w:ascii="Times New Roman" w:hAnsi="Times New Roman"/>
          <w:noProof/>
          <w:sz w:val="24"/>
        </w:rPr>
        <w:t xml:space="preserve"> prihodnjega programa z boljšo integracijo skupin z manj priložnostmi in ranljivih skupin v aktivnosti izobraževanja in usposabljanja, mladih in športa.</w:t>
      </w:r>
    </w:p>
    <w:p>
      <w:pPr>
        <w:jc w:val="both"/>
        <w:rPr>
          <w:rFonts w:ascii="Times New Roman" w:hAnsi="Times New Roman" w:cs="Times New Roman"/>
          <w:noProof/>
          <w:sz w:val="24"/>
          <w:szCs w:val="24"/>
        </w:rPr>
      </w:pPr>
      <w:r>
        <w:rPr>
          <w:rFonts w:ascii="Times New Roman" w:hAnsi="Times New Roman"/>
          <w:noProof/>
          <w:sz w:val="24"/>
        </w:rPr>
        <w:t xml:space="preserve">Sodelovanje </w:t>
      </w:r>
      <w:r>
        <w:rPr>
          <w:rFonts w:ascii="Times New Roman" w:hAnsi="Times New Roman"/>
          <w:b/>
          <w:noProof/>
          <w:sz w:val="24"/>
        </w:rPr>
        <w:t>delavcem</w:t>
      </w:r>
      <w:r>
        <w:rPr>
          <w:rFonts w:ascii="Times New Roman" w:hAnsi="Times New Roman"/>
          <w:noProof/>
          <w:sz w:val="24"/>
        </w:rPr>
        <w:t xml:space="preserve"> (učiteljem, vodjem usposabljanja, mladinskim delavcem, osebju itd.) omogoča poklicni razvoj, predvsem v smislu </w:t>
      </w:r>
      <w:r>
        <w:rPr>
          <w:rFonts w:ascii="Times New Roman" w:hAnsi="Times New Roman"/>
          <w:b/>
          <w:noProof/>
          <w:sz w:val="24"/>
        </w:rPr>
        <w:t>več možnosti mreženja</w:t>
      </w:r>
      <w:r>
        <w:rPr>
          <w:rFonts w:ascii="Times New Roman" w:hAnsi="Times New Roman"/>
          <w:noProof/>
          <w:sz w:val="24"/>
        </w:rPr>
        <w:t xml:space="preserve"> (22 odstotnih točk več) in večje uporabe </w:t>
      </w:r>
      <w:r>
        <w:rPr>
          <w:rFonts w:ascii="Times New Roman" w:hAnsi="Times New Roman"/>
          <w:b/>
          <w:noProof/>
          <w:sz w:val="24"/>
        </w:rPr>
        <w:t>digitalnih virov</w:t>
      </w:r>
      <w:r>
        <w:rPr>
          <w:rFonts w:ascii="Times New Roman" w:hAnsi="Times New Roman"/>
          <w:noProof/>
          <w:sz w:val="24"/>
        </w:rPr>
        <w:t xml:space="preserve"> (5 odstotnih točk več), in močnejšo pripadnost Evropi (6 odstotnih točk več).</w:t>
      </w:r>
    </w:p>
    <w:p>
      <w:pPr>
        <w:jc w:val="both"/>
        <w:rPr>
          <w:rFonts w:ascii="Times New Roman" w:hAnsi="Times New Roman" w:cs="Times New Roman"/>
          <w:noProof/>
          <w:sz w:val="24"/>
          <w:szCs w:val="24"/>
        </w:rPr>
      </w:pPr>
      <w:r>
        <w:rPr>
          <w:rFonts w:ascii="Times New Roman" w:hAnsi="Times New Roman"/>
          <w:noProof/>
          <w:sz w:val="24"/>
        </w:rPr>
        <w:t xml:space="preserve">Pričakovane spremembe za </w:t>
      </w:r>
      <w:r>
        <w:rPr>
          <w:rFonts w:ascii="Times New Roman" w:hAnsi="Times New Roman"/>
          <w:b/>
          <w:noProof/>
          <w:sz w:val="24"/>
        </w:rPr>
        <w:t>sodelujoče organizacije</w:t>
      </w:r>
      <w:r>
        <w:rPr>
          <w:rFonts w:ascii="Times New Roman" w:hAnsi="Times New Roman"/>
          <w:noProof/>
          <w:sz w:val="24"/>
        </w:rPr>
        <w:t xml:space="preserve"> (šole, univerze, izvajalce poklicnega izobraževanja in usposabljanja ter izobraževanja odraslih, mladinske in športne organizacije itd.) so postopne in se po intenzivnosti razlikujejo glede na sektorje programa. Za globljo spremembo je potrebno trajno sodelovanje. Iz ocene je kljub temu razvidno, da ima program </w:t>
      </w:r>
      <w:r>
        <w:rPr>
          <w:rFonts w:ascii="Times New Roman" w:hAnsi="Times New Roman"/>
          <w:b/>
          <w:noProof/>
          <w:sz w:val="24"/>
        </w:rPr>
        <w:t>jasen učinek evropeizacije</w:t>
      </w:r>
      <w:r>
        <w:rPr>
          <w:rStyle w:val="FootnoteReference"/>
          <w:noProof/>
        </w:rPr>
        <w:footnoteReference w:id="4"/>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 xml:space="preserve">V oceni se je potrdilo tudi, da </w:t>
      </w:r>
      <w:r>
        <w:rPr>
          <w:rFonts w:ascii="Times New Roman" w:hAnsi="Times New Roman"/>
          <w:b/>
          <w:noProof/>
          <w:sz w:val="24"/>
        </w:rPr>
        <w:t>so imeli pregledani programi vpliv na oblikovanje in izvajanje politik izobraževanja, usposabljanja, mladinskih ter športnih politik</w:t>
      </w:r>
      <w:r>
        <w:rPr>
          <w:rStyle w:val="FootnoteReference"/>
          <w:noProof/>
        </w:rPr>
        <w:footnoteReference w:id="5"/>
      </w:r>
      <w:r>
        <w:rPr>
          <w:rFonts w:ascii="Times New Roman" w:hAnsi="Times New Roman"/>
          <w:noProof/>
          <w:sz w:val="24"/>
        </w:rPr>
        <w:t xml:space="preserve">, čeprav je bilo to manj vidno, zlasti to velja na področju visokošolskega izobraževanja, kjer je ustrezni proračun dovolj velik, ali da so imeli posreden učinek zaradi sodelovanja med organi pri politikah financiranja. Programi so v Evropi dolgoročno pustili vtis, da </w:t>
      </w:r>
      <w:r>
        <w:rPr>
          <w:rFonts w:ascii="Times New Roman" w:hAnsi="Times New Roman"/>
          <w:b/>
          <w:noProof/>
          <w:sz w:val="24"/>
        </w:rPr>
        <w:t>imajo posamezniki koristi od učne mobilnosti</w:t>
      </w:r>
      <w:r>
        <w:rPr>
          <w:rFonts w:ascii="Times New Roman" w:hAnsi="Times New Roman"/>
          <w:noProof/>
          <w:sz w:val="24"/>
        </w:rPr>
        <w:t xml:space="preserve"> in da </w:t>
      </w:r>
      <w:r>
        <w:rPr>
          <w:rFonts w:ascii="Times New Roman" w:hAnsi="Times New Roman"/>
          <w:b/>
          <w:noProof/>
          <w:sz w:val="24"/>
        </w:rPr>
        <w:t>je treba učne izide skupno vrednotiti in priznavati</w:t>
      </w:r>
      <w:r>
        <w:rPr>
          <w:rFonts w:ascii="Times New Roman" w:hAnsi="Times New Roman"/>
          <w:noProof/>
          <w:sz w:val="24"/>
        </w:rPr>
        <w:t xml:space="preserve">. Ocenjeni programi so bili </w:t>
      </w:r>
      <w:r>
        <w:rPr>
          <w:rFonts w:ascii="Times New Roman" w:hAnsi="Times New Roman"/>
          <w:b/>
          <w:noProof/>
          <w:sz w:val="24"/>
        </w:rPr>
        <w:t>pomembni tudi za globalni doseg EU</w:t>
      </w:r>
      <w:r>
        <w:rPr>
          <w:rFonts w:ascii="Times New Roman" w:hAnsi="Times New Roman"/>
          <w:noProof/>
          <w:sz w:val="24"/>
        </w:rPr>
        <w:t>, predvsem pri spodbujanju priznavanja kvalifikacij med Evropo in partnerskimi državami.</w:t>
      </w:r>
    </w:p>
    <w:p>
      <w:pPr>
        <w:jc w:val="both"/>
        <w:rPr>
          <w:rFonts w:ascii="Times New Roman" w:hAnsi="Times New Roman" w:cs="Times New Roman"/>
          <w:noProof/>
          <w:sz w:val="24"/>
          <w:szCs w:val="24"/>
        </w:rPr>
      </w:pPr>
      <w:r>
        <w:rPr>
          <w:rFonts w:ascii="Times New Roman" w:hAnsi="Times New Roman"/>
          <w:noProof/>
          <w:sz w:val="24"/>
        </w:rPr>
        <w:t xml:space="preserve">Sistemske učinke dopolnjuje </w:t>
      </w:r>
      <w:r>
        <w:rPr>
          <w:rFonts w:ascii="Times New Roman" w:hAnsi="Times New Roman"/>
          <w:b/>
          <w:noProof/>
          <w:sz w:val="24"/>
        </w:rPr>
        <w:t>napredek pri razširjanju</w:t>
      </w:r>
      <w:r>
        <w:rPr>
          <w:rFonts w:ascii="Times New Roman" w:hAnsi="Times New Roman"/>
          <w:noProof/>
          <w:sz w:val="24"/>
        </w:rPr>
        <w:t xml:space="preserve"> rezultatov financiranih projektov, k čemur je pripomogla </w:t>
      </w:r>
      <w:r>
        <w:rPr>
          <w:noProof/>
        </w:rPr>
        <w:t>enotna namenska platforma</w:t>
      </w:r>
      <w:r>
        <w:rPr>
          <w:rStyle w:val="FootnoteReference"/>
          <w:rFonts w:ascii="Times New Roman" w:hAnsi="Times New Roman"/>
          <w:noProof/>
          <w:sz w:val="24"/>
        </w:rPr>
        <w:footnoteReference w:id="6"/>
      </w:r>
      <w:r>
        <w:rPr>
          <w:rFonts w:ascii="Times New Roman" w:hAnsi="Times New Roman"/>
          <w:noProof/>
          <w:sz w:val="24"/>
        </w:rPr>
        <w:t xml:space="preserve">. Vendar </w:t>
      </w:r>
      <w:r>
        <w:rPr>
          <w:rFonts w:ascii="Times New Roman" w:hAnsi="Times New Roman"/>
          <w:b/>
          <w:noProof/>
          <w:sz w:val="24"/>
        </w:rPr>
        <w:t>dokazi o tem, da oblikovalci politik uporabljajo rezultate projektov, niso vedno jasni</w:t>
      </w:r>
      <w:r>
        <w:rPr>
          <w:rFonts w:ascii="Times New Roman" w:hAnsi="Times New Roman"/>
          <w:noProof/>
          <w:sz w:val="24"/>
        </w:rPr>
        <w:t>, zlasti če oblikovalci politik niso v projekt vključeni že od začetka.</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Komisija bo </w:t>
      </w:r>
      <w:r>
        <w:rPr>
          <w:rFonts w:ascii="Times New Roman" w:hAnsi="Times New Roman"/>
          <w:b/>
          <w:noProof/>
          <w:sz w:val="24"/>
        </w:rPr>
        <w:t>za povečanje učinka na politiko</w:t>
      </w:r>
      <w:r>
        <w:rPr>
          <w:rFonts w:ascii="Times New Roman" w:hAnsi="Times New Roman"/>
          <w:noProof/>
          <w:sz w:val="24"/>
        </w:rPr>
        <w:t xml:space="preserve"> obravnavala dodatne načine spodbujanja učinkov na sistemski ravni in učinkovitejšega vključevanja rezultatov uspešnih projektov na nacionalni ravni.</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Pri pripravi prihodnjih programov bo proučila možnosti za </w:t>
      </w:r>
      <w:r>
        <w:rPr>
          <w:rFonts w:ascii="Times New Roman" w:hAnsi="Times New Roman"/>
          <w:b/>
          <w:noProof/>
          <w:sz w:val="24"/>
        </w:rPr>
        <w:t>obsežnejši</w:t>
      </w:r>
      <w:r>
        <w:rPr>
          <w:rFonts w:ascii="Times New Roman" w:hAnsi="Times New Roman"/>
          <w:noProof/>
          <w:sz w:val="24"/>
        </w:rPr>
        <w:t xml:space="preserve"> razvoj in financiranje (predvsem s podporo evropskih strukturnih in investicijskih skladov) tistih uspešnih projektov programa Erasmus+, ki imajo potencial za spodbujanje strukturnih reform na nacionalni ravni.</w:t>
      </w:r>
    </w:p>
    <w:p>
      <w:pPr>
        <w:jc w:val="both"/>
        <w:rPr>
          <w:rFonts w:ascii="Times New Roman" w:hAnsi="Times New Roman" w:cs="Times New Roman"/>
          <w:noProof/>
          <w:sz w:val="24"/>
          <w:szCs w:val="24"/>
        </w:rPr>
      </w:pPr>
      <w:r>
        <w:rPr>
          <w:rFonts w:ascii="Times New Roman" w:hAnsi="Times New Roman"/>
          <w:noProof/>
          <w:sz w:val="24"/>
        </w:rPr>
        <w:t xml:space="preserve">Na splošno je razvidno, da je program Erasmus+ že ob vmesni oceni </w:t>
      </w:r>
      <w:r>
        <w:rPr>
          <w:rFonts w:ascii="Times New Roman" w:hAnsi="Times New Roman"/>
          <w:b/>
          <w:noProof/>
          <w:sz w:val="24"/>
        </w:rPr>
        <w:t>dosegel ali presegel večino kazalnikov</w:t>
      </w:r>
      <w:r>
        <w:rPr>
          <w:rFonts w:ascii="Times New Roman" w:hAnsi="Times New Roman"/>
          <w:noProof/>
          <w:sz w:val="24"/>
        </w:rPr>
        <w:t xml:space="preserve">, opredeljenih v njegovi pravni podlagi. Povpraševanje močno presega razpoložljiva finančna sredstva. Na podlagi ocene je bilo za v prihodnje potrjeno (brez poseganja v naslednji večletni finančni okvir), da je program </w:t>
      </w:r>
      <w:r>
        <w:rPr>
          <w:rFonts w:ascii="Times New Roman" w:hAnsi="Times New Roman"/>
          <w:b/>
          <w:noProof/>
          <w:sz w:val="24"/>
        </w:rPr>
        <w:t>zmožen absorbirati povečanje skupnega proračuna</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V takem primeru se predlaga, da bi se sedanja </w:t>
      </w:r>
      <w:r>
        <w:rPr>
          <w:rFonts w:ascii="Times New Roman" w:hAnsi="Times New Roman"/>
          <w:b/>
          <w:noProof/>
          <w:sz w:val="24"/>
        </w:rPr>
        <w:t>porazdelitev sredstev med sektorji programa lahko spremenila</w:t>
      </w:r>
      <w:r>
        <w:rPr>
          <w:rFonts w:ascii="Times New Roman" w:hAnsi="Times New Roman"/>
          <w:noProof/>
          <w:sz w:val="24"/>
        </w:rPr>
        <w:t xml:space="preserve">, da se okrepijo tisti sektorji, v katerih bi povečanje proračuna zagotovilo največjo učinkovitost v smislu učinka. Opredeljeno je bilo, da imajo področja </w:t>
      </w:r>
      <w:r>
        <w:rPr>
          <w:rFonts w:ascii="Times New Roman" w:hAnsi="Times New Roman"/>
          <w:b/>
          <w:noProof/>
          <w:sz w:val="24"/>
        </w:rPr>
        <w:t>šolskega izobraževanja, poklicnega izobraževanja in usposabljanja</w:t>
      </w:r>
      <w:r>
        <w:rPr>
          <w:rFonts w:ascii="Times New Roman" w:hAnsi="Times New Roman"/>
          <w:noProof/>
          <w:sz w:val="24"/>
        </w:rPr>
        <w:t xml:space="preserve"> ter mladinskih aktivnosti, pri katerih je bil učinek programov dokazan, vendar zaradi dodelitve manj sredstev iz proračuna ne tako obsežen kot na področju visokošolskega izobraževanja, </w:t>
      </w:r>
      <w:r>
        <w:rPr>
          <w:rFonts w:ascii="Times New Roman" w:hAnsi="Times New Roman"/>
          <w:b/>
          <w:noProof/>
          <w:sz w:val="24"/>
        </w:rPr>
        <w:t>velik potencial</w:t>
      </w:r>
      <w:r>
        <w:rPr>
          <w:rFonts w:ascii="Times New Roman" w:hAnsi="Times New Roman"/>
          <w:noProof/>
          <w:sz w:val="24"/>
        </w:rPr>
        <w:t xml:space="preserve"> za obsežnejše sodelovanje v aktivnostih programa Erasmus+ v naslednjih letih.</w:t>
      </w:r>
    </w:p>
    <w:p>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Od leta 2018 bodo vzpostavljeni novi ukrepi in aktivnosti v okviru programa Erasmus+, da se </w:t>
      </w:r>
      <w:r>
        <w:rPr>
          <w:rFonts w:ascii="Times New Roman" w:hAnsi="Times New Roman"/>
          <w:b/>
          <w:noProof/>
          <w:sz w:val="24"/>
        </w:rPr>
        <w:t>poveča število priložnosti za mobilnost</w:t>
      </w:r>
      <w:r>
        <w:rPr>
          <w:rFonts w:ascii="Times New Roman" w:hAnsi="Times New Roman"/>
          <w:noProof/>
          <w:sz w:val="24"/>
        </w:rPr>
        <w:t xml:space="preserve"> učencev, dijakov poklicnega izobraževanja in usposabljanja ter vajencev.</w:t>
      </w:r>
    </w:p>
    <w:p>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noProof/>
          <w:sz w:val="24"/>
        </w:rPr>
        <w:t xml:space="preserve">Komisija je v svojem sporočilu </w:t>
      </w:r>
      <w:r>
        <w:rPr>
          <w:rFonts w:ascii="Times New Roman" w:hAnsi="Times New Roman"/>
          <w:b/>
          <w:i/>
          <w:noProof/>
          <w:sz w:val="24"/>
        </w:rPr>
        <w:t>Krepitev evropske identitete s pomočjo izobraževanja in kulture</w:t>
      </w:r>
      <w:r>
        <w:rPr>
          <w:rStyle w:val="FootnoteReference"/>
          <w:rFonts w:ascii="Times New Roman" w:hAnsi="Times New Roman"/>
          <w:noProof/>
          <w:sz w:val="24"/>
        </w:rPr>
        <w:footnoteReference w:id="7"/>
      </w:r>
      <w:r>
        <w:rPr>
          <w:rFonts w:ascii="Times New Roman" w:hAnsi="Times New Roman"/>
          <w:noProof/>
          <w:sz w:val="24"/>
        </w:rPr>
        <w:t xml:space="preserve"> opredelila vizijo spodbujanja prihodnjega programa Erasmus+ v vseh kategorijah udeležencev izobraževanj (vključno z učenci, študenti, pripravniki in vajenci) in učiteljev, da se do leta 2025 </w:t>
      </w:r>
      <w:r>
        <w:rPr>
          <w:rFonts w:ascii="Times New Roman" w:hAnsi="Times New Roman"/>
          <w:b/>
          <w:noProof/>
          <w:sz w:val="24"/>
        </w:rPr>
        <w:t>podvoji število sodelujočih</w:t>
      </w:r>
      <w:r>
        <w:rPr>
          <w:rFonts w:ascii="Times New Roman" w:hAnsi="Times New Roman"/>
          <w:noProof/>
          <w:sz w:val="24"/>
        </w:rPr>
        <w:t xml:space="preserve"> in se doseže udeležence izobraževanj iz prikrajšanih okolij</w:t>
      </w:r>
      <w:r>
        <w:rPr>
          <w:rStyle w:val="FootnoteReference"/>
          <w:noProof/>
        </w:rPr>
        <w:footnoteReference w:id="8"/>
      </w:r>
      <w:r>
        <w:rPr>
          <w:rFonts w:ascii="Times New Roman" w:hAnsi="Times New Roman"/>
          <w:noProof/>
          <w:sz w:val="24"/>
        </w:rPr>
        <w:t>.</w:t>
      </w:r>
    </w:p>
    <w:p>
      <w:pPr>
        <w:jc w:val="both"/>
        <w:rPr>
          <w:noProof/>
          <w:sz w:val="23"/>
          <w:szCs w:val="23"/>
        </w:rPr>
      </w:pPr>
      <w:r>
        <w:rPr>
          <w:rFonts w:ascii="Times New Roman" w:hAnsi="Times New Roman"/>
          <w:b/>
          <w:noProof/>
          <w:sz w:val="24"/>
        </w:rPr>
        <w:t>Jamstvena shema za posojila študentom magistrskega študija</w:t>
      </w:r>
      <w:r>
        <w:rPr>
          <w:rFonts w:ascii="Times New Roman" w:hAnsi="Times New Roman"/>
          <w:noProof/>
          <w:sz w:val="24"/>
        </w:rPr>
        <w:t xml:space="preserve"> je bila vzpostavljena šele pred kratkim.</w:t>
      </w:r>
      <w:r>
        <w:rPr>
          <w:rFonts w:ascii="Times New Roman" w:hAnsi="Times New Roman"/>
          <w:b/>
          <w:noProof/>
          <w:sz w:val="24"/>
        </w:rPr>
        <w:t xml:space="preserve"> </w:t>
      </w:r>
      <w:r>
        <w:rPr>
          <w:rFonts w:ascii="Times New Roman" w:hAnsi="Times New Roman"/>
          <w:noProof/>
          <w:sz w:val="24"/>
        </w:rPr>
        <w:t xml:space="preserve">Prvi upravičenci so jo ocenili pozitivno. Vendar do zdaj </w:t>
      </w:r>
      <w:r>
        <w:rPr>
          <w:rFonts w:ascii="Times New Roman" w:hAnsi="Times New Roman"/>
          <w:b/>
          <w:noProof/>
          <w:sz w:val="24"/>
        </w:rPr>
        <w:t>še ni izpolnila pričakovanj glede obsega</w:t>
      </w:r>
      <w:r>
        <w:rPr>
          <w:rFonts w:ascii="Times New Roman" w:hAnsi="Times New Roman"/>
          <w:noProof/>
          <w:sz w:val="24"/>
        </w:rPr>
        <w:t xml:space="preserve"> zaradi zamud pri vzpostavitvi, majhne udeležbe finančnih institucij in neozaveščenosti med študenti.</w:t>
      </w:r>
    </w:p>
    <w:p>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Komisija namerava do leta 2020 </w:t>
      </w:r>
      <w:r>
        <w:rPr>
          <w:rFonts w:ascii="Times New Roman" w:hAnsi="Times New Roman"/>
          <w:b/>
          <w:noProof/>
          <w:sz w:val="24"/>
        </w:rPr>
        <w:t>jamstveni shemi za posojila študentom magistrskega študija zmanjšati letne dodelitve iz proračuna</w:t>
      </w:r>
      <w:r>
        <w:rPr>
          <w:rFonts w:ascii="Times New Roman" w:hAnsi="Times New Roman"/>
          <w:noProof/>
          <w:sz w:val="24"/>
        </w:rPr>
        <w:t>, pri tem pa ne bo spremenila skupnih dodelitev drugim aktivnostim na področju visokošolskega izobraževanja.</w:t>
      </w:r>
    </w:p>
    <w:p>
      <w:pPr>
        <w:spacing w:before="480" w:after="240"/>
        <w:jc w:val="both"/>
        <w:outlineLvl w:val="0"/>
        <w:rPr>
          <w:rFonts w:ascii="Times New Roman" w:hAnsi="Times New Roman" w:cs="Times New Roman"/>
          <w:i/>
          <w:noProof/>
          <w:sz w:val="24"/>
          <w:szCs w:val="24"/>
          <w:u w:val="single"/>
        </w:rPr>
      </w:pPr>
      <w:r>
        <w:rPr>
          <w:rFonts w:ascii="Times New Roman" w:hAnsi="Times New Roman"/>
          <w:i/>
          <w:noProof/>
          <w:sz w:val="24"/>
          <w:u w:val="single"/>
        </w:rPr>
        <w:t>Dodana vrednost EU in relevantnost</w:t>
      </w:r>
    </w:p>
    <w:p>
      <w:pPr>
        <w:jc w:val="both"/>
        <w:rPr>
          <w:rFonts w:ascii="Times New Roman" w:hAnsi="Times New Roman" w:cs="Times New Roman"/>
          <w:noProof/>
          <w:sz w:val="24"/>
          <w:szCs w:val="24"/>
        </w:rPr>
      </w:pPr>
      <w:r>
        <w:rPr>
          <w:rFonts w:ascii="Times New Roman" w:hAnsi="Times New Roman"/>
          <w:noProof/>
          <w:sz w:val="24"/>
        </w:rPr>
        <w:t xml:space="preserve">Glede na dosežene rezultate se v oceni poudarja </w:t>
      </w:r>
      <w:r>
        <w:rPr>
          <w:rFonts w:ascii="Times New Roman" w:hAnsi="Times New Roman"/>
          <w:b/>
          <w:noProof/>
          <w:sz w:val="24"/>
        </w:rPr>
        <w:t>nesporna evropska dodana vrednost</w:t>
      </w:r>
      <w:r>
        <w:rPr>
          <w:rFonts w:ascii="Times New Roman" w:hAnsi="Times New Roman"/>
          <w:noProof/>
          <w:sz w:val="24"/>
        </w:rPr>
        <w:t xml:space="preserve"> ocenjenih programov</w:t>
      </w:r>
      <w:r>
        <w:rPr>
          <w:rStyle w:val="FootnoteReference"/>
          <w:noProof/>
        </w:rPr>
        <w:footnoteReference w:id="9"/>
      </w:r>
      <w:r>
        <w:rPr>
          <w:rFonts w:ascii="Times New Roman" w:hAnsi="Times New Roman"/>
          <w:noProof/>
          <w:sz w:val="24"/>
        </w:rPr>
        <w:t>. Ta izhaja iz številčnosti in obsežnosti financiranih aktivnosti ter iz pravičnejšega dostopa do učne mobilnosti, vključevanja primerov dobre prakse, globlje integracije EU in jasnejše mednarodne razsežnosti. Drugi programi financiranja primerljivih ukrepov na nacionalni ravni ostajajo precej manjši z vidika številčnosti in obsega. Zelo malo verjetno je, da bi lahko nadomestili financiranje programa Erasmus+.</w:t>
      </w:r>
    </w:p>
    <w:p>
      <w:pPr>
        <w:jc w:val="both"/>
        <w:rPr>
          <w:rFonts w:ascii="Times New Roman" w:hAnsi="Times New Roman" w:cs="Times New Roman"/>
          <w:noProof/>
          <w:sz w:val="24"/>
          <w:szCs w:val="24"/>
        </w:rPr>
      </w:pPr>
      <w:r>
        <w:rPr>
          <w:rFonts w:ascii="Times New Roman" w:hAnsi="Times New Roman"/>
          <w:noProof/>
          <w:sz w:val="24"/>
        </w:rPr>
        <w:t xml:space="preserve">Iz ocene je razvidno, da je program Erasmus+ </w:t>
      </w:r>
      <w:r>
        <w:rPr>
          <w:rFonts w:ascii="Times New Roman" w:hAnsi="Times New Roman"/>
          <w:b/>
          <w:noProof/>
          <w:sz w:val="24"/>
        </w:rPr>
        <w:t>bolje prilagojen politikam EU</w:t>
      </w:r>
      <w:r>
        <w:rPr>
          <w:rFonts w:ascii="Times New Roman" w:hAnsi="Times New Roman"/>
          <w:noProof/>
          <w:sz w:val="24"/>
        </w:rPr>
        <w:t xml:space="preserve"> kot predhodni programi in je dovolj prožen, da se lahko prilagodi nastajajočim potrebam na ravni EU, kot sta povečevanje socialne vključenosti in preprečevanje nasilne radikalizacije</w:t>
      </w:r>
      <w:r>
        <w:rPr>
          <w:rStyle w:val="FootnoteReference"/>
          <w:noProof/>
        </w:rPr>
        <w:footnoteReference w:id="10"/>
      </w:r>
      <w:r>
        <w:rPr>
          <w:rFonts w:ascii="Times New Roman" w:hAnsi="Times New Roman"/>
          <w:noProof/>
          <w:sz w:val="24"/>
        </w:rPr>
        <w:t xml:space="preserve">. Za zagotavljanje čim večjega učinka programa se na podlagi ocene priporoča </w:t>
      </w:r>
      <w:r>
        <w:rPr>
          <w:rFonts w:ascii="Times New Roman" w:hAnsi="Times New Roman"/>
          <w:b/>
          <w:noProof/>
          <w:sz w:val="24"/>
        </w:rPr>
        <w:t>zmanjšanje števila prednostnih nalog in njihovo boljše usmerjanje</w:t>
      </w:r>
      <w:r>
        <w:rPr>
          <w:rFonts w:ascii="Times New Roman" w:hAnsi="Times New Roman"/>
          <w:noProof/>
          <w:sz w:val="24"/>
        </w:rPr>
        <w:t>.</w:t>
      </w:r>
    </w:p>
    <w:p>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V sedanjem programu je bil večji poudarek na ukrepu, ki prispeva k </w:t>
      </w:r>
      <w:r>
        <w:rPr>
          <w:rFonts w:ascii="Times New Roman" w:hAnsi="Times New Roman"/>
          <w:b/>
          <w:noProof/>
          <w:sz w:val="24"/>
        </w:rPr>
        <w:t>socialni vključenosti</w:t>
      </w:r>
      <w:r>
        <w:rPr>
          <w:rFonts w:ascii="Times New Roman" w:hAnsi="Times New Roman"/>
          <w:noProof/>
          <w:sz w:val="24"/>
        </w:rPr>
        <w:t xml:space="preserve"> na podlagi </w:t>
      </w:r>
      <w:hyperlink r:id="rId16">
        <w:r>
          <w:rPr>
            <w:rStyle w:val="Hyperlink"/>
            <w:rFonts w:ascii="Times New Roman" w:hAnsi="Times New Roman"/>
            <w:b/>
            <w:noProof/>
            <w:sz w:val="24"/>
          </w:rPr>
          <w:t>pariške deklaracije</w:t>
        </w:r>
      </w:hyperlink>
      <w:r>
        <w:rPr>
          <w:rStyle w:val="FootnoteReference"/>
          <w:rFonts w:ascii="Times New Roman" w:hAnsi="Times New Roman"/>
          <w:b/>
          <w:noProof/>
          <w:sz w:val="24"/>
        </w:rPr>
        <w:footnoteReference w:id="11"/>
      </w:r>
      <w:r>
        <w:rPr>
          <w:rStyle w:val="Hyperlink"/>
          <w:rFonts w:ascii="Times New Roman" w:hAnsi="Times New Roman"/>
          <w:b/>
          <w:noProof/>
          <w:sz w:val="24"/>
        </w:rPr>
        <w:t>,</w:t>
      </w:r>
      <w:r>
        <w:rPr>
          <w:rFonts w:ascii="Times New Roman" w:hAnsi="Times New Roman"/>
          <w:noProof/>
          <w:sz w:val="24"/>
        </w:rPr>
        <w:t xml:space="preserve"> novih prednostnih področij na podlagi </w:t>
      </w:r>
      <w:r>
        <w:rPr>
          <w:rFonts w:ascii="Times New Roman" w:hAnsi="Times New Roman"/>
          <w:b/>
          <w:noProof/>
          <w:sz w:val="24"/>
        </w:rPr>
        <w:t xml:space="preserve">ET 2020 </w:t>
      </w:r>
      <w:r>
        <w:rPr>
          <w:rFonts w:ascii="Times New Roman" w:hAnsi="Times New Roman"/>
          <w:noProof/>
          <w:sz w:val="24"/>
        </w:rPr>
        <w:t xml:space="preserve">in </w:t>
      </w:r>
      <w:r>
        <w:rPr>
          <w:rFonts w:ascii="Times New Roman" w:hAnsi="Times New Roman"/>
          <w:b/>
          <w:noProof/>
          <w:sz w:val="24"/>
        </w:rPr>
        <w:t>strategije za mlade</w:t>
      </w:r>
      <w:r>
        <w:rPr>
          <w:rStyle w:val="FootnoteReference"/>
          <w:rFonts w:ascii="Times New Roman" w:hAnsi="Times New Roman"/>
          <w:noProof/>
          <w:sz w:val="24"/>
        </w:rPr>
        <w:footnoteReference w:id="12"/>
      </w:r>
      <w:r>
        <w:rPr>
          <w:rFonts w:ascii="Times New Roman" w:hAnsi="Times New Roman"/>
          <w:b/>
          <w:noProof/>
          <w:sz w:val="24"/>
        </w:rPr>
        <w:t xml:space="preserve"> </w:t>
      </w:r>
      <w:r>
        <w:rPr>
          <w:rFonts w:ascii="Times New Roman" w:hAnsi="Times New Roman"/>
          <w:noProof/>
          <w:sz w:val="24"/>
        </w:rPr>
        <w:t>ali</w:t>
      </w:r>
      <w:r>
        <w:rPr>
          <w:rFonts w:ascii="Times New Roman" w:hAnsi="Times New Roman"/>
          <w:b/>
          <w:noProof/>
          <w:sz w:val="24"/>
        </w:rPr>
        <w:t xml:space="preserve"> novega programa znanj in spretnosti za Evropo</w:t>
      </w:r>
      <w:r>
        <w:rPr>
          <w:rStyle w:val="FootnoteReference"/>
          <w:rFonts w:ascii="Times New Roman" w:hAnsi="Times New Roman"/>
          <w:noProof/>
          <w:sz w:val="24"/>
        </w:rPr>
        <w:footnoteReference w:id="13"/>
      </w:r>
      <w:r>
        <w:rPr>
          <w:rFonts w:ascii="Times New Roman" w:hAnsi="Times New Roman"/>
          <w:noProof/>
          <w:sz w:val="24"/>
        </w:rPr>
        <w:t>.</w:t>
      </w:r>
    </w:p>
    <w:p>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Prihodnji program bi moral še naprej </w:t>
      </w:r>
      <w:r>
        <w:rPr>
          <w:rFonts w:ascii="Times New Roman" w:hAnsi="Times New Roman"/>
          <w:b/>
          <w:noProof/>
          <w:sz w:val="24"/>
        </w:rPr>
        <w:t>prispevati k izvajanju političnih prednostnih nalog EU</w:t>
      </w:r>
      <w:r>
        <w:rPr>
          <w:rFonts w:ascii="Times New Roman" w:hAnsi="Times New Roman"/>
          <w:noProof/>
          <w:sz w:val="24"/>
        </w:rPr>
        <w:t xml:space="preserve">, pri tem pa ohranjati prožnost za potrebno prilagajanje in relevantnost za sodelujoče države. Nekateri ukrepi, zlasti tisti v podporo partnerstvom, bi bili lahko </w:t>
      </w:r>
      <w:r>
        <w:rPr>
          <w:rFonts w:ascii="Times New Roman" w:hAnsi="Times New Roman"/>
          <w:b/>
          <w:noProof/>
          <w:sz w:val="24"/>
        </w:rPr>
        <w:t>osredotočeni na manj prednostnih nalog</w:t>
      </w:r>
      <w:r>
        <w:rPr>
          <w:rFonts w:ascii="Times New Roman" w:hAnsi="Times New Roman"/>
          <w:noProof/>
          <w:sz w:val="24"/>
        </w:rPr>
        <w:t>.</w:t>
      </w:r>
    </w:p>
    <w:p>
      <w:pPr>
        <w:spacing w:before="240"/>
        <w:jc w:val="both"/>
        <w:rPr>
          <w:rFonts w:ascii="Times New Roman" w:hAnsi="Times New Roman" w:cs="Times New Roman"/>
          <w:noProof/>
          <w:sz w:val="24"/>
          <w:szCs w:val="24"/>
        </w:rPr>
      </w:pPr>
      <w:r>
        <w:rPr>
          <w:rFonts w:ascii="Times New Roman" w:hAnsi="Times New Roman"/>
          <w:noProof/>
          <w:sz w:val="24"/>
        </w:rPr>
        <w:t xml:space="preserve">V končni oceni programa bodo obravnavani tudi rezultati obsežnih koalicij znanja ter koalicij sektorskih spretnosti, ki so bile uvedene v programu Erasmus+ za </w:t>
      </w:r>
      <w:r>
        <w:rPr>
          <w:rFonts w:ascii="Times New Roman" w:hAnsi="Times New Roman"/>
          <w:b/>
          <w:noProof/>
          <w:sz w:val="24"/>
        </w:rPr>
        <w:t>spodbujanje inovacij</w:t>
      </w:r>
      <w:r>
        <w:rPr>
          <w:rFonts w:ascii="Times New Roman" w:hAnsi="Times New Roman"/>
          <w:noProof/>
          <w:sz w:val="24"/>
        </w:rPr>
        <w:t xml:space="preserve"> v visokošolskem izobraževanju ter poklicnem izobraževanju in usposabljanju. Ti ukrepi ob vmesni oceni še niso bili dovolj izvedeni, zato niso vključeni v oceno.</w:t>
      </w:r>
    </w:p>
    <w:p>
      <w:pPr>
        <w:pStyle w:val="ListParagraph"/>
        <w:numPr>
          <w:ilvl w:val="0"/>
          <w:numId w:val="5"/>
        </w:numPr>
        <w:pBdr>
          <w:top w:val="single" w:sz="4" w:space="1" w:color="auto"/>
          <w:left w:val="single" w:sz="4" w:space="1" w:color="auto"/>
          <w:bottom w:val="single" w:sz="4" w:space="1" w:color="auto"/>
          <w:right w:val="single" w:sz="4" w:space="1" w:color="auto"/>
        </w:pBdr>
        <w:jc w:val="both"/>
        <w:rPr>
          <w:rFonts w:ascii="Times New Roman" w:hAnsi="Times New Roman" w:cs="Times New Roman"/>
          <w:noProof/>
          <w:sz w:val="24"/>
          <w:szCs w:val="24"/>
        </w:rPr>
      </w:pPr>
      <w:r>
        <w:rPr>
          <w:rFonts w:ascii="Times New Roman" w:hAnsi="Times New Roman"/>
          <w:noProof/>
          <w:sz w:val="24"/>
        </w:rPr>
        <w:t xml:space="preserve">Komisija bo do leta 2020 še bolj povezala </w:t>
      </w:r>
      <w:r>
        <w:rPr>
          <w:rFonts w:ascii="Times New Roman" w:hAnsi="Times New Roman"/>
          <w:b/>
          <w:noProof/>
          <w:sz w:val="24"/>
        </w:rPr>
        <w:t>različne načine urejanja projektov</w:t>
      </w:r>
      <w:r>
        <w:rPr>
          <w:rFonts w:ascii="Times New Roman" w:hAnsi="Times New Roman"/>
          <w:noProof/>
          <w:sz w:val="24"/>
        </w:rPr>
        <w:t>, katerih cilj je predvsem spodbujanje sodelovanja in izmenjav, v nasprotju s projekti, katerih cilj je spodbujanje inovacij.</w:t>
      </w:r>
    </w:p>
    <w:p>
      <w:pPr>
        <w:pStyle w:val="ListParagraph"/>
        <w:numPr>
          <w:ilvl w:val="0"/>
          <w:numId w:val="5"/>
        </w:numPr>
        <w:pBdr>
          <w:top w:val="single" w:sz="4" w:space="1" w:color="auto"/>
          <w:left w:val="single" w:sz="4" w:space="1" w:color="auto"/>
          <w:bottom w:val="single" w:sz="4" w:space="1" w:color="auto"/>
          <w:right w:val="single" w:sz="4" w:space="1" w:color="auto"/>
        </w:pBdr>
        <w:jc w:val="both"/>
        <w:rPr>
          <w:rFonts w:ascii="Times New Roman" w:hAnsi="Times New Roman" w:cs="Times New Roman"/>
          <w:noProof/>
          <w:sz w:val="24"/>
          <w:szCs w:val="24"/>
        </w:rPr>
      </w:pPr>
      <w:r>
        <w:rPr>
          <w:rFonts w:ascii="Times New Roman" w:hAnsi="Times New Roman"/>
          <w:noProof/>
          <w:sz w:val="24"/>
        </w:rPr>
        <w:t xml:space="preserve">V novem programu bodo obravnavani načini za </w:t>
      </w:r>
      <w:r>
        <w:rPr>
          <w:rFonts w:ascii="Times New Roman" w:hAnsi="Times New Roman"/>
          <w:b/>
          <w:noProof/>
          <w:sz w:val="24"/>
        </w:rPr>
        <w:t>spodbujanje inovacij</w:t>
      </w:r>
      <w:r>
        <w:rPr>
          <w:rFonts w:ascii="Times New Roman" w:hAnsi="Times New Roman"/>
          <w:noProof/>
          <w:sz w:val="24"/>
        </w:rPr>
        <w:t>.</w:t>
      </w:r>
    </w:p>
    <w:p>
      <w:pPr>
        <w:spacing w:after="120"/>
        <w:jc w:val="both"/>
        <w:rPr>
          <w:rFonts w:ascii="Times New Roman" w:hAnsi="Times New Roman" w:cs="Times New Roman"/>
          <w:noProof/>
          <w:sz w:val="24"/>
          <w:szCs w:val="24"/>
        </w:rPr>
      </w:pPr>
      <w:r>
        <w:rPr>
          <w:rFonts w:ascii="Times New Roman" w:hAnsi="Times New Roman"/>
          <w:noProof/>
          <w:sz w:val="24"/>
        </w:rPr>
        <w:t xml:space="preserve">V oceni je navedeno tudi, da obstajajo možnosti za uvedbo bolj ciljnih ukrepov, da se dosežeta </w:t>
      </w:r>
      <w:r>
        <w:rPr>
          <w:rFonts w:ascii="Times New Roman" w:hAnsi="Times New Roman"/>
          <w:b/>
          <w:noProof/>
          <w:sz w:val="24"/>
        </w:rPr>
        <w:t>čim večja relevantnost aktivnosti Jean Monnet</w:t>
      </w:r>
      <w:r>
        <w:rPr>
          <w:rFonts w:ascii="Times New Roman" w:hAnsi="Times New Roman"/>
          <w:noProof/>
          <w:sz w:val="24"/>
        </w:rPr>
        <w:t xml:space="preserve"> in </w:t>
      </w:r>
      <w:r>
        <w:rPr>
          <w:rFonts w:ascii="Times New Roman" w:hAnsi="Times New Roman"/>
          <w:b/>
          <w:noProof/>
          <w:sz w:val="24"/>
        </w:rPr>
        <w:t>dodana vrednost programa</w:t>
      </w:r>
      <w:r>
        <w:rPr>
          <w:rFonts w:ascii="Times New Roman" w:hAnsi="Times New Roman"/>
          <w:noProof/>
          <w:sz w:val="24"/>
        </w:rPr>
        <w:t xml:space="preserve"> pri </w:t>
      </w:r>
      <w:r>
        <w:rPr>
          <w:rFonts w:ascii="Times New Roman" w:hAnsi="Times New Roman"/>
          <w:b/>
          <w:noProof/>
          <w:sz w:val="24"/>
        </w:rPr>
        <w:t>izobraževanju odraslih</w:t>
      </w:r>
      <w:r>
        <w:rPr>
          <w:rFonts w:ascii="Times New Roman" w:hAnsi="Times New Roman"/>
          <w:noProof/>
          <w:sz w:val="24"/>
        </w:rPr>
        <w:t>.</w:t>
      </w:r>
    </w:p>
    <w:p>
      <w:pPr>
        <w:spacing w:after="120"/>
        <w:jc w:val="both"/>
        <w:rPr>
          <w:rFonts w:ascii="Times New Roman" w:hAnsi="Times New Roman" w:cs="Times New Roman"/>
          <w:noProof/>
          <w:sz w:val="24"/>
          <w:szCs w:val="24"/>
        </w:rPr>
      </w:pPr>
      <w:r>
        <w:rPr>
          <w:rFonts w:ascii="Times New Roman" w:hAnsi="Times New Roman"/>
          <w:noProof/>
          <w:sz w:val="24"/>
        </w:rPr>
        <w:t>Poučevanje in raziskave na področju zadev EU so zdaj precej razširjene v visokošolskem izobraževanju. V primerjavi s tem pa po gospodarskih in političnih krizah v zadnjem desetletju obstaja potreba po boljšem razumevanju evropske integracije in močnejšem občutku pripadnosti Evropi med mlajšimi generacijami.</w:t>
      </w:r>
    </w:p>
    <w:p>
      <w:pPr>
        <w:pStyle w:val="ListParagraph"/>
        <w:numPr>
          <w:ilvl w:val="0"/>
          <w:numId w:val="4"/>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rPr>
        <w:t xml:space="preserve">Aktivnosti </w:t>
      </w:r>
      <w:r>
        <w:rPr>
          <w:rFonts w:ascii="Times New Roman" w:hAnsi="Times New Roman"/>
          <w:b/>
          <w:noProof/>
          <w:sz w:val="24"/>
        </w:rPr>
        <w:t>Jean Monnet</w:t>
      </w:r>
      <w:r>
        <w:rPr>
          <w:rFonts w:ascii="Times New Roman" w:hAnsi="Times New Roman"/>
          <w:noProof/>
          <w:sz w:val="24"/>
        </w:rPr>
        <w:t xml:space="preserve"> bi lahko v prihodnjem programu preoblikovali tako, da bi bile </w:t>
      </w:r>
      <w:r>
        <w:rPr>
          <w:rFonts w:ascii="Times New Roman" w:hAnsi="Times New Roman"/>
          <w:b/>
          <w:noProof/>
          <w:sz w:val="24"/>
        </w:rPr>
        <w:t>namenjene širši ciljni skupini</w:t>
      </w:r>
      <w:r>
        <w:rPr>
          <w:rFonts w:ascii="Times New Roman" w:hAnsi="Times New Roman"/>
          <w:noProof/>
          <w:sz w:val="24"/>
        </w:rPr>
        <w:t xml:space="preserve"> (tudi šolam), da se okrepi zavedanje o skupnih evropskih vrednotah.</w:t>
      </w:r>
    </w:p>
    <w:p>
      <w:pPr>
        <w:spacing w:after="120"/>
        <w:jc w:val="both"/>
        <w:rPr>
          <w:rFonts w:ascii="Times New Roman" w:hAnsi="Times New Roman" w:cs="Times New Roman"/>
          <w:noProof/>
          <w:sz w:val="24"/>
          <w:szCs w:val="24"/>
        </w:rPr>
      </w:pPr>
      <w:r>
        <w:rPr>
          <w:rFonts w:ascii="Times New Roman" w:hAnsi="Times New Roman"/>
          <w:noProof/>
          <w:sz w:val="24"/>
        </w:rPr>
        <w:t>V oceni je poudarjeno, da je učinek v sektorju izobraževanja odraslih, ki je trenutno namenjen široki ciljni skupini, razvodenel zaradi razdrobljene in raznovrstne narave tega sektorja.</w:t>
      </w:r>
    </w:p>
    <w:p>
      <w:pPr>
        <w:pStyle w:val="ListParagraph"/>
        <w:numPr>
          <w:ilvl w:val="0"/>
          <w:numId w:val="4"/>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rPr>
        <w:t xml:space="preserve">Komisija bo proučila, kako </w:t>
      </w:r>
      <w:r>
        <w:rPr>
          <w:rFonts w:ascii="Times New Roman" w:hAnsi="Times New Roman"/>
          <w:b/>
          <w:noProof/>
          <w:sz w:val="24"/>
        </w:rPr>
        <w:t>povečati usmerjenost podpore EU za izvajanje mednarodnih aktivnosti v sektorju izobraževanja odraslih</w:t>
      </w:r>
      <w:r>
        <w:rPr>
          <w:rFonts w:ascii="Times New Roman" w:hAnsi="Times New Roman"/>
          <w:noProof/>
          <w:sz w:val="24"/>
        </w:rPr>
        <w:t>.</w:t>
      </w:r>
    </w:p>
    <w:p>
      <w:pPr>
        <w:spacing w:before="480" w:after="240"/>
        <w:rPr>
          <w:rFonts w:ascii="Times New Roman" w:hAnsi="Times New Roman" w:cs="Times New Roman"/>
          <w:i/>
          <w:noProof/>
          <w:sz w:val="24"/>
          <w:szCs w:val="24"/>
          <w:u w:val="single"/>
        </w:rPr>
      </w:pPr>
      <w:r>
        <w:rPr>
          <w:rFonts w:ascii="Times New Roman" w:hAnsi="Times New Roman"/>
          <w:i/>
          <w:noProof/>
          <w:sz w:val="24"/>
          <w:u w:val="single"/>
        </w:rPr>
        <w:t>Skladnost</w:t>
      </w:r>
    </w:p>
    <w:p>
      <w:pPr>
        <w:jc w:val="both"/>
        <w:rPr>
          <w:rFonts w:ascii="Times New Roman" w:hAnsi="Times New Roman" w:cs="Times New Roman"/>
          <w:noProof/>
          <w:sz w:val="24"/>
          <w:szCs w:val="24"/>
        </w:rPr>
      </w:pPr>
      <w:r>
        <w:rPr>
          <w:rFonts w:ascii="Times New Roman" w:hAnsi="Times New Roman"/>
          <w:noProof/>
          <w:sz w:val="24"/>
        </w:rPr>
        <w:t xml:space="preserve">V oceni je bila ugotovljena </w:t>
      </w:r>
      <w:r>
        <w:rPr>
          <w:rFonts w:ascii="Times New Roman" w:hAnsi="Times New Roman"/>
          <w:b/>
          <w:noProof/>
          <w:sz w:val="24"/>
        </w:rPr>
        <w:t>visoka stopnja dopolnjevanja med</w:t>
      </w:r>
      <w:r>
        <w:rPr>
          <w:rFonts w:ascii="Times New Roman" w:hAnsi="Times New Roman"/>
          <w:noProof/>
          <w:sz w:val="24"/>
        </w:rPr>
        <w:t xml:space="preserve"> programom Erasmus+ in drugimi ustreznimi politikami in programi EU (npr. Evropskim socialnim skladom in pobudo Obzorje 2020). Čeprav se ravni sinergij razlikujejo, je presenetljivo, da je bilo v oceni ugotovljenega </w:t>
      </w:r>
      <w:r>
        <w:rPr>
          <w:rFonts w:ascii="Times New Roman" w:hAnsi="Times New Roman"/>
          <w:b/>
          <w:noProof/>
          <w:sz w:val="24"/>
        </w:rPr>
        <w:t>zelo malo prekrivanja</w:t>
      </w:r>
      <w:r>
        <w:rPr>
          <w:rStyle w:val="FootnoteReference"/>
          <w:noProof/>
        </w:rPr>
        <w:footnoteReference w:id="14"/>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b/>
          <w:noProof/>
          <w:sz w:val="24"/>
        </w:rPr>
        <w:t>Močna notranja skladnost</w:t>
      </w:r>
      <w:r>
        <w:rPr>
          <w:rFonts w:ascii="Times New Roman" w:hAnsi="Times New Roman"/>
          <w:noProof/>
          <w:sz w:val="24"/>
        </w:rPr>
        <w:t xml:space="preserve"> programa v primerjavi s predhodnimi programi izhaja iz dejstva, da </w:t>
      </w:r>
      <w:r>
        <w:rPr>
          <w:rFonts w:ascii="Times New Roman" w:hAnsi="Times New Roman"/>
          <w:b/>
          <w:noProof/>
          <w:sz w:val="24"/>
        </w:rPr>
        <w:t>pokriva vseživljenjsko učenje.</w:t>
      </w:r>
      <w:r>
        <w:rPr>
          <w:rFonts w:ascii="Times New Roman" w:hAnsi="Times New Roman"/>
          <w:noProof/>
          <w:sz w:val="24"/>
        </w:rPr>
        <w:t xml:space="preserve"> Združevanje področij, ki so na nacionalni ravni pogosto ločena, v en program EU spodbuja dopolnjevanje in mednarodno podobo</w:t>
      </w:r>
      <w:r>
        <w:rPr>
          <w:rStyle w:val="FootnoteReference"/>
          <w:noProof/>
        </w:rPr>
        <w:footnoteReference w:id="15"/>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b/>
          <w:noProof/>
          <w:sz w:val="24"/>
        </w:rPr>
        <w:t>Medsektorsko sodelovanje</w:t>
      </w:r>
      <w:r>
        <w:rPr>
          <w:rFonts w:ascii="Times New Roman" w:hAnsi="Times New Roman"/>
          <w:noProof/>
          <w:sz w:val="24"/>
        </w:rPr>
        <w:t xml:space="preserve"> v sklopu programa Erasmus+ se je zelo povečalo</w:t>
      </w:r>
      <w:r>
        <w:rPr>
          <w:noProof/>
        </w:rPr>
        <w:t xml:space="preserve"> </w:t>
      </w:r>
      <w:r>
        <w:rPr>
          <w:rFonts w:ascii="Times New Roman" w:hAnsi="Times New Roman"/>
          <w:noProof/>
          <w:sz w:val="24"/>
        </w:rPr>
        <w:t>(za 23 odstotnih točk v primerjavi s predhodnimi programi). Velika večina projektov sodelovanja zdaj vključuje vsaj eno organizacijo iz drugega programskega sektorja. Na podlagi programa Erasmus+ se postopoma uveljavlja sodelovanje med izobraževanjem in usposabljanjem ter civilno družbo.</w:t>
      </w:r>
    </w:p>
    <w:p>
      <w:pPr>
        <w:jc w:val="both"/>
        <w:rPr>
          <w:rFonts w:ascii="Times New Roman" w:hAnsi="Times New Roman" w:cs="Times New Roman"/>
          <w:noProof/>
          <w:sz w:val="24"/>
          <w:szCs w:val="24"/>
        </w:rPr>
      </w:pPr>
      <w:r>
        <w:rPr>
          <w:rFonts w:ascii="Times New Roman" w:hAnsi="Times New Roman"/>
          <w:noProof/>
          <w:sz w:val="24"/>
        </w:rPr>
        <w:t xml:space="preserve">V oceni je bilo izpostavljeno, da je programu nedvomno koristila </w:t>
      </w:r>
      <w:r>
        <w:rPr>
          <w:rFonts w:ascii="Times New Roman" w:hAnsi="Times New Roman"/>
          <w:b/>
          <w:noProof/>
          <w:sz w:val="24"/>
        </w:rPr>
        <w:t>preprostejša</w:t>
      </w:r>
      <w:r>
        <w:rPr>
          <w:rFonts w:ascii="Times New Roman" w:hAnsi="Times New Roman"/>
          <w:noProof/>
          <w:sz w:val="24"/>
        </w:rPr>
        <w:t xml:space="preserve"> struktura z združevanjem aktivnosti v tri ključne ukrepe (mobilnost posameznikov, sodelovanje in podpora za reformo politik), kot je bilo pričakovano v oceni učinka. </w:t>
      </w:r>
      <w:r>
        <w:rPr>
          <w:rFonts w:ascii="Times New Roman" w:hAnsi="Times New Roman"/>
          <w:b/>
          <w:noProof/>
          <w:sz w:val="24"/>
        </w:rPr>
        <w:t>Enotna blagovna znamka</w:t>
      </w:r>
      <w:r>
        <w:rPr>
          <w:rFonts w:ascii="Times New Roman" w:hAnsi="Times New Roman"/>
          <w:noProof/>
          <w:sz w:val="24"/>
        </w:rPr>
        <w:t xml:space="preserve"> je prispevala k </w:t>
      </w:r>
      <w:r>
        <w:rPr>
          <w:rFonts w:ascii="Times New Roman" w:hAnsi="Times New Roman"/>
          <w:b/>
          <w:noProof/>
          <w:sz w:val="24"/>
        </w:rPr>
        <w:t>izboljšani prepoznavnosti</w:t>
      </w:r>
      <w:r>
        <w:rPr>
          <w:rFonts w:ascii="Times New Roman" w:hAnsi="Times New Roman"/>
          <w:noProof/>
          <w:sz w:val="24"/>
        </w:rPr>
        <w:t xml:space="preserve"> programa v korist vsakega od sektorjev. Izboljšala se je </w:t>
      </w:r>
      <w:r>
        <w:rPr>
          <w:rFonts w:ascii="Times New Roman" w:hAnsi="Times New Roman"/>
          <w:b/>
          <w:noProof/>
          <w:sz w:val="24"/>
        </w:rPr>
        <w:t>geografska uravnoteženost</w:t>
      </w:r>
      <w:r>
        <w:rPr>
          <w:rFonts w:ascii="Times New Roman" w:hAnsi="Times New Roman"/>
          <w:noProof/>
          <w:sz w:val="24"/>
        </w:rPr>
        <w:t xml:space="preserve"> programa Erasmus+, saj so manjše države ter države iz srednje in vzhodne Evrope bolj vključene.</w:t>
      </w:r>
    </w:p>
    <w:p>
      <w:pPr>
        <w:jc w:val="both"/>
        <w:rPr>
          <w:rFonts w:ascii="Times New Roman" w:hAnsi="Times New Roman" w:cs="Times New Roman"/>
          <w:noProof/>
          <w:sz w:val="24"/>
          <w:szCs w:val="24"/>
        </w:rPr>
      </w:pPr>
      <w:r>
        <w:rPr>
          <w:rFonts w:ascii="Times New Roman" w:hAnsi="Times New Roman"/>
          <w:b/>
          <w:noProof/>
          <w:sz w:val="24"/>
        </w:rPr>
        <w:t xml:space="preserve">Glede športa pa je </w:t>
      </w:r>
      <w:r>
        <w:rPr>
          <w:rFonts w:ascii="Times New Roman" w:hAnsi="Times New Roman"/>
          <w:noProof/>
          <w:sz w:val="24"/>
        </w:rPr>
        <w:t xml:space="preserve">skladnost </w:t>
      </w:r>
      <w:r>
        <w:rPr>
          <w:rFonts w:ascii="Times New Roman" w:hAnsi="Times New Roman"/>
          <w:b/>
          <w:noProof/>
          <w:sz w:val="24"/>
        </w:rPr>
        <w:t>mogoče še izboljšati.</w:t>
      </w:r>
      <w:r>
        <w:rPr>
          <w:rFonts w:ascii="Times New Roman" w:hAnsi="Times New Roman"/>
          <w:noProof/>
          <w:sz w:val="24"/>
        </w:rPr>
        <w:t>Za doseganje pomembnih rezultatov se sredstva ne bi smela razdeliti na premajhne deleže.</w:t>
      </w:r>
    </w:p>
    <w:p>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Komisija si bo prizadevala </w:t>
      </w:r>
      <w:r>
        <w:rPr>
          <w:rFonts w:ascii="Times New Roman" w:hAnsi="Times New Roman"/>
          <w:b/>
          <w:noProof/>
          <w:sz w:val="24"/>
        </w:rPr>
        <w:t>povečati osredotočenost nekaterih ukrepov na področju športa, predvsem na vidike socialne vključenosti</w:t>
      </w:r>
      <w:r>
        <w:rPr>
          <w:rFonts w:ascii="Times New Roman" w:hAnsi="Times New Roman"/>
          <w:noProof/>
          <w:sz w:val="24"/>
        </w:rPr>
        <w:t>, in zmanjšati prekrivanje z aktivnostmi na področju mladine.</w:t>
      </w:r>
    </w:p>
    <w:p>
      <w:pPr>
        <w:spacing w:before="480" w:after="240"/>
        <w:rPr>
          <w:rFonts w:ascii="Times New Roman" w:hAnsi="Times New Roman" w:cs="Times New Roman"/>
          <w:i/>
          <w:noProof/>
          <w:sz w:val="24"/>
          <w:szCs w:val="24"/>
          <w:u w:val="single"/>
        </w:rPr>
      </w:pPr>
      <w:r>
        <w:rPr>
          <w:rFonts w:ascii="Times New Roman" w:hAnsi="Times New Roman"/>
          <w:i/>
          <w:noProof/>
          <w:sz w:val="24"/>
          <w:u w:val="single"/>
        </w:rPr>
        <w:t>Učinkovitost in poenostavitev</w:t>
      </w:r>
      <w:r>
        <w:rPr>
          <w:rStyle w:val="FootnoteReference"/>
          <w:noProof/>
        </w:rPr>
        <w:footnoteReference w:id="16"/>
      </w:r>
    </w:p>
    <w:p>
      <w:pPr>
        <w:jc w:val="both"/>
        <w:rPr>
          <w:rFonts w:ascii="Times New Roman" w:hAnsi="Times New Roman" w:cs="Times New Roman"/>
          <w:noProof/>
          <w:sz w:val="24"/>
          <w:szCs w:val="24"/>
        </w:rPr>
      </w:pPr>
      <w:r>
        <w:rPr>
          <w:rFonts w:ascii="Times New Roman" w:hAnsi="Times New Roman"/>
          <w:noProof/>
          <w:sz w:val="24"/>
        </w:rPr>
        <w:t xml:space="preserve">Iz dokazov je razvidno, da so </w:t>
      </w:r>
      <w:r>
        <w:rPr>
          <w:rFonts w:ascii="Times New Roman" w:hAnsi="Times New Roman"/>
          <w:b/>
          <w:noProof/>
          <w:sz w:val="24"/>
        </w:rPr>
        <w:t>ukrepi mobilnosti</w:t>
      </w:r>
      <w:r>
        <w:rPr>
          <w:rFonts w:ascii="Times New Roman" w:hAnsi="Times New Roman"/>
          <w:noProof/>
          <w:sz w:val="24"/>
        </w:rPr>
        <w:t xml:space="preserve"> programa Erasmus+ </w:t>
      </w:r>
      <w:r>
        <w:rPr>
          <w:rFonts w:ascii="Times New Roman" w:hAnsi="Times New Roman"/>
          <w:b/>
          <w:noProof/>
          <w:sz w:val="24"/>
        </w:rPr>
        <w:t>nedvomno stroškovno učinkoviti</w:t>
      </w:r>
      <w:r>
        <w:rPr>
          <w:rFonts w:ascii="Times New Roman" w:hAnsi="Times New Roman"/>
          <w:noProof/>
          <w:sz w:val="24"/>
        </w:rPr>
        <w:t xml:space="preserve">, zlasti mobilnost udeležencev izobraževanja (strošek za EU je 15 EUR na dan na udeleženca izobraževanja). Ključni izziv bo </w:t>
      </w:r>
      <w:r>
        <w:rPr>
          <w:rFonts w:ascii="Times New Roman" w:hAnsi="Times New Roman"/>
          <w:b/>
          <w:noProof/>
          <w:sz w:val="24"/>
        </w:rPr>
        <w:t>izboljšanje učinkovitosti decentraliziranih ukrepov s partnerskimi državami</w:t>
      </w:r>
      <w:r>
        <w:rPr>
          <w:rFonts w:ascii="Times New Roman" w:hAnsi="Times New Roman"/>
          <w:noProof/>
          <w:sz w:val="24"/>
        </w:rPr>
        <w:t>, za katere veljajo posebna merila in razdrobljeni proračuni v okviru sredstev EU za zunanje odnose.</w:t>
      </w:r>
    </w:p>
    <w:p>
      <w:pPr>
        <w:jc w:val="both"/>
        <w:rPr>
          <w:rFonts w:ascii="Times New Roman" w:hAnsi="Times New Roman" w:cs="Times New Roman"/>
          <w:noProof/>
          <w:sz w:val="24"/>
          <w:szCs w:val="24"/>
        </w:rPr>
      </w:pPr>
      <w:r>
        <w:rPr>
          <w:rFonts w:ascii="Times New Roman" w:hAnsi="Times New Roman"/>
          <w:b/>
          <w:noProof/>
          <w:sz w:val="24"/>
        </w:rPr>
        <w:t xml:space="preserve">Stroški upravljanja </w:t>
      </w:r>
      <w:r>
        <w:rPr>
          <w:rFonts w:ascii="Times New Roman" w:hAnsi="Times New Roman"/>
          <w:noProof/>
          <w:sz w:val="24"/>
        </w:rPr>
        <w:t>(6 % proračuna programa Erasmus+</w:t>
      </w:r>
      <w:r>
        <w:rPr>
          <w:rStyle w:val="FootnoteReference"/>
          <w:rFonts w:ascii="Times New Roman" w:hAnsi="Times New Roman"/>
          <w:noProof/>
          <w:sz w:val="24"/>
        </w:rPr>
        <w:footnoteReference w:id="17"/>
      </w:r>
      <w:r>
        <w:rPr>
          <w:rFonts w:ascii="Times New Roman" w:hAnsi="Times New Roman"/>
          <w:noProof/>
          <w:sz w:val="24"/>
        </w:rPr>
        <w:t>)</w:t>
      </w:r>
      <w:r>
        <w:rPr>
          <w:rFonts w:ascii="Times New Roman" w:hAnsi="Times New Roman"/>
          <w:b/>
          <w:noProof/>
          <w:sz w:val="24"/>
        </w:rPr>
        <w:t xml:space="preserve"> so razumni</w:t>
      </w:r>
      <w:r>
        <w:rPr>
          <w:rFonts w:ascii="Times New Roman" w:hAnsi="Times New Roman"/>
          <w:noProof/>
          <w:sz w:val="24"/>
        </w:rPr>
        <w:t xml:space="preserve">, zlasti v primerjavi s podobnimi nacionalnimi programi (v povprečju 14 %), </w:t>
      </w:r>
      <w:r>
        <w:rPr>
          <w:rFonts w:ascii="Times New Roman" w:hAnsi="Times New Roman"/>
          <w:b/>
          <w:noProof/>
          <w:sz w:val="24"/>
        </w:rPr>
        <w:t>lahko pa bi se dosegla tudi boljša ekonomija obsega</w:t>
      </w:r>
      <w:r>
        <w:rPr>
          <w:rFonts w:ascii="Times New Roman" w:hAnsi="Times New Roman"/>
          <w:noProof/>
          <w:sz w:val="24"/>
        </w:rPr>
        <w:t>. Do leta 2020 se zato pričakuje povečanje učinkovitosti.</w:t>
      </w:r>
    </w:p>
    <w:p>
      <w:pPr>
        <w:jc w:val="both"/>
        <w:rPr>
          <w:rFonts w:ascii="Times New Roman" w:hAnsi="Times New Roman" w:cs="Times New Roman"/>
          <w:noProof/>
          <w:sz w:val="24"/>
          <w:szCs w:val="24"/>
        </w:rPr>
      </w:pPr>
      <w:r>
        <w:rPr>
          <w:rFonts w:ascii="Times New Roman" w:hAnsi="Times New Roman"/>
          <w:noProof/>
          <w:sz w:val="24"/>
        </w:rPr>
        <w:t xml:space="preserve">Celovita narava programa Erasmus+ v smislu poenostavitve omogoča uporabo medpodročnih orodij pri prijavah na razpise, spremljanju, reviziji ali razširjanju. </w:t>
      </w:r>
      <w:r>
        <w:rPr>
          <w:rFonts w:ascii="Times New Roman" w:hAnsi="Times New Roman"/>
          <w:b/>
          <w:noProof/>
          <w:sz w:val="24"/>
        </w:rPr>
        <w:t xml:space="preserve">Po težkem prehodnem obdobju </w:t>
      </w:r>
      <w:r>
        <w:rPr>
          <w:rFonts w:ascii="Times New Roman" w:hAnsi="Times New Roman"/>
          <w:noProof/>
          <w:sz w:val="24"/>
        </w:rPr>
        <w:t xml:space="preserve">med predhodnimi programi in sedanjim programom prevladuje večinsko mnenje, da so bile v programu Erasmus+ izvedene pomembne izboljšave (npr. poenostavljena nepovratna sredstva, digitalizacija, listina za mobilnost v poklicnem izobraževanju in usposabljanju ter </w:t>
      </w:r>
      <w:r>
        <w:rPr>
          <w:noProof/>
        </w:rPr>
        <w:t>spletna jezikovna podpora</w:t>
      </w:r>
      <w:r>
        <w:rPr>
          <w:rStyle w:val="FootnoteReference"/>
          <w:rFonts w:ascii="Times New Roman" w:hAnsi="Times New Roman"/>
          <w:noProof/>
          <w:sz w:val="24"/>
        </w:rPr>
        <w:footnoteReference w:id="18"/>
      </w:r>
      <w:r>
        <w:rPr>
          <w:rFonts w:ascii="Times New Roman" w:hAnsi="Times New Roman"/>
          <w:noProof/>
          <w:sz w:val="24"/>
        </w:rPr>
        <w:t xml:space="preserve">), da pa bi bilo treba </w:t>
      </w:r>
      <w:r>
        <w:rPr>
          <w:rFonts w:ascii="Times New Roman" w:hAnsi="Times New Roman"/>
          <w:b/>
          <w:noProof/>
          <w:sz w:val="24"/>
        </w:rPr>
        <w:t>omogočiti lažjo uporabo postopkov in informacijskih orodij za upravljanje</w:t>
      </w:r>
      <w:r>
        <w:rPr>
          <w:rFonts w:ascii="Times New Roman" w:hAnsi="Times New Roman"/>
          <w:noProof/>
          <w:sz w:val="24"/>
        </w:rPr>
        <w:t>, da se zmanjša upravno breme organov izvajanja in upravičencev</w:t>
      </w:r>
      <w:r>
        <w:rPr>
          <w:noProof/>
        </w:rPr>
        <w:t xml:space="preserve"> </w:t>
      </w:r>
      <w:r>
        <w:rPr>
          <w:rFonts w:ascii="Times New Roman" w:hAnsi="Times New Roman"/>
          <w:noProof/>
          <w:sz w:val="24"/>
        </w:rPr>
        <w:t>glede na nepovratna sredstva, ki jih prejmejo.</w:t>
      </w:r>
    </w:p>
    <w:p>
      <w:pPr>
        <w:pStyle w:val="ListParagraph"/>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noProof/>
          <w:sz w:val="24"/>
        </w:rPr>
        <w:t xml:space="preserve">Komisija bo leta 2018 uvedla spletne obrazce, s čimer bo prijava za pridobitev nepovratnih sredstev lažja. Te postopne </w:t>
      </w:r>
      <w:r>
        <w:rPr>
          <w:rFonts w:ascii="Times New Roman" w:hAnsi="Times New Roman"/>
          <w:b/>
          <w:noProof/>
          <w:sz w:val="24"/>
        </w:rPr>
        <w:t>izboljšave se bodo nadaljevale</w:t>
      </w:r>
      <w:r>
        <w:rPr>
          <w:rFonts w:ascii="Times New Roman" w:hAnsi="Times New Roman"/>
          <w:noProof/>
          <w:sz w:val="24"/>
        </w:rPr>
        <w:t xml:space="preserve"> v celotnem obdobju programa.</w:t>
      </w:r>
    </w:p>
    <w:p>
      <w:pPr>
        <w:pStyle w:val="ListParagraph"/>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Prihodnji program bi moral dodatno utrditi sedanje povečanje učinkovitosti, zlasti </w:t>
      </w:r>
      <w:r>
        <w:rPr>
          <w:rFonts w:ascii="Times New Roman" w:hAnsi="Times New Roman"/>
          <w:b/>
          <w:noProof/>
          <w:sz w:val="24"/>
        </w:rPr>
        <w:t>zmanjšati upravno breme</w:t>
      </w:r>
      <w:r>
        <w:rPr>
          <w:rFonts w:ascii="Times New Roman" w:hAnsi="Times New Roman"/>
          <w:noProof/>
          <w:sz w:val="24"/>
        </w:rPr>
        <w:t xml:space="preserve"> s poenostavitvijo postopkov prijave in poročanja, z zagotavljanjem večje interoperabilnosti informacijskih orodij in njihove prijaznosti uporabniku ter s povečanjem prožnosti proračuna, ob hkratnem ohranjanju odgovornosti.</w:t>
      </w:r>
    </w:p>
    <w:p>
      <w:pPr>
        <w:jc w:val="both"/>
        <w:rPr>
          <w:rFonts w:ascii="Times New Roman" w:hAnsi="Times New Roman" w:cs="Times New Roman"/>
          <w:noProof/>
          <w:sz w:val="24"/>
          <w:szCs w:val="24"/>
        </w:rPr>
      </w:pPr>
      <w:r>
        <w:rPr>
          <w:rFonts w:ascii="Times New Roman" w:hAnsi="Times New Roman"/>
          <w:b/>
          <w:noProof/>
          <w:sz w:val="24"/>
        </w:rPr>
        <w:t>Decentralizirano izvajanje prek nacionalnih agencij je zdaj dobro vzpostavljeno</w:t>
      </w:r>
      <w:r>
        <w:rPr>
          <w:rFonts w:ascii="Times New Roman" w:hAnsi="Times New Roman"/>
          <w:noProof/>
          <w:sz w:val="24"/>
        </w:rPr>
        <w:t xml:space="preserve">. Leta 2014 je bil uveden </w:t>
      </w:r>
      <w:r>
        <w:rPr>
          <w:rFonts w:ascii="Times New Roman" w:hAnsi="Times New Roman"/>
          <w:b/>
          <w:noProof/>
          <w:sz w:val="24"/>
        </w:rPr>
        <w:t>pristop</w:t>
      </w:r>
      <w:r>
        <w:rPr>
          <w:rFonts w:ascii="Times New Roman" w:hAnsi="Times New Roman"/>
          <w:noProof/>
          <w:sz w:val="24"/>
        </w:rPr>
        <w:t xml:space="preserve"> k vodenju programa, </w:t>
      </w:r>
      <w:r>
        <w:rPr>
          <w:rFonts w:ascii="Times New Roman" w:hAnsi="Times New Roman"/>
          <w:b/>
          <w:noProof/>
          <w:sz w:val="24"/>
        </w:rPr>
        <w:t>ki resnično temelji na rezultatih</w:t>
      </w:r>
      <w:r>
        <w:rPr>
          <w:rFonts w:ascii="Times New Roman" w:hAnsi="Times New Roman"/>
          <w:noProof/>
          <w:sz w:val="24"/>
        </w:rPr>
        <w:t xml:space="preserve">. Na podlagi priznanih izboljšav spremljanja rezultatov programa Erasmus+ je treba nekatere kazalnike natančneje določiti, poleg tega bi se lahko </w:t>
      </w:r>
      <w:r>
        <w:rPr>
          <w:rFonts w:ascii="Times New Roman" w:hAnsi="Times New Roman"/>
          <w:b/>
          <w:noProof/>
          <w:sz w:val="24"/>
        </w:rPr>
        <w:t>od udeležencev</w:t>
      </w:r>
      <w:r>
        <w:rPr>
          <w:rFonts w:ascii="Times New Roman" w:hAnsi="Times New Roman"/>
          <w:noProof/>
          <w:sz w:val="24"/>
        </w:rPr>
        <w:t xml:space="preserve"> </w:t>
      </w:r>
      <w:r>
        <w:rPr>
          <w:rFonts w:ascii="Times New Roman" w:hAnsi="Times New Roman"/>
          <w:b/>
          <w:noProof/>
          <w:sz w:val="24"/>
        </w:rPr>
        <w:t>zbiralo manj podatkov in ti podatki bi se lahko bolje uporabili.</w:t>
      </w:r>
    </w:p>
    <w:p>
      <w:pPr>
        <w:pStyle w:val="ListParagraph"/>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Izboljšala se je komunikacija med Izvajalsko agencijo za izobraževanje, avdiovizualno področje in kulturo ter nacionalnimi agencijami, da se povečajo </w:t>
      </w:r>
      <w:r>
        <w:rPr>
          <w:rFonts w:ascii="Times New Roman" w:hAnsi="Times New Roman"/>
          <w:b/>
          <w:noProof/>
          <w:sz w:val="24"/>
        </w:rPr>
        <w:t>sinergije med centraliziranimi in decentraliziranimi ukrepi</w:t>
      </w:r>
      <w:r>
        <w:rPr>
          <w:rFonts w:ascii="Times New Roman" w:hAnsi="Times New Roman"/>
          <w:noProof/>
          <w:sz w:val="24"/>
        </w:rPr>
        <w:t>.</w:t>
      </w:r>
    </w:p>
    <w:p>
      <w:pPr>
        <w:pStyle w:val="ListParagraph"/>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Komisija bo proučila, kako izboljšati spremljanje programa Erasmus +, tako da se razširi na projekte sodelovanja in centralizirane ukrepe, s ciljem </w:t>
      </w:r>
      <w:r>
        <w:rPr>
          <w:rFonts w:ascii="Times New Roman" w:hAnsi="Times New Roman"/>
          <w:b/>
          <w:noProof/>
          <w:sz w:val="24"/>
        </w:rPr>
        <w:t>sorazmernega rudarjenja zbranih podatkov, da lahko odločanje temelji na dokazih.</w:t>
      </w:r>
    </w:p>
    <w:p>
      <w:pPr>
        <w:spacing w:after="160" w:line="259" w:lineRule="auto"/>
        <w:jc w:val="both"/>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8233"/>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rPr>
          <w:rFonts w:ascii="Times New Roman" w:eastAsiaTheme="majorEastAsia" w:hAnsi="Times New Roman"/>
          <w:bCs/>
        </w:rPr>
      </w:pPr>
      <w:r>
        <w:rPr>
          <w:rStyle w:val="FootnoteReference"/>
          <w:sz w:val="18"/>
        </w:rPr>
        <w:footnoteRef/>
      </w:r>
      <w:r>
        <w:rPr>
          <w:sz w:val="18"/>
        </w:rPr>
        <w:t xml:space="preserve"> </w:t>
      </w:r>
      <w:r>
        <w:rPr>
          <w:rFonts w:ascii="Times New Roman" w:eastAsiaTheme="majorEastAsia" w:hAnsi="Times New Roman"/>
        </w:rPr>
        <w:t>Vključno s financiranjem iz instrumentov za zunanje delovanje.</w:t>
      </w:r>
    </w:p>
  </w:footnote>
  <w:footnote w:id="2">
    <w:p>
      <w:pPr>
        <w:pStyle w:val="FootnoteText"/>
        <w:spacing w:after="60"/>
        <w:rPr>
          <w:rFonts w:ascii="Times New Roman" w:hAnsi="Times New Roman"/>
        </w:rPr>
      </w:pPr>
      <w:r>
        <w:rPr>
          <w:rStyle w:val="FootnoteReference"/>
          <w:rFonts w:ascii="Times New Roman" w:hAnsi="Times New Roman"/>
        </w:rPr>
        <w:footnoteRef/>
      </w:r>
      <w:r>
        <w:rPr>
          <w:rFonts w:ascii="Times New Roman" w:hAnsi="Times New Roman"/>
        </w:rPr>
        <w:t xml:space="preserve"> UL L 347, 20.12.2013, str. 50</w:t>
      </w:r>
      <w:r>
        <w:rPr>
          <w:sz w:val="18"/>
        </w:rPr>
        <w:t xml:space="preserve"> (proračun)</w:t>
      </w:r>
      <w:r>
        <w:t>.</w:t>
      </w:r>
    </w:p>
  </w:footnote>
  <w:footnote w:id="3">
    <w:p>
      <w:pPr>
        <w:pStyle w:val="FootnoteText"/>
        <w:spacing w:after="60"/>
        <w:rPr>
          <w:rFonts w:ascii="Times New Roman" w:hAnsi="Times New Roman"/>
        </w:rPr>
      </w:pPr>
      <w:r>
        <w:rPr>
          <w:rStyle w:val="FootnoteReference"/>
          <w:rFonts w:ascii="Times New Roman" w:hAnsi="Times New Roman"/>
        </w:rPr>
        <w:footnoteRef/>
      </w:r>
      <w:r>
        <w:rPr>
          <w:rFonts w:ascii="Times New Roman" w:hAnsi="Times New Roman"/>
        </w:rPr>
        <w:t xml:space="preserve"> Države programa so države članice EU, nekdanja jugoslovanska republika Makedonija, Islandija, Lihtenštajn, Norveška in Turčija. Partnerske države pa so druge države nečlanice EU.</w:t>
      </w:r>
    </w:p>
  </w:footnote>
  <w:footnote w:id="4">
    <w:p>
      <w:pPr>
        <w:pStyle w:val="FootnoteText"/>
        <w:spacing w:after="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SWD, 5.1.2.1.</w:t>
      </w:r>
    </w:p>
  </w:footnote>
  <w:footnote w:id="5">
    <w:p>
      <w:pPr>
        <w:pStyle w:val="FootnoteText"/>
        <w:spacing w:after="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SWD, 5.1.2.2.</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http://ec.europa.eu/programmes/erasmus-plus/projects.</w:t>
      </w:r>
    </w:p>
  </w:footnote>
  <w:footnote w:id="7">
    <w:p>
      <w:pPr>
        <w:pStyle w:val="FootnoteText"/>
        <w:spacing w:after="60"/>
        <w:rPr>
          <w:rFonts w:ascii="Times New Roman" w:hAnsi="Times New Roman"/>
        </w:rPr>
      </w:pPr>
      <w:r>
        <w:rPr>
          <w:rStyle w:val="FootnoteReference"/>
          <w:rFonts w:ascii="Times New Roman" w:hAnsi="Times New Roman"/>
        </w:rPr>
        <w:footnoteRef/>
      </w:r>
      <w:r>
        <w:rPr>
          <w:rFonts w:ascii="Times New Roman" w:hAnsi="Times New Roman"/>
        </w:rPr>
        <w:t xml:space="preserve"> Krepitev evropske identitete s pomočjo izobraževanja in kulture – Prispevek Evropske komisije k srečanju voditeljev v Göteborgu, 17. novembra 2017, COM(2017) 673.</w:t>
      </w:r>
    </w:p>
  </w:footnote>
  <w:footnote w:id="8">
    <w:p>
      <w:pPr>
        <w:pStyle w:val="FootnoteText"/>
        <w:spacing w:after="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Brez poseganja v naslednji večletni finančni okvir.</w:t>
      </w:r>
    </w:p>
  </w:footnote>
  <w:footnote w:id="9">
    <w:p>
      <w:pPr>
        <w:pStyle w:val="FootnoteText"/>
        <w:spacing w:after="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SWD, 5.5.</w:t>
      </w:r>
    </w:p>
  </w:footnote>
  <w:footnote w:id="10">
    <w:p>
      <w:pPr>
        <w:pStyle w:val="FootnoteText"/>
        <w:spacing w:after="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SWD, 5.2.</w:t>
      </w:r>
    </w:p>
  </w:footnote>
  <w:footnote w:id="11">
    <w:p>
      <w:pPr>
        <w:pStyle w:val="FootnoteText"/>
        <w:spacing w:after="60"/>
      </w:pPr>
      <w:r>
        <w:rPr>
          <w:rStyle w:val="FootnoteReference"/>
        </w:rPr>
        <w:footnoteRef/>
      </w:r>
      <w:r>
        <w:t xml:space="preserve"> </w:t>
      </w:r>
      <w:r>
        <w:rPr>
          <w:rFonts w:ascii="Times New Roman" w:hAnsi="Times New Roman"/>
        </w:rPr>
        <w:t>Deklaracija o spodbujanju državljanstva in skupnih vrednot svobode, strpnosti in nediskriminacije z izobraževanjem, Pariz, 17. marca 2015.</w:t>
      </w:r>
    </w:p>
  </w:footnote>
  <w:footnote w:id="12">
    <w:p>
      <w:pPr>
        <w:shd w:val="clear" w:color="auto" w:fill="FFFFFF"/>
        <w:spacing w:after="60"/>
        <w:jc w:val="both"/>
        <w:textAlignment w:val="baseline"/>
      </w:pPr>
      <w:r>
        <w:rPr>
          <w:rStyle w:val="FootnoteReference"/>
          <w:rFonts w:ascii="Times New Roman" w:hAnsi="Times New Roman"/>
          <w:sz w:val="20"/>
        </w:rPr>
        <w:footnoteRef/>
      </w:r>
      <w:r>
        <w:rPr>
          <w:rFonts w:ascii="Times New Roman" w:hAnsi="Times New Roman"/>
          <w:sz w:val="20"/>
        </w:rPr>
        <w:t xml:space="preserve"> Skupno poročilo Sveta in Komisije za leto 2015 o izvajanju strateškega okvira za evropsko sodelovanje v izobraževanju in usposabljanju (ET 2020), UL C 417, 15.12.2015, str. 25; Resolucija Sveta o delovnem načrtu Evropske unije za mladino za obdobje 2016–2018, UL C 417, 15.12.2015, str. 1.</w:t>
      </w:r>
    </w:p>
  </w:footnote>
  <w:footnote w:id="13">
    <w:p>
      <w:pPr>
        <w:shd w:val="clear" w:color="auto" w:fill="FFFFFF"/>
        <w:spacing w:after="60"/>
        <w:jc w:val="both"/>
        <w:textAlignment w:val="baseline"/>
      </w:pPr>
      <w:r>
        <w:rPr>
          <w:rStyle w:val="FootnoteReference"/>
          <w:rFonts w:ascii="Times New Roman" w:hAnsi="Times New Roman"/>
          <w:sz w:val="20"/>
        </w:rPr>
        <w:footnoteRef/>
      </w:r>
      <w:r>
        <w:rPr>
          <w:rFonts w:ascii="Times New Roman" w:hAnsi="Times New Roman"/>
          <w:sz w:val="20"/>
        </w:rPr>
        <w:t xml:space="preserve"> COM(2016) 381 z dne 10. junija 2016.</w:t>
      </w:r>
    </w:p>
  </w:footnote>
  <w:footnote w:id="14">
    <w:p>
      <w:pPr>
        <w:pStyle w:val="FootnoteText"/>
        <w:spacing w:after="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SWD, 5.3.2.</w:t>
      </w:r>
    </w:p>
  </w:footnote>
  <w:footnote w:id="15">
    <w:p>
      <w:pPr>
        <w:pStyle w:val="FootnoteText"/>
        <w:spacing w:after="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SWD, 5.3.1.</w:t>
      </w:r>
    </w:p>
  </w:footnote>
  <w:footnote w:id="16">
    <w:p>
      <w:pPr>
        <w:pStyle w:val="FootnoteText"/>
        <w:spacing w:after="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SWD, 5.4.</w:t>
      </w:r>
    </w:p>
  </w:footnote>
  <w:footnote w:id="17">
    <w:p>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Vključno s stroški upravljanja nacionalnih agencij, ki so podprte prek operativnega proračuna. </w:t>
      </w:r>
    </w:p>
  </w:footnote>
  <w:footnote w:id="18">
    <w:p>
      <w:pPr>
        <w:pStyle w:val="FootnoteText"/>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https://erasmusplusols.eu/.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4EB3"/>
    <w:multiLevelType w:val="hybridMultilevel"/>
    <w:tmpl w:val="AAA0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74357"/>
    <w:multiLevelType w:val="hybridMultilevel"/>
    <w:tmpl w:val="72FC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FF39C9"/>
    <w:multiLevelType w:val="hybridMultilevel"/>
    <w:tmpl w:val="4B427060"/>
    <w:lvl w:ilvl="0" w:tplc="B7CA5A9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F078B5"/>
    <w:multiLevelType w:val="hybridMultilevel"/>
    <w:tmpl w:val="FED4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C50464"/>
    <w:multiLevelType w:val="hybridMultilevel"/>
    <w:tmpl w:val="2224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C1353E"/>
    <w:multiLevelType w:val="hybridMultilevel"/>
    <w:tmpl w:val="7FAA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B042F9"/>
    <w:multiLevelType w:val="hybridMultilevel"/>
    <w:tmpl w:val="117C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3D3FAA"/>
    <w:multiLevelType w:val="hybridMultilevel"/>
    <w:tmpl w:val="15D2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68D6B54-DC0F-4B0F-BB6F-A47F96949581"/>
    <w:docVar w:name="LW_COVERPAGE_TYPE" w:val="1"/>
    <w:docVar w:name="LW_CROSSREFERENCE" w:val="{SWD(2018) 40 final}"/>
    <w:docVar w:name="LW_DocType" w:val="NORMAL"/>
    <w:docVar w:name="LW_EMISSION" w:val="31.1.2018"/>
    <w:docVar w:name="LW_EMISSION_ISODATE" w:val="2018-01-31"/>
    <w:docVar w:name="LW_EMISSION_LOCATION" w:val="BRX"/>
    <w:docVar w:name="LW_EMISSION_PREFIX" w:val="Bruselj, "/>
    <w:docVar w:name="LW_EMISSION_SUFFIX" w:val="&lt;EMPTY&gt;"/>
    <w:docVar w:name="LW_ID_DOCTYPE_NONLW" w:val="CP-008"/>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8) 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Vmesna ocena programa Erasmus+ (2014\u8211?2020)"/>
    <w:docVar w:name="LW_TYPE.DOC.CP" w:val="PORO\u268?ILO KOMISIJE EVROPSKEMU PARLAMENTU, SVETU, EVROPSKEMU EKONOMSKO-SOCIALNEMU ODBORU IN ODBORU REGIJ"/>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qFormat/>
    <w:pPr>
      <w:spacing w:after="0" w:line="240" w:lineRule="auto"/>
    </w:pPr>
    <w:rPr>
      <w:sz w:val="20"/>
      <w:szCs w:val="20"/>
    </w:r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basedOn w:val="DefaultParagraphFont"/>
    <w:uiPriority w:val="99"/>
    <w:rPr>
      <w:sz w:val="20"/>
      <w:szCs w:val="2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customStyle="1" w:styleId="CommentText1">
    <w:name w:val="Comment Text1"/>
    <w:basedOn w:val="Normal"/>
    <w:next w:val="CommentText"/>
    <w:link w:val="CommentTextChar"/>
    <w:uiPriority w:val="99"/>
    <w:semiHidden/>
    <w:unhideWhenUsed/>
    <w:pPr>
      <w:spacing w:after="160" w:line="240" w:lineRule="auto"/>
    </w:pPr>
    <w:rPr>
      <w:sz w:val="20"/>
      <w:szCs w:val="20"/>
    </w:rPr>
  </w:style>
  <w:style w:type="character" w:customStyle="1" w:styleId="CommentTextChar">
    <w:name w:val="Comment Text Char"/>
    <w:basedOn w:val="DefaultParagraphFont"/>
    <w:link w:val="CommentText1"/>
    <w:uiPriority w:val="99"/>
    <w:semiHidden/>
    <w:rPr>
      <w:sz w:val="20"/>
      <w:szCs w:val="20"/>
    </w:rPr>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ListParagraph">
    <w:name w:val="List Paragraph"/>
    <w:aliases w:val="1st level - Bullet List Paragraph,List Paragraph1,Lettre d'introduction,Paragrafo elenco,Medium Grid 1 - Accent 21,Bullet Paragraph,Lijstalinea,Bullet List Paragraph,Bulletpoints,Heading 2_sj"/>
    <w:basedOn w:val="Normal"/>
    <w:link w:val="ListParagraphChar"/>
    <w:uiPriority w:val="34"/>
    <w:qFormat/>
    <w:pPr>
      <w:spacing w:after="160" w:line="259" w:lineRule="auto"/>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Bullet Paragraph Char,Lijstalinea Char,Bullet List Paragraph Char,Bulletpoints Char"/>
    <w:basedOn w:val="DefaultParagraphFont"/>
    <w:link w:val="ListParagraph"/>
    <w:uiPriority w:val="34"/>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1"/>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Default">
    <w:name w:val="Default"/>
    <w:uiPriority w:val="99"/>
    <w:pPr>
      <w:suppressAutoHyphens/>
      <w:autoSpaceDE w:val="0"/>
      <w:autoSpaceDN w:val="0"/>
      <w:spacing w:after="0" w:line="240" w:lineRule="auto"/>
      <w:textAlignment w:val="baseline"/>
    </w:pPr>
    <w:rPr>
      <w:rFonts w:ascii="Arial" w:eastAsia="Times New Roman" w:hAnsi="Arial" w:cs="Arial"/>
      <w:color w:val="00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qFormat/>
    <w:pPr>
      <w:spacing w:after="0" w:line="240" w:lineRule="auto"/>
    </w:pPr>
    <w:rPr>
      <w:sz w:val="20"/>
      <w:szCs w:val="20"/>
    </w:r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basedOn w:val="DefaultParagraphFont"/>
    <w:uiPriority w:val="99"/>
    <w:rPr>
      <w:sz w:val="20"/>
      <w:szCs w:val="2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customStyle="1" w:styleId="CommentText1">
    <w:name w:val="Comment Text1"/>
    <w:basedOn w:val="Normal"/>
    <w:next w:val="CommentText"/>
    <w:link w:val="CommentTextChar"/>
    <w:uiPriority w:val="99"/>
    <w:semiHidden/>
    <w:unhideWhenUsed/>
    <w:pPr>
      <w:spacing w:after="160" w:line="240" w:lineRule="auto"/>
    </w:pPr>
    <w:rPr>
      <w:sz w:val="20"/>
      <w:szCs w:val="20"/>
    </w:rPr>
  </w:style>
  <w:style w:type="character" w:customStyle="1" w:styleId="CommentTextChar">
    <w:name w:val="Comment Text Char"/>
    <w:basedOn w:val="DefaultParagraphFont"/>
    <w:link w:val="CommentText1"/>
    <w:uiPriority w:val="99"/>
    <w:semiHidden/>
    <w:rPr>
      <w:sz w:val="20"/>
      <w:szCs w:val="20"/>
    </w:rPr>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ListParagraph">
    <w:name w:val="List Paragraph"/>
    <w:aliases w:val="1st level - Bullet List Paragraph,List Paragraph1,Lettre d'introduction,Paragrafo elenco,Medium Grid 1 - Accent 21,Bullet Paragraph,Lijstalinea,Bullet List Paragraph,Bulletpoints,Heading 2_sj"/>
    <w:basedOn w:val="Normal"/>
    <w:link w:val="ListParagraphChar"/>
    <w:uiPriority w:val="34"/>
    <w:qFormat/>
    <w:pPr>
      <w:spacing w:after="160" w:line="259" w:lineRule="auto"/>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Bullet Paragraph Char,Lijstalinea Char,Bullet List Paragraph Char,Bulletpoints Char"/>
    <w:basedOn w:val="DefaultParagraphFont"/>
    <w:link w:val="ListParagraph"/>
    <w:uiPriority w:val="34"/>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1"/>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Default">
    <w:name w:val="Default"/>
    <w:uiPriority w:val="99"/>
    <w:pPr>
      <w:suppressAutoHyphens/>
      <w:autoSpaceDE w:val="0"/>
      <w:autoSpaceDN w:val="0"/>
      <w:spacing w:after="0" w:line="240" w:lineRule="auto"/>
      <w:textAlignment w:val="baseline"/>
    </w:pPr>
    <w:rPr>
      <w:rFonts w:ascii="Arial" w:eastAsia="Times New Roman" w:hAnsi="Arial" w:cs="Arial"/>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ebgate.ec.europa.eu/fpfis/mwikis/eurydice/images/1/14/Leaflet_Paris_Declaration.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68B6-8846-4404-8C9E-BDA411BC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2334</Words>
  <Characters>14613</Characters>
  <Application>Microsoft Office Word</Application>
  <DocSecurity>0</DocSecurity>
  <Lines>224</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22</cp:revision>
  <cp:lastPrinted>2017-12-21T09:16:00Z</cp:lastPrinted>
  <dcterms:created xsi:type="dcterms:W3CDTF">2018-01-24T08:18:00Z</dcterms:created>
  <dcterms:modified xsi:type="dcterms:W3CDTF">2018-01-29T11:47:00Z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