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31" w:rsidRDefault="009D0FD3" w:rsidP="009D0FD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7FF5780-8FFB-4789-81EB-B05B3A678184" style="width:450.75pt;height:446.25pt">
            <v:imagedata r:id="rId9" o:title=""/>
          </v:shape>
        </w:pict>
      </w:r>
    </w:p>
    <w:p w:rsidR="00495B31" w:rsidRDefault="00495B31">
      <w:pPr>
        <w:rPr>
          <w:noProof/>
        </w:rPr>
        <w:sectPr w:rsidR="00495B31" w:rsidSect="009D0FD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495B31" w:rsidRDefault="009D0FD3">
      <w:pPr>
        <w:pStyle w:val="Exposdesmotifstitre"/>
        <w:rPr>
          <w:noProof/>
        </w:rPr>
      </w:pPr>
      <w:r>
        <w:rPr>
          <w:noProof/>
        </w:rPr>
        <w:lastRenderedPageBreak/>
        <w:t>EXPOSIÇÃO DE MOTIVOS</w:t>
      </w:r>
    </w:p>
    <w:p w:rsidR="00495B31" w:rsidRDefault="009D0FD3">
      <w:pPr>
        <w:pStyle w:val="ManualHeading1"/>
        <w:rPr>
          <w:noProof/>
        </w:rPr>
      </w:pPr>
      <w:r>
        <w:rPr>
          <w:noProof/>
        </w:rPr>
        <w:t>1.</w:t>
      </w:r>
      <w:r>
        <w:rPr>
          <w:noProof/>
        </w:rPr>
        <w:tab/>
        <w:t>CONTEXTO DA PROPOSTA</w:t>
      </w:r>
    </w:p>
    <w:p w:rsidR="00495B31" w:rsidRDefault="009D0FD3">
      <w:pPr>
        <w:pStyle w:val="ManualHeading2"/>
        <w:rPr>
          <w:rFonts w:eastAsia="Arial Unicode MS"/>
          <w:noProof/>
        </w:rPr>
      </w:pPr>
      <w:r>
        <w:rPr>
          <w:noProof/>
        </w:rPr>
        <w:t>•</w:t>
      </w:r>
      <w:r>
        <w:rPr>
          <w:noProof/>
        </w:rPr>
        <w:tab/>
        <w:t>Justificação e objetivos da proposta</w:t>
      </w:r>
    </w:p>
    <w:p w:rsidR="00495B31" w:rsidRDefault="009D0FD3">
      <w:pPr>
        <w:pBdr>
          <w:top w:val="nil"/>
          <w:left w:val="nil"/>
          <w:bottom w:val="nil"/>
          <w:right w:val="nil"/>
          <w:between w:val="nil"/>
          <w:bar w:val="nil"/>
        </w:pBdr>
        <w:spacing w:before="0" w:after="240"/>
        <w:rPr>
          <w:noProof/>
        </w:rPr>
      </w:pPr>
      <w:r>
        <w:rPr>
          <w:noProof/>
        </w:rPr>
        <w:t xml:space="preserve">A proposta destina-se a introduzir um conjunto de alterações </w:t>
      </w:r>
      <w:r>
        <w:rPr>
          <w:noProof/>
        </w:rPr>
        <w:t xml:space="preserve">específicas à Decisão n.º 1313/2013/UE do Conselho («Decisão»), relativa a um Mecanismo de Proteção Civil da União Europeia («Mecanismo da União»), ao abrigo do qual a União Europeia presta assistência, coordena e complementa a ação dos Estados-Membros no </w:t>
      </w:r>
      <w:r>
        <w:rPr>
          <w:noProof/>
        </w:rPr>
        <w:t>domínio da proteção civil, a fim de prevenir, preparar e responder a catástrofes naturais e de origem humana dentro e fora da União. Com base nos princípios da solidariedade e da partilha de responsabilidades, o objetivo global da presente proposta é asseg</w:t>
      </w:r>
      <w:r>
        <w:rPr>
          <w:noProof/>
        </w:rPr>
        <w:t>urar que a União possa prestar melhor assistência aos seus cidadãos, em situações de crise e emergência, tanto na Europa como para além das suas fronteiras. A proposta reconhece que os esforços de prevenção de catástrofes são cruciais para limitar a necess</w:t>
      </w:r>
      <w:r>
        <w:rPr>
          <w:noProof/>
        </w:rPr>
        <w:t>idade de assistência em situações de crise e emergência.</w:t>
      </w:r>
    </w:p>
    <w:p w:rsidR="00495B31" w:rsidRDefault="009D0FD3">
      <w:pPr>
        <w:pBdr>
          <w:top w:val="nil"/>
          <w:left w:val="nil"/>
          <w:bottom w:val="nil"/>
          <w:right w:val="nil"/>
          <w:between w:val="nil"/>
          <w:bar w:val="nil"/>
        </w:pBdr>
        <w:spacing w:before="0" w:after="240"/>
        <w:rPr>
          <w:noProof/>
        </w:rPr>
      </w:pPr>
      <w:r>
        <w:rPr>
          <w:noProof/>
        </w:rPr>
        <w:t>Segundo a recente avaliação intercalar do MPCU</w:t>
      </w:r>
      <w:r>
        <w:rPr>
          <w:rStyle w:val="FootnoteReference"/>
          <w:noProof/>
        </w:rPr>
        <w:footnoteReference w:id="2"/>
      </w:r>
      <w:r>
        <w:rPr>
          <w:noProof/>
        </w:rPr>
        <w:t>, prevista no artigo 34.º da Decisão n.º 1313/2013/UE, e outras avaliações de desempenho, como o «exame do MPCU pelo Tribunal de Contas Europeu»</w:t>
      </w:r>
      <w:r>
        <w:rPr>
          <w:rStyle w:val="FootnoteReference"/>
          <w:noProof/>
        </w:rPr>
        <w:footnoteReference w:id="3"/>
      </w:r>
      <w:r>
        <w:rPr>
          <w:noProof/>
        </w:rPr>
        <w:t xml:space="preserve">, o </w:t>
      </w:r>
      <w:r>
        <w:rPr>
          <w:noProof/>
        </w:rPr>
        <w:t xml:space="preserve">Mecanismo da União demonstrou ser um instrumento útil para mobilizar e coordenar a assistência prestada pelos Estados participantes em resposta a crises dentro e fora da União, constituindo uma prova concreta de solidariedade europeia. No entanto, algumas </w:t>
      </w:r>
      <w:r>
        <w:rPr>
          <w:noProof/>
        </w:rPr>
        <w:t>conclusões retiradas destes documentos e dados adicionais levaram à identificação de determinadas áreas em que se justifica a introdução de alterações legislativas. Nesta matéria, a experiência prática constituiu uma consideração fundamental, representando</w:t>
      </w:r>
      <w:r>
        <w:rPr>
          <w:noProof/>
        </w:rPr>
        <w:t xml:space="preserve"> um fator importante conducente à presente iniciativa, dado que pôs em evidência as limitações do quadro atual.</w:t>
      </w:r>
    </w:p>
    <w:p w:rsidR="00495B31" w:rsidRDefault="009D0FD3">
      <w:pPr>
        <w:pBdr>
          <w:top w:val="nil"/>
          <w:left w:val="nil"/>
          <w:bottom w:val="nil"/>
          <w:right w:val="nil"/>
          <w:between w:val="nil"/>
          <w:bar w:val="nil"/>
        </w:pBdr>
        <w:spacing w:before="0" w:after="240"/>
        <w:rPr>
          <w:noProof/>
        </w:rPr>
      </w:pPr>
      <w:r>
        <w:rPr>
          <w:noProof/>
        </w:rPr>
        <w:t xml:space="preserve">A União tem vindo a confrontar-se, desde 2013, com um elevado número de catástrofes, com trágica perda de vidas e outras consequências gravosas </w:t>
      </w:r>
      <w:r>
        <w:rPr>
          <w:noProof/>
        </w:rPr>
        <w:t>para os cidadãos, as empresas, as comunidades e o meio ambiente. Mais especificamente, a resposta a um conjunto de catástrofes recentes, incluindo o impacto humanitário da crise dos migrantes e dos refugiados, a falta de recursos disponíveis durante as épo</w:t>
      </w:r>
      <w:r>
        <w:rPr>
          <w:noProof/>
        </w:rPr>
        <w:t>cas de incêndios florestais de 2016 e 2017, a última das quais foi particularmente longa e intensa, tendo resultado em mais de 100 baixas mortais, assim como os efeitos graves de uma série de furacões nas Caraíbas e violentas tempestades e inundações na UE</w:t>
      </w:r>
      <w:r>
        <w:rPr>
          <w:noProof/>
        </w:rPr>
        <w:t>, constituiu uma verdadeira prova de esforço para o MPCU. Este facto foi particularmente evidente durante as emergências de grande escala que afetaram diversos Estados-Membros ao mesmo tempo. Nestas circunstâncias, as contribuições voluntárias dos Estados-</w:t>
      </w:r>
      <w:r>
        <w:rPr>
          <w:noProof/>
        </w:rPr>
        <w:t>Membros para responder a catástrofes têm sido, com demasiada frequência, insuficientes e as lacunas existentes em termos de algumas capacidades de resposta fundamentais, descritas no relatório sobre défices de capacidade, publicado no início de 2017</w:t>
      </w:r>
      <w:r>
        <w:rPr>
          <w:rStyle w:val="FootnoteReference"/>
          <w:noProof/>
        </w:rPr>
        <w:footnoteReference w:id="4"/>
      </w:r>
      <w:r>
        <w:rPr>
          <w:noProof/>
        </w:rPr>
        <w:t>, torn</w:t>
      </w:r>
      <w:r>
        <w:rPr>
          <w:noProof/>
        </w:rPr>
        <w:t xml:space="preserve">aram-se por demais evidentes. Os exemplos mais flagrantes, neste contexto, consistiram na impotência da capacidade coletiva da UE para dar resposta aos 17 pedidos de </w:t>
      </w:r>
      <w:r>
        <w:rPr>
          <w:noProof/>
        </w:rPr>
        <w:lastRenderedPageBreak/>
        <w:t>ajuda para combater os incêndios florestais, dos quais só foi possível atender a 10, por v</w:t>
      </w:r>
      <w:r>
        <w:rPr>
          <w:noProof/>
        </w:rPr>
        <w:t>ezes dificultada por atrasos que diminuíram a prontidão da resposta.</w:t>
      </w:r>
    </w:p>
    <w:p w:rsidR="00495B31" w:rsidRDefault="009D0FD3">
      <w:pPr>
        <w:pBdr>
          <w:top w:val="nil"/>
          <w:left w:val="nil"/>
          <w:bottom w:val="nil"/>
          <w:right w:val="nil"/>
          <w:between w:val="nil"/>
          <w:bar w:val="nil"/>
        </w:pBdr>
        <w:spacing w:before="0" w:after="240"/>
        <w:rPr>
          <w:noProof/>
        </w:rPr>
      </w:pPr>
      <w:r>
        <w:rPr>
          <w:noProof/>
        </w:rPr>
        <w:t>Perante este contexto, há motivos válidos para rever a legislação em vigor sobre o MPCU, por forma a superar os principais desafios com que este mecanismo se depara no presente. Em termos</w:t>
      </w:r>
      <w:r>
        <w:rPr>
          <w:noProof/>
        </w:rPr>
        <w:t xml:space="preserve"> concretos, as alterações constantes desta proposta visam alcançar os objetivos seguintes:</w:t>
      </w:r>
    </w:p>
    <w:p w:rsidR="00495B31" w:rsidRDefault="009D0FD3">
      <w:pPr>
        <w:pBdr>
          <w:top w:val="nil"/>
          <w:left w:val="nil"/>
          <w:bottom w:val="nil"/>
          <w:right w:val="nil"/>
          <w:between w:val="nil"/>
          <w:bar w:val="nil"/>
        </w:pBdr>
        <w:spacing w:before="0" w:after="240"/>
        <w:rPr>
          <w:noProof/>
        </w:rPr>
      </w:pPr>
      <w:r>
        <w:rPr>
          <w:noProof/>
        </w:rPr>
        <w:t xml:space="preserve">a) Fortalecer a eficácia da ação preventiva, como parte do ciclo de gestão do risco de catástrofe, bem como reforçar a articulação com outras políticas fundamentais </w:t>
      </w:r>
      <w:r>
        <w:rPr>
          <w:noProof/>
        </w:rPr>
        <w:t>da UE que intervêm no domínio da prevenção e da resposta a catástrofes.</w:t>
      </w:r>
    </w:p>
    <w:p w:rsidR="00495B31" w:rsidRDefault="009D0FD3">
      <w:pPr>
        <w:pBdr>
          <w:top w:val="nil"/>
          <w:left w:val="nil"/>
          <w:bottom w:val="nil"/>
          <w:right w:val="nil"/>
          <w:between w:val="nil"/>
          <w:bar w:val="nil"/>
        </w:pBdr>
        <w:spacing w:before="0" w:after="240"/>
        <w:rPr>
          <w:noProof/>
        </w:rPr>
      </w:pPr>
      <w:r>
        <w:rPr>
          <w:noProof/>
        </w:rPr>
        <w:t>b) Reforçar a capacidade de resposta coletiva da União e dos Estados-Membros a catástrofes, assim como colmatar as lacunas recorrentes e emergentes, principalmente através da criação d</w:t>
      </w:r>
      <w:r>
        <w:rPr>
          <w:noProof/>
        </w:rPr>
        <w:t xml:space="preserve">e uma reserva específica de capacidades de resposta a nível da União, em que as decisões de mobilização sejam tomadas pela Comissão, a qual mantém o comando e o controlo (a designar «rescEU»). A rescEU será dotada de capacidades de emergência selecionadas </w:t>
      </w:r>
      <w:r>
        <w:rPr>
          <w:noProof/>
        </w:rPr>
        <w:t>para responder a incêndios florestais, inundações, terramotos e emergências sanitárias, consoante as necessidades. Na sequência de conversações com os Estados-Membros, deve ser igualmente previsto um hospital de campanha que possa ser rapidamente mobilizad</w:t>
      </w:r>
      <w:r>
        <w:rPr>
          <w:noProof/>
        </w:rPr>
        <w:t>o, dentro ou fora da União, integrado no Corpo Médico Europeu, para situações de epidemia, como o ébola e o zika. Por outro lado, a Europa tem sido alvo de inúmeros atentados terroristas. A disponibilização das referidas capacidades a nível da UE contribui</w:t>
      </w:r>
      <w:r>
        <w:rPr>
          <w:noProof/>
        </w:rPr>
        <w:t>rá também para criar economias de escala e reduzir os custos de obtenção das mesmas capacidades individualmente.</w:t>
      </w:r>
    </w:p>
    <w:p w:rsidR="00495B31" w:rsidRDefault="009D0FD3">
      <w:pPr>
        <w:pBdr>
          <w:top w:val="nil"/>
          <w:left w:val="nil"/>
          <w:bottom w:val="nil"/>
          <w:right w:val="nil"/>
          <w:between w:val="nil"/>
          <w:bar w:val="nil"/>
        </w:pBdr>
        <w:spacing w:before="0" w:after="240"/>
        <w:rPr>
          <w:noProof/>
        </w:rPr>
      </w:pPr>
      <w:r>
        <w:rPr>
          <w:noProof/>
        </w:rPr>
        <w:t>c) Assegurar que o Mecanismo da União seja ágil e eficaz em termos de procedimentos administrativos de apoio às intervenções de emergência.</w:t>
      </w:r>
    </w:p>
    <w:p w:rsidR="00495B31" w:rsidRDefault="009D0FD3">
      <w:pPr>
        <w:pBdr>
          <w:top w:val="nil"/>
          <w:left w:val="nil"/>
          <w:bottom w:val="nil"/>
          <w:right w:val="nil"/>
          <w:between w:val="nil"/>
          <w:bar w:val="nil"/>
        </w:pBdr>
        <w:spacing w:before="0" w:after="240"/>
        <w:rPr>
          <w:noProof/>
        </w:rPr>
      </w:pPr>
      <w:r>
        <w:rPr>
          <w:noProof/>
        </w:rPr>
        <w:t>A n</w:t>
      </w:r>
      <w:r>
        <w:rPr>
          <w:noProof/>
        </w:rPr>
        <w:t>ecessidade de reforçar a proteção civil europeia, à luz das tendências em matéria de catástrofes, incluindo condições meteorológicas extremas, e tendo em conta o clima de preocupação com a segurança interna, tem sido amplamente reconhecida. A presente prop</w:t>
      </w:r>
      <w:r>
        <w:rPr>
          <w:noProof/>
        </w:rPr>
        <w:t xml:space="preserve">osta baseia-se em análises complementares recentes e reflexões atentas sobre as lacunas identificadas, realizadas em conjunto com as autoridades de proteção civil responsáveis. </w:t>
      </w:r>
    </w:p>
    <w:p w:rsidR="00495B31" w:rsidRDefault="009D0FD3">
      <w:pPr>
        <w:pStyle w:val="ManualHeading2"/>
        <w:rPr>
          <w:rFonts w:eastAsia="Arial Unicode MS"/>
          <w:noProof/>
        </w:rPr>
      </w:pPr>
      <w:r>
        <w:rPr>
          <w:noProof/>
        </w:rPr>
        <w:t>•</w:t>
      </w:r>
      <w:r>
        <w:rPr>
          <w:noProof/>
        </w:rPr>
        <w:tab/>
        <w:t>Coerência com as disposições vigentes no mesmo domínio de intervenção</w:t>
      </w:r>
    </w:p>
    <w:p w:rsidR="00495B31" w:rsidRDefault="009D0FD3">
      <w:pPr>
        <w:rPr>
          <w:noProof/>
        </w:rPr>
      </w:pPr>
      <w:r>
        <w:rPr>
          <w:noProof/>
        </w:rPr>
        <w:t>A pres</w:t>
      </w:r>
      <w:r>
        <w:rPr>
          <w:noProof/>
        </w:rPr>
        <w:t xml:space="preserve">ente proposta contribui para uma das dez prioridades políticas definidas pela Comissão para o período 2015-2019, designadamente «Uma área de justiça e direitos fundamentais baseada na confiança mútua». A confiança mútua encontra-se consagrada no princípio </w:t>
      </w:r>
      <w:r>
        <w:rPr>
          <w:noProof/>
        </w:rPr>
        <w:t>da solidariedade, subjacente à Decisão n.º 1313/2013/UE, e será reforçada no âmbito desta proposta, em conjunto com os princípios da partilha de responsabilidades e da responsabilização.</w:t>
      </w:r>
    </w:p>
    <w:p w:rsidR="00495B31" w:rsidRDefault="009D0FD3">
      <w:pPr>
        <w:rPr>
          <w:noProof/>
        </w:rPr>
      </w:pPr>
      <w:r>
        <w:rPr>
          <w:noProof/>
        </w:rPr>
        <w:t xml:space="preserve">As alterações propostas são plenamente coerentes com o objetivo mais </w:t>
      </w:r>
      <w:r>
        <w:rPr>
          <w:noProof/>
        </w:rPr>
        <w:t>amplo de trabalhar no sentido de uma «Europa que protege», o qual orientou os esforços da Comissão ao longo dos últimos anos e continuará a orientar no futuro próximo. A presente proposta baseia-se nos resultados positivos até agora alcançados no âmbito do</w:t>
      </w:r>
      <w:r>
        <w:rPr>
          <w:noProof/>
        </w:rPr>
        <w:t xml:space="preserve"> quadro vigente e procura corrigir as suas insuficiências através de disposições reforçadas, por forma a continuar a apoiar, coordenar e complementar a ação dos Estados-Membros neste domínio.</w:t>
      </w:r>
    </w:p>
    <w:p w:rsidR="00495B31" w:rsidRDefault="009D0FD3">
      <w:pPr>
        <w:pStyle w:val="ManualHeading2"/>
        <w:rPr>
          <w:rFonts w:eastAsia="Arial Unicode MS"/>
          <w:noProof/>
        </w:rPr>
      </w:pPr>
      <w:r>
        <w:rPr>
          <w:noProof/>
        </w:rPr>
        <w:lastRenderedPageBreak/>
        <w:t>•</w:t>
      </w:r>
      <w:r>
        <w:rPr>
          <w:noProof/>
        </w:rPr>
        <w:tab/>
        <w:t>Coerência com outras políticas da União</w:t>
      </w:r>
    </w:p>
    <w:p w:rsidR="00495B31" w:rsidRDefault="009D0FD3">
      <w:pPr>
        <w:autoSpaceDE w:val="0"/>
        <w:autoSpaceDN w:val="0"/>
        <w:adjustRightInd w:val="0"/>
        <w:spacing w:before="0" w:after="240"/>
        <w:rPr>
          <w:noProof/>
        </w:rPr>
      </w:pPr>
      <w:r>
        <w:rPr>
          <w:noProof/>
        </w:rPr>
        <w:t xml:space="preserve">As ações contempladas </w:t>
      </w:r>
      <w:r>
        <w:rPr>
          <w:noProof/>
        </w:rPr>
        <w:t>no MPCU revisto estão em sintonia com o objetivo global da União de assegurar que todas as políticas e instrumentos aplicáveis da UE contribuam para fortalecer as capacidades da União em matéria de gestão do risco de catástrofes, incluindo a prevenção, pro</w:t>
      </w:r>
      <w:r>
        <w:rPr>
          <w:noProof/>
        </w:rPr>
        <w:t>ntidão, resposta e recuperação de desastres. Refletem igualmente o objetivo, definido no artigo 3.º, n.º 3, do Tratado da União Europeia, de promover a solidariedade entre os Estados</w:t>
      </w:r>
      <w:r>
        <w:rPr>
          <w:noProof/>
        </w:rPr>
        <w:noBreakHyphen/>
        <w:t>Membros.</w:t>
      </w:r>
    </w:p>
    <w:p w:rsidR="00495B31" w:rsidRDefault="009D0FD3">
      <w:pPr>
        <w:autoSpaceDE w:val="0"/>
        <w:autoSpaceDN w:val="0"/>
        <w:adjustRightInd w:val="0"/>
        <w:spacing w:before="0" w:after="240"/>
        <w:rPr>
          <w:noProof/>
        </w:rPr>
      </w:pPr>
      <w:r>
        <w:rPr>
          <w:noProof/>
        </w:rPr>
        <w:t>É dada, em particular, atenção especial à necessidade de assegur</w:t>
      </w:r>
      <w:r>
        <w:rPr>
          <w:noProof/>
        </w:rPr>
        <w:t>ar uma estreita articulação e coerência com intervenções realizadas no âmbito de outras políticas da UE, designadamente em matéria de adaptação às alterações climáticas, e com os instrumentos da área da prevenção de catástrofes e redução do risco de catást</w:t>
      </w:r>
      <w:r>
        <w:rPr>
          <w:noProof/>
        </w:rPr>
        <w:t>rofes, como sejam as políticas de coesão, desenvolvimento rural, investigação, saúde, bem como as de migração e segurança. De igual modo, a proposta visa estabelecer sinergias mais fortes com a política de ajuda humanitária, sobretudo em termos da resposta</w:t>
      </w:r>
      <w:r>
        <w:rPr>
          <w:noProof/>
        </w:rPr>
        <w:t xml:space="preserve"> a emergências fora da União.</w:t>
      </w:r>
    </w:p>
    <w:p w:rsidR="00495B31" w:rsidRDefault="009D0FD3">
      <w:pPr>
        <w:autoSpaceDE w:val="0"/>
        <w:autoSpaceDN w:val="0"/>
        <w:adjustRightInd w:val="0"/>
        <w:spacing w:before="0" w:after="240"/>
        <w:rPr>
          <w:noProof/>
        </w:rPr>
      </w:pPr>
      <w:r>
        <w:rPr>
          <w:noProof/>
        </w:rPr>
        <w:t>Nenhum ato legislativo, no âmbito de outras políticas da União, pode atualmente alcançar os objetivos prosseguidos pela presente proposta. Não deve também, por conseguinte, verificar</w:t>
      </w:r>
      <w:r>
        <w:rPr>
          <w:noProof/>
        </w:rPr>
        <w:noBreakHyphen/>
        <w:t>se qualquer sobreposição de intervenções no</w:t>
      </w:r>
      <w:r>
        <w:rPr>
          <w:noProof/>
        </w:rPr>
        <w:t xml:space="preserve"> terreno.</w:t>
      </w:r>
    </w:p>
    <w:p w:rsidR="00495B31" w:rsidRDefault="009D0FD3">
      <w:pPr>
        <w:pStyle w:val="ManualHeading1"/>
        <w:rPr>
          <w:noProof/>
        </w:rPr>
      </w:pPr>
      <w:r>
        <w:rPr>
          <w:noProof/>
        </w:rPr>
        <w:t>2.</w:t>
      </w:r>
      <w:r>
        <w:rPr>
          <w:noProof/>
        </w:rPr>
        <w:tab/>
        <w:t>BASE JURÍDICA, SUBSIDIARIEDADE E PROPORCIONALIDADE</w:t>
      </w:r>
    </w:p>
    <w:p w:rsidR="00495B31" w:rsidRDefault="009D0FD3">
      <w:pPr>
        <w:pStyle w:val="ManualHeading2"/>
        <w:rPr>
          <w:rFonts w:eastAsia="Arial Unicode MS"/>
          <w:noProof/>
          <w:u w:color="000000"/>
          <w:bdr w:val="nil"/>
        </w:rPr>
      </w:pPr>
      <w:r>
        <w:rPr>
          <w:noProof/>
        </w:rPr>
        <w:t>•</w:t>
      </w:r>
      <w:r>
        <w:rPr>
          <w:noProof/>
        </w:rPr>
        <w:tab/>
        <w:t>Base jurídica</w:t>
      </w:r>
    </w:p>
    <w:p w:rsidR="00495B31" w:rsidRDefault="009D0FD3">
      <w:pPr>
        <w:autoSpaceDE w:val="0"/>
        <w:autoSpaceDN w:val="0"/>
        <w:adjustRightInd w:val="0"/>
        <w:spacing w:before="0" w:after="0"/>
        <w:rPr>
          <w:noProof/>
        </w:rPr>
      </w:pPr>
      <w:r>
        <w:rPr>
          <w:noProof/>
        </w:rPr>
        <w:t xml:space="preserve">A presente proposta tem por base jurídica o artigo 196.º do Tratado sobre o Funcionamento da União Europeia. </w:t>
      </w:r>
    </w:p>
    <w:p w:rsidR="00495B31" w:rsidRDefault="009D0FD3">
      <w:pPr>
        <w:pStyle w:val="ManualHeading2"/>
        <w:rPr>
          <w:rFonts w:eastAsia="Arial Unicode MS"/>
          <w:noProof/>
          <w:u w:color="000000"/>
          <w:bdr w:val="nil"/>
        </w:rPr>
      </w:pPr>
      <w:r>
        <w:rPr>
          <w:noProof/>
        </w:rPr>
        <w:t>•</w:t>
      </w:r>
      <w:r>
        <w:rPr>
          <w:noProof/>
        </w:rPr>
        <w:tab/>
        <w:t xml:space="preserve">Subsidiariedade (no caso de competência não exclusiva) </w:t>
      </w:r>
    </w:p>
    <w:p w:rsidR="00495B31" w:rsidRDefault="009D0FD3">
      <w:pPr>
        <w:pBdr>
          <w:top w:val="nil"/>
          <w:left w:val="nil"/>
          <w:bottom w:val="nil"/>
          <w:right w:val="nil"/>
          <w:between w:val="nil"/>
          <w:bar w:val="nil"/>
        </w:pBdr>
        <w:spacing w:before="0" w:after="240"/>
        <w:rPr>
          <w:rFonts w:eastAsia="Arial Unicode MS"/>
          <w:bCs/>
          <w:noProof/>
        </w:rPr>
      </w:pPr>
      <w:r>
        <w:rPr>
          <w:noProof/>
        </w:rPr>
        <w:t xml:space="preserve">Os </w:t>
      </w:r>
      <w:r>
        <w:rPr>
          <w:noProof/>
        </w:rPr>
        <w:t>objetivos da proposta não podem ser suficientemente realizados pelos Estados-Membros atuando isoladamente. O Mecanismo de Proteção Civil da União foi criado porque uma catástrofe de grandes proporções pode esgotar a capacidade de resposta de um Estado</w:t>
      </w:r>
      <w:r>
        <w:rPr>
          <w:noProof/>
        </w:rPr>
        <w:noBreakHyphen/>
        <w:t>Memb</w:t>
      </w:r>
      <w:r>
        <w:rPr>
          <w:noProof/>
        </w:rPr>
        <w:t xml:space="preserve">ro que atue individualmente. A prestação de assistência mútua rápida e bem coordenada entre os Estados-Membros constitui a sua essência. </w:t>
      </w:r>
    </w:p>
    <w:p w:rsidR="00495B31" w:rsidRDefault="009D0FD3">
      <w:pPr>
        <w:pBdr>
          <w:top w:val="nil"/>
          <w:left w:val="nil"/>
          <w:bottom w:val="nil"/>
          <w:right w:val="nil"/>
          <w:between w:val="nil"/>
          <w:bar w:val="nil"/>
        </w:pBdr>
        <w:spacing w:before="0" w:after="240"/>
        <w:rPr>
          <w:rFonts w:eastAsia="Arial Unicode MS"/>
          <w:bCs/>
          <w:noProof/>
        </w:rPr>
      </w:pPr>
      <w:r>
        <w:rPr>
          <w:noProof/>
        </w:rPr>
        <w:t>Além de alterações que assegurem coerência e simplificação, a presente proposta prevê também possibilidades adicionais</w:t>
      </w:r>
      <w:r>
        <w:rPr>
          <w:noProof/>
        </w:rPr>
        <w:t xml:space="preserve"> para reforçar a capacidade coletiva de preparação e resposta a catástrofes. Trata-se de um aspeto particularmente importante perante uma ou mais catástrofes, com vastas repercussões, suscetíveis de esgotar as capacidades de um número considerável de Estad</w:t>
      </w:r>
      <w:r>
        <w:rPr>
          <w:noProof/>
        </w:rPr>
        <w:t>os-Membros em simultâneo e de paralisar a assistência mútua entre os mesmos. Este é também o caso das capacidades que seriam necessárias na eventualidade de um cenário de catástrofe de grandes proporções, pouco provável, mas com impacto elevado. Nestas sit</w:t>
      </w:r>
      <w:r>
        <w:rPr>
          <w:noProof/>
        </w:rPr>
        <w:t>uações, é claro que os Estados-Membros não podem assegurar isoladamente uma resposta suficiente, pelo que se torna indispensável a assistência da UE para apoiar e complementar a ação dos Estados-Membros, em consonância com o artigo 196.º do Tratado sobre o</w:t>
      </w:r>
      <w:r>
        <w:rPr>
          <w:noProof/>
        </w:rPr>
        <w:t xml:space="preserve"> Funcionamento da União Europeia.</w:t>
      </w:r>
    </w:p>
    <w:p w:rsidR="00495B31" w:rsidRDefault="009D0FD3">
      <w:pPr>
        <w:pBdr>
          <w:top w:val="nil"/>
          <w:left w:val="nil"/>
          <w:bottom w:val="nil"/>
          <w:right w:val="nil"/>
          <w:between w:val="nil"/>
          <w:bar w:val="nil"/>
        </w:pBdr>
        <w:spacing w:before="0" w:after="240"/>
        <w:rPr>
          <w:rFonts w:eastAsia="Arial Unicode MS"/>
          <w:bCs/>
          <w:noProof/>
        </w:rPr>
      </w:pPr>
      <w:r>
        <w:rPr>
          <w:noProof/>
        </w:rPr>
        <w:t>Tendo em conta os benefícios em termos de redução da perda de vidas humanas e dos prejuízos ambientais, económicos e materiais, claramente se depreende que a proposta traz valor acrescentado à UE.</w:t>
      </w:r>
    </w:p>
    <w:p w:rsidR="00495B31" w:rsidRDefault="009D0FD3">
      <w:pPr>
        <w:pStyle w:val="ManualHeading2"/>
        <w:rPr>
          <w:rFonts w:eastAsia="Arial Unicode MS"/>
          <w:noProof/>
          <w:u w:color="000000"/>
          <w:bdr w:val="nil"/>
        </w:rPr>
      </w:pPr>
      <w:r>
        <w:rPr>
          <w:noProof/>
        </w:rPr>
        <w:t>•</w:t>
      </w:r>
      <w:r>
        <w:rPr>
          <w:noProof/>
        </w:rPr>
        <w:tab/>
        <w:t>Proporcionalidade</w:t>
      </w:r>
    </w:p>
    <w:p w:rsidR="00495B31" w:rsidRDefault="009D0FD3">
      <w:pPr>
        <w:pBdr>
          <w:top w:val="nil"/>
          <w:left w:val="nil"/>
          <w:bottom w:val="nil"/>
          <w:right w:val="nil"/>
          <w:between w:val="nil"/>
          <w:bar w:val="nil"/>
        </w:pBdr>
        <w:spacing w:before="0" w:after="240"/>
        <w:rPr>
          <w:rFonts w:eastAsia="Arial Unicode MS"/>
          <w:bCs/>
          <w:noProof/>
        </w:rPr>
      </w:pPr>
      <w:r>
        <w:rPr>
          <w:noProof/>
        </w:rPr>
        <w:t xml:space="preserve">A </w:t>
      </w:r>
      <w:r>
        <w:rPr>
          <w:noProof/>
        </w:rPr>
        <w:t>proposta não excede o necessário para atingir os objetivos. Colmata lacunas que foram identificadas na avaliação intercalar e noutros documentos recentes de apreciação do desempenho do MPCU (relatório especial do Tribunal de Contas Europeu sobre o MPCU</w:t>
      </w:r>
      <w:r>
        <w:rPr>
          <w:rStyle w:val="FootnoteReference"/>
          <w:noProof/>
        </w:rPr>
        <w:footnoteReference w:id="5"/>
      </w:r>
      <w:r>
        <w:rPr>
          <w:noProof/>
        </w:rPr>
        <w:t>, r</w:t>
      </w:r>
      <w:r>
        <w:rPr>
          <w:noProof/>
        </w:rPr>
        <w:t>elatório da Comissão sobre os progressos realizados e os défices remanescentes na CERE</w:t>
      </w:r>
      <w:r>
        <w:rPr>
          <w:rStyle w:val="FootnoteReference"/>
          <w:noProof/>
        </w:rPr>
        <w:footnoteReference w:id="6"/>
      </w:r>
      <w:r>
        <w:rPr>
          <w:noProof/>
        </w:rPr>
        <w:t>, anteriormente mencionados, e o panorama geral de riscos da UE</w:t>
      </w:r>
      <w:r>
        <w:rPr>
          <w:rStyle w:val="FootnoteReference"/>
          <w:noProof/>
        </w:rPr>
        <w:footnoteReference w:id="7"/>
      </w:r>
      <w:r>
        <w:rPr>
          <w:noProof/>
        </w:rPr>
        <w:t>) e propõe soluções consonantes com o mandato conferido pelo Conselho e pelo Parlamento Europeu.</w:t>
      </w:r>
    </w:p>
    <w:p w:rsidR="00495B31" w:rsidRDefault="009D0FD3">
      <w:pPr>
        <w:pBdr>
          <w:top w:val="nil"/>
          <w:left w:val="nil"/>
          <w:bottom w:val="nil"/>
          <w:right w:val="nil"/>
          <w:between w:val="nil"/>
          <w:bar w:val="nil"/>
        </w:pBdr>
        <w:spacing w:before="0" w:after="240"/>
        <w:rPr>
          <w:rFonts w:eastAsia="Arial Unicode MS"/>
          <w:bCs/>
          <w:noProof/>
        </w:rPr>
      </w:pPr>
      <w:r>
        <w:rPr>
          <w:noProof/>
        </w:rPr>
        <w:t xml:space="preserve">A carga </w:t>
      </w:r>
      <w:r>
        <w:rPr>
          <w:noProof/>
        </w:rPr>
        <w:t>administrativa para a União e os Estados-Membros é limitada e não excede o necessário para atingir os objetivos da proposta. Além disso, a racionalização de determinadas taxas de cofinanciamento e a abolição do cofinanciamento em certas áreas reduzirão a c</w:t>
      </w:r>
      <w:r>
        <w:rPr>
          <w:noProof/>
        </w:rPr>
        <w:t>arga administrativa.</w:t>
      </w:r>
    </w:p>
    <w:p w:rsidR="00495B31" w:rsidRDefault="009D0FD3">
      <w:pPr>
        <w:pStyle w:val="ManualHeading2"/>
        <w:rPr>
          <w:rFonts w:eastAsia="Arial Unicode MS"/>
          <w:noProof/>
          <w:u w:color="000000"/>
          <w:bdr w:val="nil"/>
        </w:rPr>
      </w:pPr>
      <w:r>
        <w:rPr>
          <w:noProof/>
        </w:rPr>
        <w:t>•</w:t>
      </w:r>
      <w:r>
        <w:rPr>
          <w:noProof/>
        </w:rPr>
        <w:tab/>
        <w:t>Escolha do instrumento</w:t>
      </w:r>
    </w:p>
    <w:p w:rsidR="00495B31" w:rsidRDefault="009D0FD3">
      <w:pPr>
        <w:pBdr>
          <w:top w:val="nil"/>
          <w:left w:val="nil"/>
          <w:bottom w:val="nil"/>
          <w:right w:val="nil"/>
          <w:between w:val="nil"/>
          <w:bar w:val="nil"/>
        </w:pBdr>
        <w:spacing w:before="0" w:after="240"/>
        <w:rPr>
          <w:noProof/>
        </w:rPr>
      </w:pPr>
      <w:r>
        <w:rPr>
          <w:noProof/>
        </w:rPr>
        <w:t>Proposta de decisão que altera a Decisão n.º 1313/2013/UE do Parlamento Europeu e do Conselho relativa a um Mecanismo de Proteção Civil da União Europeia.</w:t>
      </w:r>
    </w:p>
    <w:p w:rsidR="00495B31" w:rsidRDefault="009D0FD3">
      <w:pPr>
        <w:pStyle w:val="ManualHeading1"/>
        <w:rPr>
          <w:noProof/>
        </w:rPr>
      </w:pPr>
      <w:r>
        <w:rPr>
          <w:noProof/>
        </w:rPr>
        <w:t>3.</w:t>
      </w:r>
      <w:r>
        <w:rPr>
          <w:noProof/>
        </w:rPr>
        <w:tab/>
        <w:t xml:space="preserve">RESULTADOS DAS AVALIAÇÕES </w:t>
      </w:r>
      <w:r>
        <w:rPr>
          <w:i/>
          <w:noProof/>
        </w:rPr>
        <w:t>EX POST</w:t>
      </w:r>
      <w:r>
        <w:rPr>
          <w:noProof/>
        </w:rPr>
        <w:t>, DAS CONSULTAS DAS</w:t>
      </w:r>
      <w:r>
        <w:rPr>
          <w:noProof/>
        </w:rPr>
        <w:t xml:space="preserve"> PARTES INTERESSADAS E DAS AVALIAÇÕES DE IMPACTO</w:t>
      </w:r>
    </w:p>
    <w:p w:rsidR="00495B31" w:rsidRDefault="009D0FD3">
      <w:pPr>
        <w:pStyle w:val="ManualHeading2"/>
        <w:rPr>
          <w:rFonts w:eastAsia="Arial Unicode MS"/>
          <w:noProof/>
          <w:u w:color="000000"/>
          <w:bdr w:val="nil"/>
        </w:rPr>
      </w:pPr>
      <w:r>
        <w:rPr>
          <w:noProof/>
        </w:rPr>
        <w:t>•</w:t>
      </w:r>
      <w:r>
        <w:rPr>
          <w:noProof/>
        </w:rPr>
        <w:tab/>
        <w:t>Consultas das partes interessadas</w:t>
      </w:r>
    </w:p>
    <w:p w:rsidR="00495B31" w:rsidRDefault="009D0FD3">
      <w:pPr>
        <w:spacing w:after="100" w:afterAutospacing="1"/>
        <w:rPr>
          <w:rFonts w:eastAsia="Arial Unicode MS"/>
          <w:bCs/>
          <w:noProof/>
        </w:rPr>
      </w:pPr>
      <w:r>
        <w:rPr>
          <w:noProof/>
        </w:rPr>
        <w:t>As insuficiências que a presente proposta visa suprir foram apontadas pela experiência prática, bem como em amplas consultas às partes interessadas, conduzidas recentement</w:t>
      </w:r>
      <w:r>
        <w:rPr>
          <w:noProof/>
        </w:rPr>
        <w:t>e, no contexto da avaliação intercalar do MPCU</w:t>
      </w:r>
      <w:r>
        <w:rPr>
          <w:rStyle w:val="FootnoteReference"/>
          <w:noProof/>
        </w:rPr>
        <w:footnoteReference w:id="8"/>
      </w:r>
      <w:r>
        <w:rPr>
          <w:noProof/>
        </w:rPr>
        <w:t>. A consulta teve como objetivo global dar a todas as partes interessadas a oportunidade de manifestar as suas opiniões sobre o desempenho do MPCU durante a primeira metade da sua execução. Os objetivos especí</w:t>
      </w:r>
      <w:r>
        <w:rPr>
          <w:noProof/>
        </w:rPr>
        <w:t xml:space="preserve">ficos consistiam em: </w:t>
      </w:r>
    </w:p>
    <w:p w:rsidR="00495B31" w:rsidRDefault="009D0FD3">
      <w:pPr>
        <w:pStyle w:val="Point1letter"/>
        <w:numPr>
          <w:ilvl w:val="3"/>
          <w:numId w:val="10"/>
        </w:numPr>
        <w:rPr>
          <w:noProof/>
        </w:rPr>
      </w:pPr>
      <w:r>
        <w:rPr>
          <w:noProof/>
        </w:rPr>
        <w:t>Recolher pontos de vista e opiniões dos cidadãos europeus sobre os resultados alcançados pelo MPCU até à data;</w:t>
      </w:r>
    </w:p>
    <w:p w:rsidR="00495B31" w:rsidRDefault="009D0FD3">
      <w:pPr>
        <w:pStyle w:val="Point1letter"/>
        <w:rPr>
          <w:noProof/>
        </w:rPr>
      </w:pPr>
      <w:r>
        <w:rPr>
          <w:noProof/>
        </w:rPr>
        <w:t xml:space="preserve">Determinar a importância das diferentes prioridades da gestão do risco de catástrofes, tal como são percecionadas à escala </w:t>
      </w:r>
      <w:r>
        <w:rPr>
          <w:noProof/>
        </w:rPr>
        <w:t>da UE;</w:t>
      </w:r>
    </w:p>
    <w:p w:rsidR="00495B31" w:rsidRDefault="009D0FD3">
      <w:pPr>
        <w:pStyle w:val="Point1letter"/>
        <w:rPr>
          <w:noProof/>
        </w:rPr>
      </w:pPr>
      <w:r>
        <w:rPr>
          <w:noProof/>
        </w:rPr>
        <w:t>Obter reações objetivas e aconselhamento técnico dos principais intervenientes do MPCU;</w:t>
      </w:r>
    </w:p>
    <w:p w:rsidR="00495B31" w:rsidRDefault="009D0FD3">
      <w:pPr>
        <w:pStyle w:val="Point1letter"/>
        <w:rPr>
          <w:noProof/>
        </w:rPr>
      </w:pPr>
      <w:r>
        <w:rPr>
          <w:noProof/>
        </w:rPr>
        <w:t>Recolher indicadores a fim de corroborar a avaliação intercalar do MPCU relativamente a cada um dos critérios de avaliação principais.</w:t>
      </w:r>
    </w:p>
    <w:p w:rsidR="00495B31" w:rsidRDefault="009D0FD3">
      <w:pPr>
        <w:rPr>
          <w:rFonts w:eastAsia="Arial Unicode MS"/>
          <w:bCs/>
          <w:noProof/>
        </w:rPr>
      </w:pPr>
      <w:r>
        <w:rPr>
          <w:noProof/>
        </w:rPr>
        <w:t>Foram convidados a pronunc</w:t>
      </w:r>
      <w:r>
        <w:rPr>
          <w:noProof/>
        </w:rPr>
        <w:t>iar-se quatro grandes grupos de partes interessadas durante as atividades de consulta:</w:t>
      </w:r>
    </w:p>
    <w:p w:rsidR="00495B31" w:rsidRDefault="009D0FD3">
      <w:pPr>
        <w:pStyle w:val="Tiret0"/>
        <w:numPr>
          <w:ilvl w:val="0"/>
          <w:numId w:val="11"/>
        </w:numPr>
        <w:rPr>
          <w:noProof/>
        </w:rPr>
      </w:pPr>
      <w:r>
        <w:rPr>
          <w:noProof/>
        </w:rPr>
        <w:t>Entidades que participam na execução do MPCU: Autoridades de proteção civil dos Estados-Membros que contribuem com módulos e/ou peritos para a Capacidade Europeia de Res</w:t>
      </w:r>
      <w:r>
        <w:rPr>
          <w:noProof/>
        </w:rPr>
        <w:t>posta de Emergência; outras autoridades de proteção civil dos Estados-Membros; autoridades de proteção civil dos Estados participantes</w:t>
      </w:r>
      <w:r>
        <w:rPr>
          <w:rStyle w:val="FootnoteReference"/>
          <w:noProof/>
        </w:rPr>
        <w:footnoteReference w:id="9"/>
      </w:r>
      <w:r>
        <w:rPr>
          <w:noProof/>
        </w:rPr>
        <w:t>.</w:t>
      </w:r>
    </w:p>
    <w:p w:rsidR="00495B31" w:rsidRDefault="009D0FD3">
      <w:pPr>
        <w:pStyle w:val="Tiret0"/>
        <w:rPr>
          <w:noProof/>
        </w:rPr>
      </w:pPr>
      <w:r>
        <w:rPr>
          <w:noProof/>
        </w:rPr>
        <w:t>Entidades afetadas pelo MPCU: países anfitriões que receberam assistência do MPCU (UE, países em processo de adesão, pa</w:t>
      </w:r>
      <w:r>
        <w:rPr>
          <w:noProof/>
        </w:rPr>
        <w:t>íses abrangidos pela Política Europeia de Vizinhança e outros países terceiros), Parlamento Europeu, Comité das Regiões e autoridades locais.</w:t>
      </w:r>
    </w:p>
    <w:p w:rsidR="00495B31" w:rsidRDefault="009D0FD3">
      <w:pPr>
        <w:pStyle w:val="Tiret0"/>
        <w:rPr>
          <w:noProof/>
        </w:rPr>
      </w:pPr>
      <w:r>
        <w:rPr>
          <w:noProof/>
        </w:rPr>
        <w:t>Entidades que manifestaram interesse no MPCU: outras autoridades dos Estados</w:t>
      </w:r>
      <w:r>
        <w:rPr>
          <w:noProof/>
        </w:rPr>
        <w:noBreakHyphen/>
        <w:t>Membros, outras autoridades dos Estad</w:t>
      </w:r>
      <w:r>
        <w:rPr>
          <w:noProof/>
        </w:rPr>
        <w:t>os participantes, agências das Nações Unidas, Banco Mundial, ONG, setor privado, fundações, etc.;</w:t>
      </w:r>
    </w:p>
    <w:p w:rsidR="00495B31" w:rsidRDefault="009D0FD3">
      <w:pPr>
        <w:pStyle w:val="Tiret0"/>
        <w:rPr>
          <w:noProof/>
        </w:rPr>
      </w:pPr>
      <w:r>
        <w:rPr>
          <w:noProof/>
        </w:rPr>
        <w:t>Entidades com competências especializadas pertinentes para o MPCU (designadamente na gestão do risco de catástrofes): universidades/centros de excelência e gr</w:t>
      </w:r>
      <w:r>
        <w:rPr>
          <w:noProof/>
        </w:rPr>
        <w:t>upos de reflexão, sobretudo nos Estados participantes.</w:t>
      </w:r>
    </w:p>
    <w:p w:rsidR="00495B31" w:rsidRDefault="009D0FD3">
      <w:pPr>
        <w:pStyle w:val="ManualHeading2"/>
        <w:rPr>
          <w:rFonts w:eastAsia="Arial Unicode MS"/>
          <w:noProof/>
          <w:u w:color="000000"/>
          <w:bdr w:val="nil"/>
        </w:rPr>
      </w:pPr>
      <w:r>
        <w:rPr>
          <w:noProof/>
        </w:rPr>
        <w:t>•</w:t>
      </w:r>
      <w:r>
        <w:rPr>
          <w:noProof/>
        </w:rPr>
        <w:tab/>
        <w:t>Obtenção e utilização de competências especializadas</w:t>
      </w:r>
    </w:p>
    <w:p w:rsidR="00495B31" w:rsidRDefault="009D0FD3">
      <w:pPr>
        <w:spacing w:after="240"/>
        <w:rPr>
          <w:rFonts w:eastAsia="Arial Unicode MS"/>
          <w:bCs/>
          <w:noProof/>
        </w:rPr>
      </w:pPr>
      <w:r>
        <w:rPr>
          <w:noProof/>
        </w:rPr>
        <w:t xml:space="preserve">A avaliação intercalar, que consubstancia esta proposta, foi conduzida por um avaliador externo entre setembro de 2016 e junho de 2017. Baseou-se </w:t>
      </w:r>
      <w:r>
        <w:rPr>
          <w:noProof/>
        </w:rPr>
        <w:t xml:space="preserve">nos contributos recebidos durante os debates com os Estados participantes (reuniões com o Comité da Proteção Civil, o Grupo da Proteção Civil do Conselho e os diretores-gerais) e levou em consideração as informações obtidas através de uma consulta pública </w:t>
      </w:r>
      <w:r>
        <w:rPr>
          <w:noProof/>
        </w:rPr>
        <w:t>aberta, do relatório especial do Tribunal de Contas da União Europeia sobre o MPCU e do relatório da Comissão sobre os progressos realizados e os défices que subsistem na CERE.</w:t>
      </w:r>
    </w:p>
    <w:p w:rsidR="00495B31" w:rsidRDefault="009D0FD3">
      <w:pPr>
        <w:spacing w:before="60" w:after="60"/>
        <w:rPr>
          <w:rFonts w:eastAsia="Arial Unicode MS"/>
          <w:bCs/>
          <w:noProof/>
        </w:rPr>
      </w:pPr>
      <w:r>
        <w:rPr>
          <w:noProof/>
        </w:rPr>
        <w:t xml:space="preserve">A avaliação teve três fases: </w:t>
      </w:r>
    </w:p>
    <w:p w:rsidR="00495B31" w:rsidRDefault="009D0FD3">
      <w:pPr>
        <w:pStyle w:val="Point1"/>
        <w:rPr>
          <w:noProof/>
        </w:rPr>
      </w:pPr>
      <w:r>
        <w:rPr>
          <w:i/>
          <w:noProof/>
        </w:rPr>
        <w:t>(i)</w:t>
      </w:r>
      <w:r>
        <w:rPr>
          <w:noProof/>
        </w:rPr>
        <w:tab/>
      </w:r>
      <w:r>
        <w:rPr>
          <w:i/>
          <w:noProof/>
        </w:rPr>
        <w:t>lançamento</w:t>
      </w:r>
      <w:r>
        <w:rPr>
          <w:noProof/>
        </w:rPr>
        <w:t>, incluindo a análise documental da</w:t>
      </w:r>
      <w:r>
        <w:rPr>
          <w:noProof/>
        </w:rPr>
        <w:t>s atividades do MPCU e entrevistas exploratórias com funcionários responsáveis;</w:t>
      </w:r>
    </w:p>
    <w:p w:rsidR="00495B31" w:rsidRDefault="009D0FD3">
      <w:pPr>
        <w:pStyle w:val="Point1"/>
        <w:rPr>
          <w:noProof/>
        </w:rPr>
      </w:pPr>
      <w:r>
        <w:rPr>
          <w:noProof/>
        </w:rPr>
        <w:t>(ii)</w:t>
      </w:r>
      <w:r>
        <w:rPr>
          <w:noProof/>
        </w:rPr>
        <w:tab/>
      </w:r>
      <w:r>
        <w:rPr>
          <w:i/>
          <w:noProof/>
        </w:rPr>
        <w:t>investigação</w:t>
      </w:r>
      <w:r>
        <w:rPr>
          <w:noProof/>
        </w:rPr>
        <w:t>, incluindo a consulta orientada dos principais intervenientes do MPCU</w:t>
      </w:r>
      <w:r>
        <w:rPr>
          <w:rStyle w:val="FootnoteReference"/>
          <w:noProof/>
        </w:rPr>
        <w:footnoteReference w:id="10"/>
      </w:r>
      <w:r>
        <w:rPr>
          <w:noProof/>
        </w:rPr>
        <w:t>, através de inquéritos em linha, entrevistas presenciais e telefónicas e três estudos d</w:t>
      </w:r>
      <w:r>
        <w:rPr>
          <w:noProof/>
        </w:rPr>
        <w:t>e caso (incêndios florestais em Chipre, exercício de módulos na Estónia e crise da migração).</w:t>
      </w:r>
    </w:p>
    <w:p w:rsidR="00495B31" w:rsidRDefault="009D0FD3">
      <w:pPr>
        <w:pStyle w:val="Point1"/>
        <w:rPr>
          <w:noProof/>
        </w:rPr>
      </w:pPr>
      <w:r>
        <w:rPr>
          <w:i/>
          <w:noProof/>
        </w:rPr>
        <w:t>iii)</w:t>
      </w:r>
      <w:r>
        <w:rPr>
          <w:noProof/>
        </w:rPr>
        <w:tab/>
      </w:r>
      <w:r>
        <w:rPr>
          <w:i/>
          <w:noProof/>
        </w:rPr>
        <w:t>análise e síntese</w:t>
      </w:r>
      <w:r>
        <w:rPr>
          <w:noProof/>
        </w:rPr>
        <w:t xml:space="preserve">, incluindo a triangulação de dados, a elaboração de conclusões e recomendações e a redação. </w:t>
      </w:r>
    </w:p>
    <w:p w:rsidR="00495B31" w:rsidRDefault="009D0FD3">
      <w:pPr>
        <w:spacing w:before="60" w:after="60"/>
        <w:rPr>
          <w:rFonts w:eastAsia="Arial Unicode MS"/>
          <w:bCs/>
          <w:noProof/>
        </w:rPr>
      </w:pPr>
      <w:r>
        <w:rPr>
          <w:noProof/>
        </w:rPr>
        <w:t>A referida consulta pública aberta foi realiza</w:t>
      </w:r>
      <w:r>
        <w:rPr>
          <w:noProof/>
        </w:rPr>
        <w:t>da em linha durante três meses (novembro de 2016 a fevereiro de 2017), tendo 130 entrevistados de toda a Europa expressado a sua opinião sobre o MPCU. Foi publicado um relatório sobre o resultado da consulta no final de março de 2017</w:t>
      </w:r>
      <w:r>
        <w:rPr>
          <w:rStyle w:val="FootnoteReference"/>
          <w:noProof/>
        </w:rPr>
        <w:footnoteReference w:id="11"/>
      </w:r>
      <w:r>
        <w:rPr>
          <w:noProof/>
        </w:rPr>
        <w:t>.</w:t>
      </w:r>
    </w:p>
    <w:p w:rsidR="00495B31" w:rsidRDefault="009D0FD3">
      <w:pPr>
        <w:pStyle w:val="ManualHeading2"/>
        <w:rPr>
          <w:rFonts w:eastAsia="Arial Unicode MS"/>
          <w:noProof/>
          <w:u w:color="000000"/>
          <w:bdr w:val="nil"/>
        </w:rPr>
      </w:pPr>
      <w:r>
        <w:rPr>
          <w:noProof/>
        </w:rPr>
        <w:tab/>
        <w:t xml:space="preserve">Avaliação do </w:t>
      </w:r>
      <w:r>
        <w:rPr>
          <w:noProof/>
        </w:rPr>
        <w:t>impacto</w:t>
      </w:r>
    </w:p>
    <w:p w:rsidR="00495B31" w:rsidRDefault="009D0FD3">
      <w:pPr>
        <w:pStyle w:val="Text1"/>
        <w:ind w:left="0"/>
        <w:rPr>
          <w:noProof/>
        </w:rPr>
      </w:pPr>
      <w:r>
        <w:rPr>
          <w:noProof/>
        </w:rPr>
        <w:t>Não foi realizada qualquer avaliação do impacto para acompanhar esta proposta, dado que existe urgência imperiosa de implementar as alterações propostas, devido às lacunas em termos de capacidades essenciais a nível europeu, evidenciadas principalm</w:t>
      </w:r>
      <w:r>
        <w:rPr>
          <w:noProof/>
        </w:rPr>
        <w:t>ente na época de combate aos incêndios florestais de 2017. Estas lacunas afetaram substancialmente a resposta da UE a catástrofes e resultaram num elevado número de vítimas, em pesados impactos económicos e em danos ambientais.</w:t>
      </w:r>
    </w:p>
    <w:p w:rsidR="00495B31" w:rsidRDefault="009D0FD3">
      <w:pPr>
        <w:pStyle w:val="ManualHeading2"/>
        <w:rPr>
          <w:rFonts w:eastAsia="Arial Unicode MS"/>
          <w:noProof/>
          <w:u w:color="000000"/>
          <w:bdr w:val="nil"/>
        </w:rPr>
      </w:pPr>
      <w:r>
        <w:rPr>
          <w:noProof/>
        </w:rPr>
        <w:t>•</w:t>
      </w:r>
      <w:r>
        <w:rPr>
          <w:noProof/>
        </w:rPr>
        <w:tab/>
        <w:t xml:space="preserve">Adequação e simplificação </w:t>
      </w:r>
      <w:r>
        <w:rPr>
          <w:noProof/>
        </w:rPr>
        <w:t>da legislação</w:t>
      </w:r>
    </w:p>
    <w:p w:rsidR="00495B31" w:rsidRDefault="009D0FD3">
      <w:pPr>
        <w:spacing w:before="0" w:after="240"/>
        <w:rPr>
          <w:noProof/>
        </w:rPr>
      </w:pPr>
      <w:r>
        <w:rPr>
          <w:noProof/>
        </w:rPr>
        <w:t xml:space="preserve">A revisão proposta tem âmbito e natureza limitados, estabelece um equilíbrio entre os interesses dos Estados-Membros e é proporcional às necessidades práticas. </w:t>
      </w:r>
    </w:p>
    <w:p w:rsidR="00495B31" w:rsidRDefault="009D0FD3">
      <w:pPr>
        <w:spacing w:before="0" w:after="240"/>
        <w:rPr>
          <w:noProof/>
        </w:rPr>
      </w:pPr>
      <w:r>
        <w:rPr>
          <w:noProof/>
        </w:rPr>
        <w:t>Tratando-se da revisão de um ato legislativo em vigor, a Comissão ponderou as pos</w:t>
      </w:r>
      <w:r>
        <w:rPr>
          <w:noProof/>
        </w:rPr>
        <w:t>sibilidades de simplificar e reduzir os encargos. Embora tenha sido identificado um conjunto de medidas de simplificação, como seguidamente explicitado, não foi possível quantificá-las em virtude da disponibilidade limitada de dados no curto espaço de temp</w:t>
      </w:r>
      <w:r>
        <w:rPr>
          <w:noProof/>
        </w:rPr>
        <w:t>o disponível.</w:t>
      </w:r>
    </w:p>
    <w:p w:rsidR="00495B31" w:rsidRDefault="009D0FD3">
      <w:pPr>
        <w:spacing w:before="0" w:after="240"/>
        <w:rPr>
          <w:noProof/>
        </w:rPr>
      </w:pPr>
      <w:r>
        <w:rPr>
          <w:noProof/>
        </w:rPr>
        <w:t>Esta proposta elimina a burocracia ao introduzir uma referência específica à aplicação de custos por unidade, montantes fixos e taxas fixas relativamente ao cofinanciamento de custos de transporte. Além disso, simplifica os procedimentos admi</w:t>
      </w:r>
      <w:r>
        <w:rPr>
          <w:noProof/>
        </w:rPr>
        <w:t xml:space="preserve">nistrativos existentes ao racionalizar as regras de cofinanciamento. </w:t>
      </w:r>
    </w:p>
    <w:p w:rsidR="00495B31" w:rsidRDefault="009D0FD3">
      <w:pPr>
        <w:spacing w:before="0" w:after="240"/>
        <w:rPr>
          <w:noProof/>
        </w:rPr>
      </w:pPr>
      <w:r>
        <w:rPr>
          <w:noProof/>
        </w:rPr>
        <w:t xml:space="preserve">Em termos mais gerais, a presente proposta visa atualizar os procedimentos operacionais a fim de garantir que sejam adequados ao fim a que se destinam, expeditos e fáceis de compreender </w:t>
      </w:r>
      <w:r>
        <w:rPr>
          <w:noProof/>
        </w:rPr>
        <w:t>e de aplicar, assegurando, deste modo, que os Estados-Membros possam aceder à assistência e ao auxílio do Mecanismo da União quando necessário. Por exemplo, as recentes catástrofes salientaram o facto de a União poder não estar suficientemente equipada par</w:t>
      </w:r>
      <w:r>
        <w:rPr>
          <w:noProof/>
        </w:rPr>
        <w:t>a situações de emergência de vastas repercussões, que afetem vários Estados-Membros em simultâneo (designadamente, incêndios florestais, fenómenos meteorológicos extremos, inundações de grandes proporções, terramotos, epidemias – como o ébola – ou atentado</w:t>
      </w:r>
      <w:r>
        <w:rPr>
          <w:noProof/>
        </w:rPr>
        <w:t xml:space="preserve">s terroristas). Nestas circunstâncias, os Estados-Membros nem sempre estão em posição de prestar assistência. </w:t>
      </w:r>
    </w:p>
    <w:p w:rsidR="00495B31" w:rsidRDefault="009D0FD3">
      <w:pPr>
        <w:pStyle w:val="ManualHeading1"/>
        <w:rPr>
          <w:noProof/>
        </w:rPr>
      </w:pPr>
      <w:r>
        <w:rPr>
          <w:noProof/>
        </w:rPr>
        <w:t>4.</w:t>
      </w:r>
      <w:r>
        <w:rPr>
          <w:noProof/>
        </w:rPr>
        <w:tab/>
        <w:t>INCIDÊNCIA ORÇAMENTAL</w:t>
      </w:r>
    </w:p>
    <w:p w:rsidR="00495B31" w:rsidRDefault="009D0FD3">
      <w:pPr>
        <w:pBdr>
          <w:top w:val="nil"/>
          <w:left w:val="nil"/>
          <w:bottom w:val="nil"/>
          <w:right w:val="nil"/>
          <w:between w:val="nil"/>
          <w:bar w:val="nil"/>
        </w:pBdr>
        <w:spacing w:before="0" w:after="240"/>
        <w:rPr>
          <w:noProof/>
        </w:rPr>
      </w:pPr>
      <w:r>
        <w:rPr>
          <w:noProof/>
        </w:rPr>
        <w:t>Nos termos do artigo 19.º da Decisão n.º 1313/2013/UE, as dotações financeiras para a execução do Mecanismo da União dur</w:t>
      </w:r>
      <w:r>
        <w:rPr>
          <w:noProof/>
        </w:rPr>
        <w:t>ante o período de vigência do quadro financeiro plurianual de 2014-2020 são de 368,4 milhões de EUR. Este montante compõe-se de uma contribuição de 223,8 milhões de EUR da rubrica 3, «Segurança e Cidadania», e de 144,6 milhões de EUR da rubrica 4, «A Europ</w:t>
      </w:r>
      <w:r>
        <w:rPr>
          <w:noProof/>
        </w:rPr>
        <w:t>a Global». Adicionalmente, os custos administrativos e com recursos humanos são cobertos pela rubrica 5, num total aproximado de 52,5 milhões de EUR.</w:t>
      </w:r>
    </w:p>
    <w:p w:rsidR="00495B31" w:rsidRDefault="009D0FD3">
      <w:pPr>
        <w:pBdr>
          <w:top w:val="nil"/>
          <w:left w:val="nil"/>
          <w:bottom w:val="nil"/>
          <w:right w:val="nil"/>
          <w:between w:val="nil"/>
          <w:bar w:val="nil"/>
        </w:pBdr>
        <w:spacing w:before="0" w:after="240"/>
        <w:rPr>
          <w:noProof/>
        </w:rPr>
      </w:pPr>
      <w:r>
        <w:rPr>
          <w:noProof/>
        </w:rPr>
        <w:t>Por forma a poder concretizar os objetivos atrás referidos, a saber:</w:t>
      </w:r>
    </w:p>
    <w:p w:rsidR="00495B31" w:rsidRDefault="009D0FD3">
      <w:pPr>
        <w:pStyle w:val="Tiret0"/>
        <w:rPr>
          <w:noProof/>
        </w:rPr>
      </w:pPr>
      <w:r>
        <w:rPr>
          <w:noProof/>
        </w:rPr>
        <w:t>reforçar a capacidade de resposta col</w:t>
      </w:r>
      <w:r>
        <w:rPr>
          <w:noProof/>
        </w:rPr>
        <w:t xml:space="preserve">etiva dos Estados-Membros e da União a catástrofes através da criação de uma reserva específica de capacidades de resposta, sob o comando e controlo da Comissão (rescEU); </w:t>
      </w:r>
    </w:p>
    <w:p w:rsidR="00495B31" w:rsidRDefault="009D0FD3">
      <w:pPr>
        <w:pStyle w:val="Tiret0"/>
        <w:rPr>
          <w:noProof/>
        </w:rPr>
      </w:pPr>
      <w:r>
        <w:rPr>
          <w:noProof/>
        </w:rPr>
        <w:t>taxas de cofinanciamento mais elevadas (75 %) das capacidades colocadas à disposição</w:t>
      </w:r>
      <w:r>
        <w:rPr>
          <w:noProof/>
        </w:rPr>
        <w:t xml:space="preserve"> da reserva europeia. Incluem-se aqui os custos de adaptação, reparação, transporte e operacionais;</w:t>
      </w:r>
    </w:p>
    <w:p w:rsidR="00495B31" w:rsidRDefault="009D0FD3">
      <w:pPr>
        <w:pStyle w:val="Tiret0"/>
        <w:rPr>
          <w:noProof/>
        </w:rPr>
      </w:pPr>
      <w:r>
        <w:rPr>
          <w:noProof/>
        </w:rPr>
        <w:t>reforçar a ênfase na prevenção e melhorar a coerência com outras políticas fundamentais da UE; e</w:t>
      </w:r>
    </w:p>
    <w:p w:rsidR="00495B31" w:rsidRDefault="009D0FD3">
      <w:pPr>
        <w:pStyle w:val="Tiret0"/>
        <w:rPr>
          <w:noProof/>
        </w:rPr>
      </w:pPr>
      <w:r>
        <w:rPr>
          <w:noProof/>
        </w:rPr>
        <w:t>fortalecer a cooperação com os países vizinhos.</w:t>
      </w:r>
    </w:p>
    <w:p w:rsidR="00495B31" w:rsidRDefault="009D0FD3">
      <w:pPr>
        <w:pBdr>
          <w:top w:val="nil"/>
          <w:left w:val="nil"/>
          <w:bottom w:val="nil"/>
          <w:right w:val="nil"/>
          <w:between w:val="nil"/>
          <w:bar w:val="nil"/>
        </w:pBdr>
        <w:rPr>
          <w:noProof/>
        </w:rPr>
      </w:pPr>
      <w:r>
        <w:rPr>
          <w:noProof/>
        </w:rPr>
        <w:t xml:space="preserve">Esta proposta visa um aumento total de 280 milhões de EUR da dotação financeira do MPCU para o período de 2018 a 2020. </w:t>
      </w:r>
    </w:p>
    <w:p w:rsidR="00495B31" w:rsidRDefault="009D0FD3">
      <w:pPr>
        <w:pStyle w:val="ManualHeading1"/>
        <w:rPr>
          <w:noProof/>
        </w:rPr>
      </w:pPr>
      <w:r>
        <w:rPr>
          <w:noProof/>
        </w:rPr>
        <w:t>5.</w:t>
      </w:r>
      <w:r>
        <w:rPr>
          <w:noProof/>
        </w:rPr>
        <w:tab/>
        <w:t>OUTROS ELEMENTOS</w:t>
      </w:r>
    </w:p>
    <w:p w:rsidR="00495B31" w:rsidRDefault="009D0FD3">
      <w:pPr>
        <w:pStyle w:val="ManualHeading2"/>
        <w:rPr>
          <w:rFonts w:eastAsia="Arial Unicode MS"/>
          <w:noProof/>
          <w:u w:color="000000"/>
          <w:bdr w:val="nil"/>
        </w:rPr>
      </w:pPr>
      <w:r>
        <w:rPr>
          <w:noProof/>
        </w:rPr>
        <w:t>•</w:t>
      </w:r>
      <w:r>
        <w:rPr>
          <w:noProof/>
        </w:rPr>
        <w:tab/>
        <w:t>Planos de execução e mecanismos de acompanhamento, avaliação e informação</w:t>
      </w:r>
    </w:p>
    <w:p w:rsidR="00495B31" w:rsidRDefault="009D0FD3">
      <w:pPr>
        <w:pBdr>
          <w:top w:val="nil"/>
          <w:left w:val="nil"/>
          <w:bottom w:val="nil"/>
          <w:right w:val="nil"/>
          <w:between w:val="nil"/>
          <w:bar w:val="nil"/>
        </w:pBdr>
        <w:spacing w:before="0" w:after="240"/>
        <w:rPr>
          <w:rFonts w:cs="EUAlbertina"/>
          <w:noProof/>
          <w:sz w:val="19"/>
          <w:szCs w:val="19"/>
        </w:rPr>
      </w:pPr>
      <w:r>
        <w:rPr>
          <w:noProof/>
        </w:rPr>
        <w:t>Aplica-se o artigo 34.º, n.º 2, da Decis</w:t>
      </w:r>
      <w:r>
        <w:rPr>
          <w:noProof/>
        </w:rPr>
        <w:t>ão n.º 1313/2013/UE relativa a um Mecanismo de Proteção Civil da União Europeia, que prevê que as ações que beneficiem de assistência financeira são objeto de avaliações regulares que permitam acompanhar a sua execução. Estão igualmente previstas neste art</w:t>
      </w:r>
      <w:r>
        <w:rPr>
          <w:noProof/>
        </w:rPr>
        <w:t xml:space="preserve">igo obrigações de ordem mais geral da Comissão, no sentido de avaliar a execução da Decisão e apresentar relatórios de avaliação intercalares e </w:t>
      </w:r>
      <w:r>
        <w:rPr>
          <w:i/>
          <w:noProof/>
        </w:rPr>
        <w:t>ex post</w:t>
      </w:r>
      <w:r>
        <w:rPr>
          <w:noProof/>
        </w:rPr>
        <w:t>, assim como uma comunicação sobre a sua aplicação. As referidas avaliações devem basear-se nos indicador</w:t>
      </w:r>
      <w:r>
        <w:rPr>
          <w:noProof/>
        </w:rPr>
        <w:t>es previstos no artigo 3.º da Decisão.</w:t>
      </w:r>
    </w:p>
    <w:p w:rsidR="00495B31" w:rsidRDefault="009D0FD3">
      <w:pPr>
        <w:pStyle w:val="ManualHeading2"/>
        <w:rPr>
          <w:rFonts w:eastAsia="Arial Unicode MS"/>
          <w:noProof/>
          <w:u w:color="000000"/>
          <w:bdr w:val="nil"/>
        </w:rPr>
      </w:pPr>
      <w:r>
        <w:rPr>
          <w:noProof/>
        </w:rPr>
        <w:t>•</w:t>
      </w:r>
      <w:r>
        <w:rPr>
          <w:noProof/>
        </w:rPr>
        <w:tab/>
        <w:t>Explicação pormenorizada das disposições específicas da proposta</w:t>
      </w:r>
    </w:p>
    <w:p w:rsidR="00495B31" w:rsidRDefault="009D0FD3">
      <w:pPr>
        <w:pBdr>
          <w:top w:val="nil"/>
          <w:left w:val="nil"/>
          <w:bottom w:val="nil"/>
          <w:right w:val="nil"/>
          <w:between w:val="nil"/>
          <w:bar w:val="nil"/>
        </w:pBdr>
        <w:spacing w:before="0" w:after="240"/>
        <w:rPr>
          <w:noProof/>
        </w:rPr>
      </w:pPr>
      <w:r>
        <w:rPr>
          <w:noProof/>
        </w:rPr>
        <w:t>A presente proposta altera um número reduzido de artigos da Decisão n.º 1313/2013/UE, a fim de alcançar os objetivos acima descritos.</w:t>
      </w:r>
    </w:p>
    <w:p w:rsidR="00495B31" w:rsidRDefault="009D0FD3">
      <w:pPr>
        <w:pBdr>
          <w:top w:val="nil"/>
          <w:left w:val="nil"/>
          <w:bottom w:val="nil"/>
          <w:right w:val="nil"/>
          <w:between w:val="nil"/>
          <w:bar w:val="nil"/>
        </w:pBdr>
        <w:spacing w:before="0" w:after="240"/>
        <w:rPr>
          <w:noProof/>
        </w:rPr>
      </w:pPr>
      <w:r>
        <w:rPr>
          <w:noProof/>
        </w:rPr>
        <w:t>Em relação ao pr</w:t>
      </w:r>
      <w:r>
        <w:rPr>
          <w:noProof/>
        </w:rPr>
        <w:t>imeiro objetivo, ou seja, o reforço da capacidade coletiva para responder a catástrofes e prestar assistência aos Estados-Membros para que estes possam fazer face às catástrofes que, ao longo dos últimos anos, afetaram, de modo mais frequente, o tecido soc</w:t>
      </w:r>
      <w:r>
        <w:rPr>
          <w:noProof/>
        </w:rPr>
        <w:t>ial da Europa (capacidades de combate aéreo a incêndios, bombeamento de elevada capacidade, operações de busca e salvamento em meio urbano, hospitais de campanha e equipas médicas de emergência), pretende-se que este seja alcançado através dos seguintes me</w:t>
      </w:r>
      <w:r>
        <w:rPr>
          <w:noProof/>
        </w:rPr>
        <w:t>ios:</w:t>
      </w:r>
    </w:p>
    <w:p w:rsidR="00495B31" w:rsidRDefault="009D0FD3">
      <w:pPr>
        <w:pStyle w:val="Tiret0"/>
        <w:rPr>
          <w:noProof/>
        </w:rPr>
      </w:pPr>
      <w:r>
        <w:rPr>
          <w:noProof/>
        </w:rPr>
        <w:t xml:space="preserve">Criação de uma reserva específica de meios de proteção: rescEU. Esta proposta permite expressamente que a Comissão adquira as suas próprias capacidades operacionais e estabeleça mecanismos para assegurar o rápido acesso a essas capacidades, por forma </w:t>
      </w:r>
      <w:r>
        <w:rPr>
          <w:noProof/>
        </w:rPr>
        <w:t>a criar uma reserva específica de meios de proteção que ajude a colmatar as lacunas existentes a nível nacional. As capacidades, em regime de arrendamento ou locação através de mecanismos da UE, ou adquiridas com financiamento integral da UE, passariam a f</w:t>
      </w:r>
      <w:r>
        <w:rPr>
          <w:noProof/>
        </w:rPr>
        <w:t>azer parte da rescEU. A totalidade dos custos destas capacidades seria integralmente coberta com financiamento da UE, que manteria o comando e controlo operacionais dos referidos meios e tomaria decisões quanto à sua mobilização, uma vez ativado o Mecanism</w:t>
      </w:r>
      <w:r>
        <w:rPr>
          <w:noProof/>
        </w:rPr>
        <w:t xml:space="preserve">o. A identificação de capacidades adicionais será realizada em consulta com um grupo de peritos da rescEU. </w:t>
      </w:r>
    </w:p>
    <w:p w:rsidR="00495B31" w:rsidRDefault="009D0FD3">
      <w:pPr>
        <w:pStyle w:val="Tiret0"/>
        <w:rPr>
          <w:noProof/>
        </w:rPr>
      </w:pPr>
      <w:r>
        <w:rPr>
          <w:noProof/>
        </w:rPr>
        <w:t>O reforço da Capacidade Europeia de Resposta de Emergência, em que os Estados</w:t>
      </w:r>
      <w:r>
        <w:rPr>
          <w:noProof/>
        </w:rPr>
        <w:noBreakHyphen/>
        <w:t>Membros podem afetar previamente capacidades nacionais de resposta (co</w:t>
      </w:r>
      <w:r>
        <w:rPr>
          <w:noProof/>
        </w:rPr>
        <w:t>mo, por exemplo, a deteção e a amostragem químicas, biológicas, radiológicas e nucleares, a purificação da água, o combate terrestre a incêndios florestais, as operações de salvamento em inundações com embarcações ou outras capacidades, tais como laboratór</w:t>
      </w:r>
      <w:r>
        <w:rPr>
          <w:noProof/>
        </w:rPr>
        <w:t xml:space="preserve">ios móveis), continuará a ser uma componente central do MPCU, que passará a designar-se «Reserva Europeia de Proteção Civil». A presente proposta revê o sistema de incentivos à afetação de meios à Reserva Europeia de Proteção Civil, através do aumento das </w:t>
      </w:r>
      <w:r>
        <w:rPr>
          <w:noProof/>
        </w:rPr>
        <w:t>taxas de cofinanciamento e dos tipos de custos elegíveis. Em concreto, no âmbito da nova proposta, os meios afetados à Reserva Europeia de Proteção Civil beneficiarão de uma cobertura de 75 % de todos os custos incorridos durante operações do MPCU no terri</w:t>
      </w:r>
      <w:r>
        <w:rPr>
          <w:noProof/>
        </w:rPr>
        <w:t>tório da União, incluindo custos de adaptação, reparação, transporte e operacionais.</w:t>
      </w:r>
    </w:p>
    <w:p w:rsidR="00495B31" w:rsidRDefault="009D0FD3">
      <w:pPr>
        <w:pBdr>
          <w:top w:val="nil"/>
          <w:left w:val="nil"/>
          <w:bottom w:val="nil"/>
          <w:right w:val="nil"/>
          <w:between w:val="nil"/>
          <w:bar w:val="nil"/>
        </w:pBdr>
        <w:spacing w:before="0" w:after="240"/>
        <w:rPr>
          <w:noProof/>
        </w:rPr>
      </w:pPr>
      <w:r>
        <w:rPr>
          <w:noProof/>
        </w:rPr>
        <w:t>As capacidades que beneficiem de qualquer tipo de cofinanciamento da UE terão de ser incluídas na Reserva Europeia de Proteção Civil. A fim de simplificar o sistema e torn</w:t>
      </w:r>
      <w:r>
        <w:rPr>
          <w:noProof/>
        </w:rPr>
        <w:t>ar a disponibilidade de meios mais previsível, deixará de ser concedido auxílio financeiro a meios de proteção fora do âmbito da Reserva Europeia de Proteção Civil. Por último, foram também incluídos maiores incentivos à agregação de capacidades (por exemp</w:t>
      </w:r>
      <w:r>
        <w:rPr>
          <w:noProof/>
        </w:rPr>
        <w:t>lo, a Comissão cobrirá os custos de transporte da assistência «a agregar» de um Estado-Membro a outro, assim como o pagamento dos custos de trânsito e armazenagem da assistência agregada em países terceiros).</w:t>
      </w:r>
    </w:p>
    <w:p w:rsidR="00495B31" w:rsidRDefault="009D0FD3">
      <w:pPr>
        <w:pBdr>
          <w:top w:val="nil"/>
          <w:left w:val="nil"/>
          <w:bottom w:val="nil"/>
          <w:right w:val="nil"/>
          <w:between w:val="nil"/>
          <w:bar w:val="nil"/>
        </w:pBdr>
        <w:spacing w:before="0" w:after="240"/>
        <w:rPr>
          <w:noProof/>
        </w:rPr>
      </w:pPr>
      <w:r>
        <w:rPr>
          <w:noProof/>
        </w:rPr>
        <w:t>Em relação ao segundo objetivo, foram reforçada</w:t>
      </w:r>
      <w:r>
        <w:rPr>
          <w:noProof/>
        </w:rPr>
        <w:t>s as ligações entre prevenção, preparação e resposta, associando as avaliações de riscos ao planeamento da gestão de riscos e exigindo aos Estados-Membros que apresentem os seus planos de gestão de riscos à Comissão até 31 de janeiro de 2019. Por forma a a</w:t>
      </w:r>
      <w:r>
        <w:rPr>
          <w:noProof/>
        </w:rPr>
        <w:t>ssegurar que todos os Estados-Membros aprovem medidas de proteção eficazes e que a rescEU não será usada em substituição das capacidades nacionais, a Comissão poderá exigir planos específicos de prevenção e preparação a um ou mais Estados</w:t>
      </w:r>
      <w:r>
        <w:rPr>
          <w:noProof/>
        </w:rPr>
        <w:noBreakHyphen/>
        <w:t>Membros. Os plano</w:t>
      </w:r>
      <w:r>
        <w:rPr>
          <w:noProof/>
        </w:rPr>
        <w:t>s de prevenção devem incluir, além de medidas de prevenção de curto prazo, esforços de prevenção a longo prazo, tendo em consideração a adaptação global aos crescentes impactos das alterações climáticas. Ademais, o planeamento de cenários futuros deverá ba</w:t>
      </w:r>
      <w:r>
        <w:rPr>
          <w:noProof/>
        </w:rPr>
        <w:t xml:space="preserve">sear-se em avaliações de riscos e na mobilização de capacidades, criando uma articulação efetiva mais forte entre prevenção, preparação e resposta. </w:t>
      </w:r>
    </w:p>
    <w:p w:rsidR="00495B31" w:rsidRDefault="009D0FD3">
      <w:pPr>
        <w:pBdr>
          <w:top w:val="nil"/>
          <w:left w:val="nil"/>
          <w:bottom w:val="nil"/>
          <w:right w:val="nil"/>
          <w:between w:val="nil"/>
          <w:bar w:val="nil"/>
        </w:pBdr>
        <w:spacing w:before="0" w:after="240"/>
        <w:rPr>
          <w:noProof/>
        </w:rPr>
      </w:pPr>
      <w:r>
        <w:rPr>
          <w:noProof/>
        </w:rPr>
        <w:t>A coerência com outros instrumentos da União relativos à prevenção e gestão do risco de catástrofes é igual</w:t>
      </w:r>
      <w:r>
        <w:rPr>
          <w:noProof/>
        </w:rPr>
        <w:t>mente reforçada com a criação de uma ligação entre este Mecanismo e as políticas de coesão, desenvolvimento rural, saúde e investigação. Os progressos realizados pelos Estados-Membros no domínio da prevenção e da preparação fundamentarão as decisões de fin</w:t>
      </w:r>
      <w:r>
        <w:rPr>
          <w:noProof/>
        </w:rPr>
        <w:t>anciamento nesta área. Por outro lado, no tocante à coerência com outras políticas da UE, que intervêm na resposta a catástrofes, a complementaridade e/ou a sincronia da assistência financeira disponibilizada ao abrigo do Mecanismo da União e de outros ins</w:t>
      </w:r>
      <w:r>
        <w:rPr>
          <w:noProof/>
        </w:rPr>
        <w:t>trumentos da União (como o Regulamento relativo à Ajuda Humanitária) são igualmente reforçadas. Neste contexto, uma derrogação do artigo 129.º, n.º 1, do Regulamento (UE, Euratom) n.º 966/2012</w:t>
      </w:r>
      <w:r>
        <w:rPr>
          <w:rStyle w:val="FootnoteReference"/>
          <w:noProof/>
        </w:rPr>
        <w:footnoteReference w:id="12"/>
      </w:r>
      <w:r>
        <w:rPr>
          <w:noProof/>
        </w:rPr>
        <w:t xml:space="preserve"> assegurará um melhor aproveitamento das possibilidades de fina</w:t>
      </w:r>
      <w:r>
        <w:rPr>
          <w:noProof/>
        </w:rPr>
        <w:t>nciamento existentes e melhorará a eficácia das operações de resposta dos Estados</w:t>
      </w:r>
      <w:r>
        <w:rPr>
          <w:noProof/>
        </w:rPr>
        <w:noBreakHyphen/>
        <w:t>Membros. A visibilidade da UE é também reforçada através de um artigo específico.</w:t>
      </w:r>
    </w:p>
    <w:p w:rsidR="00495B31" w:rsidRDefault="009D0FD3">
      <w:pPr>
        <w:pBdr>
          <w:top w:val="nil"/>
          <w:left w:val="nil"/>
          <w:bottom w:val="nil"/>
          <w:right w:val="nil"/>
          <w:between w:val="nil"/>
          <w:bar w:val="nil"/>
        </w:pBdr>
        <w:spacing w:before="0" w:after="240"/>
        <w:rPr>
          <w:noProof/>
        </w:rPr>
      </w:pPr>
      <w:r>
        <w:rPr>
          <w:noProof/>
        </w:rPr>
        <w:t>Associada ao segundo objetivo e tendo em vista uma maior coerência entre políticas, esta pro</w:t>
      </w:r>
      <w:r>
        <w:rPr>
          <w:noProof/>
        </w:rPr>
        <w:t>posta inclui igualmente disposições destinadas a assegurar que o desembolso de fundos da UE através do Mecanismo da União seja acompanhado de visibilidade adequada para a União. A título de nota complementar, esta proposta abre igualmente caminho ao desenv</w:t>
      </w:r>
      <w:r>
        <w:rPr>
          <w:noProof/>
        </w:rPr>
        <w:t>olvimento de uma estrutura específica do tipo rede, a Rede Europeia de Conhecimentos sobre Proteção Civil, a qual reforçará a componente de formação do MPCU, em estreita cooperação com as estruturas nacionais existentes neste domínio.</w:t>
      </w:r>
    </w:p>
    <w:p w:rsidR="00495B31" w:rsidRDefault="009D0FD3">
      <w:pPr>
        <w:pBdr>
          <w:top w:val="nil"/>
          <w:left w:val="nil"/>
          <w:bottom w:val="nil"/>
          <w:right w:val="nil"/>
          <w:between w:val="nil"/>
          <w:bar w:val="nil"/>
        </w:pBdr>
        <w:spacing w:before="0" w:after="240"/>
        <w:rPr>
          <w:noProof/>
        </w:rPr>
      </w:pPr>
      <w:r>
        <w:rPr>
          <w:noProof/>
        </w:rPr>
        <w:t>Por último, relativam</w:t>
      </w:r>
      <w:r>
        <w:rPr>
          <w:noProof/>
        </w:rPr>
        <w:t>ente ao terceiro objetivo, a proposta procura racionalizar os procedimentos administrativos com vista a reduzir atrasos na mobilização da assistência. Simplifica o sistema atual introduzindo apenas uma categoria de meios de resposta e a sua utilização exig</w:t>
      </w:r>
      <w:r>
        <w:rPr>
          <w:noProof/>
        </w:rPr>
        <w:t>e o cofinanciamento dos Estados-Membros e do orçamento da UE, ou seja, a Reserva Europeia de Proteção Civil. É introduzida uma referência específica à aplicação de custos por unidade, montantes fixos e taxas fixas relativamente ao cofinanciamento de custos</w:t>
      </w:r>
      <w:r>
        <w:rPr>
          <w:noProof/>
        </w:rPr>
        <w:t xml:space="preserve"> de transporte, por forma a melhorar a coerência e a eficácia. Além disso, foram incluídas disposições específicas que limitam as ativações do Mecanismo da União a um período de 90 dias (salvo justificação em contrário), a fim de clarificar o âmbito e ince</w:t>
      </w:r>
      <w:r>
        <w:rPr>
          <w:noProof/>
        </w:rPr>
        <w:t>ntivar a utilização de meios de proteção na fase de resposta imediata.</w:t>
      </w:r>
    </w:p>
    <w:p w:rsidR="00495B31" w:rsidRDefault="00495B31">
      <w:pPr>
        <w:rPr>
          <w:noProof/>
        </w:rPr>
        <w:sectPr w:rsidR="00495B31" w:rsidSect="009D0FD3">
          <w:footerReference w:type="default" r:id="rId16"/>
          <w:footerReference w:type="first" r:id="rId17"/>
          <w:pgSz w:w="11907" w:h="16839"/>
          <w:pgMar w:top="1134" w:right="1417" w:bottom="1134" w:left="1417" w:header="709" w:footer="709" w:gutter="0"/>
          <w:cols w:space="708"/>
          <w:docGrid w:linePitch="360"/>
        </w:sectPr>
      </w:pPr>
    </w:p>
    <w:p w:rsidR="00495B31" w:rsidRDefault="009D0FD3" w:rsidP="009D0FD3">
      <w:pPr>
        <w:pStyle w:val="Rfrenceinterinstitutionnelle"/>
        <w:rPr>
          <w:noProof/>
        </w:rPr>
      </w:pPr>
      <w:r w:rsidRPr="009D0FD3">
        <w:t>2017/0309 (COD)</w:t>
      </w:r>
    </w:p>
    <w:p w:rsidR="00495B31" w:rsidRDefault="009D0FD3">
      <w:pPr>
        <w:pStyle w:val="Statut"/>
        <w:rPr>
          <w:noProof/>
        </w:rPr>
      </w:pPr>
      <w:r>
        <w:rPr>
          <w:noProof/>
        </w:rPr>
        <w:t>Proposta de</w:t>
      </w:r>
    </w:p>
    <w:p w:rsidR="00495B31" w:rsidRDefault="009D0FD3">
      <w:pPr>
        <w:pStyle w:val="Typedudocument"/>
        <w:rPr>
          <w:noProof/>
        </w:rPr>
      </w:pPr>
      <w:r>
        <w:rPr>
          <w:noProof/>
        </w:rPr>
        <w:t>DECISÃO DO PARLAMENTO EUROPEU E DO CONSELHO</w:t>
      </w:r>
    </w:p>
    <w:p w:rsidR="00495B31" w:rsidRDefault="009D0FD3">
      <w:pPr>
        <w:pStyle w:val="Titreobjet"/>
        <w:rPr>
          <w:noProof/>
        </w:rPr>
      </w:pPr>
      <w:r>
        <w:rPr>
          <w:noProof/>
        </w:rPr>
        <w:t>que altera a Decisão n.º 1313/2013/UE</w:t>
      </w:r>
      <w:r>
        <w:rPr>
          <w:noProof/>
        </w:rPr>
        <w:br/>
        <w:t xml:space="preserve">relativa a um </w:t>
      </w:r>
      <w:r>
        <w:rPr>
          <w:noProof/>
        </w:rPr>
        <w:t>Mecanismo de Proteção Civil da União Europeia</w:t>
      </w:r>
    </w:p>
    <w:p w:rsidR="00495B31" w:rsidRDefault="009D0FD3">
      <w:pPr>
        <w:pStyle w:val="Institutionquiagit"/>
        <w:rPr>
          <w:noProof/>
        </w:rPr>
      </w:pPr>
      <w:r>
        <w:rPr>
          <w:noProof/>
        </w:rPr>
        <w:t>O PARLAMENTO EUROPEU E O CONSELHO DA UNIÃO EUROPEIA,</w:t>
      </w:r>
    </w:p>
    <w:p w:rsidR="00495B31" w:rsidRDefault="009D0FD3">
      <w:pPr>
        <w:rPr>
          <w:noProof/>
        </w:rPr>
      </w:pPr>
      <w:r>
        <w:rPr>
          <w:noProof/>
        </w:rPr>
        <w:t>Tendo em conta o Tratado sobre o Funcionamento da União Europeia, nomeadamente o artigo 196.º,</w:t>
      </w:r>
    </w:p>
    <w:p w:rsidR="00495B31" w:rsidRDefault="009D0FD3">
      <w:pPr>
        <w:rPr>
          <w:noProof/>
        </w:rPr>
      </w:pPr>
      <w:r>
        <w:rPr>
          <w:noProof/>
        </w:rPr>
        <w:t>Tendo em conta a proposta da Comissão Europeia,</w:t>
      </w:r>
    </w:p>
    <w:p w:rsidR="00495B31" w:rsidRDefault="009D0FD3">
      <w:pPr>
        <w:rPr>
          <w:noProof/>
        </w:rPr>
      </w:pPr>
      <w:r>
        <w:rPr>
          <w:noProof/>
        </w:rPr>
        <w:t>Após transmiss</w:t>
      </w:r>
      <w:r>
        <w:rPr>
          <w:noProof/>
        </w:rPr>
        <w:t>ão do projeto de ato legislativo aos parlamentos nacionais,</w:t>
      </w:r>
    </w:p>
    <w:p w:rsidR="00495B31" w:rsidRDefault="009D0FD3">
      <w:pPr>
        <w:rPr>
          <w:noProof/>
        </w:rPr>
      </w:pPr>
      <w:r>
        <w:rPr>
          <w:noProof/>
        </w:rPr>
        <w:t>Tendo em conta o parecer do Comité das Regiões,</w:t>
      </w:r>
    </w:p>
    <w:p w:rsidR="00495B31" w:rsidRDefault="009D0FD3">
      <w:pPr>
        <w:rPr>
          <w:noProof/>
        </w:rPr>
      </w:pPr>
      <w:r>
        <w:rPr>
          <w:noProof/>
        </w:rPr>
        <w:t>Deliberando de acordo com o processo legislativo ordinário,</w:t>
      </w:r>
    </w:p>
    <w:p w:rsidR="00495B31" w:rsidRDefault="009D0FD3">
      <w:pPr>
        <w:rPr>
          <w:noProof/>
        </w:rPr>
      </w:pPr>
      <w:r>
        <w:rPr>
          <w:noProof/>
        </w:rPr>
        <w:t>Considerando o seguinte:</w:t>
      </w:r>
    </w:p>
    <w:p w:rsidR="00495B31" w:rsidRDefault="009D0FD3">
      <w:pPr>
        <w:pStyle w:val="ManualConsidrant"/>
        <w:rPr>
          <w:noProof/>
        </w:rPr>
      </w:pPr>
      <w:r>
        <w:t>(1)</w:t>
      </w:r>
      <w:r>
        <w:tab/>
      </w:r>
      <w:r>
        <w:rPr>
          <w:noProof/>
        </w:rPr>
        <w:t>O Mecanismo de Proteção Civil da União Europeia («Mecanismo</w:t>
      </w:r>
      <w:r>
        <w:rPr>
          <w:noProof/>
        </w:rPr>
        <w:t xml:space="preserve"> da União»), que se rege pela Decisão n.º 1313/2013/UE do Parlamento Europeu e do Conselho</w:t>
      </w:r>
      <w:r>
        <w:rPr>
          <w:rStyle w:val="FootnoteReference"/>
          <w:noProof/>
        </w:rPr>
        <w:footnoteReference w:id="13"/>
      </w:r>
      <w:r>
        <w:rPr>
          <w:noProof/>
        </w:rPr>
        <w:t xml:space="preserve"> reforça a cooperação entre a União e os Estados-Membros e facilita a coordenação no domínio da proteção civil a fim melhorar a resposta da União a catástrofes natur</w:t>
      </w:r>
      <w:r>
        <w:rPr>
          <w:noProof/>
        </w:rPr>
        <w:t>ais e de origem humana.</w:t>
      </w:r>
    </w:p>
    <w:p w:rsidR="00495B31" w:rsidRDefault="009D0FD3">
      <w:pPr>
        <w:pStyle w:val="ManualConsidrant"/>
        <w:rPr>
          <w:noProof/>
        </w:rPr>
      </w:pPr>
      <w:r>
        <w:t>(2)</w:t>
      </w:r>
      <w:r>
        <w:tab/>
      </w:r>
      <w:r>
        <w:rPr>
          <w:noProof/>
        </w:rPr>
        <w:t>Embora reconhecendo a responsabilidade primordial dos Estados-Membros pela prevenção, preparação e resposta a catástrofes naturais e de origem humana, o Mecanismo da União promove a solidariedade entre os Estados-Membros, de aco</w:t>
      </w:r>
      <w:r>
        <w:rPr>
          <w:noProof/>
        </w:rPr>
        <w:t>rdo com o artigo 3.º, n.º 3, do Tratado da União Europeia.</w:t>
      </w:r>
    </w:p>
    <w:p w:rsidR="00495B31" w:rsidRDefault="009D0FD3">
      <w:pPr>
        <w:pStyle w:val="ManualConsidrant"/>
        <w:rPr>
          <w:noProof/>
        </w:rPr>
      </w:pPr>
      <w:r>
        <w:t>(3)</w:t>
      </w:r>
      <w:r>
        <w:tab/>
      </w:r>
      <w:r>
        <w:rPr>
          <w:noProof/>
        </w:rPr>
        <w:t xml:space="preserve">As catástrofes naturais e de origem humana podem ocorrer em qualquer parte do mundo, muitas vezes sem aviso. Quer sejam de origem natural ou humana, estão a tornar-se cada vez mais frequentes, </w:t>
      </w:r>
      <w:r>
        <w:rPr>
          <w:noProof/>
        </w:rPr>
        <w:t>extremas e complexas, exacerbadas pelos impactos das alterações climáticas e não se confinando às fronteiras nacionais. As consequências humanas, ambientais e económicas das catástrofes podem ser enormes.</w:t>
      </w:r>
    </w:p>
    <w:p w:rsidR="00495B31" w:rsidRDefault="009D0FD3">
      <w:pPr>
        <w:pStyle w:val="ManualConsidrant"/>
        <w:rPr>
          <w:noProof/>
        </w:rPr>
      </w:pPr>
      <w:r>
        <w:t>(4)</w:t>
      </w:r>
      <w:r>
        <w:tab/>
      </w:r>
      <w:r>
        <w:rPr>
          <w:noProof/>
        </w:rPr>
        <w:t>A experiência recente tem demonstrado que a dep</w:t>
      </w:r>
      <w:r>
        <w:rPr>
          <w:noProof/>
        </w:rPr>
        <w:t>endência de ofertas voluntárias de assistência mútua, coordenada e facilitada pelo Mecanismo da União, nem sempre asseguram a disponibilização de capacidades suficientes para dar resposta, de forma satisfatória, às necessidades básicas das pessoas afetadas</w:t>
      </w:r>
      <w:r>
        <w:rPr>
          <w:noProof/>
        </w:rPr>
        <w:t xml:space="preserve"> por catástrofes, nem a salvaguarda adequada do ambiente e dos bens materiais. Tal é sobretudo evidente quando os Estados-Membros são simultaneamente afetados por catástrofes recorrentes e a capacidade coletiva é insuficiente.</w:t>
      </w:r>
    </w:p>
    <w:p w:rsidR="00495B31" w:rsidRDefault="009D0FD3">
      <w:pPr>
        <w:pStyle w:val="ManualConsidrant"/>
        <w:rPr>
          <w:noProof/>
        </w:rPr>
      </w:pPr>
      <w:r>
        <w:t>(5)</w:t>
      </w:r>
      <w:r>
        <w:tab/>
      </w:r>
      <w:r>
        <w:rPr>
          <w:noProof/>
        </w:rPr>
        <w:t>A prevenção assume uma im</w:t>
      </w:r>
      <w:r>
        <w:rPr>
          <w:noProof/>
        </w:rPr>
        <w:t xml:space="preserve">portância vital na proteção contra catástrofes e exige medidas adicionais. Neste sentido, os Estados-Membros devem partilhar regularmente as avaliações de riscos, assim como sínteses dos seus planos de gestão do risco de catástrofes, a fim de garantir uma </w:t>
      </w:r>
      <w:r>
        <w:rPr>
          <w:noProof/>
        </w:rPr>
        <w:t>abordagem integrada da gestão de catástrofes, que associe as medidas de prevenção, preparação e resposta. Além disso, a Comissão deve poder exigir aos Estados-Membros que apresentem planos específicos de prevenção e preparação respeitantes a determinadas c</w:t>
      </w:r>
      <w:r>
        <w:rPr>
          <w:noProof/>
        </w:rPr>
        <w:t>atástrofes, com vista, designadamente, a maximizar o apoio da União à gestão do risco de catástrofes. A carga administrativa deve ser atenuada e as políticas de prevenção devem ser fortalecidas, garantindo nomeadamente a necessária articulação com outras p</w:t>
      </w:r>
      <w:r>
        <w:rPr>
          <w:noProof/>
        </w:rPr>
        <w:t>olíticas e instrumentos fundamentais da União como os Fundos Europeus Estruturais e de Investimento referidos no considerando 2 do  Regulamento (UE) n.º 1303/2013</w:t>
      </w:r>
      <w:r>
        <w:rPr>
          <w:rStyle w:val="FootnoteReference"/>
          <w:noProof/>
        </w:rPr>
        <w:footnoteReference w:id="14"/>
      </w:r>
      <w:r>
        <w:rPr>
          <w:noProof/>
        </w:rPr>
        <w:t xml:space="preserve">. </w:t>
      </w:r>
    </w:p>
    <w:p w:rsidR="00495B31" w:rsidRDefault="009D0FD3">
      <w:pPr>
        <w:pStyle w:val="ManualConsidrant"/>
        <w:rPr>
          <w:noProof/>
        </w:rPr>
      </w:pPr>
      <w:r>
        <w:t>(6)</w:t>
      </w:r>
      <w:r>
        <w:tab/>
      </w:r>
      <w:r>
        <w:rPr>
          <w:noProof/>
        </w:rPr>
        <w:t>Afigura-se necessário fortalecer a capacidade coletiva de preparação e resposta a catá</w:t>
      </w:r>
      <w:r>
        <w:rPr>
          <w:noProof/>
        </w:rPr>
        <w:t>strofes, designadamente através da assistência recíproca na Europa. Além do fortalecimento das possibilidades já oferecidas pela Capacidade Europeia de Resposta de Emergência («CERE» ou «reserva voluntária»), doravante designada «Reserva Europeia de Proteç</w:t>
      </w:r>
      <w:r>
        <w:rPr>
          <w:noProof/>
        </w:rPr>
        <w:t>ão Civil», a Comissão deverá também criar a rescEU. A rescEU deverá integrar capacidades de resposta de emergência a incêndios florestais, inundações de grandes proporções e terramotos, assim como um hospital de campanha e equipas médicas, em consonância c</w:t>
      </w:r>
      <w:r>
        <w:rPr>
          <w:noProof/>
        </w:rPr>
        <w:t>om as normas da Organização Mundial da Saúde, que possam ser rapidamente mobilizadas.</w:t>
      </w:r>
    </w:p>
    <w:p w:rsidR="00495B31" w:rsidRDefault="009D0FD3">
      <w:pPr>
        <w:pStyle w:val="ManualConsidrant"/>
        <w:rPr>
          <w:noProof/>
        </w:rPr>
      </w:pPr>
      <w:r>
        <w:t>(7)</w:t>
      </w:r>
      <w:r>
        <w:tab/>
      </w:r>
      <w:r>
        <w:rPr>
          <w:noProof/>
        </w:rPr>
        <w:t xml:space="preserve">A União deverá ser capaz de prestar assistência aos Estados-Membros em que as capacidades disponíveis sejam insuficientes para dar uma resposta eficaz a catástrofes, </w:t>
      </w:r>
      <w:r>
        <w:rPr>
          <w:noProof/>
        </w:rPr>
        <w:t>contribuindo para o financiamento de modalidades de locação ou arrendamento, por forma a assegurar um acesso rápido às referidas capacidades, ou financiando a sua aquisição. Esta medida reforçaria substancialmente a eficácia do Mecanismo da União, assegura</w:t>
      </w:r>
      <w:r>
        <w:rPr>
          <w:noProof/>
        </w:rPr>
        <w:t>ndo a disponibilidade de capacidades nos casos em que, de outro modo, não seria garantida uma resposta efetiva a catástrofes, sobretudo as que tiverem vastas repercussões para um número significativo de Estados-Membros. A aquisição de capacidades pela Uniã</w:t>
      </w:r>
      <w:r>
        <w:rPr>
          <w:noProof/>
        </w:rPr>
        <w:t>o deverá permitir economias de escala e uma melhor coordenação da resposta a catástrofes.</w:t>
      </w:r>
    </w:p>
    <w:p w:rsidR="00495B31" w:rsidRDefault="009D0FD3">
      <w:pPr>
        <w:pStyle w:val="ManualConsidrant"/>
        <w:rPr>
          <w:noProof/>
        </w:rPr>
      </w:pPr>
      <w:r>
        <w:t>(8)</w:t>
      </w:r>
      <w:r>
        <w:tab/>
      </w:r>
      <w:r>
        <w:rPr>
          <w:noProof/>
        </w:rPr>
        <w:t>O reforço da Reserva Europeia de Proteção Civil exige maior financiamento da União em termos da adaptação e reparação de capacidades, assim como de custos operaci</w:t>
      </w:r>
      <w:r>
        <w:rPr>
          <w:noProof/>
        </w:rPr>
        <w:t>onais.</w:t>
      </w:r>
    </w:p>
    <w:p w:rsidR="00495B31" w:rsidRDefault="009D0FD3">
      <w:pPr>
        <w:pStyle w:val="ManualConsidrant"/>
        <w:rPr>
          <w:noProof/>
        </w:rPr>
      </w:pPr>
      <w:r>
        <w:t>(9)</w:t>
      </w:r>
      <w:r>
        <w:tab/>
      </w:r>
      <w:r>
        <w:rPr>
          <w:noProof/>
        </w:rPr>
        <w:t>A fim de aumentar a eficiência e eficácia da formação e dos exercícios e de otimizar a cooperação entre as autoridades e os serviços de proteção civil dos Estados-Membros, cumpre estabelecer uma Rede Europeia de Conhecimentos sobre Proteção Civi</w:t>
      </w:r>
      <w:r>
        <w:rPr>
          <w:noProof/>
        </w:rPr>
        <w:t>l baseada nas estruturas existentes.</w:t>
      </w:r>
    </w:p>
    <w:p w:rsidR="00495B31" w:rsidRDefault="009D0FD3">
      <w:pPr>
        <w:pStyle w:val="ManualConsidrant"/>
        <w:rPr>
          <w:noProof/>
        </w:rPr>
      </w:pPr>
      <w:r>
        <w:t>(10)</w:t>
      </w:r>
      <w:r>
        <w:tab/>
      </w:r>
      <w:r>
        <w:rPr>
          <w:noProof/>
        </w:rPr>
        <w:t>De modo a assegurar o funcionamento da capacidade da rescEU, devem ser disponibilizadas dotações financeiras adicionais para financiar ações no âmbito do Mecanismo da União.</w:t>
      </w:r>
    </w:p>
    <w:p w:rsidR="00495B31" w:rsidRDefault="009D0FD3">
      <w:pPr>
        <w:pStyle w:val="ManualConsidrant"/>
        <w:rPr>
          <w:noProof/>
        </w:rPr>
      </w:pPr>
      <w:r>
        <w:t>(11)</w:t>
      </w:r>
      <w:r>
        <w:tab/>
      </w:r>
      <w:r>
        <w:rPr>
          <w:noProof/>
        </w:rPr>
        <w:t>Afigura-se necessário simplificar o</w:t>
      </w:r>
      <w:r>
        <w:rPr>
          <w:noProof/>
        </w:rPr>
        <w:t>s procedimentos do Mecanismo da União para garantir que os Estados-Membros podem ter acesso à assistência e às capacidades necessárias para responder, o mais rapidamente possível, a catástrofes naturais ou de origem humana.</w:t>
      </w:r>
    </w:p>
    <w:p w:rsidR="00495B31" w:rsidRDefault="009D0FD3">
      <w:pPr>
        <w:pStyle w:val="ManualConsidrant"/>
        <w:rPr>
          <w:bCs/>
          <w:noProof/>
        </w:rPr>
      </w:pPr>
      <w:r>
        <w:t>(12)</w:t>
      </w:r>
      <w:r>
        <w:tab/>
      </w:r>
      <w:r>
        <w:rPr>
          <w:noProof/>
        </w:rPr>
        <w:t>A fim de maximizar o recurs</w:t>
      </w:r>
      <w:r>
        <w:rPr>
          <w:noProof/>
        </w:rPr>
        <w:t xml:space="preserve">o aos instrumentos de financiamento existentes e o apoio dos Estados-Membros na prestação de assistência, sobretudo em resposta a catástrofes fora da União, deve prever-se uma derrogação do artigo 129.º, n.º 1, do Regulamento (UE, Euratom) n.º 966/2012 do </w:t>
      </w:r>
      <w:r>
        <w:rPr>
          <w:noProof/>
        </w:rPr>
        <w:t>Parlamento Europeu e do Conselho</w:t>
      </w:r>
      <w:r>
        <w:rPr>
          <w:rStyle w:val="FootnoteReference"/>
          <w:noProof/>
        </w:rPr>
        <w:footnoteReference w:id="15"/>
      </w:r>
      <w:r>
        <w:rPr>
          <w:noProof/>
        </w:rPr>
        <w:t>, sempre que for atribuído financiamento nos termos dos artigos 21.º, 22.º e 23.º da Decisão n.º 1313/2013/EU.</w:t>
      </w:r>
    </w:p>
    <w:p w:rsidR="00495B31" w:rsidRDefault="009D0FD3">
      <w:pPr>
        <w:pStyle w:val="ManualConsidrant"/>
        <w:rPr>
          <w:noProof/>
        </w:rPr>
      </w:pPr>
      <w:r>
        <w:t>(13)</w:t>
      </w:r>
      <w:r>
        <w:tab/>
      </w:r>
      <w:r>
        <w:rPr>
          <w:noProof/>
        </w:rPr>
        <w:t>É importante assegurar que os Estados-Membros tomem todas as medidas necessárias para prevenir de modo efic</w:t>
      </w:r>
      <w:r>
        <w:rPr>
          <w:noProof/>
        </w:rPr>
        <w:t>az as catástrofes naturais e de origem humana e atenuar os seus efeitos. As disposições devem reforçar a articulação entre as medidas de prevenção, preparação e resposta ao abrigo do Mecanismo da União. Deve igualmente assegurar-se a coerência com outra le</w:t>
      </w:r>
      <w:r>
        <w:rPr>
          <w:noProof/>
        </w:rPr>
        <w:t>gislação aplicável da União em matéria de prevenção e gestão do risco de catástrofes, incluindo medidas transfronteiriças de prevenção e de resposta a ameaças, designadamente ameaças sanitárias transfronteiriças graves</w:t>
      </w:r>
      <w:r>
        <w:rPr>
          <w:rStyle w:val="FootnoteReference"/>
          <w:noProof/>
        </w:rPr>
        <w:footnoteReference w:id="16"/>
      </w:r>
      <w:r>
        <w:rPr>
          <w:noProof/>
        </w:rPr>
        <w:t xml:space="preserve">. De igual modo, deve assegurar-se a </w:t>
      </w:r>
      <w:r>
        <w:rPr>
          <w:noProof/>
        </w:rPr>
        <w:t>coerência com compromissos internacionais, como o Quadro de Sendai para a Redução do Risco de Catástrofes 2015-2030, o Acordo de Paris e a Agenda 2030 para o Desenvolvimento Sustentável.</w:t>
      </w:r>
    </w:p>
    <w:p w:rsidR="00495B31" w:rsidRDefault="009D0FD3">
      <w:pPr>
        <w:pStyle w:val="ManualConsidrant"/>
        <w:rPr>
          <w:noProof/>
        </w:rPr>
      </w:pPr>
      <w:r>
        <w:t>(14)</w:t>
      </w:r>
      <w:r>
        <w:tab/>
      </w:r>
      <w:r>
        <w:rPr>
          <w:noProof/>
        </w:rPr>
        <w:t xml:space="preserve">A delegação de poderes conferida à Comissão pela Decisão n.º </w:t>
      </w:r>
      <w:r>
        <w:rPr>
          <w:noProof/>
        </w:rPr>
        <w:t>1313/2013/EU deve ser alterada por forma a permitir à União Europeia uma capacidade de apoio eficaz em situações de emergência (rescEU). O poder de adotar atos, nos termos do artigo 290.º do Tratado sobre o Funcionamento da União Europeia, deve ser delegad</w:t>
      </w:r>
      <w:r>
        <w:rPr>
          <w:noProof/>
        </w:rPr>
        <w:t>o à Comissão para definir tipos adicionais de capacidades de resposta, com base nos riscos identificados e seguindo uma abordagem multirriscos.</w:t>
      </w:r>
    </w:p>
    <w:p w:rsidR="00495B31" w:rsidRDefault="009D0FD3">
      <w:pPr>
        <w:pStyle w:val="ManualConsidrant"/>
        <w:rPr>
          <w:noProof/>
        </w:rPr>
      </w:pPr>
      <w:r>
        <w:t>(15)</w:t>
      </w:r>
      <w:r>
        <w:tab/>
      </w:r>
      <w:r>
        <w:rPr>
          <w:noProof/>
        </w:rPr>
        <w:t>Atendendo a que os objetivos da presente decisão não podem ser suficientemente alcançados pelos Estados-Mem</w:t>
      </w:r>
      <w:r>
        <w:rPr>
          <w:noProof/>
        </w:rPr>
        <w:t>bros se atuarem de forma isolada, mas podem, devido à sua dimensão ou aos seus efeitos, ser mais bem alcançados a nível da UE, a União pode tomar medidas em conformidade com o princípio da subsidiariedade consagrado no artigo 5.º do Tratado da União Europe</w:t>
      </w:r>
      <w:r>
        <w:rPr>
          <w:noProof/>
        </w:rPr>
        <w:t>ia. Em conformidade com o princípio da proporcionalidade, consagrado no mesmo artigo, a presente decisão não excede o necessário para alcançar aqueles objetivos.</w:t>
      </w:r>
    </w:p>
    <w:p w:rsidR="00495B31" w:rsidRDefault="009D0FD3">
      <w:pPr>
        <w:pStyle w:val="ManualConsidrant"/>
        <w:rPr>
          <w:noProof/>
        </w:rPr>
      </w:pPr>
      <w:r>
        <w:t>(16)</w:t>
      </w:r>
      <w:r>
        <w:tab/>
      </w:r>
      <w:r>
        <w:rPr>
          <w:noProof/>
        </w:rPr>
        <w:t>A Decisão n.º 1313/2013/UE deve, por conseguinte, ser alterada em conformidade,</w:t>
      </w:r>
    </w:p>
    <w:p w:rsidR="00495B31" w:rsidRDefault="009D0FD3">
      <w:pPr>
        <w:pStyle w:val="Formuledadoption"/>
        <w:rPr>
          <w:noProof/>
        </w:rPr>
      </w:pPr>
      <w:r>
        <w:rPr>
          <w:noProof/>
        </w:rPr>
        <w:t xml:space="preserve">ADOTARAM </w:t>
      </w:r>
      <w:r>
        <w:rPr>
          <w:noProof/>
        </w:rPr>
        <w:t>A PRESENTE DECISÃO:</w:t>
      </w:r>
    </w:p>
    <w:p w:rsidR="00495B31" w:rsidRDefault="009D0FD3">
      <w:pPr>
        <w:pStyle w:val="Titrearticle"/>
        <w:rPr>
          <w:noProof/>
        </w:rPr>
      </w:pPr>
      <w:r>
        <w:rPr>
          <w:noProof/>
        </w:rPr>
        <w:t>Artigo 1.º</w:t>
      </w:r>
    </w:p>
    <w:p w:rsidR="00495B31" w:rsidRDefault="009D0FD3">
      <w:pPr>
        <w:rPr>
          <w:noProof/>
        </w:rPr>
      </w:pPr>
      <w:r>
        <w:rPr>
          <w:noProof/>
        </w:rPr>
        <w:t>A Decisão n.º 1313/2013/CE é alterada do seguinte modo:</w:t>
      </w:r>
    </w:p>
    <w:p w:rsidR="00495B31" w:rsidRDefault="009D0FD3">
      <w:pPr>
        <w:pStyle w:val="Point0"/>
        <w:rPr>
          <w:noProof/>
        </w:rPr>
      </w:pPr>
      <w:r>
        <w:rPr>
          <w:noProof/>
        </w:rPr>
        <w:t>(1)</w:t>
      </w:r>
      <w:r>
        <w:rPr>
          <w:noProof/>
        </w:rPr>
        <w:tab/>
        <w:t>O artigo 3.º é alterado do seguinte modo:</w:t>
      </w:r>
    </w:p>
    <w:p w:rsidR="00495B31" w:rsidRDefault="009D0FD3">
      <w:pPr>
        <w:pStyle w:val="Point0"/>
        <w:ind w:firstLine="0"/>
        <w:rPr>
          <w:noProof/>
        </w:rPr>
      </w:pPr>
      <w:r>
        <w:rPr>
          <w:noProof/>
        </w:rPr>
        <w:t>a) No n.º 1, é aditada a seguinte alínea e):</w:t>
      </w:r>
    </w:p>
    <w:p w:rsidR="00495B31" w:rsidRDefault="009D0FD3">
      <w:pPr>
        <w:pStyle w:val="Point0"/>
        <w:ind w:firstLine="0"/>
        <w:rPr>
          <w:noProof/>
        </w:rPr>
      </w:pPr>
      <w:r>
        <w:rPr>
          <w:noProof/>
        </w:rPr>
        <w:t>«e)</w:t>
      </w:r>
      <w:r>
        <w:rPr>
          <w:noProof/>
        </w:rPr>
        <w:tab/>
        <w:t xml:space="preserve">Aumentar a disponibilidade e a aplicação de conhecimentos científicos </w:t>
      </w:r>
      <w:r>
        <w:rPr>
          <w:noProof/>
        </w:rPr>
        <w:t>sobre catástrofes.»</w:t>
      </w:r>
    </w:p>
    <w:p w:rsidR="00495B31" w:rsidRDefault="009D0FD3">
      <w:pPr>
        <w:pStyle w:val="Point0"/>
        <w:ind w:firstLine="0"/>
        <w:rPr>
          <w:noProof/>
        </w:rPr>
      </w:pPr>
      <w:r>
        <w:rPr>
          <w:noProof/>
        </w:rPr>
        <w:t>b) A alínea a) do n.º 2 passa a ter a seguinte redação:</w:t>
      </w:r>
    </w:p>
    <w:p w:rsidR="00495B31" w:rsidRDefault="009D0FD3">
      <w:pPr>
        <w:pStyle w:val="Point1"/>
        <w:rPr>
          <w:noProof/>
        </w:rPr>
      </w:pPr>
      <w:r>
        <w:rPr>
          <w:noProof/>
        </w:rPr>
        <w:t>«a)</w:t>
      </w:r>
      <w:r>
        <w:rPr>
          <w:noProof/>
        </w:rPr>
        <w:tab/>
        <w:t>Os progressos realizados na execução do quadro de prevenção de catástrofes, medidos em função do número de Estados-Membros que tenham apresentado à Comissão as respetivas avali</w:t>
      </w:r>
      <w:r>
        <w:rPr>
          <w:noProof/>
        </w:rPr>
        <w:t>ações de riscos, uma avaliação da sua capacidade de gestão de riscos e uma síntese do respetivo planeamento da gestão de catástrofes, a que se refere o artigo 6.º;»</w:t>
      </w:r>
    </w:p>
    <w:p w:rsidR="00495B31" w:rsidRDefault="009D0FD3">
      <w:pPr>
        <w:pStyle w:val="Point0number"/>
        <w:rPr>
          <w:noProof/>
        </w:rPr>
      </w:pPr>
      <w:r>
        <w:rPr>
          <w:noProof/>
        </w:rPr>
        <w:t>No artigo 4.º, é aditado o seguinte n.º 12:</w:t>
      </w:r>
    </w:p>
    <w:p w:rsidR="00495B31" w:rsidRDefault="009D0FD3">
      <w:pPr>
        <w:pStyle w:val="Point1"/>
        <w:ind w:firstLine="0"/>
        <w:rPr>
          <w:noProof/>
        </w:rPr>
      </w:pPr>
      <w:r>
        <w:rPr>
          <w:noProof/>
        </w:rPr>
        <w:t>«12. “Estado participante”: um país terceiro qu</w:t>
      </w:r>
      <w:r>
        <w:rPr>
          <w:noProof/>
        </w:rPr>
        <w:t>e participe no Mecanismo da União nos termos do artigo 28.º, n.º 1.»</w:t>
      </w:r>
    </w:p>
    <w:p w:rsidR="00495B31" w:rsidRDefault="009D0FD3">
      <w:pPr>
        <w:pStyle w:val="Point0number"/>
        <w:rPr>
          <w:noProof/>
        </w:rPr>
      </w:pPr>
      <w:r>
        <w:rPr>
          <w:noProof/>
        </w:rPr>
        <w:t>No artigo 5.º, n.º 1, a alínea a) passa a ter a seguinte redação:</w:t>
      </w:r>
    </w:p>
    <w:p w:rsidR="00495B31" w:rsidRDefault="009D0FD3">
      <w:pPr>
        <w:pStyle w:val="Point0"/>
        <w:rPr>
          <w:noProof/>
        </w:rPr>
      </w:pPr>
      <w:r>
        <w:rPr>
          <w:noProof/>
        </w:rPr>
        <w:tab/>
        <w:t>«a)</w:t>
      </w:r>
      <w:r>
        <w:rPr>
          <w:noProof/>
        </w:rPr>
        <w:tab/>
        <w:t>Toma medidas para melhorar a base de conhecimentos sobre os riscos de catástrofe e facilitar a partilha de conhecime</w:t>
      </w:r>
      <w:r>
        <w:rPr>
          <w:noProof/>
        </w:rPr>
        <w:t>ntos, dos resultados da investigação científica, de boas práticas e de informações, inclusive entre os Estados-Membros expostos a riscos comuns;»</w:t>
      </w:r>
    </w:p>
    <w:p w:rsidR="00495B31" w:rsidRDefault="009D0FD3">
      <w:pPr>
        <w:pStyle w:val="Point0"/>
        <w:rPr>
          <w:noProof/>
        </w:rPr>
      </w:pPr>
      <w:r>
        <w:rPr>
          <w:noProof/>
        </w:rPr>
        <w:t>(4)</w:t>
      </w:r>
      <w:r>
        <w:rPr>
          <w:noProof/>
        </w:rPr>
        <w:tab/>
        <w:t>O artigo 6.º é alterado do seguinte modo:</w:t>
      </w:r>
    </w:p>
    <w:p w:rsidR="00495B31" w:rsidRDefault="009D0FD3">
      <w:pPr>
        <w:pStyle w:val="Point0"/>
        <w:ind w:firstLine="0"/>
        <w:rPr>
          <w:noProof/>
        </w:rPr>
      </w:pPr>
      <w:r>
        <w:rPr>
          <w:noProof/>
        </w:rPr>
        <w:t>a)</w:t>
      </w:r>
      <w:r>
        <w:rPr>
          <w:noProof/>
        </w:rPr>
        <w:tab/>
        <w:t>As alíneas a) e b) passam a ter a seguinte redação:</w:t>
      </w:r>
    </w:p>
    <w:p w:rsidR="00495B31" w:rsidRDefault="009D0FD3">
      <w:pPr>
        <w:pStyle w:val="Point1"/>
        <w:rPr>
          <w:noProof/>
        </w:rPr>
      </w:pPr>
      <w:r>
        <w:rPr>
          <w:noProof/>
        </w:rPr>
        <w:t>«a)</w:t>
      </w:r>
      <w:r>
        <w:rPr>
          <w:noProof/>
        </w:rPr>
        <w:tab/>
        <w:t>Reali</w:t>
      </w:r>
      <w:r>
        <w:rPr>
          <w:noProof/>
        </w:rPr>
        <w:t>zam avaliações de riscos a nível nacional ou ao nível subnacional adequado e disponibilizam as mesmas à Comissão até 22 de dezembro de 2018 e, posteriormente, de três em três anos;</w:t>
      </w:r>
    </w:p>
    <w:p w:rsidR="00495B31" w:rsidRDefault="009D0FD3">
      <w:pPr>
        <w:pStyle w:val="Point1"/>
        <w:rPr>
          <w:noProof/>
        </w:rPr>
      </w:pPr>
      <w:r>
        <w:rPr>
          <w:noProof/>
        </w:rPr>
        <w:t>b)</w:t>
      </w:r>
      <w:r>
        <w:rPr>
          <w:noProof/>
        </w:rPr>
        <w:tab/>
        <w:t>Elaboram e aperfeiçoam os respetivos planos de gestão de riscos de catás</w:t>
      </w:r>
      <w:r>
        <w:rPr>
          <w:noProof/>
        </w:rPr>
        <w:t>trofe a nível nacional ou ao nível subnacional adequado, a que se refere a alínea a), tendo em conta a avaliação da respetiva capacidade de gestão de riscos, a que se refere a alínea c), e o inventário dos riscos a que se refere o artigo 5.º, n.º 1, alínea</w:t>
      </w:r>
      <w:r>
        <w:rPr>
          <w:noProof/>
        </w:rPr>
        <w:t xml:space="preserve"> c).»</w:t>
      </w:r>
    </w:p>
    <w:p w:rsidR="00495B31" w:rsidRDefault="009D0FD3">
      <w:pPr>
        <w:pStyle w:val="Point1"/>
        <w:ind w:left="130" w:firstLine="720"/>
        <w:rPr>
          <w:noProof/>
        </w:rPr>
      </w:pPr>
      <w:r>
        <w:rPr>
          <w:noProof/>
        </w:rPr>
        <w:t>b)</w:t>
      </w:r>
      <w:r>
        <w:rPr>
          <w:noProof/>
        </w:rPr>
        <w:tab/>
        <w:t>São aditados os segundo e terceiro parágrafos seguintes:</w:t>
      </w:r>
    </w:p>
    <w:p w:rsidR="00495B31" w:rsidRDefault="009D0FD3">
      <w:pPr>
        <w:pStyle w:val="Point1"/>
        <w:ind w:firstLine="0"/>
        <w:rPr>
          <w:noProof/>
        </w:rPr>
      </w:pPr>
      <w:r>
        <w:rPr>
          <w:noProof/>
        </w:rPr>
        <w:t>«Os Estados-Membros devem facultar à Comissão uma síntese dos elementos do planeamento da gestão de riscos, incluindo informações sobre as medidas de prevenção e preparação selecionadas, até</w:t>
      </w:r>
      <w:r>
        <w:rPr>
          <w:noProof/>
        </w:rPr>
        <w:t xml:space="preserve"> 31 de janeiro de 2019 e, posteriormente, de três em três anos. Além disso, a Comissão pode exigir aos Estados-Membros que apresentem planos específicos de prevenção e preparação que abranjam esforços de curto e de longo prazo. A União terá em devida conta</w:t>
      </w:r>
      <w:r>
        <w:rPr>
          <w:noProof/>
        </w:rPr>
        <w:t xml:space="preserve"> os progressos registados pelos Estados-Membros no sentido da prevenção e preparação para catástrofes, como parte de um eventual mecanismo de condicionalidade </w:t>
      </w:r>
      <w:r>
        <w:rPr>
          <w:i/>
          <w:noProof/>
        </w:rPr>
        <w:t>ex ante</w:t>
      </w:r>
      <w:r>
        <w:rPr>
          <w:noProof/>
        </w:rPr>
        <w:t xml:space="preserve"> futuro no âmbito dos Fundos Europeus Estruturais e de Investimento.</w:t>
      </w:r>
    </w:p>
    <w:p w:rsidR="00495B31" w:rsidRDefault="009D0FD3">
      <w:pPr>
        <w:pStyle w:val="Point1"/>
        <w:rPr>
          <w:noProof/>
        </w:rPr>
      </w:pPr>
      <w:r>
        <w:rPr>
          <w:noProof/>
        </w:rPr>
        <w:tab/>
        <w:t>A Comissão pode tamb</w:t>
      </w:r>
      <w:r>
        <w:rPr>
          <w:noProof/>
        </w:rPr>
        <w:t>ém criar mecanismos de consulta específicos para otimizar o planeamento e a coordenação adequados da prevenção e preparação entre os Estados-Membros propensos a catástrofes de tipo semelhante.»</w:t>
      </w:r>
    </w:p>
    <w:p w:rsidR="00495B31" w:rsidRDefault="009D0FD3">
      <w:pPr>
        <w:pStyle w:val="Point0"/>
        <w:rPr>
          <w:noProof/>
        </w:rPr>
      </w:pPr>
      <w:r>
        <w:rPr>
          <w:noProof/>
        </w:rPr>
        <w:t>(5)</w:t>
      </w:r>
      <w:r>
        <w:rPr>
          <w:noProof/>
        </w:rPr>
        <w:tab/>
        <w:t>No artigo 10.º, o n.º 1 passa a ter a seguinte redação:</w:t>
      </w:r>
    </w:p>
    <w:p w:rsidR="00495B31" w:rsidRDefault="009D0FD3">
      <w:pPr>
        <w:pStyle w:val="Point1"/>
        <w:rPr>
          <w:noProof/>
        </w:rPr>
      </w:pPr>
      <w:r>
        <w:rPr>
          <w:noProof/>
        </w:rPr>
        <w:t>«1</w:t>
      </w:r>
      <w:r>
        <w:rPr>
          <w:noProof/>
        </w:rPr>
        <w:t>.</w:t>
      </w:r>
      <w:r>
        <w:rPr>
          <w:noProof/>
        </w:rPr>
        <w:tab/>
        <w:t xml:space="preserve">A Comissão e os Estados-Membros colaboram no sentido de melhorar o planeamento das operações de resposta a catástrofes no âmbito do Mecanismo da União, podendo para tal recorrer à elaboração de diferentes cenários de resposta a catástrofes, com base nas </w:t>
      </w:r>
      <w:r>
        <w:rPr>
          <w:noProof/>
        </w:rPr>
        <w:t>avaliações de riscos a que se refere a alínea a) do artigo 6.º e no inventário dos riscos a que se refere o artigo 5.º, n.º 1, e ao recenseamento dos recursos e à elaboração de planos de mobilização das capacidades de resposta.»</w:t>
      </w:r>
    </w:p>
    <w:p w:rsidR="00495B31" w:rsidRDefault="009D0FD3">
      <w:pPr>
        <w:pStyle w:val="Point0"/>
        <w:rPr>
          <w:noProof/>
        </w:rPr>
      </w:pPr>
      <w:r>
        <w:rPr>
          <w:noProof/>
        </w:rPr>
        <w:t>(6)</w:t>
      </w:r>
      <w:r>
        <w:rPr>
          <w:noProof/>
        </w:rPr>
        <w:tab/>
        <w:t>O artigo 11.º é alterad</w:t>
      </w:r>
      <w:r>
        <w:rPr>
          <w:noProof/>
        </w:rPr>
        <w:t>o do seguinte modo:</w:t>
      </w:r>
    </w:p>
    <w:p w:rsidR="00495B31" w:rsidRDefault="009D0FD3">
      <w:pPr>
        <w:pStyle w:val="Point0"/>
        <w:ind w:firstLine="0"/>
        <w:rPr>
          <w:noProof/>
        </w:rPr>
      </w:pPr>
      <w:r>
        <w:rPr>
          <w:noProof/>
        </w:rPr>
        <w:t>a)</w:t>
      </w:r>
      <w:r>
        <w:rPr>
          <w:noProof/>
        </w:rPr>
        <w:tab/>
        <w:t>A epígrafe passa a ter a seguinte redação:</w:t>
      </w:r>
    </w:p>
    <w:p w:rsidR="00495B31" w:rsidRDefault="009D0FD3">
      <w:pPr>
        <w:pStyle w:val="NormalCentered"/>
        <w:rPr>
          <w:b/>
          <w:noProof/>
        </w:rPr>
      </w:pPr>
      <w:r>
        <w:rPr>
          <w:b/>
          <w:noProof/>
        </w:rPr>
        <w:t>«Reserva Europeia de Proteção Civil»</w:t>
      </w:r>
    </w:p>
    <w:p w:rsidR="00495B31" w:rsidRDefault="009D0FD3">
      <w:pPr>
        <w:pStyle w:val="Point0"/>
        <w:ind w:firstLine="0"/>
        <w:rPr>
          <w:b/>
          <w:noProof/>
        </w:rPr>
      </w:pPr>
      <w:r>
        <w:rPr>
          <w:noProof/>
        </w:rPr>
        <w:t>b)</w:t>
      </w:r>
      <w:r>
        <w:rPr>
          <w:noProof/>
        </w:rPr>
        <w:tab/>
        <w:t>Os n.</w:t>
      </w:r>
      <w:r>
        <w:rPr>
          <w:noProof/>
          <w:vertAlign w:val="superscript"/>
        </w:rPr>
        <w:t>os</w:t>
      </w:r>
      <w:r>
        <w:rPr>
          <w:noProof/>
        </w:rPr>
        <w:t xml:space="preserve"> 1 e 2 passam a ter a seguinte redação:</w:t>
      </w:r>
    </w:p>
    <w:p w:rsidR="00495B31" w:rsidRDefault="009D0FD3">
      <w:pPr>
        <w:pStyle w:val="Point1"/>
        <w:rPr>
          <w:noProof/>
        </w:rPr>
      </w:pPr>
      <w:r>
        <w:rPr>
          <w:noProof/>
        </w:rPr>
        <w:t>«1.</w:t>
      </w:r>
      <w:r>
        <w:rPr>
          <w:noProof/>
        </w:rPr>
        <w:tab/>
        <w:t xml:space="preserve">É criada uma Reserva Europeia de Proteção Civil, que consiste numa reserva voluntária de </w:t>
      </w:r>
      <w:r>
        <w:rPr>
          <w:noProof/>
        </w:rPr>
        <w:t>capacidades de resposta previamente afetadas pelos Estados</w:t>
      </w:r>
      <w:r>
        <w:rPr>
          <w:noProof/>
        </w:rPr>
        <w:noBreakHyphen/>
        <w:t>Membros e é composta por módulos, por outras capacidades de resposta e por peritos.</w:t>
      </w:r>
    </w:p>
    <w:p w:rsidR="00495B31" w:rsidRDefault="009D0FD3">
      <w:pPr>
        <w:pStyle w:val="Point1"/>
        <w:rPr>
          <w:noProof/>
        </w:rPr>
      </w:pPr>
      <w:r>
        <w:rPr>
          <w:noProof/>
        </w:rPr>
        <w:t>2.</w:t>
      </w:r>
      <w:r>
        <w:rPr>
          <w:noProof/>
        </w:rPr>
        <w:tab/>
        <w:t>Com base nos riscos identificados, a Comissão define os tipos e o volume das principais capacidades de respost</w:t>
      </w:r>
      <w:r>
        <w:rPr>
          <w:noProof/>
        </w:rPr>
        <w:t>a necessárias à Reserva Europeia de Proteção Civil («objetivos de capacidade»). A Comissão acompanha os progressos registados para cumprir os objetivos de capacidade e suprir as lacunas remanescentes e incentiva os Estados-Membros a colmatarem tais lacunas</w:t>
      </w:r>
      <w:r>
        <w:rPr>
          <w:noProof/>
        </w:rPr>
        <w:t>.</w:t>
      </w:r>
      <w:r>
        <w:rPr>
          <w:noProof/>
        </w:rPr>
        <w:br/>
        <w:t>A Comissão pode apoiar os Estados-Membros nessas atividades, nos termos dos artigos 20.º e 21.º, n.º 1, alínea i), e n.º 2.»</w:t>
      </w:r>
    </w:p>
    <w:p w:rsidR="00495B31" w:rsidRDefault="009D0FD3">
      <w:pPr>
        <w:pStyle w:val="Point1"/>
        <w:rPr>
          <w:noProof/>
        </w:rPr>
      </w:pPr>
      <w:r>
        <w:rPr>
          <w:noProof/>
        </w:rPr>
        <w:t>c)</w:t>
      </w:r>
      <w:r>
        <w:rPr>
          <w:noProof/>
        </w:rPr>
        <w:tab/>
        <w:t>Os n.</w:t>
      </w:r>
      <w:r>
        <w:rPr>
          <w:noProof/>
          <w:vertAlign w:val="superscript"/>
        </w:rPr>
        <w:t>os</w:t>
      </w:r>
      <w:r>
        <w:rPr>
          <w:noProof/>
        </w:rPr>
        <w:t xml:space="preserve"> 7 e 8 passam a ter a seguinte redação:</w:t>
      </w:r>
    </w:p>
    <w:p w:rsidR="00495B31" w:rsidRDefault="009D0FD3">
      <w:pPr>
        <w:pStyle w:val="Point1"/>
        <w:rPr>
          <w:noProof/>
        </w:rPr>
      </w:pPr>
      <w:r>
        <w:rPr>
          <w:noProof/>
        </w:rPr>
        <w:t>«7.</w:t>
      </w:r>
      <w:r>
        <w:rPr>
          <w:noProof/>
        </w:rPr>
        <w:tab/>
        <w:t>As capacidades de resposta que os Estados-Membros colocarem à disposição da</w:t>
      </w:r>
      <w:r>
        <w:rPr>
          <w:noProof/>
        </w:rPr>
        <w:t xml:space="preserve"> Reserva Europeia de Proteção Civil estão disponíveis para operações de resposta no âmbito do Mecanismo da União, na sequência de um pedido de assistência apresentado por intermédio do CCRE, a menos que os Estados</w:t>
      </w:r>
      <w:r>
        <w:rPr>
          <w:noProof/>
        </w:rPr>
        <w:noBreakHyphen/>
        <w:t>Membros se defrontem com uma situação exce</w:t>
      </w:r>
      <w:r>
        <w:rPr>
          <w:noProof/>
        </w:rPr>
        <w:t>cional que prejudique substancialmente o desempenho das atribuições nacionais.</w:t>
      </w:r>
    </w:p>
    <w:p w:rsidR="00495B31" w:rsidRDefault="009D0FD3">
      <w:pPr>
        <w:pStyle w:val="Point1"/>
        <w:rPr>
          <w:noProof/>
        </w:rPr>
      </w:pPr>
      <w:r>
        <w:rPr>
          <w:noProof/>
        </w:rPr>
        <w:t>8.</w:t>
      </w:r>
      <w:r>
        <w:rPr>
          <w:noProof/>
        </w:rPr>
        <w:tab/>
        <w:t>Em caso de mobilização deste tipo de resposta, permanecem sob o comando e controlo dos Estados-Membros que as disponibilizam e podem ser retiradas quando os Estados-Membros s</w:t>
      </w:r>
      <w:r>
        <w:rPr>
          <w:noProof/>
        </w:rPr>
        <w:t>e defrontarem com uma situação excecional que prejudique substancialmente o desempenho das atribuições nacionais, impedindo-os de manter a disponibilidade dessas capacidades de resposta. Nestes casos, a Comissão deve ser consultada.</w:t>
      </w:r>
    </w:p>
    <w:p w:rsidR="00495B31" w:rsidRDefault="009D0FD3">
      <w:pPr>
        <w:pStyle w:val="Point1"/>
        <w:ind w:firstLine="0"/>
        <w:rPr>
          <w:noProof/>
        </w:rPr>
      </w:pPr>
      <w:r>
        <w:rPr>
          <w:noProof/>
        </w:rPr>
        <w:t xml:space="preserve">A coordenação entre as </w:t>
      </w:r>
      <w:r>
        <w:rPr>
          <w:noProof/>
        </w:rPr>
        <w:t>diferentes capacidades de resposta é facilitada, se necessário, pela Comissão através do CCRE, nos termos dos artigos 15.º e 16.º.»</w:t>
      </w:r>
    </w:p>
    <w:p w:rsidR="00495B31" w:rsidRDefault="009D0FD3">
      <w:pPr>
        <w:pStyle w:val="Point1"/>
        <w:rPr>
          <w:noProof/>
        </w:rPr>
      </w:pPr>
      <w:r>
        <w:rPr>
          <w:noProof/>
        </w:rPr>
        <w:t>d)</w:t>
      </w:r>
      <w:r>
        <w:rPr>
          <w:noProof/>
        </w:rPr>
        <w:tab/>
        <w:t>É aditado o seguinte n.º 10:</w:t>
      </w:r>
    </w:p>
    <w:p w:rsidR="00495B31" w:rsidRDefault="009D0FD3">
      <w:pPr>
        <w:pStyle w:val="Point1"/>
        <w:rPr>
          <w:noProof/>
        </w:rPr>
      </w:pPr>
      <w:r>
        <w:rPr>
          <w:noProof/>
        </w:rPr>
        <w:t>«10.</w:t>
      </w:r>
      <w:r>
        <w:rPr>
          <w:noProof/>
        </w:rPr>
        <w:tab/>
        <w:t>As referências à Capacidade Europeia de Resposta de Emergência (CERE) e à reserva volun</w:t>
      </w:r>
      <w:r>
        <w:rPr>
          <w:noProof/>
        </w:rPr>
        <w:t>tária entendem-se como referências à Reserva Europeia de Proteção Civil.»</w:t>
      </w:r>
    </w:p>
    <w:p w:rsidR="00495B31" w:rsidRDefault="009D0FD3">
      <w:pPr>
        <w:pStyle w:val="Point0"/>
        <w:rPr>
          <w:noProof/>
        </w:rPr>
      </w:pPr>
      <w:r>
        <w:rPr>
          <w:noProof/>
        </w:rPr>
        <w:t>(7)</w:t>
      </w:r>
      <w:r>
        <w:rPr>
          <w:noProof/>
        </w:rPr>
        <w:tab/>
        <w:t>O artigo 12.º passa a ter a seguinte redação:</w:t>
      </w:r>
    </w:p>
    <w:p w:rsidR="00495B31" w:rsidRDefault="009D0FD3">
      <w:pPr>
        <w:pStyle w:val="NormalCentered"/>
        <w:rPr>
          <w:b/>
          <w:noProof/>
        </w:rPr>
      </w:pPr>
      <w:r>
        <w:rPr>
          <w:b/>
          <w:noProof/>
        </w:rPr>
        <w:t>«rescEU</w:t>
      </w:r>
    </w:p>
    <w:p w:rsidR="00495B31" w:rsidRDefault="009D0FD3">
      <w:pPr>
        <w:pStyle w:val="Point1"/>
        <w:rPr>
          <w:noProof/>
        </w:rPr>
      </w:pPr>
      <w:r>
        <w:rPr>
          <w:noProof/>
        </w:rPr>
        <w:t>1.</w:t>
      </w:r>
      <w:r>
        <w:rPr>
          <w:noProof/>
        </w:rPr>
        <w:tab/>
        <w:t>É criada a rescEU a fim de prestar socorro sempre que as capacidades existentes não permitam dar resposta eficaz a catást</w:t>
      </w:r>
      <w:r>
        <w:rPr>
          <w:noProof/>
        </w:rPr>
        <w:t>rofes.</w:t>
      </w:r>
    </w:p>
    <w:p w:rsidR="00495B31" w:rsidRDefault="009D0FD3">
      <w:pPr>
        <w:pStyle w:val="Point1"/>
        <w:rPr>
          <w:noProof/>
        </w:rPr>
      </w:pPr>
      <w:r>
        <w:rPr>
          <w:noProof/>
        </w:rPr>
        <w:t>2.</w:t>
      </w:r>
      <w:r>
        <w:rPr>
          <w:noProof/>
        </w:rPr>
        <w:tab/>
        <w:t>A composição da rescEU consiste nas seguintes capacidades:</w:t>
      </w:r>
    </w:p>
    <w:p w:rsidR="00495B31" w:rsidRDefault="009D0FD3">
      <w:pPr>
        <w:pStyle w:val="Text1"/>
        <w:ind w:left="2160"/>
        <w:rPr>
          <w:noProof/>
        </w:rPr>
      </w:pPr>
      <w:r>
        <w:rPr>
          <w:noProof/>
        </w:rPr>
        <w:t>a)</w:t>
      </w:r>
      <w:r>
        <w:rPr>
          <w:noProof/>
        </w:rPr>
        <w:tab/>
        <w:t>Combate aéreo a incêndios florestais;</w:t>
      </w:r>
    </w:p>
    <w:p w:rsidR="00495B31" w:rsidRDefault="009D0FD3">
      <w:pPr>
        <w:pStyle w:val="Text1"/>
        <w:ind w:left="2160"/>
        <w:rPr>
          <w:noProof/>
        </w:rPr>
      </w:pPr>
      <w:r>
        <w:rPr>
          <w:noProof/>
        </w:rPr>
        <w:t>b)</w:t>
      </w:r>
      <w:r>
        <w:rPr>
          <w:noProof/>
        </w:rPr>
        <w:tab/>
        <w:t>Bombeamento de elevada capacidade;</w:t>
      </w:r>
    </w:p>
    <w:p w:rsidR="00495B31" w:rsidRDefault="009D0FD3">
      <w:pPr>
        <w:pStyle w:val="Text1"/>
        <w:ind w:left="2880" w:hanging="720"/>
        <w:rPr>
          <w:noProof/>
        </w:rPr>
      </w:pPr>
      <w:r>
        <w:rPr>
          <w:noProof/>
        </w:rPr>
        <w:t>c)</w:t>
      </w:r>
      <w:r>
        <w:rPr>
          <w:noProof/>
        </w:rPr>
        <w:tab/>
        <w:t>Operações de busca e salvamento em meio urbano;</w:t>
      </w:r>
    </w:p>
    <w:p w:rsidR="00495B31" w:rsidRDefault="009D0FD3">
      <w:pPr>
        <w:pStyle w:val="Text1"/>
        <w:ind w:left="2880" w:hanging="720"/>
        <w:rPr>
          <w:noProof/>
        </w:rPr>
      </w:pPr>
      <w:r>
        <w:rPr>
          <w:noProof/>
        </w:rPr>
        <w:t>d)</w:t>
      </w:r>
      <w:r>
        <w:rPr>
          <w:noProof/>
        </w:rPr>
        <w:tab/>
        <w:t>Hospital de campanha e equipas médicas de emergência.</w:t>
      </w:r>
    </w:p>
    <w:p w:rsidR="00495B31" w:rsidRDefault="009D0FD3">
      <w:pPr>
        <w:pStyle w:val="Point1"/>
        <w:rPr>
          <w:noProof/>
        </w:rPr>
      </w:pPr>
      <w:r>
        <w:rPr>
          <w:noProof/>
        </w:rPr>
        <w:t>3.</w:t>
      </w:r>
      <w:r>
        <w:rPr>
          <w:noProof/>
        </w:rPr>
        <w:tab/>
        <w:t>A Comissão pode adquirir, arrendar, tomar de locação e/ou de outro modo contratar capacidades a mobilizar nos casos referidos no n.º 1, de acordo com as regras financeiras da União.</w:t>
      </w:r>
    </w:p>
    <w:p w:rsidR="00495B31" w:rsidRDefault="009D0FD3">
      <w:pPr>
        <w:pStyle w:val="Point1"/>
        <w:rPr>
          <w:noProof/>
        </w:rPr>
      </w:pPr>
      <w:r>
        <w:rPr>
          <w:noProof/>
        </w:rPr>
        <w:t>4.</w:t>
      </w:r>
      <w:r>
        <w:rPr>
          <w:noProof/>
        </w:rPr>
        <w:tab/>
        <w:t>Com base nos riscos identificados e seguindo uma abordagem multirris</w:t>
      </w:r>
      <w:r>
        <w:rPr>
          <w:noProof/>
        </w:rPr>
        <w:t>cos, é conferido à Comissão o poder de adotar atos delegados, nos termos do artigo 30.º, a fim de definir os tipos de capacidades de resposta necessários, complementarmente aos identificados no n.º 2 do presente artigo, e rever a composição da rescEU em co</w:t>
      </w:r>
      <w:r>
        <w:rPr>
          <w:noProof/>
        </w:rPr>
        <w:t>nformidade. É assegurada a coerência com outras políticas da União.</w:t>
      </w:r>
    </w:p>
    <w:p w:rsidR="00495B31" w:rsidRDefault="009D0FD3">
      <w:pPr>
        <w:pStyle w:val="Point1"/>
        <w:rPr>
          <w:noProof/>
        </w:rPr>
      </w:pPr>
      <w:r>
        <w:rPr>
          <w:noProof/>
        </w:rPr>
        <w:tab/>
        <w:t xml:space="preserve">Se, em caso de catástrofe ou catástrofe iminente, imperativos de urgência assim o exigirem, aplica-se aos atos delegados adotados nos termos do presente artigo o procedimento previsto no </w:t>
      </w:r>
      <w:r>
        <w:rPr>
          <w:noProof/>
        </w:rPr>
        <w:t>artigo 31.º.</w:t>
      </w:r>
    </w:p>
    <w:p w:rsidR="00495B31" w:rsidRDefault="009D0FD3">
      <w:pPr>
        <w:pStyle w:val="Point1"/>
        <w:rPr>
          <w:noProof/>
        </w:rPr>
      </w:pPr>
      <w:r>
        <w:rPr>
          <w:noProof/>
        </w:rPr>
        <w:t>5.</w:t>
      </w:r>
      <w:r>
        <w:rPr>
          <w:noProof/>
        </w:rPr>
        <w:tab/>
        <w:t>A Comissão define os requisitos de qualidade para as capacidades de resposta que integram a rescEU. Os requisitos de qualidade devem basear-se em normas internacionais bem consolidadas já em vigor.</w:t>
      </w:r>
    </w:p>
    <w:p w:rsidR="00495B31" w:rsidRDefault="009D0FD3">
      <w:pPr>
        <w:pStyle w:val="Point1"/>
        <w:rPr>
          <w:noProof/>
        </w:rPr>
      </w:pPr>
      <w:r>
        <w:rPr>
          <w:noProof/>
        </w:rPr>
        <w:t>6.</w:t>
      </w:r>
      <w:r>
        <w:rPr>
          <w:noProof/>
        </w:rPr>
        <w:tab/>
        <w:t>A Comissão assegura a disponibilidade e</w:t>
      </w:r>
      <w:r>
        <w:rPr>
          <w:noProof/>
        </w:rPr>
        <w:t xml:space="preserve"> a mobilização das capacidades a que se refere o n.º 2, ao abrigo do Mecanismo da União.</w:t>
      </w:r>
    </w:p>
    <w:p w:rsidR="00495B31" w:rsidRDefault="009D0FD3">
      <w:pPr>
        <w:pStyle w:val="Point1"/>
        <w:rPr>
          <w:noProof/>
        </w:rPr>
      </w:pPr>
      <w:r>
        <w:rPr>
          <w:noProof/>
        </w:rPr>
        <w:t>7.</w:t>
      </w:r>
      <w:r>
        <w:rPr>
          <w:noProof/>
        </w:rPr>
        <w:tab/>
        <w:t>As capacidades da rescEU estão disponíveis para operações de resposta no âmbito do Mecanismo da União, na sequência de pedidos de assistência apresentados por inter</w:t>
      </w:r>
      <w:r>
        <w:rPr>
          <w:noProof/>
        </w:rPr>
        <w:t>médio do CCRE. A decisão sobre a mobilização é tomada pela Comissão, que mantém o comando e o controlo das capacidades da rescEU.</w:t>
      </w:r>
    </w:p>
    <w:p w:rsidR="00495B31" w:rsidRDefault="009D0FD3">
      <w:pPr>
        <w:pStyle w:val="Point1"/>
        <w:rPr>
          <w:noProof/>
        </w:rPr>
      </w:pPr>
      <w:r>
        <w:rPr>
          <w:noProof/>
        </w:rPr>
        <w:t>8.</w:t>
      </w:r>
      <w:r>
        <w:rPr>
          <w:noProof/>
        </w:rPr>
        <w:tab/>
        <w:t>Em caso de mobilização, a Comissão define, em concertação com o Estado</w:t>
      </w:r>
      <w:r>
        <w:rPr>
          <w:noProof/>
        </w:rPr>
        <w:noBreakHyphen/>
        <w:t xml:space="preserve">Membro requerente, a mobilização operacional das </w:t>
      </w:r>
      <w:r>
        <w:rPr>
          <w:noProof/>
        </w:rPr>
        <w:t>capacidades da rescEU. O Estado-Membro requerente facilita a coordenação operacional das suas próprias capacidades e das atividades da rescEU durante as intervenções.</w:t>
      </w:r>
    </w:p>
    <w:p w:rsidR="00495B31" w:rsidRDefault="009D0FD3">
      <w:pPr>
        <w:pStyle w:val="Point1"/>
        <w:rPr>
          <w:noProof/>
        </w:rPr>
      </w:pPr>
      <w:r>
        <w:rPr>
          <w:noProof/>
        </w:rPr>
        <w:t>9.</w:t>
      </w:r>
      <w:r>
        <w:rPr>
          <w:noProof/>
        </w:rPr>
        <w:tab/>
        <w:t>A coordenação entre as diferentes capacidades de resposta é facilitada, sempre que opo</w:t>
      </w:r>
      <w:r>
        <w:rPr>
          <w:noProof/>
        </w:rPr>
        <w:t>rtuno, pela Comissão através do CCRE, nos termos dos artigos 15.º e 16.º.</w:t>
      </w:r>
    </w:p>
    <w:p w:rsidR="00495B31" w:rsidRDefault="009D0FD3">
      <w:pPr>
        <w:pStyle w:val="Point1"/>
        <w:rPr>
          <w:noProof/>
        </w:rPr>
      </w:pPr>
      <w:r>
        <w:rPr>
          <w:noProof/>
        </w:rPr>
        <w:t>10.</w:t>
      </w:r>
      <w:r>
        <w:rPr>
          <w:noProof/>
        </w:rPr>
        <w:tab/>
        <w:t>Sempre que a Comissão adquirir equipamentos, tais como meios de combate aéreo a incêndios florestais, por meio de aquisição, locação ou arrendamento, é assegurado o seguinte:</w:t>
      </w:r>
    </w:p>
    <w:p w:rsidR="00495B31" w:rsidRDefault="009D0FD3">
      <w:pPr>
        <w:pStyle w:val="Point2"/>
        <w:rPr>
          <w:noProof/>
        </w:rPr>
      </w:pPr>
      <w:r>
        <w:rPr>
          <w:noProof/>
        </w:rPr>
        <w:t>a)</w:t>
      </w:r>
      <w:r>
        <w:rPr>
          <w:noProof/>
        </w:rPr>
        <w:tab/>
      </w:r>
      <w:r>
        <w:rPr>
          <w:noProof/>
        </w:rPr>
        <w:t xml:space="preserve">No caso da aquisição de equipamentos, é celebrado um acordo entre a Comissão e um Estado-Membro que estabelece o seu registo nesse Estado-Membro. </w:t>
      </w:r>
    </w:p>
    <w:p w:rsidR="00495B31" w:rsidRDefault="009D0FD3">
      <w:pPr>
        <w:pStyle w:val="Point2"/>
        <w:rPr>
          <w:noProof/>
        </w:rPr>
      </w:pPr>
      <w:r>
        <w:rPr>
          <w:noProof/>
        </w:rPr>
        <w:t>b)</w:t>
      </w:r>
      <w:r>
        <w:rPr>
          <w:noProof/>
        </w:rPr>
        <w:tab/>
        <w:t>No caso de locação e arrendamento, o registo dos equipamentos num Estado-Membro.</w:t>
      </w:r>
    </w:p>
    <w:p w:rsidR="00495B31" w:rsidRDefault="009D0FD3">
      <w:pPr>
        <w:pStyle w:val="Point1"/>
        <w:rPr>
          <w:noProof/>
        </w:rPr>
      </w:pPr>
      <w:r>
        <w:rPr>
          <w:noProof/>
        </w:rPr>
        <w:t>11.</w:t>
      </w:r>
      <w:r>
        <w:rPr>
          <w:noProof/>
        </w:rPr>
        <w:tab/>
        <w:t>Os Estados-Membros sã</w:t>
      </w:r>
      <w:r>
        <w:rPr>
          <w:noProof/>
        </w:rPr>
        <w:t>o informados sobre a situação operacional das capacidades da rescEU através do SCCIE.»</w:t>
      </w:r>
    </w:p>
    <w:p w:rsidR="00495B31" w:rsidRDefault="009D0FD3">
      <w:pPr>
        <w:pStyle w:val="Point0"/>
        <w:rPr>
          <w:noProof/>
        </w:rPr>
      </w:pPr>
      <w:r>
        <w:rPr>
          <w:noProof/>
        </w:rPr>
        <w:t>(8)</w:t>
      </w:r>
      <w:r>
        <w:rPr>
          <w:noProof/>
        </w:rPr>
        <w:tab/>
        <w:t>É aditado o seguinte artigo 12.º-A:</w:t>
      </w:r>
    </w:p>
    <w:p w:rsidR="00495B31" w:rsidRDefault="009D0FD3">
      <w:pPr>
        <w:pStyle w:val="Titrearticle"/>
        <w:rPr>
          <w:b/>
          <w:noProof/>
        </w:rPr>
      </w:pPr>
      <w:r>
        <w:rPr>
          <w:noProof/>
        </w:rPr>
        <w:t>«Artigo 12.º-A</w:t>
      </w:r>
      <w:r>
        <w:rPr>
          <w:noProof/>
        </w:rPr>
        <w:br/>
      </w:r>
      <w:r>
        <w:rPr>
          <w:b/>
          <w:noProof/>
        </w:rPr>
        <w:t>Informação do Parlamento Europeu e do Conselho</w:t>
      </w:r>
    </w:p>
    <w:p w:rsidR="00495B31" w:rsidRDefault="009D0FD3">
      <w:pPr>
        <w:rPr>
          <w:noProof/>
        </w:rPr>
      </w:pPr>
      <w:r>
        <w:rPr>
          <w:noProof/>
        </w:rPr>
        <w:t>A Comissão informa de dois em dois anos o Parlamento Europeu e o Co</w:t>
      </w:r>
      <w:r>
        <w:rPr>
          <w:noProof/>
        </w:rPr>
        <w:t>nselho sobre as operações e os progressos realizados no âmbito dos artigos 11.º e 12.º.»</w:t>
      </w:r>
    </w:p>
    <w:p w:rsidR="00495B31" w:rsidRDefault="009D0FD3">
      <w:pPr>
        <w:pStyle w:val="Point0"/>
        <w:rPr>
          <w:noProof/>
        </w:rPr>
      </w:pPr>
      <w:r>
        <w:rPr>
          <w:noProof/>
        </w:rPr>
        <w:t>(9)</w:t>
      </w:r>
      <w:r>
        <w:rPr>
          <w:noProof/>
        </w:rPr>
        <w:tab/>
        <w:t>No artigo 13.º, o título e a primeira frase do n.º 1 passam a ter a seguinte redação:</w:t>
      </w:r>
    </w:p>
    <w:p w:rsidR="00495B31" w:rsidRDefault="009D0FD3">
      <w:pPr>
        <w:pStyle w:val="NormalCentered"/>
        <w:rPr>
          <w:b/>
          <w:noProof/>
        </w:rPr>
      </w:pPr>
      <w:r>
        <w:rPr>
          <w:b/>
          <w:noProof/>
        </w:rPr>
        <w:t>«Rede Europeia de Conhecimentos sobre Proteção Civil</w:t>
      </w:r>
    </w:p>
    <w:p w:rsidR="00495B31" w:rsidRDefault="009D0FD3">
      <w:pPr>
        <w:pStyle w:val="Text1"/>
        <w:rPr>
          <w:noProof/>
        </w:rPr>
      </w:pPr>
      <w:r>
        <w:rPr>
          <w:noProof/>
        </w:rPr>
        <w:t>1. A Comissão cria uma r</w:t>
      </w:r>
      <w:r>
        <w:rPr>
          <w:noProof/>
        </w:rPr>
        <w:t xml:space="preserve">ede de agentes e instituições competentes no domínio da proteção civil e gestão de catástrofes, que constitui, juntamente com a Comissão, uma Rede Europeia de Conhecimentos sobre Proteção Civil. </w:t>
      </w:r>
    </w:p>
    <w:p w:rsidR="00495B31" w:rsidRDefault="009D0FD3">
      <w:pPr>
        <w:pStyle w:val="Text1"/>
        <w:rPr>
          <w:noProof/>
        </w:rPr>
      </w:pPr>
      <w:r>
        <w:rPr>
          <w:noProof/>
        </w:rPr>
        <w:t xml:space="preserve">A rede executa as seguintes tarefas no domínio da formação, </w:t>
      </w:r>
      <w:r>
        <w:rPr>
          <w:noProof/>
        </w:rPr>
        <w:t>exercícios, ensinamentos colhidos e divulgação de conhecimentos, em estreita articulação com outros centros de conhecimento, sempre que oportuno:»</w:t>
      </w:r>
    </w:p>
    <w:p w:rsidR="00495B31" w:rsidRDefault="009D0FD3">
      <w:pPr>
        <w:pStyle w:val="Point0"/>
        <w:rPr>
          <w:noProof/>
        </w:rPr>
      </w:pPr>
      <w:r>
        <w:rPr>
          <w:noProof/>
        </w:rPr>
        <w:t>(10)</w:t>
      </w:r>
      <w:r>
        <w:rPr>
          <w:noProof/>
        </w:rPr>
        <w:tab/>
        <w:t>No artigo 15.º, o n.º 1 passa a ter a seguinte redação:</w:t>
      </w:r>
    </w:p>
    <w:p w:rsidR="00495B31" w:rsidRDefault="009D0FD3">
      <w:pPr>
        <w:pStyle w:val="Point1"/>
        <w:rPr>
          <w:noProof/>
        </w:rPr>
      </w:pPr>
      <w:r>
        <w:rPr>
          <w:noProof/>
        </w:rPr>
        <w:t>«1.</w:t>
      </w:r>
      <w:r>
        <w:rPr>
          <w:noProof/>
        </w:rPr>
        <w:tab/>
        <w:t>Em caso de ocorrência ou de iminência de oco</w:t>
      </w:r>
      <w:r>
        <w:rPr>
          <w:noProof/>
        </w:rPr>
        <w:t xml:space="preserve">rrência de uma catástrofe no território da União, os Estados-Membros afetados podem pedir assistência através do CCRE. O pedido deve ser tão específico quanto possível. O pedido de assistência prescreve após um período máximo de 90 dias, a menos que sejam </w:t>
      </w:r>
      <w:r>
        <w:rPr>
          <w:noProof/>
        </w:rPr>
        <w:t>apresentados ao CCRE novos elementos que justifiquem a necessidade de assistência continuada ou adicional.»</w:t>
      </w:r>
    </w:p>
    <w:p w:rsidR="00495B31" w:rsidRDefault="009D0FD3">
      <w:pPr>
        <w:pStyle w:val="Point0"/>
        <w:rPr>
          <w:noProof/>
        </w:rPr>
      </w:pPr>
      <w:r>
        <w:rPr>
          <w:noProof/>
        </w:rPr>
        <w:t>(11)</w:t>
      </w:r>
      <w:r>
        <w:rPr>
          <w:noProof/>
        </w:rPr>
        <w:tab/>
        <w:t>No artigo 16.º, o n.º 1 passa a ter a seguinte redação:</w:t>
      </w:r>
    </w:p>
    <w:p w:rsidR="00495B31" w:rsidRDefault="009D0FD3">
      <w:pPr>
        <w:pStyle w:val="Point1"/>
        <w:rPr>
          <w:noProof/>
        </w:rPr>
      </w:pPr>
      <w:r>
        <w:rPr>
          <w:noProof/>
        </w:rPr>
        <w:t>«1.</w:t>
      </w:r>
      <w:r>
        <w:rPr>
          <w:noProof/>
        </w:rPr>
        <w:tab/>
        <w:t>Em caso de ocorrência ou de iminência de ocorrência de uma catástrofe fora da União</w:t>
      </w:r>
      <w:r>
        <w:rPr>
          <w:noProof/>
        </w:rPr>
        <w:t xml:space="preserve">, os países afetados podem pedir assistência através do CCRE. A assistência pode também ser solicitada pelas Nações Unidas, ou por seu intermédio, ou por uma das suas agências ou organização internacional competente. O pedido de assistência prescreve após </w:t>
      </w:r>
      <w:r>
        <w:rPr>
          <w:noProof/>
        </w:rPr>
        <w:t>um período máximo de 90 dias, a menos que sejam apresentados ao CCRE novos elementos que justifiquem a necessidade de assistência continuada ou adicional.»</w:t>
      </w:r>
    </w:p>
    <w:p w:rsidR="00495B31" w:rsidRDefault="009D0FD3">
      <w:pPr>
        <w:pStyle w:val="Point0"/>
        <w:rPr>
          <w:noProof/>
        </w:rPr>
      </w:pPr>
      <w:r>
        <w:rPr>
          <w:noProof/>
        </w:rPr>
        <w:t>(12)</w:t>
      </w:r>
      <w:r>
        <w:rPr>
          <w:noProof/>
        </w:rPr>
        <w:tab/>
        <w:t>No artigo 19.º, o n.º 1 passa a ter a seguinte redação:</w:t>
      </w:r>
    </w:p>
    <w:p w:rsidR="00495B31" w:rsidRDefault="009D0FD3">
      <w:pPr>
        <w:pStyle w:val="Point1"/>
        <w:rPr>
          <w:noProof/>
          <w:szCs w:val="24"/>
        </w:rPr>
      </w:pPr>
      <w:r>
        <w:rPr>
          <w:noProof/>
        </w:rPr>
        <w:t>«1.</w:t>
      </w:r>
      <w:r>
        <w:rPr>
          <w:noProof/>
        </w:rPr>
        <w:tab/>
        <w:t>O enquadramento financeiro para a e</w:t>
      </w:r>
      <w:r>
        <w:rPr>
          <w:noProof/>
        </w:rPr>
        <w:t>xecução do Mecanismo da União para o período de 2014 a 2020 é de 631 566 000 EUR, a preços correntes.</w:t>
      </w:r>
    </w:p>
    <w:p w:rsidR="00495B31" w:rsidRDefault="009D0FD3">
      <w:pPr>
        <w:pStyle w:val="Text2"/>
        <w:rPr>
          <w:noProof/>
        </w:rPr>
      </w:pPr>
      <w:r>
        <w:rPr>
          <w:noProof/>
        </w:rPr>
        <w:t xml:space="preserve">480 630 000 EUR, a preços correntes, provêm da rubrica 3, «Segurança e Cidadania», do quadro financeiro plurianual e 150 936 000 EUR, a preços correntes, </w:t>
      </w:r>
      <w:r>
        <w:rPr>
          <w:noProof/>
        </w:rPr>
        <w:t>provêm da rubrica 4, «A Europa Global».</w:t>
      </w:r>
    </w:p>
    <w:p w:rsidR="00495B31" w:rsidRDefault="009D0FD3">
      <w:pPr>
        <w:pStyle w:val="Point0"/>
        <w:rPr>
          <w:noProof/>
        </w:rPr>
      </w:pPr>
      <w:r>
        <w:rPr>
          <w:noProof/>
        </w:rPr>
        <w:t>(13)</w:t>
      </w:r>
      <w:r>
        <w:rPr>
          <w:noProof/>
        </w:rPr>
        <w:tab/>
        <w:t>É aditado o seguinte artigo 20.º-A:</w:t>
      </w:r>
    </w:p>
    <w:p w:rsidR="00495B31" w:rsidRDefault="009D0FD3">
      <w:pPr>
        <w:pStyle w:val="Titrearticle"/>
        <w:rPr>
          <w:b/>
          <w:bCs/>
          <w:i w:val="0"/>
          <w:noProof/>
        </w:rPr>
      </w:pPr>
      <w:r>
        <w:rPr>
          <w:noProof/>
        </w:rPr>
        <w:t>«Artigo 20.º-A</w:t>
      </w:r>
      <w:r>
        <w:rPr>
          <w:noProof/>
        </w:rPr>
        <w:br/>
      </w:r>
      <w:r>
        <w:rPr>
          <w:b/>
          <w:noProof/>
        </w:rPr>
        <w:t>Visibilidade</w:t>
      </w:r>
    </w:p>
    <w:p w:rsidR="00495B31" w:rsidRDefault="009D0FD3">
      <w:pPr>
        <w:rPr>
          <w:noProof/>
        </w:rPr>
      </w:pPr>
      <w:r>
        <w:rPr>
          <w:noProof/>
        </w:rPr>
        <w:t xml:space="preserve">A assistência ou financiamento disponibilizado no âmbito da presente decisão deverá dar visibilidade adequada à União, incluindo o devido destaque </w:t>
      </w:r>
      <w:r>
        <w:rPr>
          <w:noProof/>
        </w:rPr>
        <w:t>ao emblema da União, relativamente às capacidades a que se referem os artigos 11.º, 12.º e 21.º, n.º 2, alínea c).»</w:t>
      </w:r>
    </w:p>
    <w:p w:rsidR="00495B31" w:rsidRDefault="009D0FD3">
      <w:pPr>
        <w:pStyle w:val="Point0"/>
        <w:rPr>
          <w:noProof/>
        </w:rPr>
      </w:pPr>
      <w:r>
        <w:rPr>
          <w:noProof/>
        </w:rPr>
        <w:t>(14)</w:t>
      </w:r>
      <w:r>
        <w:rPr>
          <w:noProof/>
        </w:rPr>
        <w:tab/>
        <w:t>O artigo 21.º é alterado do seguinte modo:</w:t>
      </w:r>
    </w:p>
    <w:p w:rsidR="00495B31" w:rsidRDefault="009D0FD3">
      <w:pPr>
        <w:pStyle w:val="Point1"/>
        <w:rPr>
          <w:noProof/>
        </w:rPr>
      </w:pPr>
      <w:r>
        <w:rPr>
          <w:noProof/>
        </w:rPr>
        <w:t>a)</w:t>
      </w:r>
      <w:r>
        <w:rPr>
          <w:noProof/>
        </w:rPr>
        <w:tab/>
        <w:t>No n.º 1, a alínea j) passa a ter a seguinte redação:</w:t>
      </w:r>
    </w:p>
    <w:p w:rsidR="00495B31" w:rsidRDefault="009D0FD3">
      <w:pPr>
        <w:pStyle w:val="Point1"/>
        <w:rPr>
          <w:noProof/>
        </w:rPr>
      </w:pPr>
      <w:r>
        <w:rPr>
          <w:noProof/>
        </w:rPr>
        <w:t>j)</w:t>
      </w:r>
      <w:r>
        <w:rPr>
          <w:noProof/>
        </w:rPr>
        <w:tab/>
        <w:t xml:space="preserve">Criação, gestão e manutenção da </w:t>
      </w:r>
      <w:r>
        <w:rPr>
          <w:noProof/>
        </w:rPr>
        <w:t xml:space="preserve">rescEU, nos termos do artigo 12.º;» </w:t>
      </w:r>
    </w:p>
    <w:p w:rsidR="00495B31" w:rsidRDefault="009D0FD3">
      <w:pPr>
        <w:pStyle w:val="Point1"/>
        <w:rPr>
          <w:noProof/>
        </w:rPr>
      </w:pPr>
      <w:r>
        <w:rPr>
          <w:noProof/>
        </w:rPr>
        <w:t>b)</w:t>
      </w:r>
      <w:r>
        <w:rPr>
          <w:noProof/>
        </w:rPr>
        <w:tab/>
        <w:t>O n.º 2 é alterado do seguinte modo:</w:t>
      </w:r>
    </w:p>
    <w:p w:rsidR="00495B31" w:rsidRDefault="009D0FD3">
      <w:pPr>
        <w:pStyle w:val="Point1"/>
        <w:rPr>
          <w:noProof/>
        </w:rPr>
      </w:pPr>
      <w:r>
        <w:rPr>
          <w:noProof/>
        </w:rPr>
        <w:tab/>
        <w:t>i) A alínea c) passa a ter a seguinte redação:</w:t>
      </w:r>
    </w:p>
    <w:p w:rsidR="00495B31" w:rsidRDefault="009D0FD3">
      <w:pPr>
        <w:pStyle w:val="Point1"/>
        <w:rPr>
          <w:noProof/>
        </w:rPr>
      </w:pPr>
      <w:r>
        <w:rPr>
          <w:noProof/>
        </w:rPr>
        <w:t>«c)</w:t>
      </w:r>
      <w:r>
        <w:rPr>
          <w:noProof/>
        </w:rPr>
        <w:tab/>
      </w:r>
      <w:r>
        <w:rPr>
          <w:noProof/>
        </w:rPr>
        <w:t>Aos custos necessários à adaptação ou reparação das capacidades de resposta para colocá-las num estado de prontidão e disponibilidade que permita a sua mobilização no âmbito da Reserva Europeia de Proteção Civil, em conformidade com os respetivos requisito</w:t>
      </w:r>
      <w:r>
        <w:rPr>
          <w:noProof/>
        </w:rPr>
        <w:t>s de qualidade e, se pertinente, com as recomendações formuladas no processo de certificação (“custos de adaptação”). Estes custos de adaptação poderão abranger os custos associados à interoperabilidade dos módulos e outras capacidades de resposta, à auton</w:t>
      </w:r>
      <w:r>
        <w:rPr>
          <w:noProof/>
        </w:rPr>
        <w:t xml:space="preserve">omia, autossuficiência, transportabilidade, embalagem e outros custos necessários, desde que decorram especificamente da participação das capacidades na Reserva Europeia de Proteção Civil. </w:t>
      </w:r>
    </w:p>
    <w:p w:rsidR="00495B31" w:rsidRDefault="009D0FD3">
      <w:pPr>
        <w:pStyle w:val="Point1"/>
        <w:ind w:firstLine="0"/>
        <w:rPr>
          <w:noProof/>
        </w:rPr>
      </w:pPr>
      <w:r>
        <w:rPr>
          <w:noProof/>
        </w:rPr>
        <w:t>Os custos de adaptação poderão cobrir:</w:t>
      </w:r>
    </w:p>
    <w:p w:rsidR="00495B31" w:rsidRDefault="009D0FD3">
      <w:pPr>
        <w:pStyle w:val="Point1"/>
        <w:ind w:firstLine="0"/>
        <w:rPr>
          <w:noProof/>
        </w:rPr>
      </w:pPr>
      <w:r>
        <w:rPr>
          <w:noProof/>
        </w:rPr>
        <w:t>i) 75 % dos custos elegívei</w:t>
      </w:r>
      <w:r>
        <w:rPr>
          <w:noProof/>
        </w:rPr>
        <w:t xml:space="preserve">s no caso de adaptação, desde não excedam 50 % do custo médio do desenvolvimento da capacidade; </w:t>
      </w:r>
    </w:p>
    <w:p w:rsidR="00495B31" w:rsidRDefault="009D0FD3">
      <w:pPr>
        <w:pStyle w:val="Point1"/>
        <w:ind w:firstLine="0"/>
        <w:rPr>
          <w:noProof/>
        </w:rPr>
      </w:pPr>
      <w:r>
        <w:rPr>
          <w:noProof/>
        </w:rPr>
        <w:t>ii) 75 % dos custos elegíveis no caso de reparação.</w:t>
      </w:r>
    </w:p>
    <w:p w:rsidR="00495B31" w:rsidRDefault="009D0FD3">
      <w:pPr>
        <w:pStyle w:val="Point1"/>
        <w:ind w:firstLine="0"/>
        <w:rPr>
          <w:noProof/>
        </w:rPr>
      </w:pPr>
      <w:r>
        <w:rPr>
          <w:noProof/>
        </w:rPr>
        <w:t>As capacidades de resposta que beneficiem de financiamento nos termos das alíneas i) e ii) serão disponibil</w:t>
      </w:r>
      <w:r>
        <w:rPr>
          <w:noProof/>
        </w:rPr>
        <w:t>izadas como parte da Reserva Europeia de Proteção Civil, durante um período mínimo de 5 e 10 anos, respetivamente, com exclusão dos casos em que a sua vida útil do ponto de vista económico seja inferior.</w:t>
      </w:r>
    </w:p>
    <w:p w:rsidR="00495B31" w:rsidRDefault="009D0FD3">
      <w:pPr>
        <w:pStyle w:val="Point1"/>
        <w:ind w:firstLine="0"/>
        <w:rPr>
          <w:noProof/>
        </w:rPr>
      </w:pPr>
      <w:r>
        <w:rPr>
          <w:noProof/>
        </w:rPr>
        <w:t>Os custos de adaptação poderão consistir em custos p</w:t>
      </w:r>
      <w:r>
        <w:rPr>
          <w:noProof/>
        </w:rPr>
        <w:t>or unidade ou montantes fixos determinados por tipo de capacidade.»</w:t>
      </w:r>
    </w:p>
    <w:p w:rsidR="00495B31" w:rsidRDefault="009D0FD3">
      <w:pPr>
        <w:pStyle w:val="Point1"/>
        <w:rPr>
          <w:noProof/>
        </w:rPr>
      </w:pPr>
      <w:r>
        <w:rPr>
          <w:noProof/>
        </w:rPr>
        <w:tab/>
        <w:t>(ii) É suprimida a alínea d).</w:t>
      </w:r>
    </w:p>
    <w:p w:rsidR="00495B31" w:rsidRDefault="009D0FD3">
      <w:pPr>
        <w:pStyle w:val="Point1"/>
        <w:rPr>
          <w:noProof/>
        </w:rPr>
      </w:pPr>
      <w:r>
        <w:rPr>
          <w:noProof/>
        </w:rPr>
        <w:t>c) São aditados os seguintes números:</w:t>
      </w:r>
    </w:p>
    <w:p w:rsidR="00495B31" w:rsidRDefault="009D0FD3">
      <w:pPr>
        <w:pStyle w:val="Point1"/>
        <w:rPr>
          <w:noProof/>
        </w:rPr>
      </w:pPr>
      <w:r>
        <w:rPr>
          <w:noProof/>
        </w:rPr>
        <w:t>«3.</w:t>
      </w:r>
      <w:r>
        <w:rPr>
          <w:noProof/>
        </w:rPr>
        <w:tab/>
        <w:t xml:space="preserve">A assistência financeira à ação referida no n.º 1, alínea j), cobre a totalidade dos custos necessários para </w:t>
      </w:r>
      <w:r>
        <w:rPr>
          <w:noProof/>
        </w:rPr>
        <w:t>assegurar a disponibilidade e mobilização das capacidades da rescEU, no âmbito do Mecanismo da União, quando mobilizadas em caso de catástrofe ou catástrofe iminente no território da União ou de um Estado participante.</w:t>
      </w:r>
    </w:p>
    <w:p w:rsidR="00495B31" w:rsidRDefault="009D0FD3">
      <w:pPr>
        <w:pStyle w:val="Text2"/>
        <w:rPr>
          <w:noProof/>
        </w:rPr>
      </w:pPr>
      <w:r>
        <w:rPr>
          <w:noProof/>
        </w:rPr>
        <w:t xml:space="preserve">Os custos a que se refere o primeiro </w:t>
      </w:r>
      <w:r>
        <w:rPr>
          <w:noProof/>
        </w:rPr>
        <w:t>parágrafo devem incluir, conforme o caso:</w:t>
      </w:r>
    </w:p>
    <w:p w:rsidR="00495B31" w:rsidRDefault="009D0FD3">
      <w:pPr>
        <w:pStyle w:val="Point2letter"/>
        <w:rPr>
          <w:noProof/>
        </w:rPr>
      </w:pPr>
      <w:r>
        <w:rPr>
          <w:noProof/>
        </w:rPr>
        <w:t xml:space="preserve">Os custos relacionados com a aquisição, arrendamento e/ou locação da capacidade da rescEU; </w:t>
      </w:r>
    </w:p>
    <w:p w:rsidR="00495B31" w:rsidRDefault="009D0FD3">
      <w:pPr>
        <w:pStyle w:val="Point2letter"/>
        <w:rPr>
          <w:noProof/>
        </w:rPr>
      </w:pPr>
      <w:r>
        <w:rPr>
          <w:noProof/>
        </w:rPr>
        <w:t>Os custos relacionados com o funcionamento da capacidade da rescEU, incluindo o transporte;</w:t>
      </w:r>
    </w:p>
    <w:p w:rsidR="00495B31" w:rsidRDefault="009D0FD3">
      <w:pPr>
        <w:pStyle w:val="Point2letter"/>
        <w:rPr>
          <w:noProof/>
        </w:rPr>
      </w:pPr>
      <w:r>
        <w:rPr>
          <w:noProof/>
        </w:rPr>
        <w:t>Os custos relacionados com a a</w:t>
      </w:r>
      <w:r>
        <w:rPr>
          <w:noProof/>
        </w:rPr>
        <w:t>quisição dos serviços de entidades públicas ou privadas necessários ao funcionamento das capacidades da rescEU.</w:t>
      </w:r>
    </w:p>
    <w:p w:rsidR="00495B31" w:rsidRDefault="009D0FD3">
      <w:pPr>
        <w:pStyle w:val="Point1"/>
        <w:rPr>
          <w:noProof/>
        </w:rPr>
      </w:pPr>
      <w:r>
        <w:rPr>
          <w:noProof/>
        </w:rPr>
        <w:t>4.</w:t>
      </w:r>
      <w:r>
        <w:rPr>
          <w:noProof/>
        </w:rPr>
        <w:tab/>
        <w:t>Os custos, a que se refere o n.º 3, alínea a), podem consistir em custos por unidade, montantes fixos ou taxas fixas determinados por categor</w:t>
      </w:r>
      <w:r>
        <w:rPr>
          <w:noProof/>
        </w:rPr>
        <w:t>ia ou tipo de capacidade, consoante o caso.»</w:t>
      </w:r>
    </w:p>
    <w:p w:rsidR="00495B31" w:rsidRDefault="009D0FD3">
      <w:pPr>
        <w:pStyle w:val="Point0"/>
        <w:rPr>
          <w:noProof/>
        </w:rPr>
      </w:pPr>
      <w:r>
        <w:rPr>
          <w:noProof/>
        </w:rPr>
        <w:t>(15)</w:t>
      </w:r>
      <w:r>
        <w:rPr>
          <w:noProof/>
        </w:rPr>
        <w:tab/>
        <w:t>O artigo 23.º é alterado do seguinte modo:</w:t>
      </w:r>
    </w:p>
    <w:p w:rsidR="00495B31" w:rsidRDefault="009D0FD3">
      <w:pPr>
        <w:pStyle w:val="Point1"/>
        <w:ind w:left="130" w:firstLine="720"/>
        <w:rPr>
          <w:noProof/>
        </w:rPr>
      </w:pPr>
      <w:r>
        <w:rPr>
          <w:noProof/>
        </w:rPr>
        <w:t>a) O título passa a ter a seguinte redação:</w:t>
      </w:r>
    </w:p>
    <w:p w:rsidR="00495B31" w:rsidRDefault="009D0FD3">
      <w:pPr>
        <w:pStyle w:val="Point1"/>
        <w:ind w:left="130" w:firstLine="720"/>
        <w:jc w:val="center"/>
        <w:rPr>
          <w:b/>
          <w:noProof/>
        </w:rPr>
      </w:pPr>
      <w:r>
        <w:rPr>
          <w:b/>
          <w:noProof/>
        </w:rPr>
        <w:t>«Ações elegíveis relacionadas com o equipamento e as intervenções»</w:t>
      </w:r>
    </w:p>
    <w:p w:rsidR="00495B31" w:rsidRDefault="009D0FD3">
      <w:pPr>
        <w:pStyle w:val="Point1"/>
        <w:ind w:left="130" w:firstLine="720"/>
        <w:rPr>
          <w:noProof/>
        </w:rPr>
      </w:pPr>
      <w:r>
        <w:rPr>
          <w:noProof/>
        </w:rPr>
        <w:t>b) Os n.</w:t>
      </w:r>
      <w:r>
        <w:rPr>
          <w:noProof/>
          <w:vertAlign w:val="superscript"/>
        </w:rPr>
        <w:t>os</w:t>
      </w:r>
      <w:r>
        <w:rPr>
          <w:noProof/>
        </w:rPr>
        <w:t xml:space="preserve"> 2, 3 e 4 passam a ter a seguinte redação:</w:t>
      </w:r>
    </w:p>
    <w:p w:rsidR="00495B31" w:rsidRDefault="009D0FD3">
      <w:pPr>
        <w:pStyle w:val="Point1"/>
        <w:rPr>
          <w:noProof/>
        </w:rPr>
      </w:pPr>
      <w:r>
        <w:rPr>
          <w:noProof/>
        </w:rPr>
        <w:t xml:space="preserve">«2. </w:t>
      </w:r>
      <w:r>
        <w:rPr>
          <w:noProof/>
        </w:rPr>
        <w:tab/>
        <w:t>O montante da assistência da União a meios de proteção atribuídos à Reserva Europeia de Proteção Civil limitam-se a um máximo de 75 % dos custos de funcionamento das capacidades, incluindo o transporte, em caso de catástrofe ou catástrofe iminente no</w:t>
      </w:r>
      <w:r>
        <w:rPr>
          <w:noProof/>
        </w:rPr>
        <w:t xml:space="preserve"> território da União ou de um Estado participante.</w:t>
      </w:r>
    </w:p>
    <w:p w:rsidR="00495B31" w:rsidRDefault="009D0FD3">
      <w:pPr>
        <w:pStyle w:val="Point1"/>
        <w:rPr>
          <w:noProof/>
        </w:rPr>
      </w:pPr>
      <w:r>
        <w:rPr>
          <w:noProof/>
        </w:rPr>
        <w:t xml:space="preserve">3. </w:t>
      </w:r>
      <w:r>
        <w:rPr>
          <w:noProof/>
        </w:rPr>
        <w:tab/>
        <w:t>O apoio financeiro da União para o transporte pode cobrir um máximo de 75 % do custo elegível total relacionado com o transporte das capacidades previamente afetadas à Reserva Europeia de Proteção Civi</w:t>
      </w:r>
      <w:r>
        <w:rPr>
          <w:noProof/>
        </w:rPr>
        <w:t>l quando mobilizadas em caso de catástrofe ou catástrofe iminente fora da União, nos termos do artigo 16.º.</w:t>
      </w:r>
    </w:p>
    <w:p w:rsidR="00495B31" w:rsidRDefault="009D0FD3">
      <w:pPr>
        <w:pStyle w:val="Point1"/>
        <w:rPr>
          <w:noProof/>
        </w:rPr>
      </w:pPr>
      <w:r>
        <w:rPr>
          <w:noProof/>
        </w:rPr>
        <w:t xml:space="preserve">4. </w:t>
      </w:r>
      <w:r>
        <w:rPr>
          <w:noProof/>
        </w:rPr>
        <w:tab/>
        <w:t>O apoio financeiro da União para recursos de transporte relacionados com as capacidades previamente afetadas à Reserva Europeia de Proteção Civi</w:t>
      </w:r>
      <w:r>
        <w:rPr>
          <w:noProof/>
        </w:rPr>
        <w:t>l, nos termos do artigo 11.º, pode ainda cobrir um máximo de 100 % do custo total elegível referido nas alíneas a), b), c) e d), se disso houver necessidade para que a agregação dos meios de assistência dos Estados-Membros seja operacionalmente eficaz e se</w:t>
      </w:r>
      <w:r>
        <w:rPr>
          <w:noProof/>
        </w:rPr>
        <w:t xml:space="preserve"> os custos estiverem associados às seguintes atividades:</w:t>
      </w:r>
    </w:p>
    <w:p w:rsidR="00495B31" w:rsidRDefault="009D0FD3">
      <w:pPr>
        <w:pStyle w:val="Point2"/>
        <w:rPr>
          <w:noProof/>
        </w:rPr>
      </w:pPr>
      <w:r>
        <w:rPr>
          <w:noProof/>
        </w:rPr>
        <w:t>a)</w:t>
      </w:r>
      <w:r>
        <w:rPr>
          <w:noProof/>
        </w:rPr>
        <w:tab/>
        <w:t>Aluguer de curta duração de espaço para armazenar temporariamente os meios de assistência dos Estados-Membros, a fim de facilitar a coordenação do respetivo transporte;</w:t>
      </w:r>
    </w:p>
    <w:p w:rsidR="00495B31" w:rsidRDefault="009D0FD3">
      <w:pPr>
        <w:pStyle w:val="Point2"/>
        <w:rPr>
          <w:noProof/>
        </w:rPr>
      </w:pPr>
      <w:r>
        <w:rPr>
          <w:noProof/>
        </w:rPr>
        <w:t>b)</w:t>
      </w:r>
      <w:r>
        <w:rPr>
          <w:noProof/>
        </w:rPr>
        <w:tab/>
        <w:t>Transporte do Estado-Mem</w:t>
      </w:r>
      <w:r>
        <w:rPr>
          <w:noProof/>
        </w:rPr>
        <w:t>bro que disponibiliza a assistência para o Estado-Membro que facilita o respetivo transporte coordenado;</w:t>
      </w:r>
    </w:p>
    <w:p w:rsidR="00495B31" w:rsidRDefault="009D0FD3">
      <w:pPr>
        <w:pStyle w:val="Point2"/>
        <w:rPr>
          <w:noProof/>
        </w:rPr>
      </w:pPr>
      <w:r>
        <w:rPr>
          <w:noProof/>
        </w:rPr>
        <w:t>c)</w:t>
      </w:r>
      <w:r>
        <w:rPr>
          <w:noProof/>
        </w:rPr>
        <w:tab/>
        <w:t>Reembalagem dos meios de assistência dos Estados-Membros para permitir o máximo aproveitamento das capacidades de transporte disponíveis ou para cum</w:t>
      </w:r>
      <w:r>
        <w:rPr>
          <w:noProof/>
        </w:rPr>
        <w:t>prir determinadas exigências operacionais;</w:t>
      </w:r>
    </w:p>
    <w:p w:rsidR="00495B31" w:rsidRDefault="009D0FD3">
      <w:pPr>
        <w:pStyle w:val="Point2"/>
        <w:rPr>
          <w:noProof/>
        </w:rPr>
      </w:pPr>
      <w:r>
        <w:rPr>
          <w:noProof/>
        </w:rPr>
        <w:t>d)</w:t>
      </w:r>
      <w:r>
        <w:rPr>
          <w:noProof/>
        </w:rPr>
        <w:tab/>
        <w:t>Transporte, trânsito e armazenagem locais de meios de assistência agregados para assegurar a sua entrega coordenada no destino final no país requerente.»</w:t>
      </w:r>
    </w:p>
    <w:p w:rsidR="00495B31" w:rsidRDefault="009D0FD3">
      <w:pPr>
        <w:pStyle w:val="Point1"/>
        <w:rPr>
          <w:noProof/>
        </w:rPr>
      </w:pPr>
      <w:r>
        <w:rPr>
          <w:noProof/>
        </w:rPr>
        <w:t>e) É aditado o seguinte número:</w:t>
      </w:r>
    </w:p>
    <w:p w:rsidR="00495B31" w:rsidRDefault="009D0FD3">
      <w:pPr>
        <w:spacing w:after="240"/>
        <w:ind w:left="1440" w:hanging="590"/>
        <w:rPr>
          <w:noProof/>
        </w:rPr>
      </w:pPr>
      <w:r>
        <w:rPr>
          <w:noProof/>
        </w:rPr>
        <w:t>«8.</w:t>
      </w:r>
      <w:r>
        <w:rPr>
          <w:noProof/>
        </w:rPr>
        <w:tab/>
        <w:t xml:space="preserve">Os custos de </w:t>
      </w:r>
      <w:r>
        <w:rPr>
          <w:noProof/>
        </w:rPr>
        <w:t>transporte podem consistir em custos por unidade, montantes fixos ou taxas fixas determinados por categoria de custo.»</w:t>
      </w:r>
    </w:p>
    <w:p w:rsidR="00495B31" w:rsidRDefault="009D0FD3">
      <w:pPr>
        <w:pStyle w:val="Point0"/>
        <w:rPr>
          <w:noProof/>
        </w:rPr>
      </w:pPr>
      <w:r>
        <w:rPr>
          <w:noProof/>
        </w:rPr>
        <w:t>(16)</w:t>
      </w:r>
      <w:r>
        <w:rPr>
          <w:noProof/>
        </w:rPr>
        <w:tab/>
        <w:t>No artigo 26.º, os n.</w:t>
      </w:r>
      <w:r>
        <w:rPr>
          <w:noProof/>
          <w:vertAlign w:val="superscript"/>
        </w:rPr>
        <w:t>os</w:t>
      </w:r>
      <w:r>
        <w:rPr>
          <w:noProof/>
        </w:rPr>
        <w:t xml:space="preserve"> 1 e 2 passam a ter a seguinte redação:</w:t>
      </w:r>
    </w:p>
    <w:p w:rsidR="00495B31" w:rsidRDefault="009D0FD3">
      <w:pPr>
        <w:pStyle w:val="Text1"/>
        <w:ind w:left="1435" w:hanging="585"/>
        <w:rPr>
          <w:noProof/>
        </w:rPr>
      </w:pPr>
      <w:r>
        <w:rPr>
          <w:noProof/>
        </w:rPr>
        <w:t>«1.</w:t>
      </w:r>
      <w:r>
        <w:rPr>
          <w:noProof/>
        </w:rPr>
        <w:tab/>
        <w:t>As ações que receberem assistência financeira ao abrigo da presen</w:t>
      </w:r>
      <w:r>
        <w:rPr>
          <w:noProof/>
        </w:rPr>
        <w:t>te decisão não podem receber assistência de outros instrumentos financeiros da União. A título de derrogação, a assistência financeira concedida nos termos dos artigos 21.º, 22.º e 23.º da presente decisão não obsta ao financiamento no âmbito de outros ins</w:t>
      </w:r>
      <w:r>
        <w:rPr>
          <w:noProof/>
        </w:rPr>
        <w:t xml:space="preserve">trumentos da União, de acordo com as condições estipuladas nos mesmos. </w:t>
      </w:r>
    </w:p>
    <w:p w:rsidR="00495B31" w:rsidRDefault="009D0FD3">
      <w:pPr>
        <w:pStyle w:val="Text1"/>
        <w:ind w:left="1435"/>
        <w:rPr>
          <w:noProof/>
        </w:rPr>
      </w:pPr>
      <w:r>
        <w:rPr>
          <w:noProof/>
        </w:rPr>
        <w:t>A Comissão assegura que os candidatos a assistência financeira ao abrigo da presente decisão e os beneficiários dessa assistência lhe facultem informações sobre a assistência financeir</w:t>
      </w:r>
      <w:r>
        <w:rPr>
          <w:noProof/>
        </w:rPr>
        <w:t>a que recebam de outras fontes, inclusive do orçamento geral da União, bem como sobre eventuais pedidos de assistência que se encontrem pendentes.</w:t>
      </w:r>
    </w:p>
    <w:p w:rsidR="00495B31" w:rsidRDefault="009D0FD3">
      <w:pPr>
        <w:pStyle w:val="Text1"/>
        <w:ind w:left="1435" w:hanging="585"/>
        <w:rPr>
          <w:noProof/>
        </w:rPr>
      </w:pPr>
      <w:r>
        <w:rPr>
          <w:noProof/>
        </w:rPr>
        <w:t xml:space="preserve">2. </w:t>
      </w:r>
      <w:r>
        <w:rPr>
          <w:noProof/>
        </w:rPr>
        <w:tab/>
        <w:t>Devem procurar-se sinergias e complementaridade com outros instrumentos da União, designadamente os que p</w:t>
      </w:r>
      <w:r>
        <w:rPr>
          <w:noProof/>
        </w:rPr>
        <w:t>romovem a coesão, o desenvolvimento rural, a investigação e a saúde, assim como com as políticas de migração e segurança. Em caso de resposta a crises humanitárias em países terceiros, a Comissão assegura a complementaridade e a coerência entre as interven</w:t>
      </w:r>
      <w:r>
        <w:rPr>
          <w:noProof/>
        </w:rPr>
        <w:t>ções financiadas ao abrigo da presente decisão e as ações financiadas ao abrigo do Regulamento (CE) n.º 1257/96.»</w:t>
      </w:r>
    </w:p>
    <w:p w:rsidR="00495B31" w:rsidRDefault="009D0FD3">
      <w:pPr>
        <w:pStyle w:val="Point0"/>
        <w:rPr>
          <w:noProof/>
        </w:rPr>
      </w:pPr>
      <w:r>
        <w:rPr>
          <w:noProof/>
        </w:rPr>
        <w:t>(17)</w:t>
      </w:r>
      <w:r>
        <w:rPr>
          <w:noProof/>
        </w:rPr>
        <w:tab/>
        <w:t>No artigo 28.º, o n.º 3 passa a ter a seguinte redação:</w:t>
      </w:r>
    </w:p>
    <w:p w:rsidR="00495B31" w:rsidRDefault="009D0FD3">
      <w:pPr>
        <w:spacing w:after="240"/>
        <w:ind w:left="720"/>
        <w:rPr>
          <w:noProof/>
          <w:szCs w:val="24"/>
        </w:rPr>
      </w:pPr>
      <w:r>
        <w:rPr>
          <w:noProof/>
        </w:rPr>
        <w:t xml:space="preserve">«3. </w:t>
      </w:r>
      <w:r>
        <w:rPr>
          <w:noProof/>
        </w:rPr>
        <w:tab/>
        <w:t>As organizações internacionais, as organizações regionais ou os países abran</w:t>
      </w:r>
      <w:r>
        <w:rPr>
          <w:noProof/>
        </w:rPr>
        <w:t>gidos pela Política Europeia de Vizinhança podem cooperar em atividades empreendidas no âmbito do Mecanismo da União, sempre que existam acordos bilaterais ou multilaterais aplicáveis que o permitam.»</w:t>
      </w:r>
    </w:p>
    <w:p w:rsidR="00495B31" w:rsidRDefault="009D0FD3">
      <w:pPr>
        <w:pStyle w:val="Point0"/>
        <w:rPr>
          <w:noProof/>
        </w:rPr>
      </w:pPr>
      <w:r>
        <w:rPr>
          <w:noProof/>
        </w:rPr>
        <w:t>(18)</w:t>
      </w:r>
      <w:r>
        <w:rPr>
          <w:noProof/>
        </w:rPr>
        <w:tab/>
        <w:t>No artigo 32.º, n.º 1, as alíneas g) e h) passam a</w:t>
      </w:r>
      <w:r>
        <w:rPr>
          <w:noProof/>
        </w:rPr>
        <w:t xml:space="preserve"> ter a seguinte redação:</w:t>
      </w:r>
    </w:p>
    <w:p w:rsidR="00495B31" w:rsidRDefault="009D0FD3">
      <w:pPr>
        <w:spacing w:after="240"/>
        <w:ind w:left="1440" w:hanging="720"/>
        <w:rPr>
          <w:noProof/>
        </w:rPr>
      </w:pPr>
      <w:r>
        <w:rPr>
          <w:noProof/>
        </w:rPr>
        <w:t>«g)</w:t>
      </w:r>
      <w:r>
        <w:rPr>
          <w:noProof/>
        </w:rPr>
        <w:tab/>
        <w:t>A criação, gestão e manutenção da rescEU, nos termos do artigo 12.º, incluindo critérios de tomada de decisões de mobilização e procedimentos operacionais;</w:t>
      </w:r>
    </w:p>
    <w:p w:rsidR="00495B31" w:rsidRDefault="009D0FD3">
      <w:pPr>
        <w:spacing w:after="240"/>
        <w:ind w:left="1440" w:hanging="720"/>
        <w:rPr>
          <w:noProof/>
        </w:rPr>
      </w:pPr>
      <w:r>
        <w:rPr>
          <w:noProof/>
        </w:rPr>
        <w:t>h)</w:t>
      </w:r>
      <w:r>
        <w:rPr>
          <w:noProof/>
        </w:rPr>
        <w:tab/>
        <w:t>A criação e organização da Rede Europeia de Conhecimentos sobre Prot</w:t>
      </w:r>
      <w:r>
        <w:rPr>
          <w:noProof/>
        </w:rPr>
        <w:t>eção Civil, nos termos do artigo 13.º;»</w:t>
      </w:r>
    </w:p>
    <w:p w:rsidR="00495B31" w:rsidRDefault="009D0FD3">
      <w:pPr>
        <w:pStyle w:val="Titrearticle"/>
        <w:rPr>
          <w:noProof/>
        </w:rPr>
      </w:pPr>
      <w:r>
        <w:rPr>
          <w:noProof/>
        </w:rPr>
        <w:t>Artigo 2.º</w:t>
      </w:r>
    </w:p>
    <w:p w:rsidR="00495B31" w:rsidRDefault="009D0FD3">
      <w:pPr>
        <w:keepNext/>
        <w:keepLines/>
        <w:rPr>
          <w:noProof/>
        </w:rPr>
      </w:pPr>
      <w:r>
        <w:rPr>
          <w:noProof/>
        </w:rPr>
        <w:t>Os destinatários da presente decisão são os Estados-Membros.</w:t>
      </w:r>
    </w:p>
    <w:p w:rsidR="00495B31" w:rsidRDefault="009D0FD3" w:rsidP="009D0FD3">
      <w:pPr>
        <w:pStyle w:val="Fait"/>
        <w:rPr>
          <w:noProof/>
        </w:rPr>
      </w:pPr>
      <w:r w:rsidRPr="009D0FD3">
        <w:t>Feito em Bruxelas, em</w:t>
      </w:r>
    </w:p>
    <w:p w:rsidR="00495B31" w:rsidRDefault="009D0FD3">
      <w:pPr>
        <w:pStyle w:val="Institutionquisigne"/>
        <w:rPr>
          <w:noProof/>
        </w:rPr>
      </w:pPr>
      <w:r>
        <w:rPr>
          <w:noProof/>
        </w:rPr>
        <w:t>Pelo Parlamento Europeu</w:t>
      </w:r>
      <w:r>
        <w:rPr>
          <w:noProof/>
        </w:rPr>
        <w:tab/>
        <w:t>Pelo Conselho</w:t>
      </w:r>
    </w:p>
    <w:p w:rsidR="00495B31" w:rsidRDefault="009D0FD3">
      <w:pPr>
        <w:pStyle w:val="Personnequisigne"/>
        <w:rPr>
          <w:noProof/>
        </w:rPr>
      </w:pPr>
      <w:r>
        <w:rPr>
          <w:noProof/>
        </w:rPr>
        <w:t>O Presidente</w:t>
      </w:r>
      <w:r>
        <w:rPr>
          <w:noProof/>
        </w:rPr>
        <w:tab/>
        <w:t>O Presidente</w:t>
      </w:r>
    </w:p>
    <w:p w:rsidR="00495B31" w:rsidRDefault="00495B31">
      <w:pPr>
        <w:rPr>
          <w:noProof/>
        </w:rPr>
        <w:sectPr w:rsidR="00495B31" w:rsidSect="009D0FD3">
          <w:pgSz w:w="11907" w:h="16839"/>
          <w:pgMar w:top="1134" w:right="1417" w:bottom="1134" w:left="1417" w:header="709" w:footer="709" w:gutter="0"/>
          <w:cols w:space="708"/>
          <w:docGrid w:linePitch="360"/>
        </w:sectPr>
      </w:pPr>
    </w:p>
    <w:p w:rsidR="00495B31" w:rsidRDefault="009D0FD3">
      <w:pPr>
        <w:pStyle w:val="Fichefinanciretitre"/>
        <w:rPr>
          <w:noProof/>
        </w:rPr>
      </w:pPr>
      <w:r>
        <w:rPr>
          <w:noProof/>
        </w:rPr>
        <w:t>FICHA FINANCEIRA LEGISLATIVA</w:t>
      </w:r>
    </w:p>
    <w:p w:rsidR="00495B31" w:rsidRDefault="009D0FD3">
      <w:pPr>
        <w:pStyle w:val="ManualHeading1"/>
        <w:rPr>
          <w:noProof/>
        </w:rPr>
      </w:pPr>
      <w:r>
        <w:rPr>
          <w:noProof/>
        </w:rPr>
        <w:t>1.</w:t>
      </w:r>
      <w:r>
        <w:rPr>
          <w:noProof/>
        </w:rPr>
        <w:tab/>
        <w:t>CONTEXTO</w:t>
      </w:r>
      <w:r>
        <w:rPr>
          <w:noProof/>
        </w:rPr>
        <w:t xml:space="preserve"> DA PROPOSTA/INICIATIVA </w:t>
      </w:r>
    </w:p>
    <w:p w:rsidR="00495B31" w:rsidRDefault="009D0FD3">
      <w:pPr>
        <w:pStyle w:val="ManualHeading2"/>
        <w:rPr>
          <w:b w:val="0"/>
          <w:noProof/>
        </w:rPr>
      </w:pPr>
      <w:r>
        <w:rPr>
          <w:noProof/>
        </w:rPr>
        <w:tab/>
      </w:r>
      <w:r>
        <w:rPr>
          <w:b w:val="0"/>
          <w:noProof/>
        </w:rPr>
        <w:t>1.1.</w:t>
      </w:r>
      <w:r>
        <w:rPr>
          <w:noProof/>
        </w:rPr>
        <w:tab/>
      </w:r>
      <w:r>
        <w:rPr>
          <w:b w:val="0"/>
          <w:noProof/>
        </w:rPr>
        <w:t xml:space="preserve">Denominação da proposta/iniciativa </w:t>
      </w:r>
    </w:p>
    <w:p w:rsidR="00495B31" w:rsidRDefault="009D0FD3">
      <w:pPr>
        <w:pStyle w:val="ManualHeading2"/>
        <w:rPr>
          <w:b w:val="0"/>
          <w:noProof/>
        </w:rPr>
      </w:pPr>
      <w:r>
        <w:rPr>
          <w:noProof/>
        </w:rPr>
        <w:tab/>
      </w:r>
      <w:r>
        <w:rPr>
          <w:b w:val="0"/>
          <w:noProof/>
        </w:rPr>
        <w:t>1.2.</w:t>
      </w:r>
      <w:r>
        <w:rPr>
          <w:noProof/>
        </w:rPr>
        <w:tab/>
      </w:r>
      <w:r>
        <w:rPr>
          <w:b w:val="0"/>
          <w:noProof/>
        </w:rPr>
        <w:t>Domínio(s) de intervenção envolvido(s) de acordo com a estrutura ABM/ABB</w:t>
      </w:r>
    </w:p>
    <w:p w:rsidR="00495B31" w:rsidRDefault="009D0FD3">
      <w:pPr>
        <w:pStyle w:val="ManualHeading2"/>
        <w:rPr>
          <w:b w:val="0"/>
          <w:noProof/>
        </w:rPr>
      </w:pPr>
      <w:r>
        <w:rPr>
          <w:noProof/>
        </w:rPr>
        <w:tab/>
      </w:r>
      <w:r>
        <w:rPr>
          <w:b w:val="0"/>
          <w:noProof/>
        </w:rPr>
        <w:t>1.3.</w:t>
      </w:r>
      <w:r>
        <w:rPr>
          <w:noProof/>
        </w:rPr>
        <w:tab/>
      </w:r>
      <w:r>
        <w:rPr>
          <w:b w:val="0"/>
          <w:noProof/>
        </w:rPr>
        <w:t xml:space="preserve">Natureza da proposta/iniciativa </w:t>
      </w:r>
    </w:p>
    <w:p w:rsidR="00495B31" w:rsidRDefault="009D0FD3">
      <w:pPr>
        <w:pStyle w:val="ManualHeading2"/>
        <w:rPr>
          <w:b w:val="0"/>
          <w:noProof/>
        </w:rPr>
      </w:pPr>
      <w:r>
        <w:rPr>
          <w:noProof/>
        </w:rPr>
        <w:tab/>
      </w:r>
      <w:r>
        <w:rPr>
          <w:b w:val="0"/>
          <w:noProof/>
        </w:rPr>
        <w:t>1,4.</w:t>
      </w:r>
      <w:r>
        <w:rPr>
          <w:noProof/>
        </w:rPr>
        <w:tab/>
      </w:r>
      <w:r>
        <w:rPr>
          <w:b w:val="0"/>
          <w:noProof/>
        </w:rPr>
        <w:t xml:space="preserve">Objetivo(s) </w:t>
      </w:r>
    </w:p>
    <w:p w:rsidR="00495B31" w:rsidRDefault="009D0FD3">
      <w:pPr>
        <w:pStyle w:val="ManualHeading2"/>
        <w:rPr>
          <w:b w:val="0"/>
          <w:noProof/>
        </w:rPr>
      </w:pPr>
      <w:r>
        <w:rPr>
          <w:noProof/>
        </w:rPr>
        <w:tab/>
      </w:r>
      <w:r>
        <w:rPr>
          <w:b w:val="0"/>
          <w:noProof/>
        </w:rPr>
        <w:t>1.5.</w:t>
      </w:r>
      <w:r>
        <w:rPr>
          <w:noProof/>
        </w:rPr>
        <w:tab/>
      </w:r>
      <w:r>
        <w:rPr>
          <w:b w:val="0"/>
          <w:noProof/>
        </w:rPr>
        <w:t xml:space="preserve">Justificação da proposta/iniciativa </w:t>
      </w:r>
    </w:p>
    <w:p w:rsidR="00495B31" w:rsidRDefault="009D0FD3">
      <w:pPr>
        <w:pStyle w:val="ManualHeading2"/>
        <w:rPr>
          <w:b w:val="0"/>
          <w:noProof/>
        </w:rPr>
      </w:pPr>
      <w:r>
        <w:rPr>
          <w:noProof/>
        </w:rPr>
        <w:tab/>
      </w:r>
      <w:r>
        <w:rPr>
          <w:b w:val="0"/>
          <w:noProof/>
        </w:rPr>
        <w:t>1.6.</w:t>
      </w:r>
      <w:r>
        <w:rPr>
          <w:noProof/>
        </w:rPr>
        <w:tab/>
      </w:r>
      <w:r>
        <w:rPr>
          <w:b w:val="0"/>
          <w:noProof/>
        </w:rPr>
        <w:t xml:space="preserve">Duração da ação e do seu impacto financeiro </w:t>
      </w:r>
    </w:p>
    <w:p w:rsidR="00495B31" w:rsidRDefault="009D0FD3">
      <w:pPr>
        <w:pStyle w:val="ManualHeading2"/>
        <w:rPr>
          <w:b w:val="0"/>
          <w:noProof/>
        </w:rPr>
      </w:pPr>
      <w:r>
        <w:rPr>
          <w:noProof/>
        </w:rPr>
        <w:tab/>
      </w:r>
      <w:r>
        <w:rPr>
          <w:b w:val="0"/>
          <w:noProof/>
        </w:rPr>
        <w:t>1.7.</w:t>
      </w:r>
      <w:r>
        <w:rPr>
          <w:noProof/>
        </w:rPr>
        <w:tab/>
      </w:r>
      <w:r>
        <w:rPr>
          <w:b w:val="0"/>
          <w:noProof/>
        </w:rPr>
        <w:t xml:space="preserve">Modalidade(s) de gestão prevista(s) </w:t>
      </w:r>
    </w:p>
    <w:p w:rsidR="00495B31" w:rsidRDefault="009D0FD3">
      <w:pPr>
        <w:pStyle w:val="ManualHeading1"/>
        <w:rPr>
          <w:noProof/>
        </w:rPr>
      </w:pPr>
      <w:r>
        <w:rPr>
          <w:noProof/>
        </w:rPr>
        <w:t>2.</w:t>
      </w:r>
      <w:r>
        <w:rPr>
          <w:noProof/>
        </w:rPr>
        <w:tab/>
        <w:t xml:space="preserve">MEDIDAS DE GESTÃO </w:t>
      </w:r>
    </w:p>
    <w:p w:rsidR="00495B31" w:rsidRDefault="009D0FD3">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rsidR="00495B31" w:rsidRDefault="009D0FD3">
      <w:pPr>
        <w:pStyle w:val="ManualHeading2"/>
        <w:rPr>
          <w:b w:val="0"/>
          <w:noProof/>
        </w:rPr>
      </w:pPr>
      <w:r>
        <w:rPr>
          <w:noProof/>
        </w:rPr>
        <w:tab/>
      </w:r>
      <w:r>
        <w:rPr>
          <w:b w:val="0"/>
          <w:noProof/>
        </w:rPr>
        <w:t>2.2.</w:t>
      </w:r>
      <w:r>
        <w:rPr>
          <w:noProof/>
        </w:rPr>
        <w:tab/>
      </w:r>
      <w:r>
        <w:rPr>
          <w:b w:val="0"/>
          <w:noProof/>
        </w:rPr>
        <w:t xml:space="preserve">Sistema de gestão e de controlo </w:t>
      </w:r>
    </w:p>
    <w:p w:rsidR="00495B31" w:rsidRDefault="009D0FD3">
      <w:pPr>
        <w:pStyle w:val="ManualHeading2"/>
        <w:rPr>
          <w:b w:val="0"/>
          <w:noProof/>
        </w:rPr>
      </w:pPr>
      <w:r>
        <w:rPr>
          <w:noProof/>
        </w:rPr>
        <w:tab/>
      </w:r>
      <w:r>
        <w:rPr>
          <w:b w:val="0"/>
          <w:noProof/>
        </w:rPr>
        <w:t>2.3.</w:t>
      </w:r>
      <w:r>
        <w:rPr>
          <w:noProof/>
        </w:rPr>
        <w:tab/>
      </w:r>
      <w:r>
        <w:rPr>
          <w:b w:val="0"/>
          <w:noProof/>
        </w:rPr>
        <w:t>Medidas de prevenção de fr</w:t>
      </w:r>
      <w:r>
        <w:rPr>
          <w:b w:val="0"/>
          <w:noProof/>
        </w:rPr>
        <w:t xml:space="preserve">audes e irregularidades </w:t>
      </w:r>
    </w:p>
    <w:p w:rsidR="00495B31" w:rsidRDefault="009D0FD3">
      <w:pPr>
        <w:pStyle w:val="ManualHeading1"/>
        <w:rPr>
          <w:noProof/>
        </w:rPr>
      </w:pPr>
      <w:r>
        <w:rPr>
          <w:noProof/>
        </w:rPr>
        <w:t>3.</w:t>
      </w:r>
      <w:r>
        <w:rPr>
          <w:noProof/>
        </w:rPr>
        <w:tab/>
        <w:t xml:space="preserve">IMPACTO FINANCEIRO ESTIMADO DA PROPOSTA/INICIATIVA </w:t>
      </w:r>
    </w:p>
    <w:p w:rsidR="00495B31" w:rsidRDefault="009D0FD3">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rsidR="00495B31" w:rsidRDefault="009D0FD3">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rsidR="00495B31" w:rsidRDefault="009D0FD3">
      <w:pPr>
        <w:pStyle w:val="ManualHeading3"/>
        <w:rPr>
          <w:noProof/>
        </w:rPr>
      </w:pPr>
      <w:r>
        <w:rPr>
          <w:noProof/>
        </w:rPr>
        <w:tab/>
        <w:t>3.2.1.</w:t>
      </w:r>
      <w:r>
        <w:rPr>
          <w:noProof/>
        </w:rPr>
        <w:tab/>
        <w:t xml:space="preserve">Síntese do impacto estimado </w:t>
      </w:r>
      <w:r>
        <w:rPr>
          <w:noProof/>
        </w:rPr>
        <w:t xml:space="preserve">nas despesas </w:t>
      </w:r>
    </w:p>
    <w:p w:rsidR="00495B31" w:rsidRDefault="009D0FD3">
      <w:pPr>
        <w:pStyle w:val="ManualHeading3"/>
        <w:rPr>
          <w:noProof/>
        </w:rPr>
      </w:pPr>
      <w:r>
        <w:rPr>
          <w:noProof/>
        </w:rPr>
        <w:tab/>
        <w:t>3.2.2.</w:t>
      </w:r>
      <w:r>
        <w:rPr>
          <w:noProof/>
        </w:rPr>
        <w:tab/>
        <w:t xml:space="preserve">Impacto estimado nas dotações operacionais </w:t>
      </w:r>
    </w:p>
    <w:p w:rsidR="00495B31" w:rsidRDefault="009D0FD3">
      <w:pPr>
        <w:pStyle w:val="ManualHeading3"/>
        <w:rPr>
          <w:noProof/>
        </w:rPr>
      </w:pPr>
      <w:r>
        <w:rPr>
          <w:noProof/>
        </w:rPr>
        <w:tab/>
        <w:t>3.2.3.</w:t>
      </w:r>
      <w:r>
        <w:rPr>
          <w:noProof/>
        </w:rPr>
        <w:tab/>
        <w:t>Impacto estimado nas dotações de natureza administrativa</w:t>
      </w:r>
    </w:p>
    <w:p w:rsidR="00495B31" w:rsidRDefault="009D0FD3">
      <w:pPr>
        <w:pStyle w:val="ManualHeading3"/>
        <w:rPr>
          <w:noProof/>
        </w:rPr>
      </w:pPr>
      <w:r>
        <w:rPr>
          <w:noProof/>
        </w:rPr>
        <w:tab/>
        <w:t>3.2.4.</w:t>
      </w:r>
      <w:r>
        <w:rPr>
          <w:noProof/>
        </w:rPr>
        <w:tab/>
        <w:t>Compatibilidade com o atual quadro financeiro plurianual</w:t>
      </w:r>
    </w:p>
    <w:p w:rsidR="00495B31" w:rsidRDefault="009D0FD3">
      <w:pPr>
        <w:pStyle w:val="ManualHeading3"/>
        <w:rPr>
          <w:noProof/>
        </w:rPr>
      </w:pPr>
      <w:r>
        <w:rPr>
          <w:noProof/>
        </w:rPr>
        <w:tab/>
        <w:t>3.2.5.</w:t>
      </w:r>
      <w:r>
        <w:rPr>
          <w:noProof/>
        </w:rPr>
        <w:tab/>
        <w:t xml:space="preserve">Participação de terceiros no financiamento </w:t>
      </w:r>
    </w:p>
    <w:p w:rsidR="00495B31" w:rsidRDefault="009D0FD3">
      <w:pPr>
        <w:pStyle w:val="ManualHeading3"/>
        <w:rPr>
          <w:b/>
          <w:i w:val="0"/>
          <w:smallCaps/>
          <w:noProof/>
        </w:rPr>
      </w:pPr>
      <w:r>
        <w:rPr>
          <w:noProof/>
        </w:rPr>
        <w:tab/>
      </w:r>
      <w:r>
        <w:rPr>
          <w:i w:val="0"/>
          <w:noProof/>
        </w:rPr>
        <w:t>3.3.</w:t>
      </w:r>
      <w:r>
        <w:rPr>
          <w:noProof/>
        </w:rPr>
        <w:tab/>
      </w:r>
      <w:r>
        <w:rPr>
          <w:i w:val="0"/>
          <w:noProof/>
        </w:rPr>
        <w:t>Im</w:t>
      </w:r>
      <w:r>
        <w:rPr>
          <w:i w:val="0"/>
          <w:noProof/>
        </w:rPr>
        <w:t>pacto estimado nas receitas</w:t>
      </w:r>
    </w:p>
    <w:p w:rsidR="00495B31" w:rsidRDefault="00495B31">
      <w:pPr>
        <w:keepNext/>
        <w:tabs>
          <w:tab w:val="left" w:pos="850"/>
        </w:tabs>
        <w:jc w:val="left"/>
        <w:outlineLvl w:val="1"/>
        <w:rPr>
          <w:noProof/>
        </w:rPr>
        <w:sectPr w:rsidR="00495B31" w:rsidSect="009D0FD3">
          <w:pgSz w:w="11907" w:h="16840" w:code="9"/>
          <w:pgMar w:top="1134" w:right="1418" w:bottom="1134" w:left="1418" w:header="709" w:footer="709" w:gutter="0"/>
          <w:cols w:space="708"/>
          <w:docGrid w:linePitch="360"/>
        </w:sectPr>
      </w:pPr>
    </w:p>
    <w:p w:rsidR="00495B31" w:rsidRDefault="009D0FD3">
      <w:pPr>
        <w:jc w:val="center"/>
        <w:rPr>
          <w:noProof/>
        </w:rPr>
      </w:pPr>
      <w:r>
        <w:rPr>
          <w:b/>
          <w:noProof/>
          <w:u w:val="single"/>
        </w:rPr>
        <w:t>FICHA FINANCEIRA LEGISLATIVA</w:t>
      </w:r>
    </w:p>
    <w:p w:rsidR="00495B31" w:rsidRDefault="009D0FD3">
      <w:pPr>
        <w:pStyle w:val="ManualNumPar1"/>
        <w:rPr>
          <w:noProof/>
        </w:rPr>
      </w:pPr>
      <w:r>
        <w:t>1.</w:t>
      </w:r>
      <w:r>
        <w:tab/>
      </w:r>
      <w:r>
        <w:rPr>
          <w:noProof/>
        </w:rPr>
        <w:t xml:space="preserve">CONTEXTO DA PROPOSTA/INICIATIVA </w:t>
      </w:r>
    </w:p>
    <w:p w:rsidR="00495B31" w:rsidRDefault="009D0FD3">
      <w:pPr>
        <w:pStyle w:val="ManualNumPar2"/>
        <w:rPr>
          <w:noProof/>
        </w:rPr>
      </w:pPr>
      <w:r>
        <w:t>1.1.</w:t>
      </w:r>
      <w:r>
        <w:tab/>
      </w:r>
      <w:r>
        <w:rPr>
          <w:noProof/>
        </w:rPr>
        <w:t xml:space="preserve">Denominação da proposta/iniciativa </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sz w:val="23"/>
        </w:rPr>
        <w:t xml:space="preserve">Proposta de revisão da Decisão n.º 1313/2013/UE do Parlamento Europeu e do Conselho relativa a um </w:t>
      </w:r>
      <w:r>
        <w:rPr>
          <w:noProof/>
          <w:sz w:val="23"/>
        </w:rPr>
        <w:t>Mecanismo de Proteção Civil da União Europeia</w:t>
      </w:r>
    </w:p>
    <w:p w:rsidR="00495B31" w:rsidRDefault="00495B31">
      <w:pPr>
        <w:pBdr>
          <w:top w:val="single" w:sz="4" w:space="1" w:color="auto"/>
          <w:left w:val="single" w:sz="4" w:space="4" w:color="auto"/>
          <w:bottom w:val="single" w:sz="4" w:space="1" w:color="auto"/>
          <w:right w:val="single" w:sz="4" w:space="4" w:color="auto"/>
        </w:pBdr>
        <w:ind w:left="850"/>
        <w:rPr>
          <w:noProof/>
        </w:rPr>
      </w:pPr>
    </w:p>
    <w:p w:rsidR="00495B31" w:rsidRDefault="009D0FD3">
      <w:pPr>
        <w:pStyle w:val="ManualNumPar2"/>
        <w:rPr>
          <w:noProof/>
        </w:rPr>
      </w:pPr>
      <w:r>
        <w:t>1.2.</w:t>
      </w:r>
      <w:r>
        <w:tab/>
      </w:r>
      <w:r>
        <w:rPr>
          <w:noProof/>
        </w:rPr>
        <w:t>Domínio(s) de intervenção abrangido(s) segundo a estrutura ABM/ABB</w:t>
      </w:r>
      <w:r>
        <w:rPr>
          <w:rStyle w:val="FootnoteReference"/>
          <w:noProof/>
        </w:rPr>
        <w:footnoteReference w:id="17"/>
      </w:r>
      <w:r>
        <w:rPr>
          <w:i/>
          <w:noProof/>
        </w:rPr>
        <w:t xml:space="preserve"> </w:t>
      </w:r>
    </w:p>
    <w:p w:rsidR="00495B31" w:rsidRDefault="009D0FD3">
      <w:pPr>
        <w:pBdr>
          <w:top w:val="single" w:sz="4" w:space="1" w:color="auto"/>
          <w:left w:val="single" w:sz="4" w:space="4" w:color="auto"/>
          <w:bottom w:val="single" w:sz="4" w:space="1" w:color="auto"/>
          <w:right w:val="single" w:sz="4" w:space="4" w:color="auto"/>
        </w:pBdr>
        <w:ind w:left="850"/>
        <w:rPr>
          <w:noProof/>
          <w:color w:val="0000FF"/>
        </w:rPr>
      </w:pPr>
      <w:r>
        <w:rPr>
          <w:noProof/>
        </w:rPr>
        <w:t>23 01 – DESPESAS ADMINISTRATIVAS DO DOMÍNIO DE INTERVENÇÃO «AJUDA HUMANITÁRIA E PROTEÇÃO CIVIL»</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 xml:space="preserve">23 03 – MECANISMO DE PROTEÇÃO CIVIL DA </w:t>
      </w:r>
      <w:r>
        <w:rPr>
          <w:noProof/>
        </w:rPr>
        <w:t xml:space="preserve">UNIÃO EUROPEIA </w:t>
      </w:r>
    </w:p>
    <w:p w:rsidR="00495B31" w:rsidRDefault="009D0FD3">
      <w:pPr>
        <w:pStyle w:val="ManualNumPar2"/>
        <w:rPr>
          <w:noProof/>
        </w:rPr>
      </w:pPr>
      <w:r>
        <w:t>1.3.</w:t>
      </w:r>
      <w:r>
        <w:tab/>
      </w:r>
      <w:r>
        <w:rPr>
          <w:noProof/>
        </w:rPr>
        <w:t xml:space="preserve">Natureza da proposta/iniciativa </w:t>
      </w:r>
    </w:p>
    <w:p w:rsidR="00495B31" w:rsidRDefault="009D0FD3">
      <w:pPr>
        <w:ind w:left="850"/>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rsidR="00495B31" w:rsidRDefault="009D0FD3">
      <w:pPr>
        <w:ind w:left="850"/>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w:t>
      </w:r>
      <w:r>
        <w:rPr>
          <w:b/>
          <w:noProof/>
        </w:rPr>
        <w:noBreakHyphen/>
        <w:t>piloto/ação preparatória</w:t>
      </w:r>
      <w:r>
        <w:rPr>
          <w:rStyle w:val="FootnoteReference"/>
          <w:noProof/>
        </w:rPr>
        <w:footnoteReference w:id="18"/>
      </w:r>
      <w:r>
        <w:rPr>
          <w:noProof/>
          <w:sz w:val="22"/>
        </w:rPr>
        <w:t xml:space="preserve"> </w:t>
      </w:r>
    </w:p>
    <w:p w:rsidR="00495B31" w:rsidRDefault="009D0FD3">
      <w:pPr>
        <w:ind w:left="850"/>
        <w:rPr>
          <w:noProof/>
          <w:sz w:val="22"/>
        </w:rPr>
      </w:pPr>
      <w:r>
        <w:rPr>
          <w:i/>
          <w:noProof/>
          <w:sz w:val="22"/>
        </w:rPr>
        <w:t xml:space="preserve"> </w:t>
      </w:r>
      <w:r>
        <w:rPr>
          <w:noProof/>
        </w:rPr>
        <w:t xml:space="preserve">A proposta/iniciativa refere-se à </w:t>
      </w:r>
      <w:r>
        <w:rPr>
          <w:b/>
          <w:noProof/>
        </w:rPr>
        <w:t xml:space="preserve">prorrogação </w:t>
      </w:r>
      <w:r>
        <w:rPr>
          <w:b/>
          <w:noProof/>
        </w:rPr>
        <w:t>de uma ação existente</w:t>
      </w:r>
      <w:r>
        <w:rPr>
          <w:noProof/>
          <w:sz w:val="22"/>
        </w:rPr>
        <w:t xml:space="preserve"> </w:t>
      </w:r>
    </w:p>
    <w:p w:rsidR="00495B31" w:rsidRDefault="009D0FD3">
      <w:pPr>
        <w:ind w:left="850"/>
        <w:rPr>
          <w:noProof/>
        </w:rPr>
      </w:pPr>
      <w:r>
        <w:rPr>
          <w:noProof/>
          <w:sz w:val="22"/>
        </w:rPr>
        <w:sym w:font="Wingdings" w:char="F0A8"/>
      </w:r>
      <w:r>
        <w:rPr>
          <w:i/>
          <w:noProof/>
          <w:sz w:val="22"/>
        </w:rPr>
        <w:t xml:space="preserve"> </w:t>
      </w:r>
      <w:r>
        <w:rPr>
          <w:noProof/>
        </w:rPr>
        <w:t xml:space="preserve">A proposta/iniciativa refere-se à </w:t>
      </w:r>
      <w:r>
        <w:rPr>
          <w:b/>
          <w:noProof/>
        </w:rPr>
        <w:t>uma ação reorientada para uma nova ação</w:t>
      </w:r>
      <w:r>
        <w:rPr>
          <w:noProof/>
        </w:rPr>
        <w:t xml:space="preserve"> </w:t>
      </w:r>
    </w:p>
    <w:p w:rsidR="00495B31" w:rsidRDefault="009D0FD3">
      <w:pPr>
        <w:pStyle w:val="ManualNumPar2"/>
        <w:rPr>
          <w:noProof/>
        </w:rPr>
      </w:pPr>
      <w:r>
        <w:t>1.4.</w:t>
      </w:r>
      <w:r>
        <w:tab/>
      </w:r>
      <w:r>
        <w:rPr>
          <w:noProof/>
        </w:rPr>
        <w:t>Objetivo(s)</w:t>
      </w:r>
    </w:p>
    <w:p w:rsidR="00495B31" w:rsidRDefault="009D0FD3">
      <w:pPr>
        <w:pStyle w:val="ManualNumPar3"/>
        <w:rPr>
          <w:noProof/>
        </w:rPr>
      </w:pPr>
      <w:r>
        <w:t>1.4.1.</w:t>
      </w:r>
      <w:r>
        <w:tab/>
      </w:r>
      <w:r>
        <w:rPr>
          <w:noProof/>
        </w:rPr>
        <w:t xml:space="preserve">Objetivo(s) estratégico(s) plurianual(is) da Comissão visado(s) pela proposta/iniciativa </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 xml:space="preserve">O objetivo global da presente decisão é o </w:t>
      </w:r>
      <w:r>
        <w:rPr>
          <w:noProof/>
        </w:rPr>
        <w:t>reforço da cooperação entre a União e os Estados-Membros e a facilitação da coordenação em matéria de proteção civil na prevenção, preparação e resposta a catástrofes naturais e de origem humana</w:t>
      </w:r>
    </w:p>
    <w:p w:rsidR="00495B31" w:rsidRDefault="009D0FD3">
      <w:pPr>
        <w:pStyle w:val="ManualNumPar3"/>
        <w:rPr>
          <w:noProof/>
        </w:rPr>
      </w:pPr>
      <w:r>
        <w:t>1.4.2.</w:t>
      </w:r>
      <w:r>
        <w:tab/>
      </w:r>
      <w:r>
        <w:rPr>
          <w:noProof/>
        </w:rPr>
        <w:t>Objetivo(s) específico(s) e atividade(s) ABM/ABB em ca</w:t>
      </w:r>
      <w:r>
        <w:rPr>
          <w:noProof/>
        </w:rPr>
        <w:t xml:space="preserve">usa </w:t>
      </w:r>
    </w:p>
    <w:p w:rsidR="00495B31" w:rsidRDefault="009D0FD3">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 1</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Alcançar um elevado nível de proteção contra as catástrofes através da prevenção ou redução dos respetivos efeitos potenciais e da promoção de uma cultura de prevenção, bem como do aperfeiçoamento da cooperação entre os servi</w:t>
      </w:r>
      <w:r>
        <w:rPr>
          <w:noProof/>
        </w:rPr>
        <w:t>ços de proteção civil e outros serviços competentes;</w:t>
      </w:r>
    </w:p>
    <w:p w:rsidR="00495B31" w:rsidRDefault="009D0FD3">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 2</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Elevar o grau de preparação, a nível dos Estados-Membros e da União, para dar resposta às situações de catástrofe;</w:t>
      </w:r>
    </w:p>
    <w:p w:rsidR="00495B31" w:rsidRDefault="009D0FD3">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 3</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 xml:space="preserve">Contribuir para a rapidez e a </w:t>
      </w:r>
      <w:r>
        <w:rPr>
          <w:noProof/>
        </w:rPr>
        <w:t>eficácia da resposta em caso de ocorrência ou de eminência de ocorrência de catástrofes;</w:t>
      </w:r>
    </w:p>
    <w:p w:rsidR="00495B31" w:rsidRDefault="009D0FD3">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 4</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Aumentar a sensibilização do público e a sua preparação para situações de catástrofe.</w:t>
      </w:r>
    </w:p>
    <w:p w:rsidR="00495B31" w:rsidRDefault="00495B31">
      <w:pPr>
        <w:pBdr>
          <w:top w:val="single" w:sz="4" w:space="1" w:color="auto"/>
          <w:left w:val="single" w:sz="4" w:space="4" w:color="auto"/>
          <w:bottom w:val="single" w:sz="4" w:space="1" w:color="auto"/>
          <w:right w:val="single" w:sz="4" w:space="4" w:color="auto"/>
        </w:pBdr>
        <w:ind w:left="850"/>
        <w:rPr>
          <w:noProof/>
        </w:rPr>
      </w:pPr>
    </w:p>
    <w:p w:rsidR="00495B31" w:rsidRDefault="009D0FD3">
      <w:pPr>
        <w:pBdr>
          <w:top w:val="single" w:sz="4" w:space="1" w:color="auto"/>
          <w:left w:val="single" w:sz="4" w:space="4" w:color="auto"/>
          <w:bottom w:val="single" w:sz="4" w:space="1" w:color="auto"/>
          <w:right w:val="single" w:sz="4" w:space="4" w:color="auto"/>
        </w:pBdr>
        <w:ind w:left="850"/>
        <w:rPr>
          <w:noProof/>
          <w:u w:val="single"/>
        </w:rPr>
      </w:pPr>
      <w:r>
        <w:rPr>
          <w:noProof/>
          <w:u w:val="single"/>
        </w:rPr>
        <w:t>Atividade(s) ABM/ABB em causa</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 xml:space="preserve">23 01 – DESPESAS </w:t>
      </w:r>
      <w:r>
        <w:rPr>
          <w:noProof/>
        </w:rPr>
        <w:t>ADMINISTRATIVAS DO DOMÍNIO DE INTERVENÇÃO «AJUDA HUMANITÁRIA E PROTEÇÃO CIVIL»</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rPr>
        <w:t xml:space="preserve">23 03 – MECANISMO DE PROTEÇÃO CIVIL DA UNIÃO EUROPEIA </w:t>
      </w:r>
    </w:p>
    <w:p w:rsidR="00495B31" w:rsidRDefault="009D0FD3">
      <w:pPr>
        <w:pStyle w:val="ManualNumPar3"/>
        <w:rPr>
          <w:noProof/>
        </w:rPr>
      </w:pPr>
      <w:r>
        <w:rPr>
          <w:noProof/>
        </w:rPr>
        <w:br w:type="page"/>
      </w:r>
      <w:r>
        <w:t>1.4.3.</w:t>
      </w:r>
      <w:r>
        <w:tab/>
      </w:r>
      <w:r>
        <w:rPr>
          <w:noProof/>
        </w:rPr>
        <w:t>Resultados e impacto esperados</w:t>
      </w:r>
    </w:p>
    <w:p w:rsidR="00495B31" w:rsidRDefault="009D0FD3">
      <w:pPr>
        <w:ind w:left="850"/>
        <w:rPr>
          <w:i/>
          <w:noProof/>
          <w:sz w:val="20"/>
        </w:rPr>
      </w:pPr>
      <w:r>
        <w:rPr>
          <w:i/>
          <w:noProof/>
          <w:sz w:val="20"/>
        </w:rPr>
        <w:t>Especificar os efeitos que a proposta/iniciativa poderá ter nos beneficiários/na po</w:t>
      </w:r>
      <w:r>
        <w:rPr>
          <w:i/>
          <w:noProof/>
          <w:sz w:val="20"/>
        </w:rPr>
        <w:t>pulação visada</w:t>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presente proposta deverá:</w:t>
      </w:r>
      <w:r>
        <w:rPr>
          <w:noProof/>
        </w:rPr>
        <w:tab/>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Permitir à União, durante a vigência do QFP 2014-2020, apoiar, coordenar e complementar as ações dos Estados-Membros no domínio da proteção civil, através do Mecanismo de Proteção Civil da União (MPCU), incluindo</w:t>
      </w:r>
      <w:r>
        <w:rPr>
          <w:noProof/>
          <w:color w:val="000000"/>
          <w:sz w:val="23"/>
        </w:rPr>
        <w:t xml:space="preserve"> concretamente:</w:t>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medidas para prevenir e reduzir os efeitos de catástrofes;</w:t>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ações destinadas a melhorar o estado de preparação da UE para responder a catástrofes, incluindo ações de reforço da sensibilização dos cidadãos da UE sobre esta matéria.</w:t>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a</w:t>
      </w:r>
      <w:r>
        <w:rPr>
          <w:noProof/>
          <w:color w:val="000000"/>
          <w:sz w:val="23"/>
        </w:rPr>
        <w:t>ções no domínio das intervenções de assistência em situações de catástrofe, ao abrigo do Mecanismo.</w:t>
      </w:r>
    </w:p>
    <w:p w:rsidR="00495B31" w:rsidRDefault="009D0FD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O Mecanismo atual demonstrou ser um bom instrumento para mobilizar e coordenar a assistência prestada pelos Estados participantes na resposta a catástrofes </w:t>
      </w:r>
      <w:r>
        <w:rPr>
          <w:noProof/>
          <w:color w:val="000000"/>
          <w:sz w:val="23"/>
        </w:rPr>
        <w:t>dentro e fora da União. Com base nestes aspetos positivos, a presente proposta vem reforçar algumas das disposições do quadro atual por forma a melhorar a capacidade coletiva dos Estados</w:t>
      </w:r>
      <w:r>
        <w:rPr>
          <w:noProof/>
          <w:color w:val="000000"/>
          <w:sz w:val="23"/>
        </w:rPr>
        <w:noBreakHyphen/>
        <w:t>Membros para responder a catástrofes, através da criação de uma capac</w:t>
      </w:r>
      <w:r>
        <w:rPr>
          <w:noProof/>
          <w:color w:val="000000"/>
          <w:sz w:val="23"/>
        </w:rPr>
        <w:t>idade europeia de proteção civil mais sólida, que deverá designar-se rescEU. Esta nova capacidade de reserva, em conjunto com taxas de financiamento mais elevadas para a Reserva Europeia de Proteção Civil (anteriormente designada Capacidade Europeia de Res</w:t>
      </w:r>
      <w:r>
        <w:rPr>
          <w:noProof/>
          <w:color w:val="000000"/>
          <w:sz w:val="23"/>
        </w:rPr>
        <w:t xml:space="preserve">posta de Emergência, CERE), visa colmatar lacunas estruturais e emergentes críticas em matéria de resposta. A presente iniciativa contribuirá também para reforçar a coerência interna do Mecanismo e para alcançar ganhos de eficiência através da prossecução </w:t>
      </w:r>
      <w:r>
        <w:rPr>
          <w:noProof/>
          <w:color w:val="000000"/>
          <w:sz w:val="23"/>
        </w:rPr>
        <w:t>da simplificação administrativa e da racionalização dos procedimentos.</w:t>
      </w:r>
    </w:p>
    <w:p w:rsidR="00495B31" w:rsidRDefault="009D0FD3">
      <w:pPr>
        <w:pStyle w:val="ManualNumPar3"/>
        <w:rPr>
          <w:noProof/>
        </w:rPr>
      </w:pPr>
      <w:r>
        <w:t>1.4.4.</w:t>
      </w:r>
      <w:r>
        <w:tab/>
      </w:r>
      <w:r>
        <w:rPr>
          <w:noProof/>
        </w:rPr>
        <w:t xml:space="preserve">Indicadores de resultados e de impacto </w:t>
      </w:r>
    </w:p>
    <w:p w:rsidR="00495B31" w:rsidRDefault="009D0FD3">
      <w:pPr>
        <w:ind w:left="850"/>
        <w:rPr>
          <w:i/>
          <w:noProof/>
          <w:sz w:val="20"/>
        </w:rPr>
      </w:pPr>
      <w:r>
        <w:rPr>
          <w:i/>
          <w:noProof/>
          <w:sz w:val="20"/>
        </w:rPr>
        <w:t>Especificar os indicadores que permitem acompanhar a execução da proposta/iniciativa.</w:t>
      </w:r>
    </w:p>
    <w:p w:rsidR="00495B31" w:rsidRDefault="009D0FD3">
      <w:pPr>
        <w:pBdr>
          <w:top w:val="single" w:sz="4" w:space="1" w:color="auto"/>
          <w:left w:val="single" w:sz="4" w:space="4" w:color="auto"/>
          <w:bottom w:val="single" w:sz="4" w:space="1" w:color="auto"/>
          <w:right w:val="single" w:sz="4" w:space="4" w:color="auto"/>
        </w:pBdr>
        <w:spacing w:after="0"/>
        <w:ind w:left="851"/>
        <w:rPr>
          <w:noProof/>
        </w:rPr>
      </w:pPr>
      <w:r>
        <w:rPr>
          <w:noProof/>
          <w:u w:val="single"/>
        </w:rPr>
        <w:t>Objetivo específico</w:t>
      </w:r>
      <w:r>
        <w:rPr>
          <w:noProof/>
        </w:rPr>
        <w:t xml:space="preserve">: </w:t>
      </w:r>
      <w:r>
        <w:rPr>
          <w:noProof/>
          <w:u w:val="single"/>
        </w:rPr>
        <w:t>alcançar um elevado nível de pr</w:t>
      </w:r>
      <w:r>
        <w:rPr>
          <w:noProof/>
          <w:u w:val="single"/>
        </w:rPr>
        <w:t>oteção contra catástrofes através da prevenção e redução dos respetivos efeitos e da promoção de uma cultura de prevenção</w:t>
      </w:r>
      <w:r>
        <w:rPr>
          <w:noProof/>
        </w:rPr>
        <w:t>:</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Número de Estados-Membros que apresentaram avaliações nacionais de riscos e capacidade de gestão de riscos de catástrofes;</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Número de Estados-Membros que apresentaram uma síntese dos seus planos de gestão de catástrofes;</w:t>
      </w:r>
    </w:p>
    <w:p w:rsidR="00495B31" w:rsidRDefault="00495B31">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rPr>
        <w:t>Objetivo específico:</w:t>
      </w:r>
      <w:r>
        <w:rPr>
          <w:noProof/>
          <w:color w:val="000000"/>
        </w:rPr>
        <w:t xml:space="preserve"> </w:t>
      </w:r>
      <w:r>
        <w:rPr>
          <w:noProof/>
          <w:color w:val="000000"/>
          <w:u w:val="single"/>
        </w:rPr>
        <w:t>melhorar o estado de preparação da União para responder a catástrofes:</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Número de peritos formados pelo MPCU mobilizados numa missão de</w:t>
      </w:r>
      <w:r>
        <w:rPr>
          <w:noProof/>
          <w:color w:val="000000"/>
          <w:sz w:val="23"/>
        </w:rPr>
        <w:t xml:space="preserve"> resposta ao abrigo do Mecanismo;</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Número de intercâmbios de peritos na UE e com países vizinhos;</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Número e tipo de meios de proteção adquiridos para integrar a rescEU;</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Número e tipo de meios de proteção certificados para integrar a Reserva Europeia</w:t>
      </w:r>
      <w:r>
        <w:rPr>
          <w:noProof/>
          <w:color w:val="000000"/>
          <w:sz w:val="23"/>
        </w:rPr>
        <w:t xml:space="preserve"> de Proteção Civil;</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Número de Estados-Membros que disponibilizam meios para a Reserva Europeia de Proteção Civil;</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Número de missões da rescEU face ao número total de missões de resposta da Reserva Europeia de Proteção Civil.</w:t>
      </w:r>
    </w:p>
    <w:p w:rsidR="00495B31" w:rsidRDefault="00495B31">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rPr>
        <w:t>Objetivo específico:</w:t>
      </w:r>
      <w:r>
        <w:rPr>
          <w:noProof/>
          <w:color w:val="000000"/>
        </w:rPr>
        <w:t xml:space="preserve"> </w:t>
      </w:r>
      <w:r>
        <w:rPr>
          <w:noProof/>
          <w:color w:val="000000"/>
          <w:u w:val="single"/>
        </w:rPr>
        <w:t>fac</w:t>
      </w:r>
      <w:r>
        <w:rPr>
          <w:noProof/>
          <w:color w:val="000000"/>
          <w:u w:val="single"/>
        </w:rPr>
        <w:t>ilitar a rapidez e a eficácia das intervenções de resposta de emergência, em caso de ocorrência ou de ocorrência iminente de catástrofes de grandes proporções: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 xml:space="preserve">Rapidez das operações: tempo entre o pedido de assistência e a mobilização da assistência no </w:t>
      </w:r>
      <w:r>
        <w:rPr>
          <w:noProof/>
          <w:sz w:val="22"/>
        </w:rPr>
        <w:t>terreno, incluindo a plena operacionalidade das equipas de avaliação/coordenação;</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Rácio entre os meios de proteção mobilizados da rescEU e os meios de proteção mobilizados da Reserva Europeia de Proteção Civil;</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Número das subvenções e dos serviços em</w:t>
      </w:r>
      <w:r>
        <w:rPr>
          <w:noProof/>
          <w:sz w:val="22"/>
        </w:rPr>
        <w:t xml:space="preserve"> matéria de transporte;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Montantes de financiamento da UE para operações da rescEU dentro e fora da Europa (custos operacionais e de transporte em circunstâncias excecionais);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Montantes de cofinanciamento da UE para operações da Reserva Europeia de Pr</w:t>
      </w:r>
      <w:r>
        <w:rPr>
          <w:noProof/>
          <w:sz w:val="22"/>
        </w:rPr>
        <w:t>oteção Civil dentro e fora da Europa (operações de transporte);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Montante global do cofinanciamento concedido pela UE aos Estados-Membros;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Número de ocorrências em que foi utilizada a agregação face ao número total de missões do MPCU.</w:t>
      </w:r>
    </w:p>
    <w:p w:rsidR="00495B31" w:rsidRDefault="00495B31">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Objetivo especí</w:t>
      </w:r>
      <w:r>
        <w:rPr>
          <w:noProof/>
          <w:color w:val="000000"/>
          <w:u w:val="single"/>
        </w:rPr>
        <w:t>fico 4: «aumentar a sensibilização do público e a sua preparação para situações de catástrofe»</w:t>
      </w:r>
    </w:p>
    <w:p w:rsidR="00495B31" w:rsidRDefault="009D0FD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Número de participantes/visitantes de sítios Web de PPP, financiadas pelo MPCU, que promovem a sensibilização para os riscos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 xml:space="preserve">Conhecimentos dos cidadãos da </w:t>
      </w:r>
      <w:r>
        <w:rPr>
          <w:noProof/>
          <w:color w:val="000000"/>
        </w:rPr>
        <w:t>UE sobre o MPCU (inquérito aos cidadãos da UE)</w:t>
      </w:r>
    </w:p>
    <w:p w:rsidR="00495B31" w:rsidRDefault="009D0FD3">
      <w:pPr>
        <w:pStyle w:val="ManualNumPar2"/>
        <w:rPr>
          <w:noProof/>
        </w:rPr>
      </w:pPr>
      <w:r>
        <w:t>1.5.</w:t>
      </w:r>
      <w:r>
        <w:tab/>
      </w:r>
      <w:r>
        <w:rPr>
          <w:noProof/>
        </w:rPr>
        <w:t xml:space="preserve">Justificação da proposta/iniciativa </w:t>
      </w:r>
    </w:p>
    <w:p w:rsidR="00495B31" w:rsidRDefault="009D0FD3">
      <w:pPr>
        <w:pStyle w:val="ManualNumPar3"/>
        <w:rPr>
          <w:noProof/>
        </w:rPr>
      </w:pPr>
      <w:r>
        <w:t>1.5.1.</w:t>
      </w:r>
      <w:r>
        <w:tab/>
      </w:r>
      <w:r>
        <w:rPr>
          <w:noProof/>
        </w:rPr>
        <w:t xml:space="preserve">Necessidade(s) a satisfazer a curto ou a longo prazo </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A proteção civil europeia conheceu um rápido desenvolvimento nos últimos anos. Desde a criação do primeiro</w:t>
      </w:r>
      <w:r>
        <w:rPr>
          <w:noProof/>
          <w:sz w:val="22"/>
        </w:rPr>
        <w:t xml:space="preserve"> mecanismo em 2001 (Mecanismo Comunitário no domínio da Proteção Civil) até à situação atual, as bases jurídicas da proteção civil a nível da UE foram reforçadas (referência específica em tratados desde o Tratado de Lisboa de 2009), bem como a sua capacida</w:t>
      </w:r>
      <w:r>
        <w:rPr>
          <w:noProof/>
          <w:sz w:val="22"/>
        </w:rPr>
        <w:t>de operacional (criação da CERE/do CME, do Centro de Coordenação de Resposta de Emergência – CCRE, etc.). O MPCU atual prestou assistência em situações de emergência em mais de 80 ocasiões, tanto dentro como fora da Europa, contribuiu para desenvolver e di</w:t>
      </w:r>
      <w:r>
        <w:rPr>
          <w:noProof/>
          <w:sz w:val="22"/>
        </w:rPr>
        <w:t>vulgar conhecimentos e competências especializadas sobre a gestão de catástrofes e fomentou uma cultura de prevenção entre os Estados participantes.</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No entanto, a avaliação intercalar recente e outros relatórios e documentos importantes identificaram diver</w:t>
      </w:r>
      <w:r>
        <w:rPr>
          <w:noProof/>
          <w:sz w:val="22"/>
        </w:rPr>
        <w:t>sas áreas em que podem ser realizadas melhorias. Neste sentido, a presente proposta visa alterar a legislação atual com a finalidade de atingir os seguintes objetivos:</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a) Reforçar a capacidade coletiva da União e dos Estados-Membros para responder a catást</w:t>
      </w:r>
      <w:r>
        <w:rPr>
          <w:noProof/>
          <w:sz w:val="22"/>
        </w:rPr>
        <w:t>rofes e colmatar os défices de capacidade recorrentes e emergentes, em particular, através da criação de uma reserva específica de capacidades de resposta, que deverá designar-se rescEU.</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b) Fortalecer a orientação para a ação preventiva, como parte do cicl</w:t>
      </w:r>
      <w:r>
        <w:rPr>
          <w:noProof/>
          <w:sz w:val="22"/>
        </w:rPr>
        <w:t>o de gestão do risco de catástrofes, bem como reforçar a coerência com outras políticas fundamentais da UE que intervêm no domínio da prevenção e da resposta a catástrofes;</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c) Assegurar que o Mecanismo da União seja ágil e eficaz em termos de procedimentos</w:t>
      </w:r>
      <w:r>
        <w:rPr>
          <w:noProof/>
          <w:sz w:val="22"/>
        </w:rPr>
        <w:t xml:space="preserve"> administrativos de apoio às intervenções de emergência.</w:t>
      </w:r>
    </w:p>
    <w:p w:rsidR="00495B31" w:rsidRDefault="009D0FD3">
      <w:pPr>
        <w:pStyle w:val="ManualNumPar3"/>
        <w:rPr>
          <w:noProof/>
        </w:rPr>
      </w:pPr>
      <w:r>
        <w:t>1.5.2.</w:t>
      </w:r>
      <w:r>
        <w:tab/>
      </w:r>
      <w:r>
        <w:rPr>
          <w:noProof/>
        </w:rPr>
        <w:t>Mais-valia da participação da UE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A mais-valia resultante da participação da UE traduz-se em:</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Redução da perda de vidas humanas e de prejuízos ambientais, económicos e materiais;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Melhor coo</w:t>
      </w:r>
      <w:r>
        <w:rPr>
          <w:noProof/>
          <w:sz w:val="22"/>
        </w:rPr>
        <w:t>rdenação das atividades de proteção civil, uma vez que todas as ofertas de assistência são comunicadas através do CCRE para aceitação pelas autoridades do Estado afetado,</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Eficiência em termos de custos, uma vez que a assistência aceite pelo Estado afetad</w:t>
      </w:r>
      <w:r>
        <w:rPr>
          <w:noProof/>
          <w:sz w:val="22"/>
        </w:rPr>
        <w:t>o pode ser agregada à assistência de outros países através do procedimento de transporte;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Maior eficácia através de um nível de preparação acrescido e de uma política de gestão de riscos de catástrofes mais coerente;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Uma resposta coerente e eficaz atra</w:t>
      </w:r>
      <w:r>
        <w:rPr>
          <w:noProof/>
          <w:sz w:val="22"/>
        </w:rPr>
        <w:t>vés da criação da rescEU, pronta para prestar assistência onde quer que esta seja necessária, na UE e nos Estados participantes;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Maior visibilidade da resposta da UE a catástrofes;</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Melhor utilização de recursos escassos através da partilha dos meios fi</w:t>
      </w:r>
      <w:r>
        <w:rPr>
          <w:noProof/>
          <w:sz w:val="22"/>
        </w:rPr>
        <w:t>nanciados pela UE;</w:t>
      </w:r>
    </w:p>
    <w:p w:rsidR="00495B31" w:rsidRDefault="009D0FD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Melhor coordenação e partilha de conhecimentos a nível regional através do desenvolvimento de uma rede de plataformas de proteção civil da UE.</w:t>
      </w:r>
    </w:p>
    <w:p w:rsidR="00495B31" w:rsidRDefault="009D0FD3">
      <w:pPr>
        <w:pStyle w:val="ManualNumPar3"/>
        <w:rPr>
          <w:noProof/>
        </w:rPr>
      </w:pPr>
      <w:r>
        <w:t>1.5.3.</w:t>
      </w:r>
      <w:r>
        <w:tab/>
      </w:r>
      <w:r>
        <w:rPr>
          <w:noProof/>
          <w:color w:val="0000FF"/>
        </w:rPr>
        <w:t xml:space="preserve"> </w:t>
      </w:r>
      <w:r>
        <w:rPr>
          <w:noProof/>
        </w:rPr>
        <w:t>Lições tiradas de experiências anteriores semelhantes</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Estas propostas têm por base: </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A avaliação intercalar do MPCU (2014-2016), conduzida por um consultor externo. Agosto de 2017.</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Tribunal de Contas da União Europeia, Relatório Especial (2016), Mecanismo de Proteção Civil da União Europeia: a coordenação das respostas a catástrofes </w:t>
      </w:r>
      <w:r>
        <w:rPr>
          <w:noProof/>
          <w:sz w:val="22"/>
        </w:rPr>
        <w:t>fora da UE tem sido geralmente eficaz.</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Documento de trabalho dos serviços da Comissão, «Overview of Natural and Man-made Disaster Risks the European Union may face» [Síntese dos riscos de catástrofes naturais e de origem humana na UE], SWD(2017) 176 fina</w:t>
      </w:r>
      <w:r>
        <w:rPr>
          <w:noProof/>
          <w:sz w:val="22"/>
        </w:rPr>
        <w:t>l, 23.5.2017;</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Relatório da Comissão ao Parlamento Europeu e ao Conselho sobre os progressos realizados e os défices remanescentes na Capacidade Europeia de Resposta de Emergência, COM (2017)78 final, 17.2.2017 - A experiência adquirida em situações de em</w:t>
      </w:r>
      <w:r>
        <w:rPr>
          <w:noProof/>
          <w:sz w:val="22"/>
        </w:rPr>
        <w:t>ergência em que o Mecanismo interveio desde a sua criação em 2001;</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A experiência adquirida em resultado de projetos financiados no âmbito dos convites à apresentação de propostas lançados desde 2013 no domínio da preparação e prevenção;</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A experiência a</w:t>
      </w:r>
      <w:r>
        <w:rPr>
          <w:noProof/>
          <w:sz w:val="22"/>
        </w:rPr>
        <w:t>dquirida em resultado do projeto-piloto financiado no âmbito do convite à apresentação de propostas lançado em 2008 tendo em vista o reforço da cooperação entre os Estados-Membros no combate aos incêndios florestais;</w:t>
      </w:r>
    </w:p>
    <w:p w:rsidR="00495B31" w:rsidRDefault="009D0FD3">
      <w:pPr>
        <w:pStyle w:val="ManualNumPar3"/>
        <w:rPr>
          <w:noProof/>
        </w:rPr>
      </w:pPr>
      <w:r>
        <w:t>1.5.4.</w:t>
      </w:r>
      <w:r>
        <w:tab/>
      </w:r>
      <w:r>
        <w:rPr>
          <w:noProof/>
        </w:rPr>
        <w:t>Compatibilidade e eventual siner</w:t>
      </w:r>
      <w:r>
        <w:rPr>
          <w:noProof/>
        </w:rPr>
        <w:t>gia com outros instrumentos adequados</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A proposta é coerente com: </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Regulamento (CE) n.º 1257/96 do Conselho, de 20 de junho de 1996 relativo à ajuda humanitária;</w:t>
      </w:r>
      <w:r>
        <w:rPr>
          <w:noProof/>
        </w:rPr>
        <w:tab/>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Regulamento (CE) n.º 1406/2002 do Parlamento Europeu e do Conselho, de 27 de junho de 2002</w:t>
      </w:r>
      <w:r>
        <w:rPr>
          <w:noProof/>
          <w:sz w:val="22"/>
        </w:rPr>
        <w:t xml:space="preserve">, que institui a Agência Europeia da Segurança Marítima; </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Regulamento (CE) n.º 2012/2002 do Conselho, de 11 de novembro de 2002, que institui o Fundo de Solidariedade da União Europeia; </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Regulamento (CE) n.º 1717/2006 do Parlamento Europeu e do Conselh</w:t>
      </w:r>
      <w:r>
        <w:rPr>
          <w:noProof/>
          <w:sz w:val="22"/>
        </w:rPr>
        <w:t>o, de 15 de novembro de 2006, que institui um Instrumento de Estabilidade;</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Decisão 1313/2013/UE do Parlamento Europeu e do Conselho, de 17 de dezembro de 2013, relativa a um Mecanismo de Proteção Civil da União Europeia;</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Regulamento (UE) n.º 375/2014 d</w:t>
      </w:r>
      <w:r>
        <w:rPr>
          <w:noProof/>
          <w:sz w:val="22"/>
        </w:rPr>
        <w:t>o Parlamento Europeu e do Conselho, de 3 de abril de 2014, que cria o Corpo Voluntário Europeu para a Ajuda Humanitária («iniciativa Voluntários para a Ajuda da UE»);</w:t>
      </w:r>
    </w:p>
    <w:p w:rsidR="00495B31" w:rsidRDefault="009D0FD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Regulamento (UE) 2016/369 do Conselho, de 15 de março de 2016, relativo à prestação de </w:t>
      </w:r>
      <w:r>
        <w:rPr>
          <w:noProof/>
          <w:sz w:val="22"/>
        </w:rPr>
        <w:t>apoio de emergência na União.</w:t>
      </w:r>
    </w:p>
    <w:p w:rsidR="00495B31" w:rsidRDefault="009D0FD3">
      <w:pPr>
        <w:pStyle w:val="ManualNumPar2"/>
        <w:rPr>
          <w:noProof/>
        </w:rPr>
      </w:pPr>
      <w:r>
        <w:rPr>
          <w:noProof/>
        </w:rPr>
        <w:br w:type="page"/>
      </w:r>
      <w:r>
        <w:t>1.6.</w:t>
      </w:r>
      <w:r>
        <w:tab/>
      </w:r>
      <w:r>
        <w:rPr>
          <w:noProof/>
        </w:rPr>
        <w:t xml:space="preserve">Duração da ação e do seu impacto financeiro </w:t>
      </w:r>
    </w:p>
    <w:p w:rsidR="00495B31" w:rsidRDefault="009D0FD3">
      <w:pPr>
        <w:ind w:left="850"/>
        <w:rPr>
          <w:noProof/>
        </w:rPr>
      </w:pPr>
      <w:r>
        <w:rPr>
          <w:noProof/>
        </w:rPr>
        <w:sym w:font="Wingdings" w:char="F0A8"/>
      </w:r>
      <w:r>
        <w:rPr>
          <w:b/>
          <w:i/>
          <w:noProof/>
        </w:rPr>
        <w:t xml:space="preserve"> </w:t>
      </w:r>
      <w:r>
        <w:rPr>
          <w:noProof/>
        </w:rPr>
        <w:t xml:space="preserve">Proposta/iniciativa de </w:t>
      </w:r>
      <w:r>
        <w:rPr>
          <w:b/>
          <w:noProof/>
        </w:rPr>
        <w:t xml:space="preserve">duração limitada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 xml:space="preserve">Proposta/iniciativa válida entre [DD/MM]AAAA e [DD/MM]AAAA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 xml:space="preserve">Impacto financeiro no período compreendido entre [DD/MM]AAAA e </w:t>
      </w:r>
      <w:r>
        <w:rPr>
          <w:noProof/>
        </w:rPr>
        <w:t>[DD/MM]AAAA</w:t>
      </w:r>
    </w:p>
    <w:p w:rsidR="00495B31" w:rsidRDefault="009D0FD3">
      <w:pPr>
        <w:ind w:left="850"/>
        <w:rPr>
          <w:noProof/>
        </w:rPr>
      </w:pPr>
      <w:r>
        <w:rPr>
          <w:noProof/>
        </w:rPr>
        <w:t xml:space="preserve">X Proposta/iniciativa de </w:t>
      </w:r>
      <w:r>
        <w:rPr>
          <w:b/>
          <w:noProof/>
        </w:rPr>
        <w:t>duração ilimitada</w:t>
      </w:r>
    </w:p>
    <w:p w:rsidR="00495B31" w:rsidRDefault="009D0FD3">
      <w:pPr>
        <w:tabs>
          <w:tab w:val="num" w:pos="1134"/>
        </w:tabs>
        <w:ind w:left="1134" w:hanging="283"/>
        <w:rPr>
          <w:rFonts w:eastAsia="Times New Roman"/>
          <w:noProof/>
        </w:rPr>
      </w:pPr>
      <w:r>
        <w:rPr>
          <w:noProof/>
        </w:rPr>
        <w:t>X Aplicação com um período de arranque entre 1.1.2018 e 31.12.2020,</w:t>
      </w:r>
    </w:p>
    <w:p w:rsidR="00495B31" w:rsidRDefault="009D0FD3">
      <w:pPr>
        <w:tabs>
          <w:tab w:val="num" w:pos="1134"/>
        </w:tabs>
        <w:ind w:left="1134" w:hanging="283"/>
        <w:rPr>
          <w:rFonts w:eastAsia="Times New Roman"/>
          <w:noProof/>
        </w:rPr>
      </w:pPr>
      <w:r>
        <w:rPr>
          <w:noProof/>
        </w:rPr>
        <w:t>seguido de um período de aplicação a um ritmo de cruzeiro.</w:t>
      </w:r>
    </w:p>
    <w:p w:rsidR="00495B31" w:rsidRDefault="009D0FD3">
      <w:pPr>
        <w:pStyle w:val="ManualNumPar2"/>
        <w:rPr>
          <w:noProof/>
        </w:rPr>
      </w:pPr>
      <w:r>
        <w:t>1.7.</w:t>
      </w:r>
      <w:r>
        <w:tab/>
      </w:r>
      <w:r>
        <w:rPr>
          <w:noProof/>
        </w:rPr>
        <w:t>Modalidade(s) de gestão prevista(s)</w:t>
      </w:r>
      <w:r>
        <w:rPr>
          <w:rStyle w:val="FootnoteReference"/>
          <w:noProof/>
        </w:rPr>
        <w:footnoteReference w:id="19"/>
      </w:r>
      <w:r>
        <w:rPr>
          <w:noProof/>
          <w:vertAlign w:val="superscript"/>
        </w:rPr>
        <w:t xml:space="preserve"> </w:t>
      </w:r>
    </w:p>
    <w:p w:rsidR="00495B31" w:rsidRDefault="009D0FD3">
      <w:pPr>
        <w:ind w:left="850"/>
        <w:rPr>
          <w:noProof/>
        </w:rPr>
      </w:pPr>
      <w:r>
        <w:rPr>
          <w:noProof/>
        </w:rPr>
        <w:t xml:space="preserve">X </w:t>
      </w:r>
      <w:r>
        <w:rPr>
          <w:b/>
          <w:noProof/>
        </w:rPr>
        <w:t>Gestão direta</w:t>
      </w:r>
      <w:r>
        <w:rPr>
          <w:noProof/>
        </w:rPr>
        <w:t xml:space="preserve"> pela Comissão</w:t>
      </w:r>
    </w:p>
    <w:p w:rsidR="00495B31" w:rsidRDefault="009D0FD3">
      <w:pPr>
        <w:tabs>
          <w:tab w:val="num" w:pos="1134"/>
        </w:tabs>
        <w:ind w:left="1134" w:hanging="283"/>
        <w:rPr>
          <w:rFonts w:eastAsia="Times New Roman" w:cs="EUAlbertina"/>
          <w:noProof/>
        </w:rPr>
      </w:pPr>
      <w:r>
        <w:rPr>
          <w:noProof/>
        </w:rPr>
        <w:t xml:space="preserve">X por parte dos seus serviços, incluindo do seu pessoal nas delegações da União;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 xml:space="preserve">pelas agências de execução </w:t>
      </w:r>
    </w:p>
    <w:p w:rsidR="00495B31" w:rsidRDefault="009D0FD3">
      <w:pPr>
        <w:ind w:left="850"/>
        <w:rPr>
          <w:noProof/>
        </w:rPr>
      </w:pPr>
      <w:r>
        <w:rPr>
          <w:noProof/>
        </w:rPr>
        <w:sym w:font="Wingdings" w:char="F0A8"/>
      </w:r>
      <w:r>
        <w:rPr>
          <w:b/>
          <w:i/>
          <w:noProof/>
        </w:rPr>
        <w:t xml:space="preserve"> </w:t>
      </w:r>
      <w:r>
        <w:rPr>
          <w:b/>
          <w:noProof/>
        </w:rPr>
        <w:t>Gestão partilhada</w:t>
      </w:r>
      <w:r>
        <w:rPr>
          <w:noProof/>
        </w:rPr>
        <w:t xml:space="preserve"> com os Estados-Membros </w:t>
      </w:r>
    </w:p>
    <w:p w:rsidR="00495B31" w:rsidRDefault="009D0FD3">
      <w:pPr>
        <w:ind w:left="850"/>
        <w:rPr>
          <w:noProof/>
        </w:rPr>
      </w:pPr>
      <w:r>
        <w:rPr>
          <w:noProof/>
        </w:rPr>
        <w:t xml:space="preserve">X </w:t>
      </w:r>
      <w:r>
        <w:rPr>
          <w:b/>
          <w:noProof/>
        </w:rPr>
        <w:t>Gestão indireta</w:t>
      </w:r>
      <w:r>
        <w:rPr>
          <w:noProof/>
        </w:rPr>
        <w:t>, confiando tarefas de execução orçamental:</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 países terceiros ou aos organismos </w:t>
      </w:r>
      <w:r>
        <w:rPr>
          <w:noProof/>
        </w:rPr>
        <w:t>por estes designados;</w:t>
      </w:r>
    </w:p>
    <w:p w:rsidR="00495B31" w:rsidRDefault="009D0FD3">
      <w:pPr>
        <w:tabs>
          <w:tab w:val="num" w:pos="1134"/>
        </w:tabs>
        <w:ind w:left="1134" w:hanging="283"/>
        <w:rPr>
          <w:rFonts w:eastAsia="Times New Roman"/>
          <w:noProof/>
        </w:rPr>
      </w:pPr>
      <w:r>
        <w:rPr>
          <w:noProof/>
        </w:rPr>
        <w:t>X às organizações internacionais e respetivas agências (a especificar);</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ao BEI e ao Fundo Europeu de Investimento;</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aos organismos referidos nos artigos 208.º e 209.º do Regulamento Financeiro;</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aos organismos de direito público;</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aos organismos regidos pelo direito privado com uma missão de serviço público na medida em que prestem garantias financeiras adequadas;</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aos organismos regidos pelo direito privado de um Estado-Membro com a responsabilidade pela execução de uma parceria </w:t>
      </w:r>
      <w:r>
        <w:rPr>
          <w:noProof/>
        </w:rPr>
        <w:t>público-privada e que prestem garantias financeiras adequadas;</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 xml:space="preserve"> a pessoas encarregadas da execução de ações específicas no quadro da PESC por força do título V do Tratado da União Europeia, identificadas no ato de base pertinente.</w:t>
      </w:r>
    </w:p>
    <w:p w:rsidR="00495B31" w:rsidRDefault="009D0FD3">
      <w:pPr>
        <w:tabs>
          <w:tab w:val="num" w:pos="1134"/>
        </w:tabs>
        <w:ind w:left="1134" w:hanging="283"/>
        <w:rPr>
          <w:rFonts w:eastAsia="Times New Roman"/>
          <w:i/>
          <w:noProof/>
          <w:sz w:val="18"/>
          <w:u w:val="single"/>
        </w:rPr>
      </w:pPr>
      <w:r>
        <w:rPr>
          <w:i/>
          <w:noProof/>
          <w:sz w:val="18"/>
        </w:rPr>
        <w:t>Se assinalar mais de uma</w:t>
      </w:r>
      <w:r>
        <w:rPr>
          <w:i/>
          <w:noProof/>
          <w:sz w:val="18"/>
        </w:rPr>
        <w:t xml:space="preserve"> modalidade de gestão, queira especificar na secção «Observações».</w:t>
      </w:r>
    </w:p>
    <w:p w:rsidR="00495B31" w:rsidRDefault="009D0FD3">
      <w:pPr>
        <w:rPr>
          <w:noProof/>
        </w:rPr>
      </w:pPr>
      <w:r>
        <w:rPr>
          <w:noProof/>
        </w:rPr>
        <w:t xml:space="preserve">Observações: </w:t>
      </w:r>
    </w:p>
    <w:p w:rsidR="00495B31" w:rsidRDefault="009D0FD3">
      <w:pPr>
        <w:pBdr>
          <w:top w:val="single" w:sz="4" w:space="1" w:color="auto"/>
          <w:left w:val="single" w:sz="4" w:space="4" w:color="auto"/>
          <w:bottom w:val="single" w:sz="4" w:space="1" w:color="auto"/>
          <w:right w:val="single" w:sz="4" w:space="4" w:color="auto"/>
        </w:pBdr>
        <w:rPr>
          <w:noProof/>
        </w:rPr>
      </w:pPr>
      <w:r>
        <w:rPr>
          <w:noProof/>
          <w:color w:val="0000FF"/>
        </w:rPr>
        <w:t>[…]</w:t>
      </w:r>
    </w:p>
    <w:p w:rsidR="00495B31" w:rsidRDefault="009D0FD3">
      <w:pPr>
        <w:pBdr>
          <w:top w:val="single" w:sz="4" w:space="1" w:color="auto"/>
          <w:left w:val="single" w:sz="4" w:space="4" w:color="auto"/>
          <w:bottom w:val="single" w:sz="4" w:space="1" w:color="auto"/>
          <w:right w:val="single" w:sz="4" w:space="4" w:color="auto"/>
        </w:pBdr>
        <w:rPr>
          <w:noProof/>
        </w:rPr>
      </w:pPr>
      <w:r>
        <w:rPr>
          <w:noProof/>
          <w:color w:val="0000FF"/>
        </w:rPr>
        <w:t>[…]</w:t>
      </w:r>
    </w:p>
    <w:p w:rsidR="00495B31" w:rsidRDefault="00495B31">
      <w:pPr>
        <w:rPr>
          <w:noProof/>
        </w:rPr>
        <w:sectPr w:rsidR="00495B31" w:rsidSect="009D0FD3">
          <w:pgSz w:w="11907" w:h="16840" w:code="9"/>
          <w:pgMar w:top="1134" w:right="1418" w:bottom="1134" w:left="1418" w:header="709" w:footer="709" w:gutter="0"/>
          <w:cols w:space="708"/>
          <w:docGrid w:linePitch="360"/>
        </w:sectPr>
      </w:pPr>
    </w:p>
    <w:p w:rsidR="00495B31" w:rsidRDefault="009D0FD3">
      <w:pPr>
        <w:pStyle w:val="ManualNumPar1"/>
        <w:rPr>
          <w:noProof/>
        </w:rPr>
      </w:pPr>
      <w:r>
        <w:t>2.</w:t>
      </w:r>
      <w:r>
        <w:tab/>
      </w:r>
      <w:r>
        <w:rPr>
          <w:noProof/>
        </w:rPr>
        <w:t xml:space="preserve">MEDIDAS DE GESTÃO </w:t>
      </w:r>
    </w:p>
    <w:p w:rsidR="00495B31" w:rsidRDefault="009D0FD3">
      <w:pPr>
        <w:pStyle w:val="ManualNumPar2"/>
        <w:rPr>
          <w:noProof/>
        </w:rPr>
      </w:pPr>
      <w:r>
        <w:t>2.1.</w:t>
      </w:r>
      <w:r>
        <w:tab/>
      </w:r>
      <w:r>
        <w:rPr>
          <w:noProof/>
        </w:rPr>
        <w:t xml:space="preserve">Disposições em matéria de acompanhamento e prestação de informações </w:t>
      </w:r>
    </w:p>
    <w:p w:rsidR="00495B31" w:rsidRDefault="009D0FD3">
      <w:pPr>
        <w:ind w:left="850"/>
        <w:rPr>
          <w:i/>
          <w:noProof/>
          <w:sz w:val="20"/>
          <w:u w:val="single"/>
        </w:rPr>
      </w:pPr>
      <w:r>
        <w:rPr>
          <w:i/>
          <w:noProof/>
          <w:sz w:val="20"/>
        </w:rPr>
        <w:t>Especificar a periodicidade e as condições.</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As ações e medidas que recebem assistência financeira ao abrigo da presente decisão devem ser fiscalizadas periodicamente. </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A Comissão deve elaborar e apresentar ao Parlamento Europeu e ao Conselho:</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até 30 de junho de 2017, um relatório de avaliação inte</w:t>
      </w:r>
      <w:r>
        <w:rPr>
          <w:noProof/>
          <w:sz w:val="22"/>
        </w:rPr>
        <w:t>rcalar (já concluído);</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até 31 de dezembro de 2018, uma comunicação sobre a prossecução da execução da presente decisão;</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sz w:val="22"/>
        </w:rPr>
        <w:t xml:space="preserve">- até 31 de dezembro de 2021, um relatório de avaliação </w:t>
      </w:r>
      <w:r>
        <w:rPr>
          <w:i/>
          <w:noProof/>
          <w:sz w:val="22"/>
        </w:rPr>
        <w:t>ex post</w:t>
      </w:r>
      <w:r>
        <w:rPr>
          <w:noProof/>
          <w:sz w:val="22"/>
        </w:rPr>
        <w:t>.</w:t>
      </w:r>
    </w:p>
    <w:p w:rsidR="00495B31" w:rsidRDefault="009D0FD3">
      <w:pPr>
        <w:pStyle w:val="ManualNumPar2"/>
        <w:rPr>
          <w:noProof/>
        </w:rPr>
      </w:pPr>
      <w:r>
        <w:t>2.2.</w:t>
      </w:r>
      <w:r>
        <w:tab/>
      </w:r>
      <w:r>
        <w:rPr>
          <w:noProof/>
        </w:rPr>
        <w:t xml:space="preserve">Sistema de gestão e de controlo </w:t>
      </w:r>
    </w:p>
    <w:p w:rsidR="00495B31" w:rsidRDefault="009D0FD3">
      <w:pPr>
        <w:pStyle w:val="ManualNumPar3"/>
        <w:rPr>
          <w:noProof/>
        </w:rPr>
      </w:pPr>
      <w:r>
        <w:t>2.2.1.</w:t>
      </w:r>
      <w:r>
        <w:tab/>
      </w:r>
      <w:r>
        <w:rPr>
          <w:noProof/>
        </w:rPr>
        <w:t>Risco(s) identificado(s)</w:t>
      </w:r>
      <w:r>
        <w:rPr>
          <w:noProof/>
        </w:rPr>
        <w:t xml:space="preserve"> </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À luz das funções mais abrangentes atribuídas ao Centro de Coordenação de Resposta de Emergência, caso não sejam previstos novos lugares, corre-se o risco de a falta de pessoal não permitir </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responder a todos os desafios decorrentes do aumento do númer</w:t>
      </w:r>
      <w:r>
        <w:rPr>
          <w:noProof/>
          <w:sz w:val="22"/>
        </w:rPr>
        <w:t>o de intervenções de proteção civil e a todas as exigências políticas no âmbito do Mecanismo Integrado da UE de Resposta Política a Situações de Crise (IPCR) e da cláusula de solidariedade;</w:t>
      </w:r>
      <w:r>
        <w:rPr>
          <w:noProof/>
          <w:sz w:val="22"/>
        </w:rPr>
        <w:br/>
        <w:t>- desenvolver/acrescentar atividades;</w:t>
      </w:r>
      <w:r>
        <w:rPr>
          <w:noProof/>
          <w:sz w:val="22"/>
        </w:rPr>
        <w:br/>
        <w:t xml:space="preserve">- beneficiar de/desenvolver </w:t>
      </w:r>
      <w:r>
        <w:rPr>
          <w:noProof/>
          <w:sz w:val="22"/>
        </w:rPr>
        <w:t>novos sistemas tecnológicos que assegurem uma disponibilidade ininterrupta;</w:t>
      </w:r>
      <w:r>
        <w:rPr>
          <w:noProof/>
          <w:sz w:val="22"/>
        </w:rPr>
        <w:br/>
        <w:t>- reagir adequadamente a emergências iminentes em matéria de proteção civil;</w:t>
      </w:r>
      <w:r>
        <w:rPr>
          <w:noProof/>
          <w:sz w:val="22"/>
        </w:rPr>
        <w:br/>
        <w:t>- aplicar devidamente o sistema de controlo interno descrito no ponto 2.2.2.</w:t>
      </w:r>
    </w:p>
    <w:p w:rsidR="00495B31" w:rsidRDefault="009D0FD3">
      <w:pPr>
        <w:pStyle w:val="ManualNumPar3"/>
        <w:rPr>
          <w:noProof/>
        </w:rPr>
      </w:pPr>
      <w:r>
        <w:t>2.2.2.</w:t>
      </w:r>
      <w:r>
        <w:tab/>
      </w:r>
      <w:r>
        <w:rPr>
          <w:noProof/>
        </w:rPr>
        <w:t>Informações sobre o</w:t>
      </w:r>
      <w:r>
        <w:rPr>
          <w:noProof/>
        </w:rPr>
        <w:t xml:space="preserve"> sistema de controlo interno criado</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Prevê-se o recurso ao sistema de controlo interno existente da DG ECHO a fim de garantir que as verbas disponíveis ao abrigo do novo instrumento sejam utilizadas de forma adequada e em conformidade com a legislação aplic</w:t>
      </w:r>
      <w:r>
        <w:rPr>
          <w:noProof/>
          <w:sz w:val="22"/>
        </w:rPr>
        <w:t xml:space="preserve">ável. </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A configuração do sistema existente é a seguinte:</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1. Equipa de controlo interno na DG ECHO, centrada no cumprimento dos procedimentos administrativos e da legislação em vigor no domínio da proteção civil. É aplicado o quadro de controlo interno da C</w:t>
      </w:r>
      <w:r>
        <w:rPr>
          <w:noProof/>
          <w:sz w:val="22"/>
        </w:rPr>
        <w:t xml:space="preserve">omissão para este fim. </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2. Auditorias regulares das subvenções atribuídas e dos contratos adjudicados ao abrigo do instrumento, conduzidas por auditores externos da DG ECHO, plenamente integradas no Plano Anual de Auditoria da DG ECHO;</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3. Avaliação de ativ</w:t>
      </w:r>
      <w:r>
        <w:rPr>
          <w:noProof/>
          <w:sz w:val="22"/>
        </w:rPr>
        <w:t>idades levada a cabo por parceiros externos</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As ações podem também ser auditadas pelo OLAF (casos de fraude) e pelo Tribunal de Contas.</w:t>
      </w:r>
    </w:p>
    <w:p w:rsidR="00495B31" w:rsidRDefault="009D0FD3">
      <w:pPr>
        <w:pStyle w:val="ManualNumPar3"/>
        <w:rPr>
          <w:noProof/>
        </w:rPr>
      </w:pPr>
      <w:r>
        <w:t>2.2.3.</w:t>
      </w:r>
      <w:r>
        <w:tab/>
      </w:r>
      <w:r>
        <w:rPr>
          <w:noProof/>
        </w:rPr>
        <w:t xml:space="preserve">Estimativa dos custos e benefícios dos controlos e avaliação do nível previsto de risco de erro </w:t>
      </w:r>
    </w:p>
    <w:p w:rsidR="00495B31" w:rsidRDefault="009D0FD3">
      <w:pPr>
        <w:pBdr>
          <w:top w:val="single" w:sz="4" w:space="1" w:color="auto"/>
          <w:left w:val="single" w:sz="4" w:space="0" w:color="auto"/>
          <w:bottom w:val="single" w:sz="4" w:space="1" w:color="auto"/>
          <w:right w:val="single" w:sz="4" w:space="4" w:color="auto"/>
        </w:pBdr>
        <w:ind w:left="709"/>
        <w:rPr>
          <w:noProof/>
        </w:rPr>
      </w:pPr>
      <w:r>
        <w:rPr>
          <w:noProof/>
        </w:rPr>
        <w:t xml:space="preserve">O custo estimado </w:t>
      </w:r>
      <w:r>
        <w:rPr>
          <w:noProof/>
        </w:rPr>
        <w:t>da estratégia de controlo da DG ECHO representa 1,9 % do seu orçamento para 2016. As principais componentes deste indicador são as seguintes:</w:t>
      </w:r>
    </w:p>
    <w:p w:rsidR="00495B31" w:rsidRDefault="009D0FD3">
      <w:pPr>
        <w:pBdr>
          <w:top w:val="single" w:sz="4" w:space="1" w:color="auto"/>
          <w:left w:val="single" w:sz="4" w:space="0" w:color="auto"/>
          <w:bottom w:val="single" w:sz="4" w:space="1" w:color="auto"/>
          <w:right w:val="single" w:sz="4" w:space="4" w:color="auto"/>
        </w:pBdr>
        <w:ind w:left="709"/>
        <w:rPr>
          <w:noProof/>
        </w:rPr>
      </w:pPr>
      <w:r>
        <w:rPr>
          <w:noProof/>
        </w:rPr>
        <w:t>- Custos totais de peritos da DG ECHO no terreno, a que acrescem os das unidades operacionais e financeiras, multi</w:t>
      </w:r>
      <w:r>
        <w:rPr>
          <w:noProof/>
        </w:rPr>
        <w:t>plicados pela percentagem estimada de tempo (50 %) dedicado à garantia de qualidade, bem como a atividades de controlo e de acompanhamento;</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 Recursos totais no setor de auditoria externa da DG ECHO consagrados às auditorias e verificações.</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Tendo em conta </w:t>
      </w:r>
      <w:r>
        <w:rPr>
          <w:noProof/>
          <w:sz w:val="22"/>
        </w:rPr>
        <w:t>o custo, muito limitado, desses controlos e os benefícios quantificáveis (correções e recuperações) e não quantificáveis (efeito dissuasivo e de garantia de qualidade dos controlos) ligados aos mesmos, a Comissão está em condições de concluir que os benefí</w:t>
      </w:r>
      <w:r>
        <w:rPr>
          <w:noProof/>
          <w:sz w:val="22"/>
        </w:rPr>
        <w:t>cios quantificáveis e não quantificáveis dos controlos compensam largamente o seu custo limitado.</w:t>
      </w:r>
    </w:p>
    <w:p w:rsidR="00495B31" w:rsidRDefault="009D0FD3">
      <w:pPr>
        <w:pBdr>
          <w:top w:val="single" w:sz="4" w:space="1" w:color="auto"/>
          <w:left w:val="single" w:sz="4" w:space="0" w:color="auto"/>
          <w:bottom w:val="single" w:sz="4" w:space="1" w:color="auto"/>
          <w:right w:val="single" w:sz="4" w:space="4" w:color="auto"/>
        </w:pBdr>
        <w:ind w:left="709"/>
        <w:rPr>
          <w:noProof/>
          <w:sz w:val="22"/>
        </w:rPr>
      </w:pPr>
      <w:r>
        <w:rPr>
          <w:noProof/>
          <w:sz w:val="22"/>
        </w:rPr>
        <w:t>Este facto é confirmado por 1,02 % de taxa de erro residual plurianual comunicada pela Comissão em 2016 para a sua Direção-Geral da Ajuda Humanitária e Proteç</w:t>
      </w:r>
      <w:r>
        <w:rPr>
          <w:noProof/>
          <w:sz w:val="22"/>
        </w:rPr>
        <w:t>ão Civil.</w:t>
      </w:r>
    </w:p>
    <w:p w:rsidR="00495B31" w:rsidRDefault="00495B31">
      <w:pPr>
        <w:keepNext/>
        <w:ind w:left="850"/>
        <w:outlineLvl w:val="1"/>
        <w:rPr>
          <w:b/>
          <w:noProof/>
        </w:rPr>
      </w:pPr>
    </w:p>
    <w:p w:rsidR="00495B31" w:rsidRDefault="009D0FD3">
      <w:pPr>
        <w:pStyle w:val="ManualNumPar2"/>
        <w:rPr>
          <w:noProof/>
        </w:rPr>
      </w:pPr>
      <w:r>
        <w:t>2.3.</w:t>
      </w:r>
      <w:r>
        <w:tab/>
      </w:r>
      <w:r>
        <w:rPr>
          <w:noProof/>
        </w:rPr>
        <w:t xml:space="preserve">Medidas de prevenção de fraudes e irregularidades </w:t>
      </w:r>
    </w:p>
    <w:p w:rsidR="00495B31" w:rsidRDefault="009D0FD3">
      <w:pPr>
        <w:ind w:left="850"/>
        <w:rPr>
          <w:i/>
          <w:noProof/>
          <w:sz w:val="20"/>
        </w:rPr>
      </w:pPr>
      <w:r>
        <w:rPr>
          <w:i/>
          <w:noProof/>
          <w:sz w:val="20"/>
        </w:rPr>
        <w:t>Especificar as medidas de prevenção e de proteção existentes ou previstas</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A estratégia de luta contra a fraude da DG ECHO, em consonância com a estratégia de luta contra a fraude da </w:t>
      </w:r>
      <w:r>
        <w:rPr>
          <w:noProof/>
          <w:sz w:val="22"/>
        </w:rPr>
        <w:t>Comissão (CAFS), é utilizada a fim de assegurar, nomeadamente, que:</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Os controlos internos da DG ECHO relacionados com a luta antifraude estejam em plena conformidade com a CAFS;</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rPr>
        <w:t>- A abordagem de gestão de riscos de fraude da DG ECHO esteja orientada para</w:t>
      </w:r>
      <w:r>
        <w:rPr>
          <w:noProof/>
        </w:rPr>
        <w:t xml:space="preserve"> a identificação das áreas de risco e a formulação de respostas</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Os sistemas utilizados para despender os fundos da UE em países terceiros permitem recolher dados relevantes que serão integrados na gestão do risco de fraude (por exemplo, a deteção de duplo </w:t>
      </w:r>
      <w:r>
        <w:rPr>
          <w:noProof/>
          <w:sz w:val="22"/>
        </w:rPr>
        <w:t>financiamento).</w:t>
      </w:r>
    </w:p>
    <w:p w:rsidR="00495B31" w:rsidRDefault="009D0FD3">
      <w:pPr>
        <w:pBdr>
          <w:top w:val="single" w:sz="4" w:space="1" w:color="auto"/>
          <w:left w:val="single" w:sz="4" w:space="4" w:color="auto"/>
          <w:bottom w:val="single" w:sz="4" w:space="1" w:color="auto"/>
          <w:right w:val="single" w:sz="4" w:space="4" w:color="auto"/>
        </w:pBdr>
        <w:ind w:left="850"/>
        <w:rPr>
          <w:noProof/>
          <w:sz w:val="22"/>
        </w:rPr>
      </w:pPr>
      <w:r>
        <w:rPr>
          <w:noProof/>
          <w:sz w:val="22"/>
        </w:rPr>
        <w:t>Sempre que necessário, poderão ser constituídos grupos de trabalho em rede e criadas ferramentas informáticas para análise de casos de fraude relacionados com o setor.</w:t>
      </w:r>
    </w:p>
    <w:p w:rsidR="00495B31" w:rsidRDefault="00495B31">
      <w:pPr>
        <w:rPr>
          <w:noProof/>
        </w:rPr>
        <w:sectPr w:rsidR="00495B31" w:rsidSect="009D0FD3">
          <w:pgSz w:w="11907" w:h="16840" w:code="9"/>
          <w:pgMar w:top="1134" w:right="1418" w:bottom="1134" w:left="1418" w:header="709" w:footer="709" w:gutter="0"/>
          <w:cols w:space="708"/>
          <w:docGrid w:linePitch="360"/>
        </w:sectPr>
      </w:pPr>
    </w:p>
    <w:p w:rsidR="00495B31" w:rsidRDefault="009D0FD3">
      <w:pPr>
        <w:pStyle w:val="ManualNumPar1"/>
        <w:rPr>
          <w:noProof/>
        </w:rPr>
      </w:pPr>
      <w:r>
        <w:t>3.</w:t>
      </w:r>
      <w:r>
        <w:tab/>
      </w:r>
      <w:r>
        <w:rPr>
          <w:noProof/>
        </w:rPr>
        <w:t>IMPACTO FINANCEIRO ESTIMADO DA PROPOSTA/INICI</w:t>
      </w:r>
      <w:r>
        <w:rPr>
          <w:noProof/>
        </w:rPr>
        <w:t xml:space="preserve">ATIVA </w:t>
      </w:r>
    </w:p>
    <w:p w:rsidR="00495B31" w:rsidRDefault="009D0FD3">
      <w:pPr>
        <w:pStyle w:val="ManualNumPar2"/>
        <w:rPr>
          <w:noProof/>
        </w:rPr>
      </w:pPr>
      <w:r>
        <w:t>3.1.</w:t>
      </w:r>
      <w:r>
        <w:tab/>
      </w:r>
      <w:r>
        <w:rPr>
          <w:noProof/>
        </w:rPr>
        <w:t xml:space="preserve">Rubrica(s) do quadro financeiro plurianual e rubrica(s) orçamental(is) de despesas envolvida(s) </w:t>
      </w:r>
    </w:p>
    <w:p w:rsidR="00495B31" w:rsidRDefault="009D0FD3">
      <w:pPr>
        <w:tabs>
          <w:tab w:val="num" w:pos="1134"/>
        </w:tabs>
        <w:ind w:left="1134" w:hanging="283"/>
        <w:rPr>
          <w:rFonts w:eastAsia="Times New Roman"/>
          <w:noProof/>
        </w:rPr>
      </w:pPr>
      <w:r>
        <w:rPr>
          <w:noProof/>
        </w:rPr>
        <w:t xml:space="preserve">Rubricas orçamentais existentes </w:t>
      </w:r>
    </w:p>
    <w:p w:rsidR="00495B31" w:rsidRDefault="009D0FD3">
      <w:pPr>
        <w:ind w:left="850"/>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495B31">
        <w:tc>
          <w:tcPr>
            <w:tcW w:w="1080" w:type="dxa"/>
            <w:vMerge w:val="restart"/>
            <w:tcBorders>
              <w:top w:val="single" w:sz="4" w:space="0" w:color="auto"/>
              <w:left w:val="single" w:sz="4" w:space="0" w:color="auto"/>
              <w:bottom w:val="single" w:sz="4" w:space="0" w:color="auto"/>
              <w:right w:val="single" w:sz="4" w:space="0" w:color="auto"/>
            </w:tcBorders>
            <w:vAlign w:val="center"/>
          </w:tcPr>
          <w:p w:rsidR="00495B31" w:rsidRDefault="009D0FD3">
            <w:pPr>
              <w:spacing w:before="60" w:after="60"/>
              <w:jc w:val="center"/>
              <w:rPr>
                <w:noProof/>
                <w:sz w:val="18"/>
              </w:rPr>
            </w:pPr>
            <w:r>
              <w:rPr>
                <w:noProof/>
                <w:sz w:val="18"/>
              </w:rPr>
              <w:t xml:space="preserve">Rubrica do </w:t>
            </w:r>
            <w:r>
              <w:rPr>
                <w:noProof/>
                <w:sz w:val="18"/>
              </w:rPr>
              <w:t>quadro financeiro plurianual</w:t>
            </w:r>
          </w:p>
        </w:tc>
        <w:tc>
          <w:tcPr>
            <w:tcW w:w="3960" w:type="dxa"/>
            <w:tcBorders>
              <w:top w:val="single" w:sz="4" w:space="0" w:color="auto"/>
              <w:left w:val="single" w:sz="4" w:space="0" w:color="auto"/>
              <w:bottom w:val="single" w:sz="4" w:space="0" w:color="auto"/>
              <w:right w:val="single" w:sz="4" w:space="0" w:color="auto"/>
            </w:tcBorders>
            <w:vAlign w:val="center"/>
          </w:tcPr>
          <w:p w:rsidR="00495B31" w:rsidRDefault="009D0FD3">
            <w:pPr>
              <w:spacing w:before="60" w:after="60"/>
              <w:jc w:val="center"/>
              <w:rPr>
                <w:noProof/>
                <w:sz w:val="20"/>
              </w:rPr>
            </w:pPr>
            <w:r>
              <w:rPr>
                <w:noProof/>
                <w:sz w:val="20"/>
              </w:rPr>
              <w:t>Rubrica orçamental</w:t>
            </w:r>
          </w:p>
        </w:tc>
        <w:tc>
          <w:tcPr>
            <w:tcW w:w="1080" w:type="dxa"/>
            <w:tcBorders>
              <w:top w:val="single" w:sz="4" w:space="0" w:color="auto"/>
              <w:left w:val="single" w:sz="4" w:space="0" w:color="auto"/>
              <w:bottom w:val="single" w:sz="4" w:space="0" w:color="auto"/>
              <w:right w:val="single" w:sz="4" w:space="0" w:color="auto"/>
            </w:tcBorders>
            <w:vAlign w:val="center"/>
          </w:tcPr>
          <w:p w:rsidR="00495B31" w:rsidRDefault="009D0FD3">
            <w:pPr>
              <w:spacing w:before="60" w:after="60"/>
              <w:jc w:val="center"/>
              <w:rPr>
                <w:noProof/>
                <w:sz w:val="18"/>
              </w:rPr>
            </w:pPr>
            <w:r>
              <w:rPr>
                <w:noProof/>
                <w:sz w:val="18"/>
              </w:rPr>
              <w:t>Tipo de</w:t>
            </w:r>
            <w:r>
              <w:rPr>
                <w:noProof/>
                <w:sz w:val="18"/>
              </w:rPr>
              <w:br/>
              <w:t>despesas</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495B31" w:rsidRDefault="009D0FD3">
            <w:pPr>
              <w:spacing w:before="60" w:after="60"/>
              <w:jc w:val="center"/>
              <w:rPr>
                <w:noProof/>
                <w:sz w:val="20"/>
              </w:rPr>
            </w:pPr>
            <w:r>
              <w:rPr>
                <w:noProof/>
                <w:sz w:val="20"/>
              </w:rPr>
              <w:t xml:space="preserve">Participação </w:t>
            </w:r>
          </w:p>
        </w:tc>
      </w:tr>
      <w:tr w:rsidR="00495B31">
        <w:tc>
          <w:tcPr>
            <w:tcW w:w="1080" w:type="dxa"/>
            <w:vMerge/>
            <w:vAlign w:val="center"/>
          </w:tcPr>
          <w:p w:rsidR="00495B31" w:rsidRDefault="00495B31">
            <w:pPr>
              <w:jc w:val="center"/>
              <w:rPr>
                <w:noProof/>
                <w:sz w:val="22"/>
              </w:rPr>
            </w:pPr>
          </w:p>
        </w:tc>
        <w:tc>
          <w:tcPr>
            <w:tcW w:w="3960" w:type="dxa"/>
            <w:vAlign w:val="center"/>
          </w:tcPr>
          <w:p w:rsidR="00495B31" w:rsidRDefault="009D0FD3">
            <w:pPr>
              <w:rPr>
                <w:noProof/>
                <w:sz w:val="22"/>
              </w:rPr>
            </w:pPr>
            <w:r>
              <w:rPr>
                <w:noProof/>
                <w:sz w:val="20"/>
              </w:rPr>
              <w:t>Número e designação</w:t>
            </w:r>
          </w:p>
        </w:tc>
        <w:tc>
          <w:tcPr>
            <w:tcW w:w="1080" w:type="dxa"/>
            <w:vAlign w:val="center"/>
          </w:tcPr>
          <w:p w:rsidR="00495B31" w:rsidRDefault="009D0FD3">
            <w:pPr>
              <w:jc w:val="center"/>
              <w:rPr>
                <w:noProof/>
                <w:sz w:val="22"/>
              </w:rPr>
            </w:pPr>
            <w:r>
              <w:rPr>
                <w:noProof/>
                <w:sz w:val="18"/>
              </w:rPr>
              <w:t>DD/DND</w:t>
            </w:r>
            <w:r>
              <w:rPr>
                <w:rStyle w:val="FootnoteReference"/>
                <w:noProof/>
              </w:rPr>
              <w:footnoteReference w:id="20"/>
            </w:r>
            <w:r>
              <w:rPr>
                <w:noProof/>
              </w:rPr>
              <w:t>.</w:t>
            </w:r>
          </w:p>
        </w:tc>
        <w:tc>
          <w:tcPr>
            <w:tcW w:w="956" w:type="dxa"/>
            <w:vAlign w:val="center"/>
          </w:tcPr>
          <w:p w:rsidR="00495B31" w:rsidRDefault="009D0FD3">
            <w:pPr>
              <w:jc w:val="center"/>
              <w:rPr>
                <w:noProof/>
                <w:sz w:val="22"/>
              </w:rPr>
            </w:pPr>
            <w:r>
              <w:rPr>
                <w:noProof/>
                <w:sz w:val="18"/>
              </w:rPr>
              <w:t>dos países EFTA</w:t>
            </w:r>
            <w:r>
              <w:rPr>
                <w:rStyle w:val="FootnoteReference"/>
                <w:noProof/>
              </w:rPr>
              <w:footnoteReference w:id="21"/>
            </w:r>
          </w:p>
          <w:p w:rsidR="00495B31" w:rsidRDefault="00495B31">
            <w:pPr>
              <w:spacing w:before="0" w:after="0"/>
              <w:jc w:val="center"/>
              <w:rPr>
                <w:b/>
                <w:noProof/>
                <w:sz w:val="18"/>
              </w:rPr>
            </w:pPr>
          </w:p>
        </w:tc>
        <w:tc>
          <w:tcPr>
            <w:tcW w:w="1080" w:type="dxa"/>
            <w:vAlign w:val="center"/>
          </w:tcPr>
          <w:p w:rsidR="00495B31" w:rsidRDefault="009D0FD3">
            <w:pPr>
              <w:jc w:val="center"/>
              <w:rPr>
                <w:noProof/>
                <w:sz w:val="22"/>
              </w:rPr>
            </w:pPr>
            <w:r>
              <w:rPr>
                <w:noProof/>
                <w:sz w:val="18"/>
              </w:rPr>
              <w:t>dos países candidatos</w:t>
            </w:r>
            <w:r>
              <w:rPr>
                <w:rStyle w:val="FootnoteReference"/>
                <w:noProof/>
              </w:rPr>
              <w:footnoteReference w:id="22"/>
            </w:r>
          </w:p>
          <w:p w:rsidR="00495B31" w:rsidRDefault="00495B31">
            <w:pPr>
              <w:spacing w:before="0" w:after="0"/>
              <w:jc w:val="center"/>
              <w:rPr>
                <w:noProof/>
                <w:sz w:val="18"/>
              </w:rPr>
            </w:pPr>
          </w:p>
        </w:tc>
        <w:tc>
          <w:tcPr>
            <w:tcW w:w="956" w:type="dxa"/>
            <w:vAlign w:val="center"/>
          </w:tcPr>
          <w:p w:rsidR="00495B31" w:rsidRDefault="009D0FD3">
            <w:pPr>
              <w:jc w:val="center"/>
              <w:rPr>
                <w:noProof/>
                <w:sz w:val="18"/>
              </w:rPr>
            </w:pPr>
            <w:r>
              <w:rPr>
                <w:noProof/>
                <w:sz w:val="18"/>
              </w:rPr>
              <w:t>de países terceiros</w:t>
            </w:r>
          </w:p>
        </w:tc>
        <w:tc>
          <w:tcPr>
            <w:tcW w:w="1448" w:type="dxa"/>
            <w:vAlign w:val="center"/>
          </w:tcPr>
          <w:p w:rsidR="00495B31" w:rsidRDefault="009D0FD3">
            <w:pPr>
              <w:jc w:val="center"/>
              <w:rPr>
                <w:noProof/>
                <w:sz w:val="22"/>
              </w:rPr>
            </w:pPr>
            <w:r>
              <w:rPr>
                <w:noProof/>
                <w:sz w:val="16"/>
              </w:rPr>
              <w:t xml:space="preserve">na aceção do artigo 21.º, n.º 2, alínea b), do Regulamento Financeiro </w:t>
            </w:r>
          </w:p>
        </w:tc>
      </w:tr>
      <w:tr w:rsidR="00495B31">
        <w:tc>
          <w:tcPr>
            <w:tcW w:w="1080" w:type="dxa"/>
            <w:vAlign w:val="center"/>
          </w:tcPr>
          <w:p w:rsidR="00495B31" w:rsidRDefault="009D0FD3">
            <w:pPr>
              <w:jc w:val="center"/>
              <w:rPr>
                <w:noProof/>
                <w:sz w:val="22"/>
              </w:rPr>
            </w:pPr>
            <w:r>
              <w:rPr>
                <w:noProof/>
                <w:sz w:val="22"/>
              </w:rPr>
              <w:t>3</w:t>
            </w:r>
          </w:p>
        </w:tc>
        <w:tc>
          <w:tcPr>
            <w:tcW w:w="3960" w:type="dxa"/>
            <w:vAlign w:val="center"/>
          </w:tcPr>
          <w:p w:rsidR="00495B31" w:rsidRDefault="009D0FD3">
            <w:pPr>
              <w:autoSpaceDE w:val="0"/>
              <w:autoSpaceDN w:val="0"/>
              <w:adjustRightInd w:val="0"/>
              <w:spacing w:before="0" w:after="0"/>
              <w:jc w:val="left"/>
              <w:rPr>
                <w:noProof/>
                <w:sz w:val="22"/>
              </w:rPr>
            </w:pPr>
            <w:r>
              <w:rPr>
                <w:noProof/>
                <w:sz w:val="22"/>
              </w:rPr>
              <w:t xml:space="preserve">23 03 01 </w:t>
            </w:r>
            <w:r>
              <w:rPr>
                <w:noProof/>
                <w:sz w:val="22"/>
              </w:rPr>
              <w:t>01 - Prevenção e preparação</w:t>
            </w:r>
          </w:p>
          <w:p w:rsidR="00495B31" w:rsidRDefault="009D0FD3">
            <w:pPr>
              <w:autoSpaceDE w:val="0"/>
              <w:autoSpaceDN w:val="0"/>
              <w:adjustRightInd w:val="0"/>
              <w:spacing w:before="0" w:after="0"/>
              <w:jc w:val="left"/>
              <w:rPr>
                <w:noProof/>
                <w:sz w:val="22"/>
              </w:rPr>
            </w:pPr>
            <w:r>
              <w:rPr>
                <w:noProof/>
                <w:sz w:val="22"/>
              </w:rPr>
              <w:t xml:space="preserve">para catástrofes na União </w:t>
            </w:r>
          </w:p>
        </w:tc>
        <w:tc>
          <w:tcPr>
            <w:tcW w:w="1080" w:type="dxa"/>
            <w:vAlign w:val="center"/>
          </w:tcPr>
          <w:p w:rsidR="00495B31" w:rsidRDefault="009D0FD3">
            <w:pPr>
              <w:jc w:val="center"/>
              <w:rPr>
                <w:noProof/>
                <w:color w:val="0000FF"/>
                <w:sz w:val="22"/>
              </w:rPr>
            </w:pPr>
            <w:r>
              <w:rPr>
                <w:noProof/>
                <w:sz w:val="22"/>
              </w:rPr>
              <w:t>Dif.</w:t>
            </w:r>
          </w:p>
        </w:tc>
        <w:tc>
          <w:tcPr>
            <w:tcW w:w="956" w:type="dxa"/>
            <w:vAlign w:val="center"/>
          </w:tcPr>
          <w:p w:rsidR="00495B31" w:rsidRDefault="009D0FD3">
            <w:pPr>
              <w:jc w:val="center"/>
              <w:rPr>
                <w:noProof/>
                <w:sz w:val="22"/>
              </w:rPr>
            </w:pPr>
            <w:r>
              <w:rPr>
                <w:noProof/>
                <w:sz w:val="22"/>
              </w:rPr>
              <w:t>SIM</w:t>
            </w:r>
          </w:p>
        </w:tc>
        <w:tc>
          <w:tcPr>
            <w:tcW w:w="1080" w:type="dxa"/>
            <w:vAlign w:val="center"/>
          </w:tcPr>
          <w:p w:rsidR="00495B31" w:rsidRDefault="009D0FD3">
            <w:pPr>
              <w:jc w:val="center"/>
              <w:rPr>
                <w:noProof/>
                <w:sz w:val="22"/>
              </w:rPr>
            </w:pPr>
            <w:r>
              <w:rPr>
                <w:noProof/>
                <w:sz w:val="22"/>
              </w:rPr>
              <w:t>SIM</w:t>
            </w:r>
          </w:p>
        </w:tc>
        <w:tc>
          <w:tcPr>
            <w:tcW w:w="956" w:type="dxa"/>
            <w:vAlign w:val="center"/>
          </w:tcPr>
          <w:p w:rsidR="00495B31" w:rsidRDefault="009D0FD3">
            <w:pPr>
              <w:jc w:val="center"/>
              <w:rPr>
                <w:noProof/>
                <w:sz w:val="22"/>
              </w:rPr>
            </w:pPr>
            <w:r>
              <w:rPr>
                <w:noProof/>
                <w:sz w:val="22"/>
              </w:rPr>
              <w:t>NÃO</w:t>
            </w:r>
          </w:p>
        </w:tc>
        <w:tc>
          <w:tcPr>
            <w:tcW w:w="1448" w:type="dxa"/>
            <w:vAlign w:val="center"/>
          </w:tcPr>
          <w:p w:rsidR="00495B31" w:rsidRDefault="009D0FD3">
            <w:pPr>
              <w:jc w:val="center"/>
              <w:rPr>
                <w:noProof/>
                <w:sz w:val="22"/>
              </w:rPr>
            </w:pPr>
            <w:r>
              <w:rPr>
                <w:noProof/>
                <w:sz w:val="22"/>
              </w:rPr>
              <w:t>NÃO</w:t>
            </w:r>
          </w:p>
        </w:tc>
      </w:tr>
      <w:tr w:rsidR="00495B31">
        <w:tc>
          <w:tcPr>
            <w:tcW w:w="1080" w:type="dxa"/>
            <w:vAlign w:val="center"/>
          </w:tcPr>
          <w:p w:rsidR="00495B31" w:rsidRDefault="009D0FD3">
            <w:pPr>
              <w:jc w:val="center"/>
              <w:rPr>
                <w:noProof/>
                <w:sz w:val="22"/>
              </w:rPr>
            </w:pPr>
            <w:r>
              <w:rPr>
                <w:noProof/>
                <w:sz w:val="22"/>
              </w:rPr>
              <w:t>4</w:t>
            </w:r>
          </w:p>
        </w:tc>
        <w:tc>
          <w:tcPr>
            <w:tcW w:w="3960" w:type="dxa"/>
            <w:vAlign w:val="center"/>
          </w:tcPr>
          <w:p w:rsidR="00495B31" w:rsidRDefault="009D0FD3">
            <w:pPr>
              <w:autoSpaceDE w:val="0"/>
              <w:autoSpaceDN w:val="0"/>
              <w:adjustRightInd w:val="0"/>
              <w:spacing w:before="0" w:after="0"/>
              <w:jc w:val="left"/>
              <w:rPr>
                <w:noProof/>
                <w:sz w:val="22"/>
              </w:rPr>
            </w:pPr>
            <w:r>
              <w:rPr>
                <w:noProof/>
                <w:sz w:val="22"/>
              </w:rPr>
              <w:t>23 03 01 01 - Prevenção e preparação</w:t>
            </w:r>
          </w:p>
          <w:p w:rsidR="00495B31" w:rsidRDefault="009D0FD3">
            <w:pPr>
              <w:autoSpaceDE w:val="0"/>
              <w:autoSpaceDN w:val="0"/>
              <w:adjustRightInd w:val="0"/>
              <w:spacing w:before="0" w:after="0"/>
              <w:jc w:val="left"/>
              <w:rPr>
                <w:noProof/>
                <w:sz w:val="22"/>
              </w:rPr>
            </w:pPr>
            <w:r>
              <w:rPr>
                <w:noProof/>
                <w:sz w:val="22"/>
              </w:rPr>
              <w:t>para catástrofes em países terceiros</w:t>
            </w:r>
          </w:p>
        </w:tc>
        <w:tc>
          <w:tcPr>
            <w:tcW w:w="1080" w:type="dxa"/>
            <w:vAlign w:val="center"/>
          </w:tcPr>
          <w:p w:rsidR="00495B31" w:rsidRDefault="009D0FD3">
            <w:pPr>
              <w:jc w:val="center"/>
              <w:rPr>
                <w:noProof/>
                <w:color w:val="0000FF"/>
                <w:sz w:val="22"/>
              </w:rPr>
            </w:pPr>
            <w:r>
              <w:rPr>
                <w:noProof/>
                <w:sz w:val="22"/>
              </w:rPr>
              <w:t>Dif.</w:t>
            </w:r>
          </w:p>
        </w:tc>
        <w:tc>
          <w:tcPr>
            <w:tcW w:w="956" w:type="dxa"/>
            <w:vAlign w:val="center"/>
          </w:tcPr>
          <w:p w:rsidR="00495B31" w:rsidRDefault="009D0FD3">
            <w:pPr>
              <w:jc w:val="center"/>
              <w:rPr>
                <w:noProof/>
                <w:sz w:val="22"/>
              </w:rPr>
            </w:pPr>
            <w:r>
              <w:rPr>
                <w:noProof/>
                <w:sz w:val="22"/>
              </w:rPr>
              <w:t>SIM</w:t>
            </w:r>
          </w:p>
        </w:tc>
        <w:tc>
          <w:tcPr>
            <w:tcW w:w="1080" w:type="dxa"/>
            <w:vAlign w:val="center"/>
          </w:tcPr>
          <w:p w:rsidR="00495B31" w:rsidRDefault="009D0FD3">
            <w:pPr>
              <w:jc w:val="center"/>
              <w:rPr>
                <w:noProof/>
                <w:sz w:val="22"/>
              </w:rPr>
            </w:pPr>
            <w:r>
              <w:rPr>
                <w:noProof/>
                <w:sz w:val="22"/>
              </w:rPr>
              <w:t>SIM</w:t>
            </w:r>
          </w:p>
        </w:tc>
        <w:tc>
          <w:tcPr>
            <w:tcW w:w="956" w:type="dxa"/>
            <w:vAlign w:val="center"/>
          </w:tcPr>
          <w:p w:rsidR="00495B31" w:rsidRDefault="009D0FD3">
            <w:pPr>
              <w:jc w:val="center"/>
              <w:rPr>
                <w:noProof/>
                <w:sz w:val="22"/>
              </w:rPr>
            </w:pPr>
            <w:r>
              <w:rPr>
                <w:noProof/>
                <w:sz w:val="22"/>
              </w:rPr>
              <w:t>NÃO</w:t>
            </w:r>
          </w:p>
        </w:tc>
        <w:tc>
          <w:tcPr>
            <w:tcW w:w="1448" w:type="dxa"/>
            <w:vAlign w:val="center"/>
          </w:tcPr>
          <w:p w:rsidR="00495B31" w:rsidRDefault="009D0FD3">
            <w:pPr>
              <w:jc w:val="center"/>
              <w:rPr>
                <w:noProof/>
                <w:sz w:val="22"/>
              </w:rPr>
            </w:pPr>
            <w:r>
              <w:rPr>
                <w:noProof/>
                <w:sz w:val="22"/>
              </w:rPr>
              <w:t>NÃO</w:t>
            </w:r>
          </w:p>
        </w:tc>
      </w:tr>
      <w:tr w:rsidR="00495B31">
        <w:tc>
          <w:tcPr>
            <w:tcW w:w="1080" w:type="dxa"/>
            <w:vAlign w:val="center"/>
          </w:tcPr>
          <w:p w:rsidR="00495B31" w:rsidRDefault="009D0FD3">
            <w:pPr>
              <w:jc w:val="center"/>
              <w:rPr>
                <w:noProof/>
                <w:sz w:val="22"/>
              </w:rPr>
            </w:pPr>
            <w:r>
              <w:rPr>
                <w:noProof/>
                <w:sz w:val="22"/>
              </w:rPr>
              <w:t>3</w:t>
            </w:r>
          </w:p>
        </w:tc>
        <w:tc>
          <w:tcPr>
            <w:tcW w:w="3960" w:type="dxa"/>
            <w:vAlign w:val="center"/>
          </w:tcPr>
          <w:p w:rsidR="00495B31" w:rsidRDefault="009D0FD3">
            <w:pPr>
              <w:autoSpaceDE w:val="0"/>
              <w:autoSpaceDN w:val="0"/>
              <w:adjustRightInd w:val="0"/>
              <w:spacing w:before="0" w:after="0"/>
              <w:jc w:val="left"/>
              <w:rPr>
                <w:noProof/>
                <w:sz w:val="22"/>
              </w:rPr>
            </w:pPr>
            <w:r>
              <w:rPr>
                <w:noProof/>
                <w:sz w:val="22"/>
              </w:rPr>
              <w:t xml:space="preserve">23 03 02 01 Intervenções de resposta de emergência rápidas e eficazes em </w:t>
            </w:r>
            <w:r>
              <w:rPr>
                <w:noProof/>
                <w:sz w:val="22"/>
              </w:rPr>
              <w:t>situações de catástrofes de grandes proporções na União</w:t>
            </w:r>
          </w:p>
        </w:tc>
        <w:tc>
          <w:tcPr>
            <w:tcW w:w="1080" w:type="dxa"/>
            <w:vAlign w:val="center"/>
          </w:tcPr>
          <w:p w:rsidR="00495B31" w:rsidRDefault="009D0FD3">
            <w:pPr>
              <w:jc w:val="center"/>
              <w:rPr>
                <w:noProof/>
                <w:color w:val="0000FF"/>
                <w:sz w:val="22"/>
              </w:rPr>
            </w:pPr>
            <w:r>
              <w:rPr>
                <w:noProof/>
                <w:sz w:val="22"/>
              </w:rPr>
              <w:t>Dif.</w:t>
            </w:r>
          </w:p>
        </w:tc>
        <w:tc>
          <w:tcPr>
            <w:tcW w:w="956" w:type="dxa"/>
            <w:vAlign w:val="center"/>
          </w:tcPr>
          <w:p w:rsidR="00495B31" w:rsidRDefault="009D0FD3">
            <w:pPr>
              <w:jc w:val="center"/>
              <w:rPr>
                <w:noProof/>
                <w:sz w:val="22"/>
              </w:rPr>
            </w:pPr>
            <w:r>
              <w:rPr>
                <w:noProof/>
                <w:sz w:val="22"/>
              </w:rPr>
              <w:t>SIM</w:t>
            </w:r>
          </w:p>
        </w:tc>
        <w:tc>
          <w:tcPr>
            <w:tcW w:w="1080" w:type="dxa"/>
            <w:vAlign w:val="center"/>
          </w:tcPr>
          <w:p w:rsidR="00495B31" w:rsidRDefault="009D0FD3">
            <w:pPr>
              <w:jc w:val="center"/>
              <w:rPr>
                <w:noProof/>
                <w:sz w:val="22"/>
              </w:rPr>
            </w:pPr>
            <w:r>
              <w:rPr>
                <w:noProof/>
                <w:sz w:val="22"/>
              </w:rPr>
              <w:t>SIM</w:t>
            </w:r>
          </w:p>
        </w:tc>
        <w:tc>
          <w:tcPr>
            <w:tcW w:w="956" w:type="dxa"/>
            <w:vAlign w:val="center"/>
          </w:tcPr>
          <w:p w:rsidR="00495B31" w:rsidRDefault="009D0FD3">
            <w:pPr>
              <w:jc w:val="center"/>
              <w:rPr>
                <w:noProof/>
                <w:sz w:val="22"/>
              </w:rPr>
            </w:pPr>
            <w:r>
              <w:rPr>
                <w:noProof/>
                <w:sz w:val="22"/>
              </w:rPr>
              <w:t>NÃO</w:t>
            </w:r>
          </w:p>
        </w:tc>
        <w:tc>
          <w:tcPr>
            <w:tcW w:w="1448" w:type="dxa"/>
            <w:vAlign w:val="center"/>
          </w:tcPr>
          <w:p w:rsidR="00495B31" w:rsidRDefault="009D0FD3">
            <w:pPr>
              <w:jc w:val="center"/>
              <w:rPr>
                <w:noProof/>
                <w:sz w:val="22"/>
              </w:rPr>
            </w:pPr>
            <w:r>
              <w:rPr>
                <w:noProof/>
                <w:sz w:val="22"/>
              </w:rPr>
              <w:t>NÃO</w:t>
            </w:r>
          </w:p>
        </w:tc>
      </w:tr>
      <w:tr w:rsidR="00495B31">
        <w:tc>
          <w:tcPr>
            <w:tcW w:w="1080" w:type="dxa"/>
            <w:vAlign w:val="center"/>
          </w:tcPr>
          <w:p w:rsidR="00495B31" w:rsidRDefault="009D0FD3">
            <w:pPr>
              <w:jc w:val="center"/>
              <w:rPr>
                <w:noProof/>
                <w:sz w:val="22"/>
              </w:rPr>
            </w:pPr>
            <w:r>
              <w:rPr>
                <w:noProof/>
                <w:sz w:val="22"/>
              </w:rPr>
              <w:t>4</w:t>
            </w:r>
          </w:p>
        </w:tc>
        <w:tc>
          <w:tcPr>
            <w:tcW w:w="3960" w:type="dxa"/>
            <w:vAlign w:val="center"/>
          </w:tcPr>
          <w:p w:rsidR="00495B31" w:rsidRDefault="009D0FD3">
            <w:pPr>
              <w:autoSpaceDE w:val="0"/>
              <w:autoSpaceDN w:val="0"/>
              <w:adjustRightInd w:val="0"/>
              <w:spacing w:before="0" w:after="0"/>
              <w:jc w:val="left"/>
              <w:rPr>
                <w:noProof/>
                <w:sz w:val="22"/>
              </w:rPr>
            </w:pPr>
            <w:r>
              <w:rPr>
                <w:noProof/>
                <w:sz w:val="22"/>
              </w:rPr>
              <w:t>23 03 02 02 Intervenções de resposta de emergência rápidas e eficazes em situações de catástrofes de grandes proporções em países terceiros</w:t>
            </w:r>
          </w:p>
        </w:tc>
        <w:tc>
          <w:tcPr>
            <w:tcW w:w="1080" w:type="dxa"/>
            <w:vAlign w:val="center"/>
          </w:tcPr>
          <w:p w:rsidR="00495B31" w:rsidRDefault="009D0FD3">
            <w:pPr>
              <w:jc w:val="center"/>
              <w:rPr>
                <w:noProof/>
                <w:color w:val="0000FF"/>
                <w:sz w:val="22"/>
              </w:rPr>
            </w:pPr>
            <w:r>
              <w:rPr>
                <w:noProof/>
                <w:sz w:val="22"/>
              </w:rPr>
              <w:t>Dif.</w:t>
            </w:r>
          </w:p>
        </w:tc>
        <w:tc>
          <w:tcPr>
            <w:tcW w:w="956" w:type="dxa"/>
            <w:vAlign w:val="center"/>
          </w:tcPr>
          <w:p w:rsidR="00495B31" w:rsidRDefault="009D0FD3">
            <w:pPr>
              <w:jc w:val="center"/>
              <w:rPr>
                <w:noProof/>
                <w:sz w:val="22"/>
              </w:rPr>
            </w:pPr>
            <w:r>
              <w:rPr>
                <w:noProof/>
                <w:sz w:val="22"/>
              </w:rPr>
              <w:t>SIM</w:t>
            </w:r>
          </w:p>
        </w:tc>
        <w:tc>
          <w:tcPr>
            <w:tcW w:w="1080" w:type="dxa"/>
            <w:vAlign w:val="center"/>
          </w:tcPr>
          <w:p w:rsidR="00495B31" w:rsidRDefault="009D0FD3">
            <w:pPr>
              <w:jc w:val="center"/>
              <w:rPr>
                <w:noProof/>
                <w:sz w:val="22"/>
              </w:rPr>
            </w:pPr>
            <w:r>
              <w:rPr>
                <w:noProof/>
                <w:sz w:val="22"/>
              </w:rPr>
              <w:t>SIM</w:t>
            </w:r>
          </w:p>
        </w:tc>
        <w:tc>
          <w:tcPr>
            <w:tcW w:w="956" w:type="dxa"/>
            <w:vAlign w:val="center"/>
          </w:tcPr>
          <w:p w:rsidR="00495B31" w:rsidRDefault="009D0FD3">
            <w:pPr>
              <w:jc w:val="center"/>
              <w:rPr>
                <w:noProof/>
                <w:sz w:val="22"/>
              </w:rPr>
            </w:pPr>
            <w:r>
              <w:rPr>
                <w:noProof/>
                <w:sz w:val="22"/>
              </w:rPr>
              <w:t>NÃO</w:t>
            </w:r>
          </w:p>
        </w:tc>
        <w:tc>
          <w:tcPr>
            <w:tcW w:w="1448" w:type="dxa"/>
            <w:vAlign w:val="center"/>
          </w:tcPr>
          <w:p w:rsidR="00495B31" w:rsidRDefault="009D0FD3">
            <w:pPr>
              <w:jc w:val="center"/>
              <w:rPr>
                <w:noProof/>
                <w:sz w:val="22"/>
              </w:rPr>
            </w:pPr>
            <w:r>
              <w:rPr>
                <w:noProof/>
                <w:sz w:val="22"/>
              </w:rPr>
              <w:t>NÃO</w:t>
            </w:r>
          </w:p>
        </w:tc>
      </w:tr>
      <w:tr w:rsidR="00495B31">
        <w:tc>
          <w:tcPr>
            <w:tcW w:w="1080" w:type="dxa"/>
            <w:vAlign w:val="center"/>
          </w:tcPr>
          <w:p w:rsidR="00495B31" w:rsidRDefault="009D0FD3">
            <w:pPr>
              <w:jc w:val="center"/>
              <w:rPr>
                <w:noProof/>
                <w:sz w:val="22"/>
              </w:rPr>
            </w:pPr>
            <w:r>
              <w:rPr>
                <w:noProof/>
                <w:sz w:val="22"/>
              </w:rPr>
              <w:t>4</w:t>
            </w:r>
          </w:p>
        </w:tc>
        <w:tc>
          <w:tcPr>
            <w:tcW w:w="3960" w:type="dxa"/>
            <w:vAlign w:val="center"/>
          </w:tcPr>
          <w:p w:rsidR="00495B31" w:rsidRDefault="009D0FD3">
            <w:pPr>
              <w:autoSpaceDE w:val="0"/>
              <w:autoSpaceDN w:val="0"/>
              <w:adjustRightInd w:val="0"/>
              <w:spacing w:before="0" w:after="0"/>
              <w:jc w:val="left"/>
              <w:rPr>
                <w:noProof/>
                <w:sz w:val="22"/>
              </w:rPr>
            </w:pPr>
            <w:r>
              <w:rPr>
                <w:noProof/>
                <w:sz w:val="22"/>
              </w:rPr>
              <w:t xml:space="preserve">23 01 04 - </w:t>
            </w:r>
            <w:r>
              <w:rPr>
                <w:noProof/>
                <w:sz w:val="22"/>
              </w:rPr>
              <w:t>Despesas de apoio às ações e aos programas no domínio de intervenção «Ajuda Humanitária e Proteção Civil»</w:t>
            </w:r>
          </w:p>
        </w:tc>
        <w:tc>
          <w:tcPr>
            <w:tcW w:w="1080" w:type="dxa"/>
            <w:vAlign w:val="center"/>
          </w:tcPr>
          <w:p w:rsidR="00495B31" w:rsidRDefault="009D0FD3">
            <w:pPr>
              <w:jc w:val="center"/>
              <w:rPr>
                <w:noProof/>
                <w:sz w:val="22"/>
              </w:rPr>
            </w:pPr>
            <w:r>
              <w:rPr>
                <w:noProof/>
                <w:sz w:val="22"/>
              </w:rPr>
              <w:t>DND</w:t>
            </w:r>
          </w:p>
        </w:tc>
        <w:tc>
          <w:tcPr>
            <w:tcW w:w="956" w:type="dxa"/>
            <w:vAlign w:val="center"/>
          </w:tcPr>
          <w:p w:rsidR="00495B31" w:rsidRDefault="009D0FD3">
            <w:pPr>
              <w:jc w:val="center"/>
              <w:rPr>
                <w:noProof/>
                <w:sz w:val="22"/>
              </w:rPr>
            </w:pPr>
            <w:r>
              <w:rPr>
                <w:noProof/>
                <w:sz w:val="22"/>
              </w:rPr>
              <w:t>NÃO</w:t>
            </w:r>
          </w:p>
        </w:tc>
        <w:tc>
          <w:tcPr>
            <w:tcW w:w="1080" w:type="dxa"/>
            <w:vAlign w:val="center"/>
          </w:tcPr>
          <w:p w:rsidR="00495B31" w:rsidRDefault="009D0FD3">
            <w:pPr>
              <w:jc w:val="center"/>
              <w:rPr>
                <w:noProof/>
                <w:sz w:val="22"/>
              </w:rPr>
            </w:pPr>
            <w:r>
              <w:rPr>
                <w:noProof/>
                <w:sz w:val="22"/>
              </w:rPr>
              <w:t>NÃO</w:t>
            </w:r>
          </w:p>
        </w:tc>
        <w:tc>
          <w:tcPr>
            <w:tcW w:w="956" w:type="dxa"/>
            <w:vAlign w:val="center"/>
          </w:tcPr>
          <w:p w:rsidR="00495B31" w:rsidRDefault="009D0FD3">
            <w:pPr>
              <w:jc w:val="center"/>
              <w:rPr>
                <w:noProof/>
                <w:sz w:val="22"/>
              </w:rPr>
            </w:pPr>
            <w:r>
              <w:rPr>
                <w:noProof/>
                <w:sz w:val="22"/>
              </w:rPr>
              <w:t>NÃO</w:t>
            </w:r>
          </w:p>
        </w:tc>
        <w:tc>
          <w:tcPr>
            <w:tcW w:w="1448" w:type="dxa"/>
            <w:vAlign w:val="center"/>
          </w:tcPr>
          <w:p w:rsidR="00495B31" w:rsidRDefault="009D0FD3">
            <w:pPr>
              <w:jc w:val="center"/>
              <w:rPr>
                <w:noProof/>
                <w:sz w:val="22"/>
              </w:rPr>
            </w:pPr>
            <w:r>
              <w:rPr>
                <w:noProof/>
                <w:sz w:val="22"/>
              </w:rPr>
              <w:t>NÃO</w:t>
            </w:r>
          </w:p>
        </w:tc>
      </w:tr>
    </w:tbl>
    <w:p w:rsidR="00495B31" w:rsidRDefault="00495B31">
      <w:pPr>
        <w:rPr>
          <w:noProof/>
        </w:rPr>
        <w:sectPr w:rsidR="00495B31" w:rsidSect="009D0FD3">
          <w:pgSz w:w="11907" w:h="16840" w:code="1"/>
          <w:pgMar w:top="1134" w:right="1418" w:bottom="1134" w:left="1418" w:header="709" w:footer="709" w:gutter="0"/>
          <w:cols w:space="708"/>
          <w:docGrid w:linePitch="360"/>
        </w:sectPr>
      </w:pPr>
    </w:p>
    <w:p w:rsidR="00495B31" w:rsidRDefault="009D0FD3">
      <w:pPr>
        <w:pStyle w:val="ManualNumPar2"/>
        <w:rPr>
          <w:noProof/>
        </w:rPr>
      </w:pPr>
      <w:r>
        <w:t>3.2.</w:t>
      </w:r>
      <w:r>
        <w:tab/>
      </w:r>
      <w:r>
        <w:rPr>
          <w:noProof/>
        </w:rPr>
        <w:t xml:space="preserve">Impacto estimado nas despesas </w:t>
      </w:r>
    </w:p>
    <w:p w:rsidR="00495B31" w:rsidRDefault="009D0FD3">
      <w:pPr>
        <w:pStyle w:val="ManualNumPar3"/>
        <w:rPr>
          <w:noProof/>
          <w:u w:val="single"/>
        </w:rPr>
      </w:pPr>
      <w:r>
        <w:t>3.2.1.</w:t>
      </w:r>
      <w:r>
        <w:tab/>
      </w:r>
      <w:r>
        <w:rPr>
          <w:noProof/>
        </w:rPr>
        <w:t xml:space="preserve">Síntese do impacto estimado nas despesas </w:t>
      </w:r>
    </w:p>
    <w:p w:rsidR="00495B31" w:rsidRDefault="009D0FD3">
      <w:pPr>
        <w:jc w:val="right"/>
        <w:rPr>
          <w:noProof/>
          <w:sz w:val="20"/>
        </w:rPr>
      </w:pPr>
      <w:r>
        <w:rPr>
          <w:noProof/>
          <w:sz w:val="20"/>
        </w:rPr>
        <w:t xml:space="preserve">Em milhões de EUR </w:t>
      </w:r>
      <w:r>
        <w:rPr>
          <w:noProof/>
          <w:sz w:val="20"/>
        </w:rPr>
        <w:t>(três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95B31">
        <w:trPr>
          <w:jc w:val="center"/>
        </w:trPr>
        <w:tc>
          <w:tcPr>
            <w:tcW w:w="4744" w:type="dxa"/>
            <w:shd w:val="thinDiagStripe" w:color="C0C0C0" w:fill="auto"/>
            <w:vAlign w:val="center"/>
          </w:tcPr>
          <w:p w:rsidR="00495B31" w:rsidRDefault="009D0FD3">
            <w:pPr>
              <w:spacing w:before="60" w:after="60"/>
              <w:jc w:val="center"/>
              <w:rPr>
                <w:b/>
                <w:noProof/>
                <w:sz w:val="22"/>
              </w:rPr>
            </w:pPr>
            <w:r>
              <w:rPr>
                <w:b/>
                <w:noProof/>
                <w:sz w:val="22"/>
              </w:rPr>
              <w:t>Rubrica do</w:t>
            </w:r>
            <w:r>
              <w:rPr>
                <w:b/>
                <w:noProof/>
                <w:sz w:val="22"/>
              </w:rPr>
              <w:br/>
              <w:t xml:space="preserve">quadro financeiro plurianual </w:t>
            </w:r>
          </w:p>
        </w:tc>
        <w:tc>
          <w:tcPr>
            <w:tcW w:w="1080" w:type="dxa"/>
            <w:vAlign w:val="center"/>
          </w:tcPr>
          <w:p w:rsidR="00495B31" w:rsidRDefault="009D0FD3">
            <w:pPr>
              <w:spacing w:before="60" w:after="60"/>
              <w:jc w:val="center"/>
              <w:rPr>
                <w:noProof/>
                <w:sz w:val="22"/>
              </w:rPr>
            </w:pPr>
            <w:r>
              <w:rPr>
                <w:noProof/>
                <w:sz w:val="22"/>
              </w:rPr>
              <w:t>Número</w:t>
            </w:r>
          </w:p>
        </w:tc>
        <w:tc>
          <w:tcPr>
            <w:tcW w:w="7817" w:type="dxa"/>
            <w:vAlign w:val="center"/>
          </w:tcPr>
          <w:p w:rsidR="00495B31" w:rsidRDefault="009D0FD3">
            <w:pPr>
              <w:spacing w:before="60" w:after="60"/>
              <w:rPr>
                <w:noProof/>
                <w:sz w:val="22"/>
              </w:rPr>
            </w:pPr>
            <w:r>
              <w:rPr>
                <w:noProof/>
              </w:rPr>
              <w:t>Rubrica 3 Segurança e Cidadania</w:t>
            </w:r>
          </w:p>
        </w:tc>
      </w:tr>
    </w:tbl>
    <w:p w:rsidR="00495B31" w:rsidRDefault="00495B31">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495B31">
        <w:trPr>
          <w:jc w:val="center"/>
        </w:trPr>
        <w:tc>
          <w:tcPr>
            <w:tcW w:w="5543" w:type="dxa"/>
            <w:vAlign w:val="center"/>
          </w:tcPr>
          <w:p w:rsidR="00495B31" w:rsidRDefault="009D0FD3">
            <w:pPr>
              <w:jc w:val="center"/>
              <w:rPr>
                <w:b/>
                <w:noProof/>
                <w:sz w:val="22"/>
              </w:rPr>
            </w:pPr>
            <w:r>
              <w:rPr>
                <w:b/>
                <w:noProof/>
                <w:sz w:val="22"/>
              </w:rPr>
              <w:t>DG ECHO – Proteção Civil e Operações de Ajuda Humanitária Europeias</w:t>
            </w:r>
          </w:p>
        </w:tc>
        <w:tc>
          <w:tcPr>
            <w:tcW w:w="1417" w:type="dxa"/>
          </w:tcPr>
          <w:p w:rsidR="00495B31" w:rsidRDefault="00495B31">
            <w:pPr>
              <w:rPr>
                <w:noProof/>
                <w:sz w:val="20"/>
              </w:rPr>
            </w:pPr>
          </w:p>
        </w:tc>
        <w:tc>
          <w:tcPr>
            <w:tcW w:w="851" w:type="dxa"/>
          </w:tcPr>
          <w:p w:rsidR="00495B31" w:rsidRDefault="00495B31">
            <w:pPr>
              <w:jc w:val="center"/>
              <w:rPr>
                <w:noProof/>
                <w:sz w:val="20"/>
              </w:rPr>
            </w:pP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777" w:type="dxa"/>
            <w:vAlign w:val="center"/>
          </w:tcPr>
          <w:p w:rsidR="00495B31" w:rsidRDefault="009D0FD3">
            <w:pPr>
              <w:jc w:val="center"/>
              <w:rPr>
                <w:b/>
                <w:noProof/>
                <w:sz w:val="20"/>
              </w:rPr>
            </w:pPr>
            <w:r>
              <w:rPr>
                <w:b/>
                <w:noProof/>
                <w:sz w:val="20"/>
              </w:rPr>
              <w:t>TOTAL</w:t>
            </w:r>
          </w:p>
        </w:tc>
      </w:tr>
      <w:tr w:rsidR="00495B31">
        <w:trPr>
          <w:trHeight w:val="213"/>
          <w:jc w:val="center"/>
        </w:trPr>
        <w:tc>
          <w:tcPr>
            <w:tcW w:w="7811" w:type="dxa"/>
            <w:gridSpan w:val="3"/>
            <w:vAlign w:val="center"/>
          </w:tcPr>
          <w:p w:rsidR="00495B31" w:rsidRDefault="009D0FD3">
            <w:pPr>
              <w:spacing w:before="20" w:after="20"/>
              <w:rPr>
                <w:noProof/>
                <w:sz w:val="21"/>
              </w:rPr>
            </w:pPr>
            <w:r>
              <w:rPr>
                <w:noProof/>
                <w:sz w:val="21"/>
              </w:rPr>
              <w:sym w:font="Wingdings" w:char="F09F"/>
            </w:r>
            <w:r>
              <w:rPr>
                <w:noProof/>
                <w:sz w:val="21"/>
              </w:rPr>
              <w:t xml:space="preserve"> Dotações operacionais </w:t>
            </w:r>
          </w:p>
        </w:tc>
        <w:tc>
          <w:tcPr>
            <w:tcW w:w="1134" w:type="dxa"/>
            <w:vAlign w:val="center"/>
          </w:tcPr>
          <w:p w:rsidR="00495B31" w:rsidRDefault="00495B31">
            <w:pPr>
              <w:rPr>
                <w:noProof/>
                <w:sz w:val="20"/>
              </w:rPr>
            </w:pPr>
          </w:p>
        </w:tc>
        <w:tc>
          <w:tcPr>
            <w:tcW w:w="1134" w:type="dxa"/>
            <w:vAlign w:val="center"/>
          </w:tcPr>
          <w:p w:rsidR="00495B31" w:rsidRDefault="00495B31">
            <w:pPr>
              <w:rPr>
                <w:noProof/>
                <w:sz w:val="20"/>
              </w:rPr>
            </w:pPr>
          </w:p>
        </w:tc>
        <w:tc>
          <w:tcPr>
            <w:tcW w:w="1134" w:type="dxa"/>
            <w:vAlign w:val="center"/>
          </w:tcPr>
          <w:p w:rsidR="00495B31" w:rsidRDefault="00495B31">
            <w:pPr>
              <w:rPr>
                <w:noProof/>
                <w:sz w:val="20"/>
              </w:rPr>
            </w:pPr>
          </w:p>
        </w:tc>
        <w:tc>
          <w:tcPr>
            <w:tcW w:w="1777" w:type="dxa"/>
            <w:vAlign w:val="center"/>
          </w:tcPr>
          <w:p w:rsidR="00495B31" w:rsidRDefault="00495B31">
            <w:pPr>
              <w:rPr>
                <w:b/>
                <w:noProof/>
                <w:sz w:val="20"/>
              </w:rPr>
            </w:pPr>
          </w:p>
        </w:tc>
      </w:tr>
      <w:tr w:rsidR="00495B31">
        <w:trPr>
          <w:trHeight w:val="277"/>
          <w:jc w:val="center"/>
        </w:trPr>
        <w:tc>
          <w:tcPr>
            <w:tcW w:w="5543" w:type="dxa"/>
            <w:vMerge w:val="restart"/>
            <w:vAlign w:val="center"/>
          </w:tcPr>
          <w:p w:rsidR="00495B31" w:rsidRDefault="009D0FD3">
            <w:pPr>
              <w:rPr>
                <w:noProof/>
                <w:sz w:val="22"/>
              </w:rPr>
            </w:pPr>
            <w:r>
              <w:rPr>
                <w:noProof/>
                <w:sz w:val="20"/>
              </w:rPr>
              <w:t>23 03 01 01</w:t>
            </w:r>
          </w:p>
        </w:tc>
        <w:tc>
          <w:tcPr>
            <w:tcW w:w="1417" w:type="dxa"/>
            <w:vAlign w:val="center"/>
          </w:tcPr>
          <w:p w:rsidR="00495B31" w:rsidRDefault="009D0FD3">
            <w:pPr>
              <w:spacing w:before="20" w:after="20"/>
              <w:rPr>
                <w:noProof/>
                <w:sz w:val="18"/>
              </w:rPr>
            </w:pPr>
            <w:r>
              <w:rPr>
                <w:noProof/>
                <w:sz w:val="18"/>
              </w:rPr>
              <w:t>Autorizações</w:t>
            </w:r>
          </w:p>
        </w:tc>
        <w:tc>
          <w:tcPr>
            <w:tcW w:w="851" w:type="dxa"/>
            <w:vAlign w:val="center"/>
          </w:tcPr>
          <w:p w:rsidR="00495B31" w:rsidRDefault="009D0FD3">
            <w:pPr>
              <w:spacing w:before="20" w:after="20"/>
              <w:jc w:val="center"/>
              <w:rPr>
                <w:noProof/>
                <w:sz w:val="14"/>
              </w:rPr>
            </w:pPr>
            <w:r>
              <w:rPr>
                <w:noProof/>
                <w:sz w:val="14"/>
              </w:rPr>
              <w:t>(1)</w:t>
            </w:r>
          </w:p>
        </w:tc>
        <w:tc>
          <w:tcPr>
            <w:tcW w:w="1134" w:type="dxa"/>
            <w:vAlign w:val="bottom"/>
          </w:tcPr>
          <w:p w:rsidR="00495B31" w:rsidRDefault="009D0FD3">
            <w:pPr>
              <w:spacing w:before="20" w:after="20"/>
              <w:jc w:val="right"/>
              <w:rPr>
                <w:noProof/>
                <w:sz w:val="20"/>
              </w:rPr>
            </w:pPr>
            <w:r>
              <w:rPr>
                <w:noProof/>
                <w:sz w:val="20"/>
              </w:rPr>
              <w:t>14 000</w:t>
            </w:r>
          </w:p>
        </w:tc>
        <w:tc>
          <w:tcPr>
            <w:tcW w:w="1134" w:type="dxa"/>
            <w:vAlign w:val="bottom"/>
          </w:tcPr>
          <w:p w:rsidR="00495B31" w:rsidRDefault="009D0FD3">
            <w:pPr>
              <w:spacing w:before="20" w:after="20"/>
              <w:jc w:val="right"/>
              <w:rPr>
                <w:noProof/>
                <w:sz w:val="20"/>
              </w:rPr>
            </w:pPr>
            <w:r>
              <w:rPr>
                <w:noProof/>
                <w:sz w:val="20"/>
              </w:rPr>
              <w:t>105 900</w:t>
            </w:r>
          </w:p>
        </w:tc>
        <w:tc>
          <w:tcPr>
            <w:tcW w:w="1134" w:type="dxa"/>
            <w:vAlign w:val="bottom"/>
          </w:tcPr>
          <w:p w:rsidR="00495B31" w:rsidRDefault="009D0FD3">
            <w:pPr>
              <w:spacing w:before="20" w:after="20"/>
              <w:jc w:val="right"/>
              <w:rPr>
                <w:noProof/>
                <w:sz w:val="20"/>
              </w:rPr>
            </w:pPr>
            <w:r>
              <w:rPr>
                <w:noProof/>
                <w:sz w:val="20"/>
              </w:rPr>
              <w:t>109 279</w:t>
            </w:r>
          </w:p>
        </w:tc>
        <w:tc>
          <w:tcPr>
            <w:tcW w:w="1777" w:type="dxa"/>
            <w:vAlign w:val="bottom"/>
          </w:tcPr>
          <w:p w:rsidR="00495B31" w:rsidRDefault="009D0FD3">
            <w:pPr>
              <w:spacing w:before="20" w:after="20"/>
              <w:jc w:val="right"/>
              <w:rPr>
                <w:b/>
                <w:noProof/>
                <w:sz w:val="20"/>
              </w:rPr>
            </w:pPr>
            <w:r>
              <w:rPr>
                <w:b/>
                <w:noProof/>
                <w:sz w:val="20"/>
              </w:rPr>
              <w:t>229,179</w:t>
            </w:r>
          </w:p>
        </w:tc>
      </w:tr>
      <w:tr w:rsidR="00495B31">
        <w:trPr>
          <w:jc w:val="center"/>
        </w:trPr>
        <w:tc>
          <w:tcPr>
            <w:tcW w:w="5543" w:type="dxa"/>
            <w:vMerge/>
          </w:tcPr>
          <w:p w:rsidR="00495B31" w:rsidRDefault="00495B31">
            <w:pPr>
              <w:jc w:val="center"/>
              <w:rPr>
                <w:noProof/>
                <w:sz w:val="20"/>
              </w:rPr>
            </w:pPr>
          </w:p>
        </w:tc>
        <w:tc>
          <w:tcPr>
            <w:tcW w:w="1417" w:type="dxa"/>
            <w:vAlign w:val="center"/>
          </w:tcPr>
          <w:p w:rsidR="00495B31" w:rsidRDefault="009D0FD3">
            <w:pPr>
              <w:spacing w:before="20" w:after="20"/>
              <w:rPr>
                <w:noProof/>
                <w:sz w:val="18"/>
              </w:rPr>
            </w:pPr>
            <w:r>
              <w:rPr>
                <w:noProof/>
                <w:sz w:val="18"/>
              </w:rPr>
              <w:t>Pagamentos</w:t>
            </w:r>
          </w:p>
        </w:tc>
        <w:tc>
          <w:tcPr>
            <w:tcW w:w="851" w:type="dxa"/>
            <w:vAlign w:val="center"/>
          </w:tcPr>
          <w:p w:rsidR="00495B31" w:rsidRDefault="009D0FD3">
            <w:pPr>
              <w:spacing w:before="20" w:after="20"/>
              <w:jc w:val="center"/>
              <w:rPr>
                <w:noProof/>
                <w:sz w:val="14"/>
              </w:rPr>
            </w:pPr>
            <w:r>
              <w:rPr>
                <w:noProof/>
                <w:sz w:val="14"/>
              </w:rPr>
              <w:t>(2)</w:t>
            </w:r>
          </w:p>
        </w:tc>
        <w:tc>
          <w:tcPr>
            <w:tcW w:w="1134" w:type="dxa"/>
            <w:vAlign w:val="bottom"/>
          </w:tcPr>
          <w:p w:rsidR="00495B31" w:rsidRDefault="009D0FD3">
            <w:pPr>
              <w:spacing w:before="20" w:after="20"/>
              <w:jc w:val="right"/>
              <w:rPr>
                <w:noProof/>
                <w:sz w:val="20"/>
              </w:rPr>
            </w:pPr>
            <w:r>
              <w:rPr>
                <w:noProof/>
                <w:sz w:val="20"/>
              </w:rPr>
              <w:t>7 000</w:t>
            </w:r>
          </w:p>
        </w:tc>
        <w:tc>
          <w:tcPr>
            <w:tcW w:w="1134" w:type="dxa"/>
            <w:vAlign w:val="bottom"/>
          </w:tcPr>
          <w:p w:rsidR="00495B31" w:rsidRDefault="009D0FD3">
            <w:pPr>
              <w:spacing w:before="20" w:after="20"/>
              <w:jc w:val="right"/>
              <w:rPr>
                <w:noProof/>
                <w:sz w:val="20"/>
              </w:rPr>
            </w:pPr>
            <w:r>
              <w:rPr>
                <w:noProof/>
                <w:sz w:val="20"/>
              </w:rPr>
              <w:t>46 560</w:t>
            </w:r>
          </w:p>
        </w:tc>
        <w:tc>
          <w:tcPr>
            <w:tcW w:w="1134" w:type="dxa"/>
            <w:vAlign w:val="bottom"/>
          </w:tcPr>
          <w:p w:rsidR="00495B31" w:rsidRDefault="009D0FD3">
            <w:pPr>
              <w:spacing w:before="20" w:after="20"/>
              <w:jc w:val="right"/>
              <w:rPr>
                <w:noProof/>
                <w:sz w:val="20"/>
              </w:rPr>
            </w:pPr>
            <w:r>
              <w:rPr>
                <w:noProof/>
                <w:sz w:val="20"/>
              </w:rPr>
              <w:t>104,395</w:t>
            </w:r>
          </w:p>
        </w:tc>
        <w:tc>
          <w:tcPr>
            <w:tcW w:w="1777" w:type="dxa"/>
            <w:vAlign w:val="bottom"/>
          </w:tcPr>
          <w:p w:rsidR="00495B31" w:rsidRDefault="009D0FD3">
            <w:pPr>
              <w:spacing w:before="20" w:after="20"/>
              <w:jc w:val="right"/>
              <w:rPr>
                <w:b/>
                <w:noProof/>
                <w:sz w:val="20"/>
              </w:rPr>
            </w:pPr>
            <w:r>
              <w:rPr>
                <w:b/>
                <w:noProof/>
                <w:sz w:val="20"/>
              </w:rPr>
              <w:t>157,955</w:t>
            </w:r>
          </w:p>
        </w:tc>
      </w:tr>
      <w:tr w:rsidR="00495B31">
        <w:trPr>
          <w:jc w:val="center"/>
        </w:trPr>
        <w:tc>
          <w:tcPr>
            <w:tcW w:w="5543" w:type="dxa"/>
            <w:vMerge w:val="restart"/>
            <w:vAlign w:val="center"/>
          </w:tcPr>
          <w:p w:rsidR="00495B31" w:rsidRDefault="009D0FD3">
            <w:pPr>
              <w:rPr>
                <w:noProof/>
                <w:sz w:val="22"/>
              </w:rPr>
            </w:pPr>
            <w:r>
              <w:rPr>
                <w:noProof/>
                <w:sz w:val="20"/>
              </w:rPr>
              <w:t>23 03 02 01</w:t>
            </w:r>
          </w:p>
        </w:tc>
        <w:tc>
          <w:tcPr>
            <w:tcW w:w="1417" w:type="dxa"/>
            <w:vAlign w:val="center"/>
          </w:tcPr>
          <w:p w:rsidR="00495B31" w:rsidRDefault="009D0FD3">
            <w:pPr>
              <w:spacing w:before="20" w:after="20"/>
              <w:rPr>
                <w:noProof/>
                <w:sz w:val="18"/>
              </w:rPr>
            </w:pPr>
            <w:r>
              <w:rPr>
                <w:noProof/>
                <w:sz w:val="18"/>
              </w:rPr>
              <w:t>Autorizações</w:t>
            </w:r>
          </w:p>
        </w:tc>
        <w:tc>
          <w:tcPr>
            <w:tcW w:w="851" w:type="dxa"/>
            <w:vAlign w:val="center"/>
          </w:tcPr>
          <w:p w:rsidR="00495B31" w:rsidRDefault="009D0FD3">
            <w:pPr>
              <w:spacing w:before="20" w:after="20"/>
              <w:jc w:val="center"/>
              <w:rPr>
                <w:noProof/>
                <w:sz w:val="14"/>
              </w:rPr>
            </w:pPr>
            <w:r>
              <w:rPr>
                <w:noProof/>
                <w:sz w:val="14"/>
              </w:rPr>
              <w:t>(1a)</w:t>
            </w:r>
          </w:p>
        </w:tc>
        <w:tc>
          <w:tcPr>
            <w:tcW w:w="1134" w:type="dxa"/>
          </w:tcPr>
          <w:p w:rsidR="00495B31" w:rsidRDefault="009D0FD3">
            <w:pPr>
              <w:spacing w:before="20" w:after="20"/>
              <w:jc w:val="right"/>
              <w:rPr>
                <w:noProof/>
                <w:sz w:val="20"/>
              </w:rPr>
            </w:pPr>
            <w:r>
              <w:rPr>
                <w:noProof/>
                <w:sz w:val="20"/>
              </w:rPr>
              <w:t>5 157</w:t>
            </w:r>
          </w:p>
        </w:tc>
        <w:tc>
          <w:tcPr>
            <w:tcW w:w="1134" w:type="dxa"/>
          </w:tcPr>
          <w:p w:rsidR="00495B31" w:rsidRDefault="009D0FD3">
            <w:pPr>
              <w:spacing w:before="20" w:after="20"/>
              <w:jc w:val="right"/>
              <w:rPr>
                <w:noProof/>
                <w:sz w:val="20"/>
              </w:rPr>
            </w:pPr>
            <w:r>
              <w:rPr>
                <w:noProof/>
                <w:sz w:val="20"/>
              </w:rPr>
              <w:t>9 300</w:t>
            </w:r>
          </w:p>
        </w:tc>
        <w:tc>
          <w:tcPr>
            <w:tcW w:w="1134" w:type="dxa"/>
          </w:tcPr>
          <w:p w:rsidR="00495B31" w:rsidRDefault="009D0FD3">
            <w:pPr>
              <w:spacing w:before="20" w:after="20"/>
              <w:jc w:val="right"/>
              <w:rPr>
                <w:noProof/>
                <w:sz w:val="20"/>
              </w:rPr>
            </w:pPr>
            <w:r>
              <w:rPr>
                <w:noProof/>
                <w:sz w:val="20"/>
              </w:rPr>
              <w:t>13 218</w:t>
            </w:r>
          </w:p>
        </w:tc>
        <w:tc>
          <w:tcPr>
            <w:tcW w:w="1777" w:type="dxa"/>
          </w:tcPr>
          <w:p w:rsidR="00495B31" w:rsidRDefault="009D0FD3">
            <w:pPr>
              <w:spacing w:before="20" w:after="20"/>
              <w:jc w:val="right"/>
              <w:rPr>
                <w:b/>
                <w:noProof/>
                <w:sz w:val="20"/>
              </w:rPr>
            </w:pPr>
            <w:r>
              <w:rPr>
                <w:b/>
                <w:noProof/>
                <w:sz w:val="20"/>
              </w:rPr>
              <w:t>27 675</w:t>
            </w:r>
          </w:p>
        </w:tc>
      </w:tr>
      <w:tr w:rsidR="00495B31">
        <w:trPr>
          <w:jc w:val="center"/>
        </w:trPr>
        <w:tc>
          <w:tcPr>
            <w:tcW w:w="5543" w:type="dxa"/>
            <w:vMerge/>
          </w:tcPr>
          <w:p w:rsidR="00495B31" w:rsidRDefault="00495B31">
            <w:pPr>
              <w:jc w:val="center"/>
              <w:rPr>
                <w:noProof/>
                <w:sz w:val="20"/>
              </w:rPr>
            </w:pPr>
          </w:p>
        </w:tc>
        <w:tc>
          <w:tcPr>
            <w:tcW w:w="1417" w:type="dxa"/>
            <w:vAlign w:val="center"/>
          </w:tcPr>
          <w:p w:rsidR="00495B31" w:rsidRDefault="009D0FD3">
            <w:pPr>
              <w:spacing w:before="20" w:after="20"/>
              <w:rPr>
                <w:noProof/>
                <w:sz w:val="18"/>
              </w:rPr>
            </w:pPr>
            <w:r>
              <w:rPr>
                <w:noProof/>
                <w:sz w:val="18"/>
              </w:rPr>
              <w:t>Pagamentos</w:t>
            </w:r>
          </w:p>
        </w:tc>
        <w:tc>
          <w:tcPr>
            <w:tcW w:w="851" w:type="dxa"/>
            <w:vAlign w:val="center"/>
          </w:tcPr>
          <w:p w:rsidR="00495B31" w:rsidRDefault="009D0FD3">
            <w:pPr>
              <w:spacing w:before="20" w:after="20"/>
              <w:jc w:val="center"/>
              <w:rPr>
                <w:noProof/>
                <w:sz w:val="14"/>
              </w:rPr>
            </w:pPr>
            <w:r>
              <w:rPr>
                <w:noProof/>
                <w:sz w:val="14"/>
              </w:rPr>
              <w:t>(2a)</w:t>
            </w:r>
          </w:p>
        </w:tc>
        <w:tc>
          <w:tcPr>
            <w:tcW w:w="1134" w:type="dxa"/>
          </w:tcPr>
          <w:p w:rsidR="00495B31" w:rsidRDefault="009D0FD3">
            <w:pPr>
              <w:spacing w:before="20" w:after="20"/>
              <w:jc w:val="right"/>
              <w:rPr>
                <w:noProof/>
                <w:sz w:val="20"/>
              </w:rPr>
            </w:pPr>
            <w:r>
              <w:rPr>
                <w:noProof/>
                <w:sz w:val="20"/>
              </w:rPr>
              <w:t>4 000</w:t>
            </w:r>
          </w:p>
        </w:tc>
        <w:tc>
          <w:tcPr>
            <w:tcW w:w="1134" w:type="dxa"/>
          </w:tcPr>
          <w:p w:rsidR="00495B31" w:rsidRDefault="009D0FD3">
            <w:pPr>
              <w:spacing w:before="20" w:after="20"/>
              <w:jc w:val="right"/>
              <w:rPr>
                <w:noProof/>
                <w:sz w:val="20"/>
              </w:rPr>
            </w:pPr>
            <w:r>
              <w:rPr>
                <w:noProof/>
                <w:sz w:val="20"/>
              </w:rPr>
              <w:t>10 000</w:t>
            </w:r>
          </w:p>
        </w:tc>
        <w:tc>
          <w:tcPr>
            <w:tcW w:w="1134" w:type="dxa"/>
          </w:tcPr>
          <w:p w:rsidR="00495B31" w:rsidRDefault="009D0FD3">
            <w:pPr>
              <w:spacing w:before="20" w:after="20"/>
              <w:jc w:val="right"/>
              <w:rPr>
                <w:noProof/>
                <w:sz w:val="20"/>
              </w:rPr>
            </w:pPr>
            <w:r>
              <w:rPr>
                <w:noProof/>
                <w:sz w:val="20"/>
              </w:rPr>
              <w:t>11 000</w:t>
            </w:r>
          </w:p>
        </w:tc>
        <w:tc>
          <w:tcPr>
            <w:tcW w:w="1777" w:type="dxa"/>
          </w:tcPr>
          <w:p w:rsidR="00495B31" w:rsidRDefault="009D0FD3">
            <w:pPr>
              <w:spacing w:before="20" w:after="20"/>
              <w:jc w:val="right"/>
              <w:rPr>
                <w:b/>
                <w:noProof/>
                <w:sz w:val="20"/>
              </w:rPr>
            </w:pPr>
            <w:r>
              <w:rPr>
                <w:b/>
                <w:noProof/>
                <w:sz w:val="20"/>
              </w:rPr>
              <w:t>25 000</w:t>
            </w:r>
          </w:p>
        </w:tc>
      </w:tr>
      <w:tr w:rsidR="00495B31">
        <w:trPr>
          <w:trHeight w:val="231"/>
          <w:jc w:val="center"/>
        </w:trPr>
        <w:tc>
          <w:tcPr>
            <w:tcW w:w="7811" w:type="dxa"/>
            <w:gridSpan w:val="3"/>
            <w:vAlign w:val="center"/>
          </w:tcPr>
          <w:p w:rsidR="00495B31" w:rsidRDefault="009D0FD3">
            <w:pPr>
              <w:spacing w:before="20" w:after="20"/>
              <w:rPr>
                <w:noProof/>
                <w:sz w:val="22"/>
              </w:rPr>
            </w:pPr>
            <w:r>
              <w:rPr>
                <w:noProof/>
                <w:sz w:val="21"/>
              </w:rPr>
              <w:t xml:space="preserve">Dotações de natureza administrativa financiadas a partir da dotação de </w:t>
            </w:r>
            <w:r>
              <w:rPr>
                <w:noProof/>
                <w:sz w:val="21"/>
              </w:rPr>
              <w:t>programas específicos</w:t>
            </w:r>
            <w:r>
              <w:rPr>
                <w:rStyle w:val="FootnoteReference"/>
                <w:noProof/>
              </w:rPr>
              <w:footnoteReference w:id="23"/>
            </w:r>
            <w:r>
              <w:rPr>
                <w:noProof/>
                <w:sz w:val="21"/>
              </w:rPr>
              <w:t xml:space="preserve"> </w:t>
            </w:r>
          </w:p>
          <w:p w:rsidR="00495B31" w:rsidRDefault="00495B31">
            <w:pPr>
              <w:spacing w:before="0" w:after="0"/>
              <w:rPr>
                <w:noProof/>
                <w:sz w:val="22"/>
              </w:rPr>
            </w:pPr>
          </w:p>
        </w:tc>
        <w:tc>
          <w:tcPr>
            <w:tcW w:w="1134" w:type="dxa"/>
            <w:vAlign w:val="center"/>
          </w:tcPr>
          <w:p w:rsidR="00495B31" w:rsidRDefault="00495B31">
            <w:pPr>
              <w:rPr>
                <w:b/>
                <w:noProof/>
                <w:sz w:val="20"/>
              </w:rPr>
            </w:pPr>
          </w:p>
        </w:tc>
        <w:tc>
          <w:tcPr>
            <w:tcW w:w="1134" w:type="dxa"/>
            <w:vAlign w:val="center"/>
          </w:tcPr>
          <w:p w:rsidR="00495B31" w:rsidRDefault="00495B31">
            <w:pPr>
              <w:rPr>
                <w:b/>
                <w:noProof/>
                <w:sz w:val="20"/>
              </w:rPr>
            </w:pPr>
          </w:p>
        </w:tc>
        <w:tc>
          <w:tcPr>
            <w:tcW w:w="1134" w:type="dxa"/>
            <w:vAlign w:val="center"/>
          </w:tcPr>
          <w:p w:rsidR="00495B31" w:rsidRDefault="00495B31">
            <w:pPr>
              <w:rPr>
                <w:b/>
                <w:noProof/>
                <w:sz w:val="20"/>
              </w:rPr>
            </w:pPr>
          </w:p>
        </w:tc>
        <w:tc>
          <w:tcPr>
            <w:tcW w:w="1777" w:type="dxa"/>
            <w:vAlign w:val="center"/>
          </w:tcPr>
          <w:p w:rsidR="00495B31" w:rsidRDefault="00495B31">
            <w:pPr>
              <w:rPr>
                <w:b/>
                <w:noProof/>
                <w:sz w:val="20"/>
              </w:rPr>
            </w:pPr>
          </w:p>
        </w:tc>
      </w:tr>
      <w:tr w:rsidR="00495B31">
        <w:trPr>
          <w:trHeight w:val="319"/>
          <w:jc w:val="center"/>
        </w:trPr>
        <w:tc>
          <w:tcPr>
            <w:tcW w:w="5543" w:type="dxa"/>
            <w:vAlign w:val="center"/>
          </w:tcPr>
          <w:p w:rsidR="00495B31" w:rsidRDefault="009D0FD3">
            <w:pPr>
              <w:spacing w:before="60" w:after="60"/>
              <w:rPr>
                <w:noProof/>
                <w:sz w:val="22"/>
              </w:rPr>
            </w:pPr>
            <w:r>
              <w:rPr>
                <w:noProof/>
                <w:sz w:val="20"/>
              </w:rPr>
              <w:t>Número da rubrica orçamental</w:t>
            </w:r>
          </w:p>
        </w:tc>
        <w:tc>
          <w:tcPr>
            <w:tcW w:w="1417" w:type="dxa"/>
            <w:vAlign w:val="center"/>
          </w:tcPr>
          <w:p w:rsidR="00495B31" w:rsidRDefault="00495B31">
            <w:pPr>
              <w:spacing w:before="40" w:after="40"/>
              <w:jc w:val="right"/>
              <w:rPr>
                <w:noProof/>
                <w:sz w:val="18"/>
              </w:rPr>
            </w:pPr>
          </w:p>
        </w:tc>
        <w:tc>
          <w:tcPr>
            <w:tcW w:w="851" w:type="dxa"/>
            <w:vAlign w:val="center"/>
          </w:tcPr>
          <w:p w:rsidR="00495B31" w:rsidRDefault="009D0FD3">
            <w:pPr>
              <w:spacing w:before="40" w:after="40"/>
              <w:jc w:val="center"/>
              <w:rPr>
                <w:noProof/>
                <w:sz w:val="14"/>
              </w:rPr>
            </w:pPr>
            <w:r>
              <w:rPr>
                <w:noProof/>
                <w:sz w:val="14"/>
              </w:rPr>
              <w:t>(3)</w:t>
            </w: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777" w:type="dxa"/>
            <w:vAlign w:val="center"/>
          </w:tcPr>
          <w:p w:rsidR="00495B31" w:rsidRDefault="009D0FD3">
            <w:pPr>
              <w:jc w:val="center"/>
              <w:rPr>
                <w:b/>
                <w:noProof/>
                <w:sz w:val="20"/>
              </w:rPr>
            </w:pPr>
            <w:r>
              <w:rPr>
                <w:b/>
                <w:noProof/>
                <w:sz w:val="20"/>
              </w:rPr>
              <w:t>TOTAL</w:t>
            </w:r>
          </w:p>
        </w:tc>
      </w:tr>
      <w:tr w:rsidR="00495B31">
        <w:trPr>
          <w:jc w:val="center"/>
        </w:trPr>
        <w:tc>
          <w:tcPr>
            <w:tcW w:w="5543" w:type="dxa"/>
            <w:vMerge w:val="restart"/>
            <w:vAlign w:val="center"/>
          </w:tcPr>
          <w:p w:rsidR="00495B31" w:rsidRDefault="009D0FD3">
            <w:pPr>
              <w:jc w:val="center"/>
              <w:rPr>
                <w:b/>
                <w:noProof/>
                <w:sz w:val="22"/>
              </w:rPr>
            </w:pPr>
            <w:r>
              <w:rPr>
                <w:b/>
                <w:noProof/>
                <w:sz w:val="22"/>
              </w:rPr>
              <w:t>TOTAL das dotações</w:t>
            </w:r>
            <w:r>
              <w:rPr>
                <w:b/>
                <w:noProof/>
                <w:sz w:val="22"/>
              </w:rPr>
              <w:br/>
              <w:t>para DG ECHO</w:t>
            </w:r>
          </w:p>
        </w:tc>
        <w:tc>
          <w:tcPr>
            <w:tcW w:w="1417" w:type="dxa"/>
            <w:vAlign w:val="center"/>
          </w:tcPr>
          <w:p w:rsidR="00495B31" w:rsidRDefault="009D0FD3">
            <w:pPr>
              <w:rPr>
                <w:noProof/>
                <w:sz w:val="18"/>
              </w:rPr>
            </w:pPr>
            <w:r>
              <w:rPr>
                <w:noProof/>
                <w:sz w:val="18"/>
              </w:rPr>
              <w:t>Autorizações</w:t>
            </w:r>
          </w:p>
        </w:tc>
        <w:tc>
          <w:tcPr>
            <w:tcW w:w="851" w:type="dxa"/>
            <w:vAlign w:val="center"/>
          </w:tcPr>
          <w:p w:rsidR="00495B31" w:rsidRDefault="009D0FD3">
            <w:pPr>
              <w:jc w:val="center"/>
              <w:rPr>
                <w:noProof/>
                <w:sz w:val="14"/>
              </w:rPr>
            </w:pPr>
            <w:r>
              <w:rPr>
                <w:noProof/>
                <w:sz w:val="14"/>
              </w:rPr>
              <w:t>=1+1a +3</w:t>
            </w:r>
          </w:p>
        </w:tc>
        <w:tc>
          <w:tcPr>
            <w:tcW w:w="1134" w:type="dxa"/>
            <w:vAlign w:val="bottom"/>
          </w:tcPr>
          <w:p w:rsidR="00495B31" w:rsidRDefault="009D0FD3">
            <w:pPr>
              <w:spacing w:before="20" w:after="20"/>
              <w:jc w:val="right"/>
              <w:rPr>
                <w:noProof/>
                <w:sz w:val="20"/>
              </w:rPr>
            </w:pPr>
            <w:r>
              <w:rPr>
                <w:noProof/>
                <w:sz w:val="20"/>
              </w:rPr>
              <w:t>19 157</w:t>
            </w:r>
          </w:p>
        </w:tc>
        <w:tc>
          <w:tcPr>
            <w:tcW w:w="1134" w:type="dxa"/>
            <w:vAlign w:val="bottom"/>
          </w:tcPr>
          <w:p w:rsidR="00495B31" w:rsidRDefault="009D0FD3">
            <w:pPr>
              <w:spacing w:before="20" w:after="20"/>
              <w:jc w:val="right"/>
              <w:rPr>
                <w:noProof/>
                <w:sz w:val="20"/>
              </w:rPr>
            </w:pPr>
            <w:r>
              <w:rPr>
                <w:noProof/>
                <w:sz w:val="20"/>
              </w:rPr>
              <w:t>115 200</w:t>
            </w:r>
          </w:p>
        </w:tc>
        <w:tc>
          <w:tcPr>
            <w:tcW w:w="1134" w:type="dxa"/>
            <w:vAlign w:val="bottom"/>
          </w:tcPr>
          <w:p w:rsidR="00495B31" w:rsidRDefault="009D0FD3">
            <w:pPr>
              <w:spacing w:before="20" w:after="20"/>
              <w:jc w:val="right"/>
              <w:rPr>
                <w:noProof/>
                <w:sz w:val="20"/>
              </w:rPr>
            </w:pPr>
            <w:r>
              <w:rPr>
                <w:noProof/>
                <w:sz w:val="20"/>
              </w:rPr>
              <w:t>122 497</w:t>
            </w:r>
          </w:p>
        </w:tc>
        <w:tc>
          <w:tcPr>
            <w:tcW w:w="1777" w:type="dxa"/>
            <w:vAlign w:val="bottom"/>
          </w:tcPr>
          <w:p w:rsidR="00495B31" w:rsidRDefault="009D0FD3">
            <w:pPr>
              <w:spacing w:before="20" w:after="20"/>
              <w:jc w:val="right"/>
              <w:rPr>
                <w:b/>
                <w:noProof/>
                <w:sz w:val="20"/>
              </w:rPr>
            </w:pPr>
            <w:r>
              <w:rPr>
                <w:b/>
                <w:noProof/>
                <w:sz w:val="20"/>
              </w:rPr>
              <w:t>256 854</w:t>
            </w:r>
          </w:p>
        </w:tc>
      </w:tr>
      <w:tr w:rsidR="00495B31">
        <w:trPr>
          <w:jc w:val="center"/>
        </w:trPr>
        <w:tc>
          <w:tcPr>
            <w:tcW w:w="5543" w:type="dxa"/>
            <w:vMerge/>
          </w:tcPr>
          <w:p w:rsidR="00495B31" w:rsidRDefault="00495B31">
            <w:pPr>
              <w:rPr>
                <w:noProof/>
                <w:sz w:val="20"/>
              </w:rPr>
            </w:pPr>
          </w:p>
        </w:tc>
        <w:tc>
          <w:tcPr>
            <w:tcW w:w="1417" w:type="dxa"/>
            <w:vAlign w:val="center"/>
          </w:tcPr>
          <w:p w:rsidR="00495B31" w:rsidRDefault="009D0FD3">
            <w:pPr>
              <w:rPr>
                <w:noProof/>
                <w:sz w:val="18"/>
              </w:rPr>
            </w:pPr>
            <w:r>
              <w:rPr>
                <w:noProof/>
                <w:sz w:val="18"/>
              </w:rPr>
              <w:t>Pagamentos</w:t>
            </w:r>
          </w:p>
        </w:tc>
        <w:tc>
          <w:tcPr>
            <w:tcW w:w="851" w:type="dxa"/>
            <w:vAlign w:val="center"/>
          </w:tcPr>
          <w:p w:rsidR="00495B31" w:rsidRDefault="009D0FD3">
            <w:pPr>
              <w:jc w:val="center"/>
              <w:rPr>
                <w:noProof/>
                <w:sz w:val="14"/>
              </w:rPr>
            </w:pPr>
            <w:r>
              <w:rPr>
                <w:noProof/>
                <w:sz w:val="14"/>
              </w:rPr>
              <w:t>=2+2a</w:t>
            </w:r>
          </w:p>
          <w:p w:rsidR="00495B31" w:rsidRDefault="009D0FD3">
            <w:pPr>
              <w:jc w:val="center"/>
              <w:rPr>
                <w:noProof/>
                <w:sz w:val="14"/>
              </w:rPr>
            </w:pPr>
            <w:r>
              <w:rPr>
                <w:noProof/>
                <w:sz w:val="14"/>
              </w:rPr>
              <w:t>+3</w:t>
            </w:r>
          </w:p>
        </w:tc>
        <w:tc>
          <w:tcPr>
            <w:tcW w:w="1134" w:type="dxa"/>
            <w:vAlign w:val="bottom"/>
          </w:tcPr>
          <w:p w:rsidR="00495B31" w:rsidRDefault="009D0FD3">
            <w:pPr>
              <w:spacing w:before="20" w:after="20"/>
              <w:jc w:val="right"/>
              <w:rPr>
                <w:noProof/>
                <w:sz w:val="20"/>
              </w:rPr>
            </w:pPr>
            <w:r>
              <w:rPr>
                <w:noProof/>
                <w:sz w:val="20"/>
              </w:rPr>
              <w:t>11 000</w:t>
            </w:r>
          </w:p>
        </w:tc>
        <w:tc>
          <w:tcPr>
            <w:tcW w:w="1134" w:type="dxa"/>
            <w:vAlign w:val="bottom"/>
          </w:tcPr>
          <w:p w:rsidR="00495B31" w:rsidRDefault="009D0FD3">
            <w:pPr>
              <w:spacing w:before="20" w:after="20"/>
              <w:jc w:val="right"/>
              <w:rPr>
                <w:noProof/>
                <w:sz w:val="20"/>
              </w:rPr>
            </w:pPr>
            <w:r>
              <w:rPr>
                <w:noProof/>
                <w:sz w:val="20"/>
              </w:rPr>
              <w:t>56 560</w:t>
            </w:r>
          </w:p>
        </w:tc>
        <w:tc>
          <w:tcPr>
            <w:tcW w:w="1134" w:type="dxa"/>
            <w:vAlign w:val="bottom"/>
          </w:tcPr>
          <w:p w:rsidR="00495B31" w:rsidRDefault="009D0FD3">
            <w:pPr>
              <w:spacing w:before="20" w:after="20"/>
              <w:jc w:val="right"/>
              <w:rPr>
                <w:noProof/>
                <w:sz w:val="20"/>
              </w:rPr>
            </w:pPr>
            <w:r>
              <w:rPr>
                <w:noProof/>
                <w:sz w:val="20"/>
              </w:rPr>
              <w:t>115 395</w:t>
            </w:r>
          </w:p>
        </w:tc>
        <w:tc>
          <w:tcPr>
            <w:tcW w:w="1777" w:type="dxa"/>
            <w:vAlign w:val="bottom"/>
          </w:tcPr>
          <w:p w:rsidR="00495B31" w:rsidRDefault="009D0FD3">
            <w:pPr>
              <w:spacing w:before="20" w:after="20"/>
              <w:jc w:val="right"/>
              <w:rPr>
                <w:b/>
                <w:noProof/>
                <w:sz w:val="20"/>
              </w:rPr>
            </w:pPr>
            <w:r>
              <w:rPr>
                <w:b/>
                <w:noProof/>
                <w:sz w:val="20"/>
              </w:rPr>
              <w:t>182 955</w:t>
            </w:r>
          </w:p>
        </w:tc>
      </w:tr>
    </w:tbl>
    <w:p w:rsidR="00495B31" w:rsidRDefault="009D0FD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495B31">
        <w:trPr>
          <w:trHeight w:val="277"/>
        </w:trPr>
        <w:tc>
          <w:tcPr>
            <w:tcW w:w="5529" w:type="dxa"/>
            <w:vMerge w:val="restart"/>
            <w:vAlign w:val="center"/>
          </w:tcPr>
          <w:p w:rsidR="00495B31" w:rsidRDefault="009D0FD3">
            <w:pPr>
              <w:spacing w:before="20" w:after="20"/>
              <w:rPr>
                <w:noProof/>
                <w:sz w:val="22"/>
              </w:rPr>
            </w:pPr>
            <w:r>
              <w:rPr>
                <w:noProof/>
              </w:rPr>
              <w:br w:type="page"/>
            </w:r>
            <w:r>
              <w:rPr>
                <w:noProof/>
                <w:sz w:val="21"/>
              </w:rPr>
              <w:sym w:font="Wingdings" w:char="F09F"/>
            </w:r>
            <w:r>
              <w:rPr>
                <w:noProof/>
                <w:sz w:val="21"/>
              </w:rPr>
              <w:t xml:space="preserve"> TOTAL das dotações operacionais </w:t>
            </w:r>
          </w:p>
        </w:tc>
        <w:tc>
          <w:tcPr>
            <w:tcW w:w="1417" w:type="dxa"/>
            <w:vAlign w:val="center"/>
          </w:tcPr>
          <w:p w:rsidR="00495B31" w:rsidRDefault="009D0FD3">
            <w:pPr>
              <w:spacing w:beforeLines="20" w:before="48" w:afterLines="20" w:after="48"/>
              <w:rPr>
                <w:noProof/>
                <w:sz w:val="18"/>
              </w:rPr>
            </w:pPr>
            <w:r>
              <w:rPr>
                <w:noProof/>
                <w:sz w:val="18"/>
              </w:rPr>
              <w:t>Autorizações</w:t>
            </w:r>
          </w:p>
        </w:tc>
        <w:tc>
          <w:tcPr>
            <w:tcW w:w="851" w:type="dxa"/>
            <w:vAlign w:val="center"/>
          </w:tcPr>
          <w:p w:rsidR="00495B31" w:rsidRDefault="009D0FD3">
            <w:pPr>
              <w:spacing w:beforeLines="20" w:before="48" w:afterLines="20" w:after="48"/>
              <w:jc w:val="center"/>
              <w:rPr>
                <w:noProof/>
                <w:sz w:val="14"/>
              </w:rPr>
            </w:pPr>
            <w:r>
              <w:rPr>
                <w:noProof/>
                <w:sz w:val="14"/>
              </w:rPr>
              <w:t>(4)</w:t>
            </w:r>
          </w:p>
        </w:tc>
        <w:tc>
          <w:tcPr>
            <w:tcW w:w="1134" w:type="dxa"/>
            <w:vAlign w:val="bottom"/>
          </w:tcPr>
          <w:p w:rsidR="00495B31" w:rsidRDefault="009D0FD3">
            <w:pPr>
              <w:spacing w:before="20" w:after="20"/>
              <w:jc w:val="right"/>
              <w:rPr>
                <w:noProof/>
                <w:sz w:val="20"/>
              </w:rPr>
            </w:pPr>
            <w:r>
              <w:rPr>
                <w:noProof/>
                <w:sz w:val="20"/>
              </w:rPr>
              <w:t>19 157</w:t>
            </w:r>
          </w:p>
        </w:tc>
        <w:tc>
          <w:tcPr>
            <w:tcW w:w="1134" w:type="dxa"/>
            <w:vAlign w:val="bottom"/>
          </w:tcPr>
          <w:p w:rsidR="00495B31" w:rsidRDefault="009D0FD3">
            <w:pPr>
              <w:spacing w:before="20" w:after="20"/>
              <w:jc w:val="right"/>
              <w:rPr>
                <w:noProof/>
                <w:sz w:val="20"/>
              </w:rPr>
            </w:pPr>
            <w:r>
              <w:rPr>
                <w:noProof/>
                <w:sz w:val="20"/>
              </w:rPr>
              <w:t>115 200</w:t>
            </w:r>
          </w:p>
        </w:tc>
        <w:tc>
          <w:tcPr>
            <w:tcW w:w="1134" w:type="dxa"/>
            <w:vAlign w:val="bottom"/>
          </w:tcPr>
          <w:p w:rsidR="00495B31" w:rsidRDefault="009D0FD3">
            <w:pPr>
              <w:spacing w:before="20" w:after="20"/>
              <w:jc w:val="right"/>
              <w:rPr>
                <w:noProof/>
                <w:sz w:val="20"/>
              </w:rPr>
            </w:pPr>
            <w:r>
              <w:rPr>
                <w:noProof/>
                <w:sz w:val="20"/>
              </w:rPr>
              <w:t>122 497</w:t>
            </w:r>
          </w:p>
        </w:tc>
        <w:tc>
          <w:tcPr>
            <w:tcW w:w="1701" w:type="dxa"/>
            <w:vAlign w:val="bottom"/>
          </w:tcPr>
          <w:p w:rsidR="00495B31" w:rsidRDefault="009D0FD3">
            <w:pPr>
              <w:spacing w:before="20" w:after="20"/>
              <w:jc w:val="right"/>
              <w:rPr>
                <w:b/>
                <w:noProof/>
                <w:sz w:val="20"/>
              </w:rPr>
            </w:pPr>
            <w:r>
              <w:rPr>
                <w:b/>
                <w:noProof/>
                <w:sz w:val="20"/>
              </w:rPr>
              <w:t>256 854</w:t>
            </w:r>
          </w:p>
        </w:tc>
      </w:tr>
      <w:tr w:rsidR="00495B31">
        <w:tc>
          <w:tcPr>
            <w:tcW w:w="5529" w:type="dxa"/>
            <w:vMerge/>
          </w:tcPr>
          <w:p w:rsidR="00495B31" w:rsidRDefault="00495B31">
            <w:pPr>
              <w:jc w:val="center"/>
              <w:rPr>
                <w:noProof/>
                <w:sz w:val="20"/>
              </w:rPr>
            </w:pPr>
          </w:p>
        </w:tc>
        <w:tc>
          <w:tcPr>
            <w:tcW w:w="1417" w:type="dxa"/>
            <w:vAlign w:val="center"/>
          </w:tcPr>
          <w:p w:rsidR="00495B31" w:rsidRDefault="009D0FD3">
            <w:pPr>
              <w:spacing w:beforeLines="20" w:before="48" w:afterLines="20" w:after="48"/>
              <w:rPr>
                <w:noProof/>
                <w:sz w:val="18"/>
              </w:rPr>
            </w:pPr>
            <w:r>
              <w:rPr>
                <w:noProof/>
                <w:sz w:val="18"/>
              </w:rPr>
              <w:t>Pagamentos</w:t>
            </w:r>
          </w:p>
        </w:tc>
        <w:tc>
          <w:tcPr>
            <w:tcW w:w="851" w:type="dxa"/>
            <w:vAlign w:val="center"/>
          </w:tcPr>
          <w:p w:rsidR="00495B31" w:rsidRDefault="009D0FD3">
            <w:pPr>
              <w:spacing w:beforeLines="20" w:before="48" w:afterLines="20" w:after="48"/>
              <w:jc w:val="center"/>
              <w:rPr>
                <w:noProof/>
                <w:sz w:val="14"/>
              </w:rPr>
            </w:pPr>
            <w:r>
              <w:rPr>
                <w:noProof/>
                <w:sz w:val="14"/>
              </w:rPr>
              <w:t>(5)</w:t>
            </w:r>
          </w:p>
        </w:tc>
        <w:tc>
          <w:tcPr>
            <w:tcW w:w="1134" w:type="dxa"/>
            <w:vAlign w:val="bottom"/>
          </w:tcPr>
          <w:p w:rsidR="00495B31" w:rsidRDefault="009D0FD3">
            <w:pPr>
              <w:spacing w:before="20" w:after="20"/>
              <w:jc w:val="right"/>
              <w:rPr>
                <w:noProof/>
                <w:sz w:val="20"/>
              </w:rPr>
            </w:pPr>
            <w:r>
              <w:rPr>
                <w:noProof/>
                <w:sz w:val="20"/>
              </w:rPr>
              <w:t>11 000</w:t>
            </w:r>
          </w:p>
        </w:tc>
        <w:tc>
          <w:tcPr>
            <w:tcW w:w="1134" w:type="dxa"/>
            <w:vAlign w:val="bottom"/>
          </w:tcPr>
          <w:p w:rsidR="00495B31" w:rsidRDefault="009D0FD3">
            <w:pPr>
              <w:spacing w:before="20" w:after="20"/>
              <w:jc w:val="right"/>
              <w:rPr>
                <w:noProof/>
                <w:sz w:val="20"/>
              </w:rPr>
            </w:pPr>
            <w:r>
              <w:rPr>
                <w:noProof/>
                <w:sz w:val="20"/>
              </w:rPr>
              <w:t>56 560</w:t>
            </w:r>
          </w:p>
        </w:tc>
        <w:tc>
          <w:tcPr>
            <w:tcW w:w="1134" w:type="dxa"/>
            <w:vAlign w:val="bottom"/>
          </w:tcPr>
          <w:p w:rsidR="00495B31" w:rsidRDefault="009D0FD3">
            <w:pPr>
              <w:spacing w:before="20" w:after="20"/>
              <w:jc w:val="right"/>
              <w:rPr>
                <w:noProof/>
                <w:sz w:val="20"/>
              </w:rPr>
            </w:pPr>
            <w:r>
              <w:rPr>
                <w:noProof/>
                <w:sz w:val="20"/>
              </w:rPr>
              <w:t>115 395</w:t>
            </w:r>
          </w:p>
        </w:tc>
        <w:tc>
          <w:tcPr>
            <w:tcW w:w="1701" w:type="dxa"/>
            <w:vAlign w:val="bottom"/>
          </w:tcPr>
          <w:p w:rsidR="00495B31" w:rsidRDefault="009D0FD3">
            <w:pPr>
              <w:spacing w:before="20" w:after="20"/>
              <w:jc w:val="right"/>
              <w:rPr>
                <w:b/>
                <w:noProof/>
                <w:sz w:val="20"/>
              </w:rPr>
            </w:pPr>
            <w:r>
              <w:rPr>
                <w:b/>
                <w:noProof/>
                <w:sz w:val="20"/>
              </w:rPr>
              <w:t>182 955</w:t>
            </w:r>
          </w:p>
        </w:tc>
      </w:tr>
      <w:tr w:rsidR="00495B31">
        <w:trPr>
          <w:trHeight w:val="533"/>
        </w:trPr>
        <w:tc>
          <w:tcPr>
            <w:tcW w:w="6946" w:type="dxa"/>
            <w:gridSpan w:val="2"/>
            <w:vAlign w:val="center"/>
          </w:tcPr>
          <w:p w:rsidR="00495B31" w:rsidRDefault="009D0FD3">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w:t>
            </w:r>
          </w:p>
        </w:tc>
        <w:tc>
          <w:tcPr>
            <w:tcW w:w="851" w:type="dxa"/>
            <w:vAlign w:val="center"/>
          </w:tcPr>
          <w:p w:rsidR="00495B31" w:rsidRDefault="009D0FD3">
            <w:pPr>
              <w:spacing w:beforeLines="20" w:before="48" w:afterLines="20" w:after="48"/>
              <w:jc w:val="center"/>
              <w:rPr>
                <w:noProof/>
                <w:sz w:val="14"/>
              </w:rPr>
            </w:pPr>
            <w:r>
              <w:rPr>
                <w:noProof/>
                <w:sz w:val="14"/>
              </w:rPr>
              <w:t>(6)</w:t>
            </w:r>
          </w:p>
        </w:tc>
        <w:tc>
          <w:tcPr>
            <w:tcW w:w="1134" w:type="dxa"/>
            <w:vAlign w:val="center"/>
          </w:tcPr>
          <w:p w:rsidR="00495B31" w:rsidRDefault="009D0FD3">
            <w:pPr>
              <w:jc w:val="center"/>
              <w:rPr>
                <w:noProof/>
                <w:sz w:val="20"/>
              </w:rPr>
            </w:pPr>
            <w:r>
              <w:rPr>
                <w:noProof/>
                <w:sz w:val="20"/>
              </w:rPr>
              <w:t>0</w:t>
            </w:r>
          </w:p>
        </w:tc>
        <w:tc>
          <w:tcPr>
            <w:tcW w:w="1134" w:type="dxa"/>
            <w:vAlign w:val="center"/>
          </w:tcPr>
          <w:p w:rsidR="00495B31" w:rsidRDefault="009D0FD3">
            <w:pPr>
              <w:jc w:val="center"/>
              <w:rPr>
                <w:noProof/>
                <w:sz w:val="20"/>
              </w:rPr>
            </w:pPr>
            <w:r>
              <w:rPr>
                <w:noProof/>
                <w:sz w:val="20"/>
              </w:rPr>
              <w:t>0</w:t>
            </w:r>
          </w:p>
        </w:tc>
        <w:tc>
          <w:tcPr>
            <w:tcW w:w="1134" w:type="dxa"/>
            <w:vAlign w:val="center"/>
          </w:tcPr>
          <w:p w:rsidR="00495B31" w:rsidRDefault="009D0FD3">
            <w:pPr>
              <w:jc w:val="center"/>
              <w:rPr>
                <w:noProof/>
                <w:sz w:val="20"/>
              </w:rPr>
            </w:pPr>
            <w:r>
              <w:rPr>
                <w:noProof/>
                <w:sz w:val="20"/>
              </w:rPr>
              <w:t>0</w:t>
            </w:r>
          </w:p>
        </w:tc>
        <w:tc>
          <w:tcPr>
            <w:tcW w:w="1701" w:type="dxa"/>
            <w:vAlign w:val="center"/>
          </w:tcPr>
          <w:p w:rsidR="00495B31" w:rsidRDefault="009D0FD3">
            <w:pPr>
              <w:jc w:val="center"/>
              <w:rPr>
                <w:b/>
                <w:noProof/>
                <w:sz w:val="20"/>
              </w:rPr>
            </w:pPr>
            <w:r>
              <w:rPr>
                <w:b/>
                <w:noProof/>
                <w:sz w:val="20"/>
              </w:rPr>
              <w:t>TOTAL</w:t>
            </w:r>
          </w:p>
        </w:tc>
      </w:tr>
      <w:tr w:rsidR="00495B31">
        <w:tc>
          <w:tcPr>
            <w:tcW w:w="5529" w:type="dxa"/>
            <w:vMerge w:val="restart"/>
            <w:shd w:val="thinDiagStripe" w:color="C0C0C0" w:fill="auto"/>
            <w:vAlign w:val="center"/>
          </w:tcPr>
          <w:p w:rsidR="00495B31" w:rsidRDefault="009D0FD3">
            <w:pPr>
              <w:jc w:val="center"/>
              <w:rPr>
                <w:b/>
                <w:noProof/>
                <w:sz w:val="22"/>
              </w:rPr>
            </w:pPr>
            <w:r>
              <w:rPr>
                <w:b/>
                <w:noProof/>
                <w:sz w:val="22"/>
              </w:rPr>
              <w:t xml:space="preserve">TOTAL das dotações </w:t>
            </w:r>
            <w:r>
              <w:rPr>
                <w:noProof/>
                <w:sz w:val="22"/>
              </w:rPr>
              <w:br/>
            </w:r>
            <w:r>
              <w:rPr>
                <w:b/>
                <w:noProof/>
                <w:sz w:val="22"/>
              </w:rPr>
              <w:t>no âmbito da RUBRICA 3</w:t>
            </w:r>
            <w:r>
              <w:rPr>
                <w:noProof/>
                <w:sz w:val="22"/>
              </w:rPr>
              <w:br/>
              <w:t>do quadro financeiro plurianual</w:t>
            </w:r>
          </w:p>
        </w:tc>
        <w:tc>
          <w:tcPr>
            <w:tcW w:w="1417" w:type="dxa"/>
            <w:vAlign w:val="center"/>
          </w:tcPr>
          <w:p w:rsidR="00495B31" w:rsidRDefault="009D0FD3">
            <w:pPr>
              <w:rPr>
                <w:noProof/>
                <w:sz w:val="18"/>
              </w:rPr>
            </w:pPr>
            <w:r>
              <w:rPr>
                <w:noProof/>
                <w:sz w:val="18"/>
              </w:rPr>
              <w:t>Autorizações</w:t>
            </w:r>
          </w:p>
        </w:tc>
        <w:tc>
          <w:tcPr>
            <w:tcW w:w="851" w:type="dxa"/>
            <w:vAlign w:val="center"/>
          </w:tcPr>
          <w:p w:rsidR="00495B31" w:rsidRDefault="009D0FD3">
            <w:pPr>
              <w:jc w:val="center"/>
              <w:rPr>
                <w:noProof/>
                <w:sz w:val="14"/>
              </w:rPr>
            </w:pPr>
            <w:r>
              <w:rPr>
                <w:noProof/>
                <w:sz w:val="14"/>
              </w:rPr>
              <w:t>=4+ 6</w:t>
            </w:r>
          </w:p>
        </w:tc>
        <w:tc>
          <w:tcPr>
            <w:tcW w:w="1134" w:type="dxa"/>
            <w:vAlign w:val="bottom"/>
          </w:tcPr>
          <w:p w:rsidR="00495B31" w:rsidRDefault="009D0FD3">
            <w:pPr>
              <w:spacing w:before="20" w:after="20"/>
              <w:jc w:val="right"/>
              <w:rPr>
                <w:noProof/>
                <w:sz w:val="20"/>
              </w:rPr>
            </w:pPr>
            <w:r>
              <w:rPr>
                <w:noProof/>
                <w:sz w:val="20"/>
              </w:rPr>
              <w:t>19 157</w:t>
            </w:r>
          </w:p>
        </w:tc>
        <w:tc>
          <w:tcPr>
            <w:tcW w:w="1134" w:type="dxa"/>
            <w:vAlign w:val="bottom"/>
          </w:tcPr>
          <w:p w:rsidR="00495B31" w:rsidRDefault="009D0FD3">
            <w:pPr>
              <w:spacing w:before="20" w:after="20"/>
              <w:jc w:val="right"/>
              <w:rPr>
                <w:noProof/>
                <w:sz w:val="20"/>
              </w:rPr>
            </w:pPr>
            <w:r>
              <w:rPr>
                <w:noProof/>
                <w:sz w:val="20"/>
              </w:rPr>
              <w:t>115 200</w:t>
            </w:r>
          </w:p>
        </w:tc>
        <w:tc>
          <w:tcPr>
            <w:tcW w:w="1134" w:type="dxa"/>
            <w:vAlign w:val="bottom"/>
          </w:tcPr>
          <w:p w:rsidR="00495B31" w:rsidRDefault="009D0FD3">
            <w:pPr>
              <w:spacing w:before="20" w:after="20"/>
              <w:jc w:val="right"/>
              <w:rPr>
                <w:noProof/>
                <w:sz w:val="20"/>
              </w:rPr>
            </w:pPr>
            <w:r>
              <w:rPr>
                <w:noProof/>
                <w:sz w:val="20"/>
              </w:rPr>
              <w:t>122 497</w:t>
            </w:r>
          </w:p>
        </w:tc>
        <w:tc>
          <w:tcPr>
            <w:tcW w:w="1701" w:type="dxa"/>
            <w:vAlign w:val="bottom"/>
          </w:tcPr>
          <w:p w:rsidR="00495B31" w:rsidRDefault="009D0FD3">
            <w:pPr>
              <w:spacing w:before="20" w:after="20"/>
              <w:jc w:val="right"/>
              <w:rPr>
                <w:b/>
                <w:noProof/>
                <w:sz w:val="20"/>
              </w:rPr>
            </w:pPr>
            <w:r>
              <w:rPr>
                <w:b/>
                <w:noProof/>
                <w:sz w:val="20"/>
              </w:rPr>
              <w:t>256 854</w:t>
            </w:r>
          </w:p>
        </w:tc>
      </w:tr>
      <w:tr w:rsidR="00495B31">
        <w:tc>
          <w:tcPr>
            <w:tcW w:w="5529" w:type="dxa"/>
            <w:vMerge/>
            <w:shd w:val="thinDiagStripe" w:color="C0C0C0" w:fill="auto"/>
          </w:tcPr>
          <w:p w:rsidR="00495B31" w:rsidRDefault="00495B31">
            <w:pPr>
              <w:rPr>
                <w:noProof/>
                <w:sz w:val="20"/>
              </w:rPr>
            </w:pPr>
          </w:p>
        </w:tc>
        <w:tc>
          <w:tcPr>
            <w:tcW w:w="1417" w:type="dxa"/>
            <w:vAlign w:val="center"/>
          </w:tcPr>
          <w:p w:rsidR="00495B31" w:rsidRDefault="009D0FD3">
            <w:pPr>
              <w:rPr>
                <w:noProof/>
                <w:sz w:val="18"/>
              </w:rPr>
            </w:pPr>
            <w:r>
              <w:rPr>
                <w:noProof/>
                <w:sz w:val="18"/>
              </w:rPr>
              <w:t>Pagamentos</w:t>
            </w:r>
          </w:p>
        </w:tc>
        <w:tc>
          <w:tcPr>
            <w:tcW w:w="851" w:type="dxa"/>
            <w:vAlign w:val="center"/>
          </w:tcPr>
          <w:p w:rsidR="00495B31" w:rsidRDefault="009D0FD3">
            <w:pPr>
              <w:jc w:val="center"/>
              <w:rPr>
                <w:noProof/>
                <w:sz w:val="14"/>
              </w:rPr>
            </w:pPr>
            <w:r>
              <w:rPr>
                <w:noProof/>
                <w:sz w:val="14"/>
              </w:rPr>
              <w:t>=5+ 6</w:t>
            </w:r>
          </w:p>
        </w:tc>
        <w:tc>
          <w:tcPr>
            <w:tcW w:w="1134" w:type="dxa"/>
            <w:vAlign w:val="bottom"/>
          </w:tcPr>
          <w:p w:rsidR="00495B31" w:rsidRDefault="009D0FD3">
            <w:pPr>
              <w:spacing w:before="20" w:after="20"/>
              <w:jc w:val="right"/>
              <w:rPr>
                <w:noProof/>
                <w:sz w:val="20"/>
              </w:rPr>
            </w:pPr>
            <w:r>
              <w:rPr>
                <w:noProof/>
                <w:sz w:val="20"/>
              </w:rPr>
              <w:t>11 000</w:t>
            </w:r>
          </w:p>
        </w:tc>
        <w:tc>
          <w:tcPr>
            <w:tcW w:w="1134" w:type="dxa"/>
            <w:vAlign w:val="bottom"/>
          </w:tcPr>
          <w:p w:rsidR="00495B31" w:rsidRDefault="009D0FD3">
            <w:pPr>
              <w:spacing w:before="20" w:after="20"/>
              <w:jc w:val="right"/>
              <w:rPr>
                <w:noProof/>
                <w:sz w:val="20"/>
              </w:rPr>
            </w:pPr>
            <w:r>
              <w:rPr>
                <w:noProof/>
                <w:sz w:val="20"/>
              </w:rPr>
              <w:t>56 560</w:t>
            </w:r>
          </w:p>
        </w:tc>
        <w:tc>
          <w:tcPr>
            <w:tcW w:w="1134" w:type="dxa"/>
            <w:vAlign w:val="bottom"/>
          </w:tcPr>
          <w:p w:rsidR="00495B31" w:rsidRDefault="009D0FD3">
            <w:pPr>
              <w:spacing w:before="20" w:after="20"/>
              <w:jc w:val="right"/>
              <w:rPr>
                <w:noProof/>
                <w:sz w:val="20"/>
              </w:rPr>
            </w:pPr>
            <w:r>
              <w:rPr>
                <w:noProof/>
                <w:sz w:val="20"/>
              </w:rPr>
              <w:t>115 395</w:t>
            </w:r>
          </w:p>
        </w:tc>
        <w:tc>
          <w:tcPr>
            <w:tcW w:w="1701" w:type="dxa"/>
            <w:vAlign w:val="bottom"/>
          </w:tcPr>
          <w:p w:rsidR="00495B31" w:rsidRDefault="009D0FD3">
            <w:pPr>
              <w:spacing w:before="20" w:after="20"/>
              <w:jc w:val="right"/>
              <w:rPr>
                <w:b/>
                <w:noProof/>
                <w:sz w:val="20"/>
              </w:rPr>
            </w:pPr>
            <w:r>
              <w:rPr>
                <w:b/>
                <w:noProof/>
                <w:sz w:val="20"/>
              </w:rPr>
              <w:t>182 955</w:t>
            </w:r>
          </w:p>
        </w:tc>
      </w:tr>
    </w:tbl>
    <w:p w:rsidR="00495B31" w:rsidRDefault="00495B31">
      <w:pPr>
        <w:rPr>
          <w:noProof/>
        </w:rPr>
      </w:pPr>
    </w:p>
    <w:p w:rsidR="00495B31" w:rsidRDefault="00495B31">
      <w:pPr>
        <w:rPr>
          <w:noProof/>
        </w:rPr>
      </w:pPr>
    </w:p>
    <w:p w:rsidR="00495B31" w:rsidRDefault="009D0FD3">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95B31">
        <w:trPr>
          <w:jc w:val="center"/>
        </w:trPr>
        <w:tc>
          <w:tcPr>
            <w:tcW w:w="4744" w:type="dxa"/>
            <w:shd w:val="thinDiagStripe" w:color="C0C0C0" w:fill="auto"/>
            <w:vAlign w:val="center"/>
          </w:tcPr>
          <w:p w:rsidR="00495B31" w:rsidRDefault="009D0FD3">
            <w:pPr>
              <w:spacing w:before="60" w:after="60"/>
              <w:jc w:val="center"/>
              <w:rPr>
                <w:b/>
                <w:noProof/>
                <w:sz w:val="22"/>
              </w:rPr>
            </w:pPr>
            <w:r>
              <w:rPr>
                <w:b/>
                <w:noProof/>
                <w:sz w:val="22"/>
              </w:rPr>
              <w:t>Rubrica do</w:t>
            </w:r>
            <w:r>
              <w:rPr>
                <w:b/>
                <w:noProof/>
                <w:sz w:val="22"/>
              </w:rPr>
              <w:br/>
            </w:r>
            <w:r>
              <w:rPr>
                <w:b/>
                <w:noProof/>
                <w:sz w:val="22"/>
              </w:rPr>
              <w:t xml:space="preserve">quadro financeiro plurianual </w:t>
            </w:r>
          </w:p>
        </w:tc>
        <w:tc>
          <w:tcPr>
            <w:tcW w:w="1080" w:type="dxa"/>
            <w:vAlign w:val="center"/>
          </w:tcPr>
          <w:p w:rsidR="00495B31" w:rsidRDefault="009D0FD3">
            <w:pPr>
              <w:spacing w:before="60" w:after="60"/>
              <w:jc w:val="center"/>
              <w:rPr>
                <w:noProof/>
                <w:sz w:val="22"/>
              </w:rPr>
            </w:pPr>
            <w:r>
              <w:rPr>
                <w:noProof/>
                <w:sz w:val="22"/>
              </w:rPr>
              <w:t>Número</w:t>
            </w:r>
          </w:p>
        </w:tc>
        <w:tc>
          <w:tcPr>
            <w:tcW w:w="7817" w:type="dxa"/>
            <w:vAlign w:val="center"/>
          </w:tcPr>
          <w:p w:rsidR="00495B31" w:rsidRDefault="009D0FD3">
            <w:pPr>
              <w:spacing w:before="60" w:after="60"/>
              <w:rPr>
                <w:noProof/>
                <w:sz w:val="22"/>
              </w:rPr>
            </w:pPr>
            <w:r>
              <w:rPr>
                <w:noProof/>
              </w:rPr>
              <w:t>Rubrica 4 A Europa Global</w:t>
            </w:r>
          </w:p>
        </w:tc>
      </w:tr>
    </w:tbl>
    <w:p w:rsidR="00495B31" w:rsidRDefault="00495B31">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495B31">
        <w:trPr>
          <w:jc w:val="center"/>
        </w:trPr>
        <w:tc>
          <w:tcPr>
            <w:tcW w:w="5543" w:type="dxa"/>
            <w:vAlign w:val="center"/>
          </w:tcPr>
          <w:p w:rsidR="00495B31" w:rsidRDefault="009D0FD3">
            <w:pPr>
              <w:jc w:val="center"/>
              <w:rPr>
                <w:b/>
                <w:noProof/>
                <w:sz w:val="22"/>
              </w:rPr>
            </w:pPr>
            <w:r>
              <w:rPr>
                <w:b/>
                <w:noProof/>
                <w:sz w:val="22"/>
              </w:rPr>
              <w:t>DG ECHO – Proteção Civil e Operações de Ajuda Humanitária Europeias</w:t>
            </w:r>
          </w:p>
        </w:tc>
        <w:tc>
          <w:tcPr>
            <w:tcW w:w="1417" w:type="dxa"/>
          </w:tcPr>
          <w:p w:rsidR="00495B31" w:rsidRDefault="00495B31">
            <w:pPr>
              <w:rPr>
                <w:noProof/>
                <w:sz w:val="20"/>
              </w:rPr>
            </w:pPr>
          </w:p>
        </w:tc>
        <w:tc>
          <w:tcPr>
            <w:tcW w:w="851" w:type="dxa"/>
          </w:tcPr>
          <w:p w:rsidR="00495B31" w:rsidRDefault="00495B31">
            <w:pPr>
              <w:jc w:val="center"/>
              <w:rPr>
                <w:noProof/>
                <w:sz w:val="20"/>
              </w:rPr>
            </w:pP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777" w:type="dxa"/>
            <w:vAlign w:val="center"/>
          </w:tcPr>
          <w:p w:rsidR="00495B31" w:rsidRDefault="009D0FD3">
            <w:pPr>
              <w:jc w:val="center"/>
              <w:rPr>
                <w:b/>
                <w:noProof/>
                <w:sz w:val="20"/>
              </w:rPr>
            </w:pPr>
            <w:r>
              <w:rPr>
                <w:b/>
                <w:noProof/>
                <w:sz w:val="20"/>
              </w:rPr>
              <w:t>TOTAL</w:t>
            </w:r>
          </w:p>
        </w:tc>
      </w:tr>
      <w:tr w:rsidR="00495B31">
        <w:trPr>
          <w:trHeight w:val="213"/>
          <w:jc w:val="center"/>
        </w:trPr>
        <w:tc>
          <w:tcPr>
            <w:tcW w:w="7811" w:type="dxa"/>
            <w:gridSpan w:val="3"/>
            <w:vAlign w:val="center"/>
          </w:tcPr>
          <w:p w:rsidR="00495B31" w:rsidRDefault="009D0FD3">
            <w:pPr>
              <w:spacing w:before="20" w:after="20"/>
              <w:rPr>
                <w:noProof/>
                <w:sz w:val="21"/>
              </w:rPr>
            </w:pPr>
            <w:r>
              <w:rPr>
                <w:noProof/>
                <w:sz w:val="21"/>
              </w:rPr>
              <w:sym w:font="Wingdings" w:char="F09F"/>
            </w:r>
            <w:r>
              <w:rPr>
                <w:noProof/>
                <w:sz w:val="21"/>
              </w:rPr>
              <w:t xml:space="preserve"> Dotações operacionais </w:t>
            </w:r>
          </w:p>
        </w:tc>
        <w:tc>
          <w:tcPr>
            <w:tcW w:w="1134" w:type="dxa"/>
            <w:vAlign w:val="center"/>
          </w:tcPr>
          <w:p w:rsidR="00495B31" w:rsidRDefault="00495B31">
            <w:pPr>
              <w:rPr>
                <w:noProof/>
                <w:sz w:val="20"/>
              </w:rPr>
            </w:pPr>
          </w:p>
        </w:tc>
        <w:tc>
          <w:tcPr>
            <w:tcW w:w="1134" w:type="dxa"/>
            <w:vAlign w:val="center"/>
          </w:tcPr>
          <w:p w:rsidR="00495B31" w:rsidRDefault="00495B31">
            <w:pPr>
              <w:rPr>
                <w:noProof/>
                <w:sz w:val="20"/>
              </w:rPr>
            </w:pPr>
          </w:p>
        </w:tc>
        <w:tc>
          <w:tcPr>
            <w:tcW w:w="1134" w:type="dxa"/>
            <w:vAlign w:val="center"/>
          </w:tcPr>
          <w:p w:rsidR="00495B31" w:rsidRDefault="00495B31">
            <w:pPr>
              <w:rPr>
                <w:noProof/>
                <w:sz w:val="20"/>
              </w:rPr>
            </w:pPr>
          </w:p>
        </w:tc>
        <w:tc>
          <w:tcPr>
            <w:tcW w:w="1777" w:type="dxa"/>
            <w:vAlign w:val="center"/>
          </w:tcPr>
          <w:p w:rsidR="00495B31" w:rsidRDefault="00495B31">
            <w:pPr>
              <w:rPr>
                <w:b/>
                <w:noProof/>
                <w:sz w:val="20"/>
              </w:rPr>
            </w:pPr>
          </w:p>
        </w:tc>
      </w:tr>
      <w:tr w:rsidR="00495B31">
        <w:trPr>
          <w:trHeight w:val="277"/>
          <w:jc w:val="center"/>
        </w:trPr>
        <w:tc>
          <w:tcPr>
            <w:tcW w:w="5543" w:type="dxa"/>
            <w:vMerge w:val="restart"/>
            <w:vAlign w:val="center"/>
          </w:tcPr>
          <w:p w:rsidR="00495B31" w:rsidRDefault="009D0FD3">
            <w:pPr>
              <w:rPr>
                <w:noProof/>
                <w:sz w:val="22"/>
              </w:rPr>
            </w:pPr>
            <w:r>
              <w:rPr>
                <w:noProof/>
                <w:sz w:val="20"/>
              </w:rPr>
              <w:t>23 03 01 02</w:t>
            </w:r>
          </w:p>
        </w:tc>
        <w:tc>
          <w:tcPr>
            <w:tcW w:w="1417" w:type="dxa"/>
            <w:vAlign w:val="center"/>
          </w:tcPr>
          <w:p w:rsidR="00495B31" w:rsidRDefault="009D0FD3">
            <w:pPr>
              <w:spacing w:before="20" w:after="20"/>
              <w:rPr>
                <w:noProof/>
                <w:sz w:val="18"/>
              </w:rPr>
            </w:pPr>
            <w:r>
              <w:rPr>
                <w:noProof/>
                <w:sz w:val="18"/>
              </w:rPr>
              <w:t>Autorizações</w:t>
            </w:r>
          </w:p>
        </w:tc>
        <w:tc>
          <w:tcPr>
            <w:tcW w:w="851" w:type="dxa"/>
            <w:vAlign w:val="center"/>
          </w:tcPr>
          <w:p w:rsidR="00495B31" w:rsidRDefault="009D0FD3">
            <w:pPr>
              <w:spacing w:before="20" w:after="20"/>
              <w:jc w:val="center"/>
              <w:rPr>
                <w:noProof/>
                <w:sz w:val="14"/>
              </w:rPr>
            </w:pPr>
            <w:r>
              <w:rPr>
                <w:noProof/>
                <w:sz w:val="14"/>
              </w:rPr>
              <w:t>(1)</w:t>
            </w:r>
          </w:p>
        </w:tc>
        <w:tc>
          <w:tcPr>
            <w:tcW w:w="1134" w:type="dxa"/>
            <w:vAlign w:val="center"/>
          </w:tcPr>
          <w:p w:rsidR="00495B31" w:rsidRDefault="009D0FD3">
            <w:pPr>
              <w:spacing w:before="20" w:after="20"/>
              <w:jc w:val="right"/>
              <w:rPr>
                <w:noProof/>
                <w:sz w:val="20"/>
              </w:rPr>
            </w:pPr>
            <w:r>
              <w:rPr>
                <w:noProof/>
                <w:sz w:val="20"/>
              </w:rPr>
              <w:t>-</w:t>
            </w:r>
          </w:p>
        </w:tc>
        <w:tc>
          <w:tcPr>
            <w:tcW w:w="1134" w:type="dxa"/>
            <w:vAlign w:val="center"/>
          </w:tcPr>
          <w:p w:rsidR="00495B31" w:rsidRDefault="009D0FD3">
            <w:pPr>
              <w:spacing w:before="20" w:after="20"/>
              <w:jc w:val="right"/>
              <w:rPr>
                <w:noProof/>
                <w:sz w:val="20"/>
              </w:rPr>
            </w:pPr>
            <w:r>
              <w:rPr>
                <w:noProof/>
                <w:sz w:val="20"/>
              </w:rPr>
              <w:t>-</w:t>
            </w:r>
          </w:p>
        </w:tc>
        <w:tc>
          <w:tcPr>
            <w:tcW w:w="1134" w:type="dxa"/>
            <w:vAlign w:val="center"/>
          </w:tcPr>
          <w:p w:rsidR="00495B31" w:rsidRDefault="009D0FD3">
            <w:pPr>
              <w:spacing w:before="20" w:after="20"/>
              <w:jc w:val="right"/>
              <w:rPr>
                <w:noProof/>
                <w:sz w:val="20"/>
              </w:rPr>
            </w:pPr>
            <w:r>
              <w:rPr>
                <w:noProof/>
                <w:sz w:val="20"/>
              </w:rPr>
              <w:t>-</w:t>
            </w:r>
          </w:p>
        </w:tc>
        <w:tc>
          <w:tcPr>
            <w:tcW w:w="1777" w:type="dxa"/>
            <w:vAlign w:val="center"/>
          </w:tcPr>
          <w:p w:rsidR="00495B31" w:rsidRDefault="009D0FD3">
            <w:pPr>
              <w:spacing w:before="20" w:after="20"/>
              <w:jc w:val="right"/>
              <w:rPr>
                <w:b/>
                <w:noProof/>
                <w:sz w:val="20"/>
              </w:rPr>
            </w:pPr>
            <w:r>
              <w:rPr>
                <w:b/>
                <w:noProof/>
                <w:sz w:val="20"/>
              </w:rPr>
              <w:t>-</w:t>
            </w:r>
          </w:p>
        </w:tc>
      </w:tr>
      <w:tr w:rsidR="00495B31">
        <w:trPr>
          <w:jc w:val="center"/>
        </w:trPr>
        <w:tc>
          <w:tcPr>
            <w:tcW w:w="5543" w:type="dxa"/>
            <w:vMerge/>
          </w:tcPr>
          <w:p w:rsidR="00495B31" w:rsidRDefault="00495B31">
            <w:pPr>
              <w:jc w:val="center"/>
              <w:rPr>
                <w:noProof/>
                <w:sz w:val="20"/>
              </w:rPr>
            </w:pPr>
          </w:p>
        </w:tc>
        <w:tc>
          <w:tcPr>
            <w:tcW w:w="1417" w:type="dxa"/>
            <w:vAlign w:val="center"/>
          </w:tcPr>
          <w:p w:rsidR="00495B31" w:rsidRDefault="009D0FD3">
            <w:pPr>
              <w:spacing w:before="20" w:after="20"/>
              <w:rPr>
                <w:noProof/>
                <w:sz w:val="18"/>
              </w:rPr>
            </w:pPr>
            <w:r>
              <w:rPr>
                <w:noProof/>
                <w:sz w:val="18"/>
              </w:rPr>
              <w:t>Pagamentos</w:t>
            </w:r>
          </w:p>
        </w:tc>
        <w:tc>
          <w:tcPr>
            <w:tcW w:w="851" w:type="dxa"/>
            <w:vAlign w:val="center"/>
          </w:tcPr>
          <w:p w:rsidR="00495B31" w:rsidRDefault="009D0FD3">
            <w:pPr>
              <w:spacing w:before="20" w:after="20"/>
              <w:jc w:val="center"/>
              <w:rPr>
                <w:noProof/>
                <w:sz w:val="14"/>
              </w:rPr>
            </w:pPr>
            <w:r>
              <w:rPr>
                <w:noProof/>
                <w:sz w:val="14"/>
              </w:rPr>
              <w:t>(2)</w:t>
            </w:r>
          </w:p>
        </w:tc>
        <w:tc>
          <w:tcPr>
            <w:tcW w:w="1134" w:type="dxa"/>
            <w:vAlign w:val="center"/>
          </w:tcPr>
          <w:p w:rsidR="00495B31" w:rsidRDefault="009D0FD3">
            <w:pPr>
              <w:spacing w:before="20" w:after="20"/>
              <w:jc w:val="right"/>
              <w:rPr>
                <w:noProof/>
                <w:sz w:val="20"/>
              </w:rPr>
            </w:pPr>
            <w:r>
              <w:rPr>
                <w:noProof/>
                <w:sz w:val="20"/>
              </w:rPr>
              <w:t>-</w:t>
            </w:r>
          </w:p>
        </w:tc>
        <w:tc>
          <w:tcPr>
            <w:tcW w:w="1134" w:type="dxa"/>
            <w:vAlign w:val="center"/>
          </w:tcPr>
          <w:p w:rsidR="00495B31" w:rsidRDefault="009D0FD3">
            <w:pPr>
              <w:spacing w:before="20" w:after="20"/>
              <w:jc w:val="right"/>
              <w:rPr>
                <w:noProof/>
                <w:sz w:val="20"/>
              </w:rPr>
            </w:pPr>
            <w:r>
              <w:rPr>
                <w:noProof/>
                <w:sz w:val="20"/>
              </w:rPr>
              <w:t>-</w:t>
            </w:r>
          </w:p>
        </w:tc>
        <w:tc>
          <w:tcPr>
            <w:tcW w:w="1134" w:type="dxa"/>
            <w:vAlign w:val="center"/>
          </w:tcPr>
          <w:p w:rsidR="00495B31" w:rsidRDefault="009D0FD3">
            <w:pPr>
              <w:spacing w:before="20" w:after="20"/>
              <w:jc w:val="right"/>
              <w:rPr>
                <w:noProof/>
                <w:sz w:val="20"/>
              </w:rPr>
            </w:pPr>
            <w:r>
              <w:rPr>
                <w:noProof/>
                <w:sz w:val="20"/>
              </w:rPr>
              <w:t>-</w:t>
            </w:r>
          </w:p>
        </w:tc>
        <w:tc>
          <w:tcPr>
            <w:tcW w:w="1777" w:type="dxa"/>
            <w:vAlign w:val="center"/>
          </w:tcPr>
          <w:p w:rsidR="00495B31" w:rsidRDefault="009D0FD3">
            <w:pPr>
              <w:spacing w:before="20" w:after="20"/>
              <w:jc w:val="right"/>
              <w:rPr>
                <w:b/>
                <w:noProof/>
                <w:sz w:val="20"/>
              </w:rPr>
            </w:pPr>
            <w:r>
              <w:rPr>
                <w:b/>
                <w:noProof/>
                <w:sz w:val="20"/>
              </w:rPr>
              <w:t>-</w:t>
            </w:r>
          </w:p>
        </w:tc>
      </w:tr>
      <w:tr w:rsidR="00495B31">
        <w:trPr>
          <w:jc w:val="center"/>
        </w:trPr>
        <w:tc>
          <w:tcPr>
            <w:tcW w:w="5543" w:type="dxa"/>
            <w:vMerge w:val="restart"/>
            <w:vAlign w:val="center"/>
          </w:tcPr>
          <w:p w:rsidR="00495B31" w:rsidRDefault="009D0FD3">
            <w:pPr>
              <w:rPr>
                <w:noProof/>
                <w:sz w:val="22"/>
              </w:rPr>
            </w:pPr>
            <w:r>
              <w:rPr>
                <w:noProof/>
                <w:sz w:val="20"/>
              </w:rPr>
              <w:t xml:space="preserve">23 03 </w:t>
            </w:r>
            <w:r>
              <w:rPr>
                <w:noProof/>
                <w:sz w:val="20"/>
              </w:rPr>
              <w:t>02 02</w:t>
            </w:r>
          </w:p>
        </w:tc>
        <w:tc>
          <w:tcPr>
            <w:tcW w:w="1417" w:type="dxa"/>
            <w:vAlign w:val="center"/>
          </w:tcPr>
          <w:p w:rsidR="00495B31" w:rsidRDefault="009D0FD3">
            <w:pPr>
              <w:spacing w:before="20" w:after="20"/>
              <w:rPr>
                <w:noProof/>
                <w:sz w:val="18"/>
              </w:rPr>
            </w:pPr>
            <w:r>
              <w:rPr>
                <w:noProof/>
                <w:sz w:val="18"/>
              </w:rPr>
              <w:t>Autorizações</w:t>
            </w:r>
          </w:p>
        </w:tc>
        <w:tc>
          <w:tcPr>
            <w:tcW w:w="851" w:type="dxa"/>
            <w:vAlign w:val="center"/>
          </w:tcPr>
          <w:p w:rsidR="00495B31" w:rsidRDefault="009D0FD3">
            <w:pPr>
              <w:spacing w:before="20" w:after="20"/>
              <w:jc w:val="center"/>
              <w:rPr>
                <w:noProof/>
                <w:sz w:val="14"/>
              </w:rPr>
            </w:pPr>
            <w:r>
              <w:rPr>
                <w:noProof/>
                <w:sz w:val="14"/>
              </w:rPr>
              <w:t>(1a)</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2 284</w:t>
            </w:r>
          </w:p>
        </w:tc>
        <w:tc>
          <w:tcPr>
            <w:tcW w:w="1777" w:type="dxa"/>
            <w:vAlign w:val="center"/>
          </w:tcPr>
          <w:p w:rsidR="00495B31" w:rsidRDefault="009D0FD3">
            <w:pPr>
              <w:spacing w:before="20" w:after="20"/>
              <w:jc w:val="right"/>
              <w:rPr>
                <w:b/>
                <w:noProof/>
                <w:sz w:val="20"/>
              </w:rPr>
            </w:pPr>
            <w:r>
              <w:rPr>
                <w:b/>
                <w:noProof/>
                <w:sz w:val="20"/>
              </w:rPr>
              <w:t>6 284</w:t>
            </w:r>
          </w:p>
        </w:tc>
      </w:tr>
      <w:tr w:rsidR="00495B31">
        <w:trPr>
          <w:jc w:val="center"/>
        </w:trPr>
        <w:tc>
          <w:tcPr>
            <w:tcW w:w="5543" w:type="dxa"/>
            <w:vMerge/>
          </w:tcPr>
          <w:p w:rsidR="00495B31" w:rsidRDefault="00495B31">
            <w:pPr>
              <w:jc w:val="center"/>
              <w:rPr>
                <w:noProof/>
                <w:sz w:val="20"/>
              </w:rPr>
            </w:pPr>
          </w:p>
        </w:tc>
        <w:tc>
          <w:tcPr>
            <w:tcW w:w="1417" w:type="dxa"/>
            <w:vAlign w:val="center"/>
          </w:tcPr>
          <w:p w:rsidR="00495B31" w:rsidRDefault="009D0FD3">
            <w:pPr>
              <w:spacing w:before="20" w:after="20"/>
              <w:rPr>
                <w:noProof/>
                <w:sz w:val="18"/>
              </w:rPr>
            </w:pPr>
            <w:r>
              <w:rPr>
                <w:noProof/>
                <w:sz w:val="18"/>
              </w:rPr>
              <w:t>Pagamentos</w:t>
            </w:r>
          </w:p>
        </w:tc>
        <w:tc>
          <w:tcPr>
            <w:tcW w:w="851" w:type="dxa"/>
            <w:vAlign w:val="center"/>
          </w:tcPr>
          <w:p w:rsidR="00495B31" w:rsidRDefault="009D0FD3">
            <w:pPr>
              <w:spacing w:before="20" w:after="20"/>
              <w:jc w:val="center"/>
              <w:rPr>
                <w:noProof/>
                <w:sz w:val="14"/>
              </w:rPr>
            </w:pPr>
            <w:r>
              <w:rPr>
                <w:noProof/>
                <w:sz w:val="14"/>
              </w:rPr>
              <w:t>(2a)</w:t>
            </w:r>
          </w:p>
        </w:tc>
        <w:tc>
          <w:tcPr>
            <w:tcW w:w="1134" w:type="dxa"/>
            <w:vAlign w:val="bottom"/>
          </w:tcPr>
          <w:p w:rsidR="00495B31" w:rsidRDefault="009D0FD3">
            <w:pPr>
              <w:spacing w:before="20" w:after="20"/>
              <w:jc w:val="right"/>
              <w:rPr>
                <w:noProof/>
                <w:sz w:val="20"/>
              </w:rPr>
            </w:pPr>
            <w:r>
              <w:rPr>
                <w:noProof/>
                <w:sz w:val="20"/>
              </w:rPr>
              <w:t>0,8</w:t>
            </w:r>
          </w:p>
        </w:tc>
        <w:tc>
          <w:tcPr>
            <w:tcW w:w="1134" w:type="dxa"/>
            <w:vAlign w:val="bottom"/>
          </w:tcPr>
          <w:p w:rsidR="00495B31" w:rsidRDefault="009D0FD3">
            <w:pPr>
              <w:spacing w:before="20" w:after="20"/>
              <w:jc w:val="right"/>
              <w:rPr>
                <w:noProof/>
                <w:sz w:val="20"/>
              </w:rPr>
            </w:pPr>
            <w:r>
              <w:rPr>
                <w:noProof/>
                <w:sz w:val="20"/>
              </w:rPr>
              <w:t>1,8</w:t>
            </w:r>
          </w:p>
        </w:tc>
        <w:tc>
          <w:tcPr>
            <w:tcW w:w="1134" w:type="dxa"/>
            <w:vAlign w:val="bottom"/>
          </w:tcPr>
          <w:p w:rsidR="00495B31" w:rsidRDefault="009D0FD3">
            <w:pPr>
              <w:spacing w:before="20" w:after="20"/>
              <w:jc w:val="right"/>
              <w:rPr>
                <w:noProof/>
                <w:sz w:val="20"/>
              </w:rPr>
            </w:pPr>
            <w:r>
              <w:rPr>
                <w:noProof/>
                <w:sz w:val="20"/>
              </w:rPr>
              <w:t>2 014</w:t>
            </w:r>
          </w:p>
        </w:tc>
        <w:tc>
          <w:tcPr>
            <w:tcW w:w="1777" w:type="dxa"/>
            <w:vAlign w:val="center"/>
          </w:tcPr>
          <w:p w:rsidR="00495B31" w:rsidRDefault="009D0FD3">
            <w:pPr>
              <w:spacing w:before="20" w:after="20"/>
              <w:jc w:val="right"/>
              <w:rPr>
                <w:b/>
                <w:noProof/>
                <w:sz w:val="20"/>
              </w:rPr>
            </w:pPr>
            <w:r>
              <w:rPr>
                <w:b/>
                <w:noProof/>
                <w:sz w:val="20"/>
              </w:rPr>
              <w:t>4 614</w:t>
            </w:r>
          </w:p>
        </w:tc>
      </w:tr>
      <w:tr w:rsidR="00495B31">
        <w:trPr>
          <w:trHeight w:val="231"/>
          <w:jc w:val="center"/>
        </w:trPr>
        <w:tc>
          <w:tcPr>
            <w:tcW w:w="7811" w:type="dxa"/>
            <w:gridSpan w:val="3"/>
            <w:vAlign w:val="center"/>
          </w:tcPr>
          <w:p w:rsidR="00495B31" w:rsidRDefault="009D0FD3">
            <w:pPr>
              <w:spacing w:before="20" w:after="20"/>
              <w:rPr>
                <w:noProof/>
                <w:sz w:val="22"/>
              </w:rPr>
            </w:pPr>
            <w:r>
              <w:rPr>
                <w:noProof/>
                <w:sz w:val="21"/>
              </w:rPr>
              <w:t>Dotações de natureza administrativa financiadas a partir da dotação de programas específicos</w:t>
            </w:r>
            <w:r>
              <w:rPr>
                <w:rStyle w:val="FootnoteReference"/>
                <w:noProof/>
              </w:rPr>
              <w:footnoteReference w:id="24"/>
            </w:r>
            <w:r>
              <w:rPr>
                <w:noProof/>
                <w:sz w:val="21"/>
              </w:rPr>
              <w:t xml:space="preserve"> </w:t>
            </w:r>
          </w:p>
          <w:p w:rsidR="00495B31" w:rsidRDefault="00495B31">
            <w:pPr>
              <w:spacing w:before="0" w:after="0"/>
              <w:rPr>
                <w:noProof/>
                <w:sz w:val="22"/>
              </w:rPr>
            </w:pPr>
          </w:p>
        </w:tc>
        <w:tc>
          <w:tcPr>
            <w:tcW w:w="1134" w:type="dxa"/>
            <w:vAlign w:val="center"/>
          </w:tcPr>
          <w:p w:rsidR="00495B31" w:rsidRDefault="00495B31">
            <w:pPr>
              <w:rPr>
                <w:b/>
                <w:noProof/>
                <w:sz w:val="20"/>
              </w:rPr>
            </w:pPr>
          </w:p>
        </w:tc>
        <w:tc>
          <w:tcPr>
            <w:tcW w:w="1134" w:type="dxa"/>
            <w:vAlign w:val="center"/>
          </w:tcPr>
          <w:p w:rsidR="00495B31" w:rsidRDefault="00495B31">
            <w:pPr>
              <w:rPr>
                <w:b/>
                <w:noProof/>
                <w:sz w:val="20"/>
              </w:rPr>
            </w:pPr>
          </w:p>
        </w:tc>
        <w:tc>
          <w:tcPr>
            <w:tcW w:w="1134" w:type="dxa"/>
            <w:vAlign w:val="center"/>
          </w:tcPr>
          <w:p w:rsidR="00495B31" w:rsidRDefault="00495B31">
            <w:pPr>
              <w:rPr>
                <w:b/>
                <w:noProof/>
                <w:sz w:val="20"/>
              </w:rPr>
            </w:pPr>
          </w:p>
        </w:tc>
        <w:tc>
          <w:tcPr>
            <w:tcW w:w="1777" w:type="dxa"/>
            <w:vAlign w:val="center"/>
          </w:tcPr>
          <w:p w:rsidR="00495B31" w:rsidRDefault="00495B31">
            <w:pPr>
              <w:rPr>
                <w:b/>
                <w:noProof/>
                <w:sz w:val="20"/>
              </w:rPr>
            </w:pPr>
          </w:p>
        </w:tc>
      </w:tr>
      <w:tr w:rsidR="00495B31">
        <w:trPr>
          <w:trHeight w:val="319"/>
          <w:jc w:val="center"/>
        </w:trPr>
        <w:tc>
          <w:tcPr>
            <w:tcW w:w="5543" w:type="dxa"/>
            <w:vAlign w:val="center"/>
          </w:tcPr>
          <w:p w:rsidR="00495B31" w:rsidRDefault="009D0FD3">
            <w:pPr>
              <w:spacing w:before="60" w:after="60"/>
              <w:rPr>
                <w:noProof/>
                <w:sz w:val="22"/>
              </w:rPr>
            </w:pPr>
            <w:r>
              <w:rPr>
                <w:noProof/>
                <w:sz w:val="20"/>
              </w:rPr>
              <w:t>Número da rubrica orçamental</w:t>
            </w:r>
          </w:p>
        </w:tc>
        <w:tc>
          <w:tcPr>
            <w:tcW w:w="1417" w:type="dxa"/>
            <w:vAlign w:val="center"/>
          </w:tcPr>
          <w:p w:rsidR="00495B31" w:rsidRDefault="00495B31">
            <w:pPr>
              <w:spacing w:before="40" w:after="40"/>
              <w:jc w:val="right"/>
              <w:rPr>
                <w:noProof/>
                <w:sz w:val="18"/>
              </w:rPr>
            </w:pPr>
          </w:p>
        </w:tc>
        <w:tc>
          <w:tcPr>
            <w:tcW w:w="851" w:type="dxa"/>
            <w:vAlign w:val="center"/>
          </w:tcPr>
          <w:p w:rsidR="00495B31" w:rsidRDefault="009D0FD3">
            <w:pPr>
              <w:spacing w:before="40" w:after="40"/>
              <w:jc w:val="center"/>
              <w:rPr>
                <w:noProof/>
                <w:sz w:val="14"/>
              </w:rPr>
            </w:pPr>
            <w:r>
              <w:rPr>
                <w:noProof/>
                <w:sz w:val="14"/>
              </w:rPr>
              <w:t>(3)</w:t>
            </w: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777" w:type="dxa"/>
            <w:vAlign w:val="center"/>
          </w:tcPr>
          <w:p w:rsidR="00495B31" w:rsidRDefault="009D0FD3">
            <w:pPr>
              <w:jc w:val="center"/>
              <w:rPr>
                <w:b/>
                <w:noProof/>
                <w:sz w:val="20"/>
              </w:rPr>
            </w:pPr>
            <w:r>
              <w:rPr>
                <w:b/>
                <w:noProof/>
                <w:sz w:val="20"/>
              </w:rPr>
              <w:t>TOTAL</w:t>
            </w:r>
          </w:p>
        </w:tc>
      </w:tr>
      <w:tr w:rsidR="00495B31">
        <w:trPr>
          <w:jc w:val="center"/>
        </w:trPr>
        <w:tc>
          <w:tcPr>
            <w:tcW w:w="5543" w:type="dxa"/>
            <w:vMerge w:val="restart"/>
            <w:vAlign w:val="center"/>
          </w:tcPr>
          <w:p w:rsidR="00495B31" w:rsidRDefault="009D0FD3">
            <w:pPr>
              <w:jc w:val="center"/>
              <w:rPr>
                <w:b/>
                <w:noProof/>
                <w:sz w:val="22"/>
              </w:rPr>
            </w:pPr>
            <w:r>
              <w:rPr>
                <w:b/>
                <w:noProof/>
                <w:sz w:val="22"/>
              </w:rPr>
              <w:t>TOTAL das dotações</w:t>
            </w:r>
            <w:r>
              <w:rPr>
                <w:b/>
                <w:noProof/>
                <w:sz w:val="22"/>
              </w:rPr>
              <w:br/>
            </w:r>
            <w:r>
              <w:rPr>
                <w:b/>
                <w:noProof/>
                <w:sz w:val="22"/>
              </w:rPr>
              <w:t>para DG ECHO</w:t>
            </w:r>
          </w:p>
        </w:tc>
        <w:tc>
          <w:tcPr>
            <w:tcW w:w="1417" w:type="dxa"/>
            <w:vAlign w:val="center"/>
          </w:tcPr>
          <w:p w:rsidR="00495B31" w:rsidRDefault="009D0FD3">
            <w:pPr>
              <w:rPr>
                <w:noProof/>
                <w:sz w:val="18"/>
              </w:rPr>
            </w:pPr>
            <w:r>
              <w:rPr>
                <w:noProof/>
                <w:sz w:val="18"/>
              </w:rPr>
              <w:t>Autorizações</w:t>
            </w:r>
          </w:p>
        </w:tc>
        <w:tc>
          <w:tcPr>
            <w:tcW w:w="851" w:type="dxa"/>
            <w:vAlign w:val="center"/>
          </w:tcPr>
          <w:p w:rsidR="00495B31" w:rsidRDefault="009D0FD3">
            <w:pPr>
              <w:jc w:val="center"/>
              <w:rPr>
                <w:noProof/>
                <w:sz w:val="14"/>
              </w:rPr>
            </w:pPr>
            <w:r>
              <w:rPr>
                <w:noProof/>
                <w:sz w:val="14"/>
              </w:rPr>
              <w:t>=1+1a +3</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2 284</w:t>
            </w:r>
          </w:p>
        </w:tc>
        <w:tc>
          <w:tcPr>
            <w:tcW w:w="1777" w:type="dxa"/>
            <w:vAlign w:val="center"/>
          </w:tcPr>
          <w:p w:rsidR="00495B31" w:rsidRDefault="009D0FD3">
            <w:pPr>
              <w:spacing w:before="20" w:after="20"/>
              <w:jc w:val="right"/>
              <w:rPr>
                <w:b/>
                <w:noProof/>
                <w:sz w:val="20"/>
              </w:rPr>
            </w:pPr>
            <w:r>
              <w:rPr>
                <w:b/>
                <w:noProof/>
                <w:sz w:val="20"/>
              </w:rPr>
              <w:t>6 284</w:t>
            </w:r>
          </w:p>
        </w:tc>
      </w:tr>
      <w:tr w:rsidR="00495B31">
        <w:trPr>
          <w:jc w:val="center"/>
        </w:trPr>
        <w:tc>
          <w:tcPr>
            <w:tcW w:w="5543" w:type="dxa"/>
            <w:vMerge/>
          </w:tcPr>
          <w:p w:rsidR="00495B31" w:rsidRDefault="00495B31">
            <w:pPr>
              <w:rPr>
                <w:noProof/>
                <w:sz w:val="20"/>
              </w:rPr>
            </w:pPr>
          </w:p>
        </w:tc>
        <w:tc>
          <w:tcPr>
            <w:tcW w:w="1417" w:type="dxa"/>
            <w:vAlign w:val="center"/>
          </w:tcPr>
          <w:p w:rsidR="00495B31" w:rsidRDefault="009D0FD3">
            <w:pPr>
              <w:rPr>
                <w:noProof/>
                <w:sz w:val="18"/>
              </w:rPr>
            </w:pPr>
            <w:r>
              <w:rPr>
                <w:noProof/>
                <w:sz w:val="18"/>
              </w:rPr>
              <w:t>Pagamentos</w:t>
            </w:r>
          </w:p>
        </w:tc>
        <w:tc>
          <w:tcPr>
            <w:tcW w:w="851" w:type="dxa"/>
            <w:vAlign w:val="center"/>
          </w:tcPr>
          <w:p w:rsidR="00495B31" w:rsidRDefault="009D0FD3">
            <w:pPr>
              <w:jc w:val="center"/>
              <w:rPr>
                <w:noProof/>
                <w:sz w:val="14"/>
              </w:rPr>
            </w:pPr>
            <w:r>
              <w:rPr>
                <w:noProof/>
                <w:sz w:val="14"/>
              </w:rPr>
              <w:t>=2+2a</w:t>
            </w:r>
          </w:p>
          <w:p w:rsidR="00495B31" w:rsidRDefault="009D0FD3">
            <w:pPr>
              <w:jc w:val="center"/>
              <w:rPr>
                <w:noProof/>
                <w:sz w:val="14"/>
              </w:rPr>
            </w:pPr>
            <w:r>
              <w:rPr>
                <w:noProof/>
                <w:sz w:val="14"/>
              </w:rPr>
              <w:t>+3</w:t>
            </w:r>
          </w:p>
        </w:tc>
        <w:tc>
          <w:tcPr>
            <w:tcW w:w="1134" w:type="dxa"/>
            <w:vAlign w:val="center"/>
          </w:tcPr>
          <w:p w:rsidR="00495B31" w:rsidRDefault="009D0FD3">
            <w:pPr>
              <w:spacing w:before="20" w:after="20"/>
              <w:jc w:val="right"/>
              <w:rPr>
                <w:noProof/>
                <w:sz w:val="20"/>
              </w:rPr>
            </w:pPr>
            <w:r>
              <w:rPr>
                <w:noProof/>
                <w:sz w:val="20"/>
              </w:rPr>
              <w:t>0,8</w:t>
            </w:r>
          </w:p>
        </w:tc>
        <w:tc>
          <w:tcPr>
            <w:tcW w:w="1134" w:type="dxa"/>
            <w:vAlign w:val="center"/>
          </w:tcPr>
          <w:p w:rsidR="00495B31" w:rsidRDefault="009D0FD3">
            <w:pPr>
              <w:spacing w:before="20" w:after="20"/>
              <w:jc w:val="right"/>
              <w:rPr>
                <w:noProof/>
                <w:sz w:val="20"/>
              </w:rPr>
            </w:pPr>
            <w:r>
              <w:rPr>
                <w:noProof/>
                <w:sz w:val="20"/>
              </w:rPr>
              <w:t>1,8</w:t>
            </w:r>
          </w:p>
        </w:tc>
        <w:tc>
          <w:tcPr>
            <w:tcW w:w="1134" w:type="dxa"/>
            <w:vAlign w:val="center"/>
          </w:tcPr>
          <w:p w:rsidR="00495B31" w:rsidRDefault="009D0FD3">
            <w:pPr>
              <w:spacing w:before="20" w:after="20"/>
              <w:jc w:val="right"/>
              <w:rPr>
                <w:noProof/>
                <w:sz w:val="20"/>
              </w:rPr>
            </w:pPr>
            <w:r>
              <w:rPr>
                <w:noProof/>
                <w:sz w:val="20"/>
              </w:rPr>
              <w:t>2 014</w:t>
            </w:r>
          </w:p>
        </w:tc>
        <w:tc>
          <w:tcPr>
            <w:tcW w:w="1777" w:type="dxa"/>
            <w:vAlign w:val="center"/>
          </w:tcPr>
          <w:p w:rsidR="00495B31" w:rsidRDefault="009D0FD3">
            <w:pPr>
              <w:spacing w:before="20" w:after="20"/>
              <w:jc w:val="right"/>
              <w:rPr>
                <w:b/>
                <w:noProof/>
                <w:sz w:val="20"/>
              </w:rPr>
            </w:pPr>
            <w:r>
              <w:rPr>
                <w:b/>
                <w:noProof/>
                <w:sz w:val="20"/>
              </w:rPr>
              <w:t>4 614</w:t>
            </w:r>
          </w:p>
        </w:tc>
      </w:tr>
    </w:tbl>
    <w:p w:rsidR="00495B31" w:rsidRDefault="009D0FD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495B31">
        <w:trPr>
          <w:trHeight w:val="277"/>
        </w:trPr>
        <w:tc>
          <w:tcPr>
            <w:tcW w:w="5529" w:type="dxa"/>
            <w:vMerge w:val="restart"/>
            <w:vAlign w:val="center"/>
          </w:tcPr>
          <w:p w:rsidR="00495B31" w:rsidRDefault="009D0FD3">
            <w:pPr>
              <w:spacing w:before="20" w:after="20"/>
              <w:rPr>
                <w:noProof/>
                <w:sz w:val="22"/>
              </w:rPr>
            </w:pPr>
            <w:r>
              <w:rPr>
                <w:noProof/>
              </w:rPr>
              <w:br w:type="page"/>
            </w:r>
            <w:r>
              <w:rPr>
                <w:noProof/>
                <w:sz w:val="21"/>
              </w:rPr>
              <w:sym w:font="Wingdings" w:char="F09F"/>
            </w:r>
            <w:r>
              <w:rPr>
                <w:noProof/>
                <w:sz w:val="21"/>
              </w:rPr>
              <w:t xml:space="preserve"> TOTAL das dotações operacionais </w:t>
            </w:r>
          </w:p>
        </w:tc>
        <w:tc>
          <w:tcPr>
            <w:tcW w:w="1417" w:type="dxa"/>
            <w:vAlign w:val="center"/>
          </w:tcPr>
          <w:p w:rsidR="00495B31" w:rsidRDefault="009D0FD3">
            <w:pPr>
              <w:spacing w:beforeLines="20" w:before="48" w:afterLines="20" w:after="48"/>
              <w:rPr>
                <w:noProof/>
                <w:sz w:val="18"/>
              </w:rPr>
            </w:pPr>
            <w:r>
              <w:rPr>
                <w:noProof/>
                <w:sz w:val="18"/>
              </w:rPr>
              <w:t>Autorizações</w:t>
            </w:r>
          </w:p>
        </w:tc>
        <w:tc>
          <w:tcPr>
            <w:tcW w:w="851" w:type="dxa"/>
            <w:vAlign w:val="center"/>
          </w:tcPr>
          <w:p w:rsidR="00495B31" w:rsidRDefault="009D0FD3">
            <w:pPr>
              <w:spacing w:beforeLines="20" w:before="48" w:afterLines="20" w:after="48"/>
              <w:jc w:val="center"/>
              <w:rPr>
                <w:noProof/>
                <w:sz w:val="14"/>
              </w:rPr>
            </w:pPr>
            <w:r>
              <w:rPr>
                <w:noProof/>
                <w:sz w:val="14"/>
              </w:rPr>
              <w:t>(4)</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2 284</w:t>
            </w:r>
          </w:p>
        </w:tc>
        <w:tc>
          <w:tcPr>
            <w:tcW w:w="1701" w:type="dxa"/>
            <w:vAlign w:val="center"/>
          </w:tcPr>
          <w:p w:rsidR="00495B31" w:rsidRDefault="009D0FD3">
            <w:pPr>
              <w:spacing w:before="20" w:after="20"/>
              <w:jc w:val="right"/>
              <w:rPr>
                <w:b/>
                <w:noProof/>
                <w:sz w:val="20"/>
              </w:rPr>
            </w:pPr>
            <w:r>
              <w:rPr>
                <w:b/>
                <w:noProof/>
                <w:sz w:val="20"/>
              </w:rPr>
              <w:t>6 284</w:t>
            </w:r>
          </w:p>
        </w:tc>
      </w:tr>
      <w:tr w:rsidR="00495B31">
        <w:tc>
          <w:tcPr>
            <w:tcW w:w="5529" w:type="dxa"/>
            <w:vMerge/>
          </w:tcPr>
          <w:p w:rsidR="00495B31" w:rsidRDefault="00495B31">
            <w:pPr>
              <w:jc w:val="center"/>
              <w:rPr>
                <w:noProof/>
                <w:sz w:val="20"/>
              </w:rPr>
            </w:pPr>
          </w:p>
        </w:tc>
        <w:tc>
          <w:tcPr>
            <w:tcW w:w="1417" w:type="dxa"/>
            <w:vAlign w:val="center"/>
          </w:tcPr>
          <w:p w:rsidR="00495B31" w:rsidRDefault="009D0FD3">
            <w:pPr>
              <w:spacing w:beforeLines="20" w:before="48" w:afterLines="20" w:after="48"/>
              <w:rPr>
                <w:noProof/>
                <w:sz w:val="18"/>
              </w:rPr>
            </w:pPr>
            <w:r>
              <w:rPr>
                <w:noProof/>
                <w:sz w:val="18"/>
              </w:rPr>
              <w:t>Pagamentos</w:t>
            </w:r>
          </w:p>
        </w:tc>
        <w:tc>
          <w:tcPr>
            <w:tcW w:w="851" w:type="dxa"/>
            <w:vAlign w:val="center"/>
          </w:tcPr>
          <w:p w:rsidR="00495B31" w:rsidRDefault="009D0FD3">
            <w:pPr>
              <w:spacing w:beforeLines="20" w:before="48" w:afterLines="20" w:after="48"/>
              <w:jc w:val="center"/>
              <w:rPr>
                <w:noProof/>
                <w:sz w:val="14"/>
              </w:rPr>
            </w:pPr>
            <w:r>
              <w:rPr>
                <w:noProof/>
                <w:sz w:val="14"/>
              </w:rPr>
              <w:t>(5)</w:t>
            </w:r>
          </w:p>
        </w:tc>
        <w:tc>
          <w:tcPr>
            <w:tcW w:w="1134" w:type="dxa"/>
            <w:vAlign w:val="center"/>
          </w:tcPr>
          <w:p w:rsidR="00495B31" w:rsidRDefault="009D0FD3">
            <w:pPr>
              <w:spacing w:before="20" w:after="20"/>
              <w:jc w:val="right"/>
              <w:rPr>
                <w:noProof/>
                <w:sz w:val="20"/>
              </w:rPr>
            </w:pPr>
            <w:r>
              <w:rPr>
                <w:noProof/>
                <w:sz w:val="20"/>
              </w:rPr>
              <w:t>0,8</w:t>
            </w:r>
          </w:p>
        </w:tc>
        <w:tc>
          <w:tcPr>
            <w:tcW w:w="1134" w:type="dxa"/>
            <w:vAlign w:val="center"/>
          </w:tcPr>
          <w:p w:rsidR="00495B31" w:rsidRDefault="009D0FD3">
            <w:pPr>
              <w:spacing w:before="20" w:after="20"/>
              <w:jc w:val="right"/>
              <w:rPr>
                <w:noProof/>
                <w:sz w:val="20"/>
              </w:rPr>
            </w:pPr>
            <w:r>
              <w:rPr>
                <w:noProof/>
                <w:sz w:val="20"/>
              </w:rPr>
              <w:t>1,8</w:t>
            </w:r>
          </w:p>
        </w:tc>
        <w:tc>
          <w:tcPr>
            <w:tcW w:w="1134" w:type="dxa"/>
            <w:vAlign w:val="center"/>
          </w:tcPr>
          <w:p w:rsidR="00495B31" w:rsidRDefault="009D0FD3">
            <w:pPr>
              <w:spacing w:before="20" w:after="20"/>
              <w:jc w:val="right"/>
              <w:rPr>
                <w:noProof/>
                <w:sz w:val="20"/>
              </w:rPr>
            </w:pPr>
            <w:r>
              <w:rPr>
                <w:noProof/>
                <w:sz w:val="20"/>
              </w:rPr>
              <w:t>2 014</w:t>
            </w:r>
          </w:p>
        </w:tc>
        <w:tc>
          <w:tcPr>
            <w:tcW w:w="1701" w:type="dxa"/>
            <w:vAlign w:val="center"/>
          </w:tcPr>
          <w:p w:rsidR="00495B31" w:rsidRDefault="009D0FD3">
            <w:pPr>
              <w:spacing w:before="20" w:after="20"/>
              <w:jc w:val="right"/>
              <w:rPr>
                <w:b/>
                <w:noProof/>
                <w:sz w:val="20"/>
              </w:rPr>
            </w:pPr>
            <w:r>
              <w:rPr>
                <w:b/>
                <w:noProof/>
                <w:sz w:val="20"/>
              </w:rPr>
              <w:t>4 614</w:t>
            </w:r>
          </w:p>
        </w:tc>
      </w:tr>
      <w:tr w:rsidR="00495B31">
        <w:trPr>
          <w:trHeight w:val="533"/>
        </w:trPr>
        <w:tc>
          <w:tcPr>
            <w:tcW w:w="6946" w:type="dxa"/>
            <w:gridSpan w:val="2"/>
            <w:vAlign w:val="center"/>
          </w:tcPr>
          <w:p w:rsidR="00495B31" w:rsidRDefault="009D0FD3">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w:t>
            </w:r>
          </w:p>
        </w:tc>
        <w:tc>
          <w:tcPr>
            <w:tcW w:w="851" w:type="dxa"/>
            <w:vAlign w:val="center"/>
          </w:tcPr>
          <w:p w:rsidR="00495B31" w:rsidRDefault="009D0FD3">
            <w:pPr>
              <w:spacing w:beforeLines="20" w:before="48" w:afterLines="20" w:after="48"/>
              <w:jc w:val="center"/>
              <w:rPr>
                <w:noProof/>
                <w:sz w:val="14"/>
              </w:rPr>
            </w:pPr>
            <w:r>
              <w:rPr>
                <w:noProof/>
                <w:sz w:val="14"/>
              </w:rPr>
              <w:t>(6)</w:t>
            </w:r>
          </w:p>
        </w:tc>
        <w:tc>
          <w:tcPr>
            <w:tcW w:w="1134" w:type="dxa"/>
            <w:vAlign w:val="center"/>
          </w:tcPr>
          <w:p w:rsidR="00495B31" w:rsidRDefault="009D0FD3">
            <w:pPr>
              <w:jc w:val="center"/>
              <w:rPr>
                <w:noProof/>
                <w:sz w:val="20"/>
              </w:rPr>
            </w:pPr>
            <w:r>
              <w:rPr>
                <w:noProof/>
                <w:sz w:val="20"/>
              </w:rPr>
              <w:t>0</w:t>
            </w:r>
          </w:p>
        </w:tc>
        <w:tc>
          <w:tcPr>
            <w:tcW w:w="1134" w:type="dxa"/>
            <w:vAlign w:val="center"/>
          </w:tcPr>
          <w:p w:rsidR="00495B31" w:rsidRDefault="009D0FD3">
            <w:pPr>
              <w:jc w:val="center"/>
              <w:rPr>
                <w:noProof/>
                <w:sz w:val="20"/>
              </w:rPr>
            </w:pPr>
            <w:r>
              <w:rPr>
                <w:noProof/>
                <w:sz w:val="20"/>
              </w:rPr>
              <w:t>0</w:t>
            </w:r>
          </w:p>
        </w:tc>
        <w:tc>
          <w:tcPr>
            <w:tcW w:w="1134" w:type="dxa"/>
            <w:vAlign w:val="center"/>
          </w:tcPr>
          <w:p w:rsidR="00495B31" w:rsidRDefault="009D0FD3">
            <w:pPr>
              <w:jc w:val="center"/>
              <w:rPr>
                <w:noProof/>
                <w:sz w:val="20"/>
              </w:rPr>
            </w:pPr>
            <w:r>
              <w:rPr>
                <w:noProof/>
                <w:sz w:val="20"/>
              </w:rPr>
              <w:t>0</w:t>
            </w:r>
          </w:p>
        </w:tc>
        <w:tc>
          <w:tcPr>
            <w:tcW w:w="1701" w:type="dxa"/>
            <w:vAlign w:val="center"/>
          </w:tcPr>
          <w:p w:rsidR="00495B31" w:rsidRDefault="009D0FD3">
            <w:pPr>
              <w:jc w:val="center"/>
              <w:rPr>
                <w:b/>
                <w:noProof/>
                <w:sz w:val="20"/>
              </w:rPr>
            </w:pPr>
            <w:r>
              <w:rPr>
                <w:b/>
                <w:noProof/>
                <w:sz w:val="20"/>
              </w:rPr>
              <w:t>TOTAL</w:t>
            </w:r>
          </w:p>
        </w:tc>
      </w:tr>
      <w:tr w:rsidR="00495B31">
        <w:tc>
          <w:tcPr>
            <w:tcW w:w="5529" w:type="dxa"/>
            <w:vMerge w:val="restart"/>
            <w:shd w:val="thinDiagStripe" w:color="C0C0C0" w:fill="auto"/>
            <w:vAlign w:val="center"/>
          </w:tcPr>
          <w:p w:rsidR="00495B31" w:rsidRDefault="009D0FD3">
            <w:pPr>
              <w:jc w:val="center"/>
              <w:rPr>
                <w:b/>
                <w:noProof/>
                <w:sz w:val="22"/>
              </w:rPr>
            </w:pPr>
            <w:r>
              <w:rPr>
                <w:b/>
                <w:noProof/>
                <w:sz w:val="22"/>
              </w:rPr>
              <w:t xml:space="preserve">TOTAL das dotações </w:t>
            </w:r>
            <w:r>
              <w:rPr>
                <w:noProof/>
                <w:sz w:val="22"/>
              </w:rPr>
              <w:br/>
            </w:r>
            <w:r>
              <w:rPr>
                <w:b/>
                <w:noProof/>
                <w:sz w:val="22"/>
              </w:rPr>
              <w:t>no âmbito da RUBRICA 4</w:t>
            </w:r>
            <w:r>
              <w:rPr>
                <w:noProof/>
                <w:sz w:val="22"/>
              </w:rPr>
              <w:br/>
              <w:t>do quadro financeiro plurianual</w:t>
            </w:r>
          </w:p>
        </w:tc>
        <w:tc>
          <w:tcPr>
            <w:tcW w:w="1417" w:type="dxa"/>
            <w:vAlign w:val="center"/>
          </w:tcPr>
          <w:p w:rsidR="00495B31" w:rsidRDefault="009D0FD3">
            <w:pPr>
              <w:rPr>
                <w:noProof/>
                <w:sz w:val="18"/>
              </w:rPr>
            </w:pPr>
            <w:r>
              <w:rPr>
                <w:noProof/>
                <w:sz w:val="18"/>
              </w:rPr>
              <w:t>Autorizações</w:t>
            </w:r>
          </w:p>
        </w:tc>
        <w:tc>
          <w:tcPr>
            <w:tcW w:w="851" w:type="dxa"/>
            <w:vAlign w:val="center"/>
          </w:tcPr>
          <w:p w:rsidR="00495B31" w:rsidRDefault="009D0FD3">
            <w:pPr>
              <w:jc w:val="center"/>
              <w:rPr>
                <w:noProof/>
                <w:sz w:val="14"/>
              </w:rPr>
            </w:pPr>
            <w:r>
              <w:rPr>
                <w:noProof/>
                <w:sz w:val="14"/>
              </w:rPr>
              <w:t>=4+ 6</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w:t>
            </w:r>
          </w:p>
        </w:tc>
        <w:tc>
          <w:tcPr>
            <w:tcW w:w="1134" w:type="dxa"/>
            <w:vAlign w:val="center"/>
          </w:tcPr>
          <w:p w:rsidR="00495B31" w:rsidRDefault="009D0FD3">
            <w:pPr>
              <w:spacing w:before="20" w:after="20"/>
              <w:jc w:val="right"/>
              <w:rPr>
                <w:noProof/>
                <w:sz w:val="20"/>
              </w:rPr>
            </w:pPr>
            <w:r>
              <w:rPr>
                <w:noProof/>
                <w:sz w:val="20"/>
              </w:rPr>
              <w:t>2 284</w:t>
            </w:r>
          </w:p>
        </w:tc>
        <w:tc>
          <w:tcPr>
            <w:tcW w:w="1701" w:type="dxa"/>
            <w:vAlign w:val="center"/>
          </w:tcPr>
          <w:p w:rsidR="00495B31" w:rsidRDefault="009D0FD3">
            <w:pPr>
              <w:spacing w:before="20" w:after="20"/>
              <w:jc w:val="right"/>
              <w:rPr>
                <w:b/>
                <w:noProof/>
                <w:sz w:val="20"/>
              </w:rPr>
            </w:pPr>
            <w:r>
              <w:rPr>
                <w:b/>
                <w:noProof/>
                <w:sz w:val="20"/>
              </w:rPr>
              <w:t>6 284</w:t>
            </w:r>
          </w:p>
        </w:tc>
      </w:tr>
      <w:tr w:rsidR="00495B31">
        <w:tc>
          <w:tcPr>
            <w:tcW w:w="5529" w:type="dxa"/>
            <w:vMerge/>
            <w:shd w:val="thinDiagStripe" w:color="C0C0C0" w:fill="auto"/>
          </w:tcPr>
          <w:p w:rsidR="00495B31" w:rsidRDefault="00495B31">
            <w:pPr>
              <w:rPr>
                <w:noProof/>
                <w:sz w:val="20"/>
              </w:rPr>
            </w:pPr>
          </w:p>
        </w:tc>
        <w:tc>
          <w:tcPr>
            <w:tcW w:w="1417" w:type="dxa"/>
            <w:vAlign w:val="center"/>
          </w:tcPr>
          <w:p w:rsidR="00495B31" w:rsidRDefault="009D0FD3">
            <w:pPr>
              <w:rPr>
                <w:noProof/>
                <w:sz w:val="18"/>
              </w:rPr>
            </w:pPr>
            <w:r>
              <w:rPr>
                <w:noProof/>
                <w:sz w:val="18"/>
              </w:rPr>
              <w:t>Pagamentos</w:t>
            </w:r>
          </w:p>
        </w:tc>
        <w:tc>
          <w:tcPr>
            <w:tcW w:w="851" w:type="dxa"/>
            <w:vAlign w:val="center"/>
          </w:tcPr>
          <w:p w:rsidR="00495B31" w:rsidRDefault="009D0FD3">
            <w:pPr>
              <w:jc w:val="center"/>
              <w:rPr>
                <w:noProof/>
                <w:sz w:val="14"/>
              </w:rPr>
            </w:pPr>
            <w:r>
              <w:rPr>
                <w:noProof/>
                <w:sz w:val="14"/>
              </w:rPr>
              <w:t>=5+ 6</w:t>
            </w:r>
          </w:p>
        </w:tc>
        <w:tc>
          <w:tcPr>
            <w:tcW w:w="1134" w:type="dxa"/>
            <w:vAlign w:val="center"/>
          </w:tcPr>
          <w:p w:rsidR="00495B31" w:rsidRDefault="009D0FD3">
            <w:pPr>
              <w:spacing w:before="20" w:after="20"/>
              <w:jc w:val="right"/>
              <w:rPr>
                <w:noProof/>
                <w:sz w:val="20"/>
              </w:rPr>
            </w:pPr>
            <w:r>
              <w:rPr>
                <w:noProof/>
                <w:sz w:val="20"/>
              </w:rPr>
              <w:t>0,8</w:t>
            </w:r>
          </w:p>
        </w:tc>
        <w:tc>
          <w:tcPr>
            <w:tcW w:w="1134" w:type="dxa"/>
            <w:vAlign w:val="center"/>
          </w:tcPr>
          <w:p w:rsidR="00495B31" w:rsidRDefault="009D0FD3">
            <w:pPr>
              <w:spacing w:before="20" w:after="20"/>
              <w:jc w:val="right"/>
              <w:rPr>
                <w:noProof/>
                <w:sz w:val="20"/>
              </w:rPr>
            </w:pPr>
            <w:r>
              <w:rPr>
                <w:noProof/>
                <w:sz w:val="20"/>
              </w:rPr>
              <w:t>1,8</w:t>
            </w:r>
          </w:p>
        </w:tc>
        <w:tc>
          <w:tcPr>
            <w:tcW w:w="1134" w:type="dxa"/>
            <w:vAlign w:val="center"/>
          </w:tcPr>
          <w:p w:rsidR="00495B31" w:rsidRDefault="009D0FD3">
            <w:pPr>
              <w:spacing w:before="20" w:after="20"/>
              <w:jc w:val="right"/>
              <w:rPr>
                <w:noProof/>
                <w:sz w:val="20"/>
              </w:rPr>
            </w:pPr>
            <w:r>
              <w:rPr>
                <w:noProof/>
                <w:sz w:val="20"/>
              </w:rPr>
              <w:t>2 014</w:t>
            </w:r>
          </w:p>
        </w:tc>
        <w:tc>
          <w:tcPr>
            <w:tcW w:w="1701" w:type="dxa"/>
            <w:vAlign w:val="center"/>
          </w:tcPr>
          <w:p w:rsidR="00495B31" w:rsidRDefault="009D0FD3">
            <w:pPr>
              <w:spacing w:before="20" w:after="20"/>
              <w:jc w:val="right"/>
              <w:rPr>
                <w:b/>
                <w:noProof/>
                <w:sz w:val="20"/>
              </w:rPr>
            </w:pPr>
            <w:r>
              <w:rPr>
                <w:b/>
                <w:noProof/>
                <w:sz w:val="20"/>
              </w:rPr>
              <w:t>4 614</w:t>
            </w:r>
          </w:p>
        </w:tc>
      </w:tr>
    </w:tbl>
    <w:p w:rsidR="00495B31" w:rsidRDefault="00495B31">
      <w:pPr>
        <w:rPr>
          <w:noProof/>
        </w:rPr>
      </w:pPr>
    </w:p>
    <w:p w:rsidR="00495B31" w:rsidRDefault="00495B31">
      <w:pPr>
        <w:rPr>
          <w:noProof/>
        </w:rPr>
      </w:pPr>
    </w:p>
    <w:p w:rsidR="00495B31" w:rsidRDefault="00495B31">
      <w:pPr>
        <w:rPr>
          <w:noProof/>
        </w:rPr>
      </w:pPr>
    </w:p>
    <w:p w:rsidR="00495B31" w:rsidRDefault="00495B31">
      <w:pPr>
        <w:rPr>
          <w:noProof/>
        </w:rPr>
      </w:pPr>
    </w:p>
    <w:p w:rsidR="00495B31" w:rsidRDefault="00495B31">
      <w:pPr>
        <w:rPr>
          <w:noProof/>
        </w:rPr>
      </w:pPr>
    </w:p>
    <w:p w:rsidR="00495B31" w:rsidRDefault="00495B31">
      <w:pPr>
        <w:rPr>
          <w:noProof/>
        </w:rPr>
      </w:pPr>
    </w:p>
    <w:p w:rsidR="00495B31" w:rsidRDefault="00495B31">
      <w:pPr>
        <w:rPr>
          <w:noProof/>
        </w:rPr>
      </w:pPr>
    </w:p>
    <w:p w:rsidR="00495B31" w:rsidRDefault="00495B31">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95B31">
        <w:trPr>
          <w:jc w:val="center"/>
        </w:trPr>
        <w:tc>
          <w:tcPr>
            <w:tcW w:w="4744" w:type="dxa"/>
            <w:shd w:val="thinDiagStripe" w:color="C0C0C0" w:fill="auto"/>
            <w:vAlign w:val="center"/>
          </w:tcPr>
          <w:p w:rsidR="00495B31" w:rsidRDefault="009D0FD3">
            <w:pPr>
              <w:spacing w:before="60" w:after="60"/>
              <w:jc w:val="center"/>
              <w:rPr>
                <w:b/>
                <w:noProof/>
                <w:sz w:val="22"/>
              </w:rPr>
            </w:pPr>
            <w:r>
              <w:rPr>
                <w:noProof/>
              </w:rPr>
              <w:br w:type="page"/>
            </w:r>
            <w:r>
              <w:rPr>
                <w:b/>
                <w:noProof/>
                <w:sz w:val="22"/>
              </w:rPr>
              <w:t>Rubrica do</w:t>
            </w:r>
            <w:r>
              <w:rPr>
                <w:b/>
                <w:noProof/>
                <w:sz w:val="22"/>
              </w:rPr>
              <w:br/>
              <w:t xml:space="preserve">quadro financeiro plurianual </w:t>
            </w:r>
          </w:p>
        </w:tc>
        <w:tc>
          <w:tcPr>
            <w:tcW w:w="1080" w:type="dxa"/>
            <w:shd w:val="thinDiagStripe" w:color="C0C0C0" w:fill="auto"/>
            <w:vAlign w:val="center"/>
          </w:tcPr>
          <w:p w:rsidR="00495B31" w:rsidRDefault="009D0FD3">
            <w:pPr>
              <w:spacing w:before="60" w:after="60"/>
              <w:jc w:val="center"/>
              <w:rPr>
                <w:noProof/>
                <w:sz w:val="22"/>
              </w:rPr>
            </w:pPr>
            <w:r>
              <w:rPr>
                <w:b/>
                <w:noProof/>
                <w:sz w:val="22"/>
              </w:rPr>
              <w:t>5</w:t>
            </w:r>
          </w:p>
        </w:tc>
        <w:tc>
          <w:tcPr>
            <w:tcW w:w="7817" w:type="dxa"/>
            <w:vAlign w:val="center"/>
          </w:tcPr>
          <w:p w:rsidR="00495B31" w:rsidRDefault="009D0FD3">
            <w:pPr>
              <w:spacing w:before="60" w:after="60"/>
              <w:rPr>
                <w:noProof/>
                <w:sz w:val="22"/>
              </w:rPr>
            </w:pPr>
            <w:r>
              <w:rPr>
                <w:noProof/>
                <w:sz w:val="22"/>
              </w:rPr>
              <w:t>«Despesas administrativas»</w:t>
            </w:r>
          </w:p>
        </w:tc>
      </w:tr>
    </w:tbl>
    <w:p w:rsidR="00495B31" w:rsidRDefault="009D0FD3">
      <w:pPr>
        <w:jc w:val="right"/>
        <w:rPr>
          <w:noProof/>
          <w:sz w:val="20"/>
        </w:rPr>
      </w:pPr>
      <w:r>
        <w:rPr>
          <w:noProof/>
          <w:sz w:val="20"/>
        </w:rPr>
        <w:t>Em milhões de EUR (três casas decimais)</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495B31">
        <w:tc>
          <w:tcPr>
            <w:tcW w:w="6456" w:type="dxa"/>
            <w:gridSpan w:val="2"/>
            <w:tcBorders>
              <w:top w:val="nil"/>
              <w:left w:val="nil"/>
              <w:right w:val="nil"/>
            </w:tcBorders>
            <w:vAlign w:val="center"/>
          </w:tcPr>
          <w:p w:rsidR="00495B31" w:rsidRDefault="00495B31">
            <w:pPr>
              <w:jc w:val="center"/>
              <w:rPr>
                <w:noProof/>
                <w:sz w:val="22"/>
              </w:rPr>
            </w:pPr>
          </w:p>
        </w:tc>
        <w:tc>
          <w:tcPr>
            <w:tcW w:w="236" w:type="dxa"/>
            <w:tcBorders>
              <w:top w:val="nil"/>
              <w:left w:val="nil"/>
              <w:right w:val="nil"/>
            </w:tcBorders>
          </w:tcPr>
          <w:p w:rsidR="00495B31" w:rsidRDefault="00495B31">
            <w:pPr>
              <w:rPr>
                <w:noProof/>
                <w:sz w:val="20"/>
              </w:rPr>
            </w:pPr>
          </w:p>
        </w:tc>
        <w:tc>
          <w:tcPr>
            <w:tcW w:w="2032" w:type="dxa"/>
            <w:tcBorders>
              <w:top w:val="nil"/>
              <w:left w:val="nil"/>
            </w:tcBorders>
          </w:tcPr>
          <w:p w:rsidR="00495B31" w:rsidRDefault="00495B31">
            <w:pPr>
              <w:jc w:val="center"/>
              <w:rPr>
                <w:noProof/>
                <w:sz w:val="20"/>
              </w:rPr>
            </w:pP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984" w:type="dxa"/>
            <w:vAlign w:val="center"/>
          </w:tcPr>
          <w:p w:rsidR="00495B31" w:rsidRDefault="009D0FD3">
            <w:pPr>
              <w:jc w:val="center"/>
              <w:rPr>
                <w:b/>
                <w:noProof/>
                <w:sz w:val="20"/>
              </w:rPr>
            </w:pPr>
            <w:r>
              <w:rPr>
                <w:b/>
                <w:noProof/>
                <w:sz w:val="20"/>
              </w:rPr>
              <w:t>TOTAL</w:t>
            </w:r>
          </w:p>
        </w:tc>
      </w:tr>
      <w:tr w:rsidR="00495B31">
        <w:trPr>
          <w:gridAfter w:val="6"/>
          <w:wAfter w:w="7654" w:type="dxa"/>
        </w:trPr>
        <w:tc>
          <w:tcPr>
            <w:tcW w:w="6456" w:type="dxa"/>
            <w:gridSpan w:val="2"/>
            <w:vAlign w:val="center"/>
          </w:tcPr>
          <w:p w:rsidR="00495B31" w:rsidRDefault="009D0FD3">
            <w:pPr>
              <w:spacing w:before="60" w:after="60"/>
              <w:jc w:val="center"/>
              <w:rPr>
                <w:noProof/>
                <w:sz w:val="22"/>
              </w:rPr>
            </w:pPr>
            <w:r>
              <w:rPr>
                <w:b/>
                <w:noProof/>
                <w:sz w:val="22"/>
              </w:rPr>
              <w:t>DG ECHO – Proteção Civil e Operações de Ajuda Humanitária Europeias</w:t>
            </w:r>
          </w:p>
        </w:tc>
      </w:tr>
      <w:tr w:rsidR="00495B31">
        <w:trPr>
          <w:trHeight w:val="313"/>
        </w:trPr>
        <w:tc>
          <w:tcPr>
            <w:tcW w:w="8724" w:type="dxa"/>
            <w:gridSpan w:val="4"/>
            <w:vAlign w:val="center"/>
          </w:tcPr>
          <w:p w:rsidR="00495B31" w:rsidRDefault="009D0FD3">
            <w:pPr>
              <w:spacing w:before="20" w:after="20"/>
              <w:rPr>
                <w:noProof/>
                <w:sz w:val="22"/>
              </w:rPr>
            </w:pPr>
            <w:r>
              <w:rPr>
                <w:noProof/>
                <w:sz w:val="22"/>
              </w:rPr>
              <w:sym w:font="Wingdings" w:char="F09F"/>
            </w:r>
            <w:r>
              <w:rPr>
                <w:noProof/>
                <w:sz w:val="22"/>
              </w:rPr>
              <w:t xml:space="preserve"> Recursos humanos</w:t>
            </w:r>
          </w:p>
        </w:tc>
        <w:tc>
          <w:tcPr>
            <w:tcW w:w="1134" w:type="dxa"/>
            <w:vAlign w:val="bottom"/>
          </w:tcPr>
          <w:p w:rsidR="00495B31" w:rsidRDefault="009D0FD3">
            <w:pPr>
              <w:spacing w:before="20" w:after="20"/>
              <w:jc w:val="right"/>
              <w:rPr>
                <w:noProof/>
                <w:sz w:val="20"/>
              </w:rPr>
            </w:pPr>
            <w:r>
              <w:rPr>
                <w:noProof/>
                <w:sz w:val="20"/>
              </w:rPr>
              <w:t xml:space="preserve">            1 682 </w:t>
            </w:r>
          </w:p>
        </w:tc>
        <w:tc>
          <w:tcPr>
            <w:tcW w:w="1134" w:type="dxa"/>
            <w:vAlign w:val="bottom"/>
          </w:tcPr>
          <w:p w:rsidR="00495B31" w:rsidRDefault="009D0FD3">
            <w:pPr>
              <w:spacing w:before="20" w:after="20"/>
              <w:jc w:val="right"/>
              <w:rPr>
                <w:noProof/>
                <w:sz w:val="20"/>
              </w:rPr>
            </w:pPr>
            <w:r>
              <w:rPr>
                <w:noProof/>
                <w:sz w:val="20"/>
              </w:rPr>
              <w:t xml:space="preserve">     5 034 </w:t>
            </w:r>
          </w:p>
        </w:tc>
        <w:tc>
          <w:tcPr>
            <w:tcW w:w="1134" w:type="dxa"/>
            <w:vAlign w:val="bottom"/>
          </w:tcPr>
          <w:p w:rsidR="00495B31" w:rsidRDefault="009D0FD3">
            <w:pPr>
              <w:spacing w:before="20" w:after="20"/>
              <w:jc w:val="right"/>
              <w:rPr>
                <w:noProof/>
                <w:sz w:val="20"/>
              </w:rPr>
            </w:pPr>
            <w:r>
              <w:rPr>
                <w:noProof/>
                <w:sz w:val="20"/>
              </w:rPr>
              <w:t xml:space="preserve">       9 436 </w:t>
            </w:r>
          </w:p>
        </w:tc>
        <w:tc>
          <w:tcPr>
            <w:tcW w:w="1984" w:type="dxa"/>
            <w:vAlign w:val="bottom"/>
          </w:tcPr>
          <w:p w:rsidR="00495B31" w:rsidRDefault="009D0FD3">
            <w:pPr>
              <w:spacing w:before="20" w:after="20"/>
              <w:jc w:val="right"/>
              <w:rPr>
                <w:b/>
                <w:noProof/>
                <w:sz w:val="20"/>
              </w:rPr>
            </w:pPr>
            <w:r>
              <w:rPr>
                <w:b/>
                <w:noProof/>
                <w:sz w:val="20"/>
              </w:rPr>
              <w:t xml:space="preserve">                       16 152 </w:t>
            </w:r>
          </w:p>
        </w:tc>
      </w:tr>
      <w:tr w:rsidR="00495B31">
        <w:trPr>
          <w:trHeight w:val="351"/>
        </w:trPr>
        <w:tc>
          <w:tcPr>
            <w:tcW w:w="8724" w:type="dxa"/>
            <w:gridSpan w:val="4"/>
            <w:vAlign w:val="center"/>
          </w:tcPr>
          <w:p w:rsidR="00495B31" w:rsidRDefault="009D0FD3">
            <w:pPr>
              <w:spacing w:before="20" w:after="20"/>
              <w:rPr>
                <w:noProof/>
                <w:sz w:val="22"/>
              </w:rPr>
            </w:pPr>
            <w:r>
              <w:rPr>
                <w:noProof/>
                <w:sz w:val="22"/>
              </w:rPr>
              <w:sym w:font="Wingdings" w:char="F09F"/>
            </w:r>
            <w:r>
              <w:rPr>
                <w:noProof/>
                <w:sz w:val="22"/>
              </w:rPr>
              <w:t xml:space="preserve"> Outras despesas administrativas </w:t>
            </w:r>
          </w:p>
        </w:tc>
        <w:tc>
          <w:tcPr>
            <w:tcW w:w="1134" w:type="dxa"/>
            <w:vAlign w:val="bottom"/>
          </w:tcPr>
          <w:p w:rsidR="00495B31" w:rsidRDefault="009D0FD3">
            <w:pPr>
              <w:spacing w:before="20" w:after="20"/>
              <w:jc w:val="right"/>
              <w:rPr>
                <w:noProof/>
                <w:sz w:val="20"/>
              </w:rPr>
            </w:pPr>
            <w:r>
              <w:rPr>
                <w:noProof/>
                <w:sz w:val="20"/>
              </w:rPr>
              <w:t>0,1500</w:t>
            </w:r>
          </w:p>
        </w:tc>
        <w:tc>
          <w:tcPr>
            <w:tcW w:w="1134" w:type="dxa"/>
            <w:vAlign w:val="bottom"/>
          </w:tcPr>
          <w:p w:rsidR="00495B31" w:rsidRDefault="009D0FD3">
            <w:pPr>
              <w:spacing w:before="20" w:after="20"/>
              <w:jc w:val="right"/>
              <w:rPr>
                <w:noProof/>
                <w:sz w:val="20"/>
              </w:rPr>
            </w:pPr>
            <w:r>
              <w:rPr>
                <w:noProof/>
                <w:sz w:val="20"/>
              </w:rPr>
              <w:t>0 230</w:t>
            </w:r>
          </w:p>
        </w:tc>
        <w:tc>
          <w:tcPr>
            <w:tcW w:w="1134" w:type="dxa"/>
            <w:vAlign w:val="bottom"/>
          </w:tcPr>
          <w:p w:rsidR="00495B31" w:rsidRDefault="009D0FD3">
            <w:pPr>
              <w:spacing w:before="20" w:after="20"/>
              <w:jc w:val="right"/>
              <w:rPr>
                <w:noProof/>
                <w:sz w:val="20"/>
              </w:rPr>
            </w:pPr>
            <w:r>
              <w:rPr>
                <w:noProof/>
                <w:sz w:val="20"/>
              </w:rPr>
              <w:t>0 330</w:t>
            </w:r>
          </w:p>
        </w:tc>
        <w:tc>
          <w:tcPr>
            <w:tcW w:w="1984" w:type="dxa"/>
            <w:vAlign w:val="center"/>
          </w:tcPr>
          <w:p w:rsidR="00495B31" w:rsidRDefault="009D0FD3">
            <w:pPr>
              <w:spacing w:before="20" w:after="20"/>
              <w:jc w:val="right"/>
              <w:rPr>
                <w:b/>
                <w:noProof/>
                <w:sz w:val="20"/>
              </w:rPr>
            </w:pPr>
            <w:r>
              <w:rPr>
                <w:b/>
                <w:noProof/>
                <w:sz w:val="20"/>
              </w:rPr>
              <w:t>0 710</w:t>
            </w:r>
          </w:p>
        </w:tc>
      </w:tr>
      <w:tr w:rsidR="00495B31">
        <w:tc>
          <w:tcPr>
            <w:tcW w:w="3960" w:type="dxa"/>
            <w:vAlign w:val="center"/>
          </w:tcPr>
          <w:p w:rsidR="00495B31" w:rsidRDefault="009D0FD3">
            <w:pPr>
              <w:jc w:val="center"/>
              <w:rPr>
                <w:b/>
                <w:noProof/>
                <w:sz w:val="22"/>
              </w:rPr>
            </w:pPr>
            <w:r>
              <w:rPr>
                <w:b/>
                <w:noProof/>
              </w:rPr>
              <w:t>TOTAL</w:t>
            </w:r>
            <w:r>
              <w:rPr>
                <w:noProof/>
              </w:rPr>
              <w:t xml:space="preserve"> da DG ECHO</w:t>
            </w:r>
          </w:p>
        </w:tc>
        <w:tc>
          <w:tcPr>
            <w:tcW w:w="4764" w:type="dxa"/>
            <w:gridSpan w:val="3"/>
            <w:vAlign w:val="center"/>
          </w:tcPr>
          <w:p w:rsidR="00495B31" w:rsidRDefault="009D0FD3">
            <w:pPr>
              <w:rPr>
                <w:noProof/>
                <w:sz w:val="14"/>
              </w:rPr>
            </w:pPr>
            <w:r>
              <w:rPr>
                <w:noProof/>
                <w:sz w:val="18"/>
              </w:rPr>
              <w:t xml:space="preserve">Dotações </w:t>
            </w:r>
          </w:p>
        </w:tc>
        <w:tc>
          <w:tcPr>
            <w:tcW w:w="1134" w:type="dxa"/>
            <w:vAlign w:val="bottom"/>
          </w:tcPr>
          <w:p w:rsidR="00495B31" w:rsidRDefault="009D0FD3">
            <w:pPr>
              <w:spacing w:before="20" w:after="20"/>
              <w:jc w:val="right"/>
              <w:rPr>
                <w:noProof/>
                <w:sz w:val="20"/>
              </w:rPr>
            </w:pPr>
            <w:r>
              <w:rPr>
                <w:noProof/>
                <w:sz w:val="20"/>
              </w:rPr>
              <w:t xml:space="preserve">              1 832 </w:t>
            </w:r>
          </w:p>
        </w:tc>
        <w:tc>
          <w:tcPr>
            <w:tcW w:w="1134" w:type="dxa"/>
            <w:vAlign w:val="bottom"/>
          </w:tcPr>
          <w:p w:rsidR="00495B31" w:rsidRDefault="009D0FD3">
            <w:pPr>
              <w:spacing w:before="20" w:after="20"/>
              <w:jc w:val="right"/>
              <w:rPr>
                <w:noProof/>
                <w:sz w:val="20"/>
              </w:rPr>
            </w:pPr>
            <w:r>
              <w:rPr>
                <w:noProof/>
                <w:sz w:val="20"/>
              </w:rPr>
              <w:t xml:space="preserve">      5 264 </w:t>
            </w:r>
          </w:p>
        </w:tc>
        <w:tc>
          <w:tcPr>
            <w:tcW w:w="1134" w:type="dxa"/>
            <w:vAlign w:val="bottom"/>
          </w:tcPr>
          <w:p w:rsidR="00495B31" w:rsidRDefault="009D0FD3">
            <w:pPr>
              <w:spacing w:before="20" w:after="20"/>
              <w:jc w:val="right"/>
              <w:rPr>
                <w:noProof/>
                <w:sz w:val="20"/>
              </w:rPr>
            </w:pPr>
            <w:r>
              <w:rPr>
                <w:noProof/>
                <w:sz w:val="20"/>
              </w:rPr>
              <w:t xml:space="preserve">        9 766 </w:t>
            </w:r>
          </w:p>
        </w:tc>
        <w:tc>
          <w:tcPr>
            <w:tcW w:w="1984" w:type="dxa"/>
            <w:vAlign w:val="bottom"/>
          </w:tcPr>
          <w:p w:rsidR="00495B31" w:rsidRDefault="009D0FD3">
            <w:pPr>
              <w:spacing w:before="20" w:after="20"/>
              <w:jc w:val="right"/>
              <w:rPr>
                <w:b/>
                <w:noProof/>
                <w:sz w:val="20"/>
              </w:rPr>
            </w:pPr>
            <w:r>
              <w:rPr>
                <w:noProof/>
                <w:sz w:val="20"/>
              </w:rPr>
              <w:t xml:space="preserve">               </w:t>
            </w:r>
            <w:r>
              <w:rPr>
                <w:b/>
                <w:noProof/>
                <w:sz w:val="20"/>
              </w:rPr>
              <w:t xml:space="preserve">16 862 </w:t>
            </w:r>
          </w:p>
        </w:tc>
      </w:tr>
    </w:tbl>
    <w:p w:rsidR="00495B31" w:rsidRDefault="00495B3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495B31">
        <w:tc>
          <w:tcPr>
            <w:tcW w:w="3960" w:type="dxa"/>
            <w:shd w:val="thinDiagStripe" w:color="C0C0C0" w:fill="auto"/>
            <w:vAlign w:val="center"/>
          </w:tcPr>
          <w:p w:rsidR="00495B31" w:rsidRDefault="009D0FD3">
            <w:pPr>
              <w:jc w:val="center"/>
              <w:rPr>
                <w:b/>
                <w:noProof/>
                <w:sz w:val="22"/>
              </w:rPr>
            </w:pPr>
            <w:r>
              <w:rPr>
                <w:b/>
                <w:noProof/>
                <w:sz w:val="22"/>
              </w:rPr>
              <w:t xml:space="preserve">TOTAL das dotações </w:t>
            </w:r>
            <w:r>
              <w:rPr>
                <w:noProof/>
                <w:sz w:val="22"/>
              </w:rPr>
              <w:br/>
            </w:r>
            <w:r>
              <w:rPr>
                <w:b/>
                <w:noProof/>
                <w:sz w:val="22"/>
              </w:rPr>
              <w:t>no âmbito da RUBRICA 5</w:t>
            </w:r>
            <w:r>
              <w:rPr>
                <w:noProof/>
                <w:sz w:val="22"/>
              </w:rPr>
              <w:br/>
              <w:t>do quadro financeiro plurianual</w:t>
            </w:r>
            <w:r>
              <w:rPr>
                <w:b/>
                <w:noProof/>
                <w:sz w:val="22"/>
              </w:rPr>
              <w:t xml:space="preserve"> </w:t>
            </w:r>
          </w:p>
        </w:tc>
        <w:tc>
          <w:tcPr>
            <w:tcW w:w="4764" w:type="dxa"/>
            <w:vAlign w:val="center"/>
          </w:tcPr>
          <w:p w:rsidR="00495B31" w:rsidRDefault="009D0FD3">
            <w:pPr>
              <w:spacing w:before="40" w:after="40"/>
              <w:rPr>
                <w:noProof/>
                <w:sz w:val="22"/>
              </w:rPr>
            </w:pPr>
            <w:r>
              <w:rPr>
                <w:noProof/>
                <w:sz w:val="18"/>
              </w:rPr>
              <w:t>(Total das autorizações = total dos pagamentos)</w:t>
            </w:r>
          </w:p>
        </w:tc>
        <w:tc>
          <w:tcPr>
            <w:tcW w:w="1134" w:type="dxa"/>
            <w:vAlign w:val="center"/>
          </w:tcPr>
          <w:p w:rsidR="00495B31" w:rsidRDefault="009D0FD3">
            <w:pPr>
              <w:spacing w:before="20" w:after="20"/>
              <w:jc w:val="right"/>
              <w:rPr>
                <w:noProof/>
                <w:sz w:val="20"/>
              </w:rPr>
            </w:pPr>
            <w:r>
              <w:rPr>
                <w:noProof/>
                <w:sz w:val="20"/>
              </w:rPr>
              <w:t>1 832</w:t>
            </w:r>
          </w:p>
        </w:tc>
        <w:tc>
          <w:tcPr>
            <w:tcW w:w="1134" w:type="dxa"/>
            <w:vAlign w:val="center"/>
          </w:tcPr>
          <w:p w:rsidR="00495B31" w:rsidRDefault="009D0FD3">
            <w:pPr>
              <w:spacing w:before="20" w:after="20"/>
              <w:jc w:val="right"/>
              <w:rPr>
                <w:noProof/>
                <w:sz w:val="20"/>
              </w:rPr>
            </w:pPr>
            <w:r>
              <w:rPr>
                <w:noProof/>
                <w:sz w:val="20"/>
              </w:rPr>
              <w:t>5 264</w:t>
            </w:r>
          </w:p>
        </w:tc>
        <w:tc>
          <w:tcPr>
            <w:tcW w:w="1134" w:type="dxa"/>
            <w:vAlign w:val="center"/>
          </w:tcPr>
          <w:p w:rsidR="00495B31" w:rsidRDefault="009D0FD3">
            <w:pPr>
              <w:spacing w:before="20" w:after="20"/>
              <w:jc w:val="right"/>
              <w:rPr>
                <w:noProof/>
                <w:sz w:val="20"/>
              </w:rPr>
            </w:pPr>
            <w:r>
              <w:rPr>
                <w:noProof/>
                <w:sz w:val="20"/>
              </w:rPr>
              <w:t>9 766</w:t>
            </w:r>
          </w:p>
        </w:tc>
        <w:tc>
          <w:tcPr>
            <w:tcW w:w="1984" w:type="dxa"/>
            <w:vAlign w:val="center"/>
          </w:tcPr>
          <w:p w:rsidR="00495B31" w:rsidRDefault="009D0FD3">
            <w:pPr>
              <w:spacing w:before="20" w:after="20"/>
              <w:jc w:val="right"/>
              <w:rPr>
                <w:b/>
                <w:noProof/>
                <w:sz w:val="20"/>
              </w:rPr>
            </w:pPr>
            <w:r>
              <w:rPr>
                <w:b/>
                <w:noProof/>
                <w:sz w:val="20"/>
              </w:rPr>
              <w:t>16 862</w:t>
            </w:r>
          </w:p>
        </w:tc>
      </w:tr>
    </w:tbl>
    <w:p w:rsidR="00495B31" w:rsidRDefault="009D0FD3">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495B31">
        <w:tc>
          <w:tcPr>
            <w:tcW w:w="3960" w:type="dxa"/>
            <w:tcBorders>
              <w:top w:val="nil"/>
              <w:left w:val="nil"/>
              <w:right w:val="nil"/>
            </w:tcBorders>
            <w:vAlign w:val="center"/>
          </w:tcPr>
          <w:p w:rsidR="00495B31" w:rsidRDefault="00495B31">
            <w:pPr>
              <w:jc w:val="center"/>
              <w:rPr>
                <w:noProof/>
                <w:sz w:val="22"/>
              </w:rPr>
            </w:pPr>
          </w:p>
        </w:tc>
        <w:tc>
          <w:tcPr>
            <w:tcW w:w="1560" w:type="dxa"/>
            <w:tcBorders>
              <w:top w:val="nil"/>
              <w:left w:val="nil"/>
              <w:right w:val="nil"/>
            </w:tcBorders>
          </w:tcPr>
          <w:p w:rsidR="00495B31" w:rsidRDefault="00495B31">
            <w:pPr>
              <w:rPr>
                <w:noProof/>
                <w:sz w:val="20"/>
              </w:rPr>
            </w:pPr>
          </w:p>
        </w:tc>
        <w:tc>
          <w:tcPr>
            <w:tcW w:w="3204" w:type="dxa"/>
            <w:tcBorders>
              <w:top w:val="nil"/>
              <w:left w:val="nil"/>
            </w:tcBorders>
          </w:tcPr>
          <w:p w:rsidR="00495B31" w:rsidRDefault="00495B31">
            <w:pPr>
              <w:jc w:val="center"/>
              <w:rPr>
                <w:noProof/>
                <w:sz w:val="20"/>
              </w:rPr>
            </w:pPr>
          </w:p>
        </w:tc>
        <w:tc>
          <w:tcPr>
            <w:tcW w:w="1134" w:type="dxa"/>
            <w:vAlign w:val="center"/>
          </w:tcPr>
          <w:p w:rsidR="00495B31" w:rsidRDefault="009D0FD3">
            <w:pPr>
              <w:jc w:val="center"/>
              <w:rPr>
                <w:noProof/>
                <w:sz w:val="20"/>
              </w:rPr>
            </w:pPr>
            <w:r>
              <w:rPr>
                <w:noProof/>
                <w:sz w:val="20"/>
              </w:rPr>
              <w:t>2018</w:t>
            </w:r>
          </w:p>
        </w:tc>
        <w:tc>
          <w:tcPr>
            <w:tcW w:w="1134" w:type="dxa"/>
            <w:vAlign w:val="center"/>
          </w:tcPr>
          <w:p w:rsidR="00495B31" w:rsidRDefault="009D0FD3">
            <w:pPr>
              <w:jc w:val="center"/>
              <w:rPr>
                <w:noProof/>
                <w:sz w:val="20"/>
              </w:rPr>
            </w:pPr>
            <w:r>
              <w:rPr>
                <w:noProof/>
                <w:sz w:val="20"/>
              </w:rPr>
              <w:t>2019</w:t>
            </w:r>
          </w:p>
        </w:tc>
        <w:tc>
          <w:tcPr>
            <w:tcW w:w="1134" w:type="dxa"/>
            <w:vAlign w:val="center"/>
          </w:tcPr>
          <w:p w:rsidR="00495B31" w:rsidRDefault="009D0FD3">
            <w:pPr>
              <w:jc w:val="center"/>
              <w:rPr>
                <w:noProof/>
                <w:sz w:val="20"/>
              </w:rPr>
            </w:pPr>
            <w:r>
              <w:rPr>
                <w:noProof/>
                <w:sz w:val="20"/>
              </w:rPr>
              <w:t>2020</w:t>
            </w:r>
          </w:p>
        </w:tc>
        <w:tc>
          <w:tcPr>
            <w:tcW w:w="1984" w:type="dxa"/>
            <w:vAlign w:val="center"/>
          </w:tcPr>
          <w:p w:rsidR="00495B31" w:rsidRDefault="009D0FD3">
            <w:pPr>
              <w:jc w:val="center"/>
              <w:rPr>
                <w:b/>
                <w:noProof/>
                <w:sz w:val="20"/>
              </w:rPr>
            </w:pPr>
            <w:r>
              <w:rPr>
                <w:b/>
                <w:noProof/>
                <w:sz w:val="20"/>
              </w:rPr>
              <w:t>TOTAL</w:t>
            </w:r>
          </w:p>
        </w:tc>
      </w:tr>
      <w:tr w:rsidR="00495B31">
        <w:tc>
          <w:tcPr>
            <w:tcW w:w="3960" w:type="dxa"/>
            <w:vMerge w:val="restart"/>
            <w:shd w:val="clear" w:color="auto" w:fill="C0C0C0"/>
            <w:vAlign w:val="center"/>
          </w:tcPr>
          <w:p w:rsidR="00495B31" w:rsidRDefault="009D0FD3">
            <w:pPr>
              <w:jc w:val="center"/>
              <w:rPr>
                <w:b/>
                <w:noProof/>
                <w:sz w:val="22"/>
              </w:rPr>
            </w:pPr>
            <w:r>
              <w:rPr>
                <w:b/>
                <w:noProof/>
                <w:sz w:val="22"/>
              </w:rPr>
              <w:t xml:space="preserve">TOTAL das dotações </w:t>
            </w:r>
            <w:r>
              <w:rPr>
                <w:noProof/>
                <w:sz w:val="22"/>
              </w:rPr>
              <w:br/>
            </w:r>
            <w:r>
              <w:rPr>
                <w:b/>
                <w:noProof/>
                <w:sz w:val="22"/>
              </w:rPr>
              <w:t xml:space="preserve">no âmbito das </w:t>
            </w:r>
            <w:r>
              <w:rPr>
                <w:b/>
                <w:noProof/>
                <w:sz w:val="22"/>
              </w:rPr>
              <w:t>RUBRICAS 1 a 5</w:t>
            </w:r>
            <w:r>
              <w:rPr>
                <w:noProof/>
                <w:sz w:val="22"/>
              </w:rPr>
              <w:br/>
              <w:t>do quadro financeiro plurianual</w:t>
            </w:r>
            <w:r>
              <w:rPr>
                <w:b/>
                <w:noProof/>
                <w:sz w:val="22"/>
              </w:rPr>
              <w:t xml:space="preserve"> </w:t>
            </w:r>
          </w:p>
        </w:tc>
        <w:tc>
          <w:tcPr>
            <w:tcW w:w="4764" w:type="dxa"/>
            <w:gridSpan w:val="2"/>
            <w:vAlign w:val="center"/>
          </w:tcPr>
          <w:p w:rsidR="00495B31" w:rsidRDefault="009D0FD3">
            <w:pPr>
              <w:rPr>
                <w:noProof/>
                <w:sz w:val="14"/>
              </w:rPr>
            </w:pPr>
            <w:r>
              <w:rPr>
                <w:noProof/>
                <w:sz w:val="18"/>
              </w:rPr>
              <w:t>Autorizações</w:t>
            </w:r>
          </w:p>
        </w:tc>
        <w:tc>
          <w:tcPr>
            <w:tcW w:w="1134" w:type="dxa"/>
            <w:vAlign w:val="center"/>
          </w:tcPr>
          <w:p w:rsidR="00495B31" w:rsidRDefault="009D0FD3">
            <w:pPr>
              <w:spacing w:before="20" w:after="20"/>
              <w:jc w:val="right"/>
              <w:rPr>
                <w:noProof/>
                <w:sz w:val="20"/>
              </w:rPr>
            </w:pPr>
            <w:r>
              <w:rPr>
                <w:noProof/>
                <w:sz w:val="20"/>
              </w:rPr>
              <w:t>22 989</w:t>
            </w:r>
          </w:p>
        </w:tc>
        <w:tc>
          <w:tcPr>
            <w:tcW w:w="1134" w:type="dxa"/>
            <w:vAlign w:val="center"/>
          </w:tcPr>
          <w:p w:rsidR="00495B31" w:rsidRDefault="009D0FD3">
            <w:pPr>
              <w:spacing w:before="20" w:after="20"/>
              <w:jc w:val="right"/>
              <w:rPr>
                <w:noProof/>
                <w:sz w:val="20"/>
              </w:rPr>
            </w:pPr>
            <w:r>
              <w:rPr>
                <w:noProof/>
                <w:sz w:val="20"/>
              </w:rPr>
              <w:t>122 464</w:t>
            </w:r>
          </w:p>
        </w:tc>
        <w:tc>
          <w:tcPr>
            <w:tcW w:w="1134" w:type="dxa"/>
            <w:vAlign w:val="center"/>
          </w:tcPr>
          <w:p w:rsidR="00495B31" w:rsidRDefault="009D0FD3">
            <w:pPr>
              <w:spacing w:before="20" w:after="20"/>
              <w:jc w:val="right"/>
              <w:rPr>
                <w:noProof/>
                <w:sz w:val="20"/>
              </w:rPr>
            </w:pPr>
            <w:r>
              <w:rPr>
                <w:noProof/>
                <w:sz w:val="20"/>
              </w:rPr>
              <w:t>134 547</w:t>
            </w:r>
          </w:p>
        </w:tc>
        <w:tc>
          <w:tcPr>
            <w:tcW w:w="1984" w:type="dxa"/>
            <w:vAlign w:val="center"/>
          </w:tcPr>
          <w:p w:rsidR="00495B31" w:rsidRDefault="009D0FD3">
            <w:pPr>
              <w:spacing w:before="20" w:after="20"/>
              <w:jc w:val="right"/>
              <w:rPr>
                <w:b/>
                <w:noProof/>
                <w:sz w:val="20"/>
              </w:rPr>
            </w:pPr>
            <w:r>
              <w:rPr>
                <w:b/>
                <w:noProof/>
                <w:sz w:val="20"/>
              </w:rPr>
              <w:t>280 000</w:t>
            </w:r>
          </w:p>
        </w:tc>
      </w:tr>
      <w:tr w:rsidR="00495B31">
        <w:tc>
          <w:tcPr>
            <w:tcW w:w="3960" w:type="dxa"/>
            <w:vMerge/>
            <w:shd w:val="clear" w:color="auto" w:fill="C0C0C0"/>
          </w:tcPr>
          <w:p w:rsidR="00495B31" w:rsidRDefault="00495B31">
            <w:pPr>
              <w:rPr>
                <w:noProof/>
                <w:sz w:val="20"/>
              </w:rPr>
            </w:pPr>
          </w:p>
        </w:tc>
        <w:tc>
          <w:tcPr>
            <w:tcW w:w="4764" w:type="dxa"/>
            <w:gridSpan w:val="2"/>
            <w:vAlign w:val="center"/>
          </w:tcPr>
          <w:p w:rsidR="00495B31" w:rsidRDefault="009D0FD3">
            <w:pPr>
              <w:rPr>
                <w:noProof/>
                <w:sz w:val="14"/>
              </w:rPr>
            </w:pPr>
            <w:r>
              <w:rPr>
                <w:noProof/>
                <w:sz w:val="18"/>
              </w:rPr>
              <w:t>Pagamentos</w:t>
            </w:r>
          </w:p>
        </w:tc>
        <w:tc>
          <w:tcPr>
            <w:tcW w:w="1134" w:type="dxa"/>
            <w:vAlign w:val="center"/>
          </w:tcPr>
          <w:p w:rsidR="00495B31" w:rsidRDefault="009D0FD3">
            <w:pPr>
              <w:spacing w:before="20" w:after="20"/>
              <w:jc w:val="right"/>
              <w:rPr>
                <w:noProof/>
                <w:sz w:val="20"/>
              </w:rPr>
            </w:pPr>
            <w:r>
              <w:rPr>
                <w:noProof/>
                <w:sz w:val="20"/>
              </w:rPr>
              <w:t>13 632</w:t>
            </w:r>
          </w:p>
        </w:tc>
        <w:tc>
          <w:tcPr>
            <w:tcW w:w="1134" w:type="dxa"/>
            <w:vAlign w:val="center"/>
          </w:tcPr>
          <w:p w:rsidR="00495B31" w:rsidRDefault="009D0FD3">
            <w:pPr>
              <w:spacing w:before="20" w:after="20"/>
              <w:jc w:val="right"/>
              <w:rPr>
                <w:noProof/>
                <w:sz w:val="20"/>
              </w:rPr>
            </w:pPr>
            <w:r>
              <w:rPr>
                <w:noProof/>
                <w:sz w:val="20"/>
              </w:rPr>
              <w:t>63 624</w:t>
            </w:r>
          </w:p>
        </w:tc>
        <w:tc>
          <w:tcPr>
            <w:tcW w:w="1134" w:type="dxa"/>
            <w:vAlign w:val="center"/>
          </w:tcPr>
          <w:p w:rsidR="00495B31" w:rsidRDefault="009D0FD3">
            <w:pPr>
              <w:spacing w:before="20" w:after="20"/>
              <w:jc w:val="right"/>
              <w:rPr>
                <w:noProof/>
                <w:sz w:val="20"/>
              </w:rPr>
            </w:pPr>
            <w:r>
              <w:rPr>
                <w:noProof/>
                <w:sz w:val="20"/>
              </w:rPr>
              <w:t>127 174</w:t>
            </w:r>
          </w:p>
        </w:tc>
        <w:tc>
          <w:tcPr>
            <w:tcW w:w="1984" w:type="dxa"/>
            <w:vAlign w:val="center"/>
          </w:tcPr>
          <w:p w:rsidR="00495B31" w:rsidRDefault="009D0FD3">
            <w:pPr>
              <w:spacing w:before="20" w:after="20"/>
              <w:jc w:val="right"/>
              <w:rPr>
                <w:b/>
                <w:noProof/>
                <w:sz w:val="20"/>
              </w:rPr>
            </w:pPr>
            <w:r>
              <w:rPr>
                <w:b/>
                <w:noProof/>
                <w:sz w:val="20"/>
              </w:rPr>
              <w:t>204 430</w:t>
            </w:r>
          </w:p>
        </w:tc>
      </w:tr>
    </w:tbl>
    <w:p w:rsidR="00495B31" w:rsidRDefault="00495B31">
      <w:pPr>
        <w:rPr>
          <w:noProof/>
        </w:rPr>
        <w:sectPr w:rsidR="00495B31" w:rsidSect="009D0FD3">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495B31" w:rsidRDefault="009D0FD3">
      <w:pPr>
        <w:pStyle w:val="ManualNumPar3"/>
        <w:rPr>
          <w:noProof/>
        </w:rPr>
      </w:pPr>
      <w:r>
        <w:t>3.2.2.</w:t>
      </w:r>
      <w:r>
        <w:tab/>
      </w:r>
      <w:r>
        <w:rPr>
          <w:noProof/>
        </w:rPr>
        <w:t xml:space="preserve">Impacto estimado nas dotações operacionais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A proposta/iniciativa não acarreta a utilização de dotações operacionais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A proposta/iniciativa acarreta a utilização de dotações operacionais, tal como explicitado seguidamente:</w:t>
      </w:r>
    </w:p>
    <w:p w:rsidR="00495B31" w:rsidRDefault="009D0FD3">
      <w:pPr>
        <w:jc w:val="right"/>
        <w:rPr>
          <w:noProof/>
          <w:sz w:val="20"/>
        </w:rPr>
      </w:pPr>
      <w:r>
        <w:rPr>
          <w:noProof/>
          <w:sz w:val="20"/>
        </w:rPr>
        <w:t>Dotações de autorização em milhões de EUR (três casas decimais)</w:t>
      </w:r>
    </w:p>
    <w:p w:rsidR="00495B31" w:rsidRDefault="00495B3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495B31">
        <w:trPr>
          <w:gridAfter w:val="10"/>
          <w:wAfter w:w="4714" w:type="dxa"/>
          <w:jc w:val="center"/>
        </w:trPr>
        <w:tc>
          <w:tcPr>
            <w:tcW w:w="1218" w:type="dxa"/>
            <w:vMerge w:val="restart"/>
            <w:vAlign w:val="center"/>
          </w:tcPr>
          <w:p w:rsidR="00495B31" w:rsidRDefault="009D0FD3">
            <w:pPr>
              <w:ind w:right="-29"/>
              <w:jc w:val="center"/>
              <w:rPr>
                <w:b/>
                <w:bCs/>
                <w:noProof/>
                <w:sz w:val="18"/>
                <w:szCs w:val="18"/>
              </w:rPr>
            </w:pPr>
            <w:r>
              <w:rPr>
                <w:b/>
                <w:noProof/>
                <w:sz w:val="18"/>
              </w:rPr>
              <w:t>Indicar ob</w:t>
            </w:r>
            <w:r>
              <w:rPr>
                <w:b/>
                <w:noProof/>
                <w:sz w:val="18"/>
              </w:rPr>
              <w:t xml:space="preserve">jetivos e realizações </w:t>
            </w:r>
          </w:p>
          <w:p w:rsidR="00495B31" w:rsidRDefault="00495B31">
            <w:pPr>
              <w:ind w:right="-29"/>
              <w:jc w:val="center"/>
              <w:rPr>
                <w:b/>
                <w:bCs/>
                <w:noProof/>
                <w:sz w:val="18"/>
                <w:szCs w:val="18"/>
              </w:rPr>
            </w:pPr>
          </w:p>
          <w:p w:rsidR="00495B31" w:rsidRDefault="009D0FD3">
            <w:pPr>
              <w:ind w:right="-29"/>
              <w:jc w:val="center"/>
              <w:rPr>
                <w:noProof/>
                <w:sz w:val="18"/>
                <w:szCs w:val="18"/>
              </w:rPr>
            </w:pPr>
            <w:r>
              <w:rPr>
                <w:noProof/>
                <w:sz w:val="18"/>
                <w:szCs w:val="18"/>
              </w:rPr>
              <w:sym w:font="Wingdings" w:char="F0F2"/>
            </w:r>
          </w:p>
        </w:tc>
        <w:tc>
          <w:tcPr>
            <w:tcW w:w="1028" w:type="dxa"/>
            <w:gridSpan w:val="2"/>
            <w:vAlign w:val="center"/>
          </w:tcPr>
          <w:p w:rsidR="00495B31" w:rsidRDefault="00495B31">
            <w:pPr>
              <w:ind w:right="-29"/>
              <w:jc w:val="center"/>
              <w:rPr>
                <w:noProof/>
                <w:sz w:val="18"/>
                <w:szCs w:val="18"/>
              </w:rPr>
            </w:pPr>
          </w:p>
        </w:tc>
        <w:tc>
          <w:tcPr>
            <w:tcW w:w="701" w:type="dxa"/>
            <w:vAlign w:val="center"/>
          </w:tcPr>
          <w:p w:rsidR="00495B31" w:rsidRDefault="00495B31">
            <w:pPr>
              <w:ind w:right="-29"/>
              <w:jc w:val="center"/>
              <w:rPr>
                <w:noProof/>
                <w:sz w:val="18"/>
                <w:szCs w:val="18"/>
              </w:rPr>
            </w:pPr>
          </w:p>
        </w:tc>
        <w:tc>
          <w:tcPr>
            <w:tcW w:w="1224" w:type="dxa"/>
            <w:gridSpan w:val="2"/>
            <w:tcBorders>
              <w:left w:val="nil"/>
            </w:tcBorders>
            <w:vAlign w:val="center"/>
          </w:tcPr>
          <w:p w:rsidR="00495B31" w:rsidRDefault="009D0FD3">
            <w:pPr>
              <w:jc w:val="center"/>
              <w:rPr>
                <w:b/>
                <w:noProof/>
                <w:sz w:val="18"/>
                <w:szCs w:val="18"/>
              </w:rPr>
            </w:pPr>
            <w:r>
              <w:rPr>
                <w:noProof/>
                <w:sz w:val="18"/>
              </w:rPr>
              <w:t>Ano</w:t>
            </w:r>
            <w:r>
              <w:rPr>
                <w:noProof/>
                <w:sz w:val="18"/>
                <w:szCs w:val="18"/>
              </w:rPr>
              <w:br/>
            </w:r>
            <w:r>
              <w:rPr>
                <w:b/>
                <w:noProof/>
                <w:sz w:val="18"/>
              </w:rPr>
              <w:t>2018</w:t>
            </w:r>
          </w:p>
        </w:tc>
        <w:tc>
          <w:tcPr>
            <w:tcW w:w="1260" w:type="dxa"/>
            <w:gridSpan w:val="2"/>
            <w:vAlign w:val="center"/>
          </w:tcPr>
          <w:p w:rsidR="00495B31" w:rsidRDefault="009D0FD3">
            <w:pPr>
              <w:jc w:val="center"/>
              <w:rPr>
                <w:b/>
                <w:noProof/>
                <w:sz w:val="18"/>
                <w:szCs w:val="18"/>
              </w:rPr>
            </w:pPr>
            <w:r>
              <w:rPr>
                <w:noProof/>
                <w:sz w:val="18"/>
              </w:rPr>
              <w:t>Ano</w:t>
            </w:r>
            <w:r>
              <w:rPr>
                <w:noProof/>
                <w:sz w:val="18"/>
                <w:szCs w:val="18"/>
              </w:rPr>
              <w:br/>
            </w:r>
            <w:r>
              <w:rPr>
                <w:b/>
                <w:noProof/>
                <w:sz w:val="18"/>
              </w:rPr>
              <w:t>2019</w:t>
            </w:r>
          </w:p>
        </w:tc>
        <w:tc>
          <w:tcPr>
            <w:tcW w:w="1440" w:type="dxa"/>
            <w:gridSpan w:val="2"/>
            <w:vAlign w:val="center"/>
          </w:tcPr>
          <w:p w:rsidR="00495B31" w:rsidRDefault="009D0FD3">
            <w:pPr>
              <w:jc w:val="center"/>
              <w:rPr>
                <w:b/>
                <w:noProof/>
                <w:sz w:val="18"/>
                <w:szCs w:val="18"/>
              </w:rPr>
            </w:pPr>
            <w:r>
              <w:rPr>
                <w:noProof/>
                <w:sz w:val="18"/>
              </w:rPr>
              <w:t>Ano</w:t>
            </w:r>
            <w:r>
              <w:rPr>
                <w:noProof/>
                <w:sz w:val="18"/>
                <w:szCs w:val="18"/>
              </w:rPr>
              <w:br/>
            </w:r>
            <w:r>
              <w:rPr>
                <w:b/>
                <w:noProof/>
                <w:sz w:val="18"/>
              </w:rPr>
              <w:t>2020</w:t>
            </w:r>
          </w:p>
        </w:tc>
        <w:tc>
          <w:tcPr>
            <w:tcW w:w="1620" w:type="dxa"/>
            <w:gridSpan w:val="3"/>
            <w:vAlign w:val="center"/>
          </w:tcPr>
          <w:p w:rsidR="00495B31" w:rsidRDefault="009D0FD3">
            <w:pPr>
              <w:ind w:right="-29"/>
              <w:jc w:val="center"/>
              <w:rPr>
                <w:noProof/>
                <w:sz w:val="18"/>
                <w:szCs w:val="18"/>
              </w:rPr>
            </w:pPr>
            <w:r>
              <w:rPr>
                <w:b/>
                <w:noProof/>
                <w:sz w:val="18"/>
              </w:rPr>
              <w:t>TOTAL</w:t>
            </w:r>
          </w:p>
        </w:tc>
      </w:tr>
      <w:tr w:rsidR="00495B31">
        <w:trPr>
          <w:gridAfter w:val="9"/>
          <w:wAfter w:w="4704" w:type="dxa"/>
          <w:jc w:val="center"/>
        </w:trPr>
        <w:tc>
          <w:tcPr>
            <w:tcW w:w="1218" w:type="dxa"/>
            <w:vMerge/>
            <w:vAlign w:val="center"/>
          </w:tcPr>
          <w:p w:rsidR="00495B31" w:rsidRDefault="00495B31">
            <w:pPr>
              <w:rPr>
                <w:noProof/>
                <w:sz w:val="18"/>
                <w:szCs w:val="18"/>
              </w:rPr>
            </w:pPr>
          </w:p>
        </w:tc>
        <w:tc>
          <w:tcPr>
            <w:tcW w:w="7283" w:type="dxa"/>
            <w:gridSpan w:val="13"/>
            <w:vAlign w:val="center"/>
          </w:tcPr>
          <w:p w:rsidR="00495B31" w:rsidRDefault="009D0FD3">
            <w:pPr>
              <w:spacing w:before="60" w:after="60"/>
              <w:ind w:right="-29"/>
              <w:jc w:val="center"/>
              <w:rPr>
                <w:noProof/>
                <w:color w:val="FF0000"/>
                <w:sz w:val="18"/>
                <w:szCs w:val="18"/>
              </w:rPr>
            </w:pPr>
            <w:r>
              <w:rPr>
                <w:b/>
                <w:noProof/>
                <w:color w:val="FF0000"/>
                <w:sz w:val="18"/>
              </w:rPr>
              <w:t>REALIZAÇÕES</w:t>
            </w:r>
          </w:p>
        </w:tc>
      </w:tr>
      <w:tr w:rsidR="00495B31">
        <w:trPr>
          <w:gridAfter w:val="10"/>
          <w:wAfter w:w="4714" w:type="dxa"/>
          <w:cantSplit/>
          <w:trHeight w:val="1134"/>
          <w:jc w:val="center"/>
        </w:trPr>
        <w:tc>
          <w:tcPr>
            <w:tcW w:w="1218" w:type="dxa"/>
            <w:vMerge/>
            <w:vAlign w:val="center"/>
          </w:tcPr>
          <w:p w:rsidR="00495B31" w:rsidRDefault="00495B31">
            <w:pPr>
              <w:rPr>
                <w:noProof/>
                <w:sz w:val="18"/>
                <w:szCs w:val="18"/>
              </w:rPr>
            </w:pPr>
          </w:p>
        </w:tc>
        <w:tc>
          <w:tcPr>
            <w:tcW w:w="925" w:type="dxa"/>
            <w:vAlign w:val="center"/>
          </w:tcPr>
          <w:p w:rsidR="00495B31" w:rsidRDefault="009D0FD3">
            <w:pPr>
              <w:ind w:right="-263"/>
              <w:rPr>
                <w:noProof/>
                <w:sz w:val="18"/>
                <w:szCs w:val="18"/>
              </w:rPr>
            </w:pPr>
            <w:r>
              <w:rPr>
                <w:noProof/>
                <w:sz w:val="18"/>
              </w:rPr>
              <w:t>Tipo de realização</w:t>
            </w:r>
            <w:r>
              <w:rPr>
                <w:rStyle w:val="FootnoteReference"/>
                <w:noProof/>
              </w:rPr>
              <w:footnoteReference w:id="25"/>
            </w:r>
          </w:p>
        </w:tc>
        <w:tc>
          <w:tcPr>
            <w:tcW w:w="804" w:type="dxa"/>
            <w:gridSpan w:val="2"/>
            <w:vAlign w:val="center"/>
          </w:tcPr>
          <w:p w:rsidR="00495B31" w:rsidRDefault="009D0FD3">
            <w:pPr>
              <w:jc w:val="center"/>
              <w:rPr>
                <w:noProof/>
                <w:sz w:val="18"/>
                <w:szCs w:val="18"/>
              </w:rPr>
            </w:pPr>
            <w:r>
              <w:rPr>
                <w:noProof/>
                <w:sz w:val="18"/>
              </w:rPr>
              <w:t xml:space="preserve">Custo médio </w:t>
            </w:r>
            <w:r>
              <w:rPr>
                <w:noProof/>
                <w:sz w:val="18"/>
                <w:szCs w:val="18"/>
              </w:rPr>
              <w:br/>
            </w:r>
            <w:r>
              <w:rPr>
                <w:noProof/>
                <w:sz w:val="18"/>
              </w:rPr>
              <w:t>da realização</w:t>
            </w:r>
          </w:p>
        </w:tc>
        <w:tc>
          <w:tcPr>
            <w:tcW w:w="504" w:type="dxa"/>
            <w:tcBorders>
              <w:left w:val="nil"/>
              <w:right w:val="dashSmallGap" w:sz="4" w:space="0" w:color="auto"/>
            </w:tcBorders>
            <w:shd w:val="pct10" w:color="auto" w:fill="auto"/>
            <w:textDirection w:val="btLr"/>
            <w:vAlign w:val="center"/>
          </w:tcPr>
          <w:p w:rsidR="00495B31" w:rsidRDefault="009D0FD3">
            <w:pPr>
              <w:ind w:left="113" w:right="113"/>
              <w:jc w:val="center"/>
              <w:rPr>
                <w:noProof/>
                <w:sz w:val="18"/>
                <w:szCs w:val="18"/>
              </w:rPr>
            </w:pPr>
            <w:r>
              <w:rPr>
                <w:noProof/>
                <w:sz w:val="18"/>
              </w:rPr>
              <w:t>Número</w:t>
            </w:r>
            <w:r>
              <w:rPr>
                <w:noProof/>
                <w:sz w:val="18"/>
                <w:szCs w:val="18"/>
              </w:rPr>
              <w:br/>
            </w:r>
            <w:r>
              <w:rPr>
                <w:noProof/>
                <w:sz w:val="18"/>
              </w:rPr>
              <w:t>de realizações</w:t>
            </w:r>
          </w:p>
        </w:tc>
        <w:tc>
          <w:tcPr>
            <w:tcW w:w="720" w:type="dxa"/>
            <w:tcBorders>
              <w:left w:val="dashSmallGap" w:sz="4" w:space="0" w:color="auto"/>
            </w:tcBorders>
            <w:shd w:val="pct10" w:color="auto" w:fill="auto"/>
            <w:vAlign w:val="center"/>
          </w:tcPr>
          <w:p w:rsidR="00495B31" w:rsidRDefault="009D0FD3">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495B31" w:rsidRDefault="009D0FD3">
            <w:pPr>
              <w:ind w:left="113" w:right="113"/>
              <w:jc w:val="center"/>
              <w:rPr>
                <w:noProof/>
                <w:sz w:val="18"/>
                <w:szCs w:val="18"/>
              </w:rPr>
            </w:pPr>
            <w:r>
              <w:rPr>
                <w:noProof/>
                <w:sz w:val="18"/>
              </w:rPr>
              <w:t>Número</w:t>
            </w:r>
            <w:r>
              <w:rPr>
                <w:noProof/>
                <w:sz w:val="18"/>
                <w:szCs w:val="18"/>
              </w:rPr>
              <w:br/>
            </w:r>
            <w:r>
              <w:rPr>
                <w:noProof/>
                <w:sz w:val="18"/>
              </w:rPr>
              <w:t>de realizações</w:t>
            </w:r>
          </w:p>
        </w:tc>
        <w:tc>
          <w:tcPr>
            <w:tcW w:w="720" w:type="dxa"/>
            <w:tcBorders>
              <w:left w:val="dashSmallGap" w:sz="4" w:space="0" w:color="auto"/>
            </w:tcBorders>
            <w:shd w:val="pct10" w:color="auto" w:fill="auto"/>
            <w:vAlign w:val="center"/>
          </w:tcPr>
          <w:p w:rsidR="00495B31" w:rsidRDefault="009D0FD3">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rsidR="00495B31" w:rsidRDefault="009D0FD3">
            <w:pPr>
              <w:ind w:left="113" w:right="113"/>
              <w:jc w:val="center"/>
              <w:rPr>
                <w:noProof/>
                <w:sz w:val="18"/>
                <w:szCs w:val="18"/>
              </w:rPr>
            </w:pPr>
            <w:r>
              <w:rPr>
                <w:noProof/>
                <w:sz w:val="18"/>
              </w:rPr>
              <w:t>Número</w:t>
            </w:r>
            <w:r>
              <w:rPr>
                <w:noProof/>
                <w:sz w:val="18"/>
                <w:szCs w:val="18"/>
              </w:rPr>
              <w:br/>
            </w:r>
            <w:r>
              <w:rPr>
                <w:noProof/>
                <w:sz w:val="18"/>
              </w:rPr>
              <w:t>de realizações</w:t>
            </w:r>
          </w:p>
        </w:tc>
        <w:tc>
          <w:tcPr>
            <w:tcW w:w="720" w:type="dxa"/>
            <w:tcBorders>
              <w:left w:val="dashSmallGap" w:sz="4" w:space="0" w:color="auto"/>
            </w:tcBorders>
            <w:shd w:val="pct10" w:color="auto" w:fill="auto"/>
            <w:vAlign w:val="center"/>
          </w:tcPr>
          <w:p w:rsidR="00495B31" w:rsidRDefault="009D0FD3">
            <w:pPr>
              <w:jc w:val="center"/>
              <w:rPr>
                <w:noProof/>
                <w:sz w:val="18"/>
                <w:szCs w:val="18"/>
              </w:rPr>
            </w:pPr>
            <w:r>
              <w:rPr>
                <w:noProof/>
                <w:sz w:val="18"/>
              </w:rPr>
              <w:t>Custo</w:t>
            </w:r>
          </w:p>
        </w:tc>
        <w:tc>
          <w:tcPr>
            <w:tcW w:w="900" w:type="dxa"/>
            <w:tcBorders>
              <w:right w:val="dashSmallGap" w:sz="4" w:space="0" w:color="auto"/>
            </w:tcBorders>
            <w:shd w:val="pct10" w:color="auto" w:fill="auto"/>
            <w:vAlign w:val="center"/>
          </w:tcPr>
          <w:p w:rsidR="00495B31" w:rsidRDefault="009D0FD3">
            <w:pPr>
              <w:jc w:val="center"/>
              <w:rPr>
                <w:noProof/>
                <w:sz w:val="18"/>
                <w:szCs w:val="18"/>
              </w:rPr>
            </w:pPr>
            <w:r>
              <w:rPr>
                <w:noProof/>
                <w:sz w:val="18"/>
              </w:rPr>
              <w:t>Número total de realizações</w:t>
            </w:r>
          </w:p>
        </w:tc>
        <w:tc>
          <w:tcPr>
            <w:tcW w:w="720" w:type="dxa"/>
            <w:gridSpan w:val="2"/>
            <w:tcBorders>
              <w:left w:val="dashSmallGap" w:sz="4" w:space="0" w:color="auto"/>
            </w:tcBorders>
            <w:shd w:val="pct10" w:color="auto" w:fill="auto"/>
            <w:vAlign w:val="center"/>
          </w:tcPr>
          <w:p w:rsidR="00495B31" w:rsidRDefault="009D0FD3">
            <w:pPr>
              <w:jc w:val="center"/>
              <w:rPr>
                <w:noProof/>
                <w:sz w:val="18"/>
                <w:szCs w:val="18"/>
              </w:rPr>
            </w:pPr>
            <w:r>
              <w:rPr>
                <w:noProof/>
                <w:sz w:val="18"/>
              </w:rPr>
              <w:t xml:space="preserve">Custo </w:t>
            </w:r>
            <w:r>
              <w:rPr>
                <w:noProof/>
                <w:sz w:val="18"/>
                <w:szCs w:val="18"/>
              </w:rPr>
              <w:br/>
            </w:r>
            <w:r>
              <w:rPr>
                <w:noProof/>
                <w:sz w:val="18"/>
              </w:rPr>
              <w:t>total</w:t>
            </w:r>
          </w:p>
        </w:tc>
      </w:tr>
      <w:tr w:rsidR="00495B31">
        <w:trPr>
          <w:jc w:val="center"/>
        </w:trPr>
        <w:tc>
          <w:tcPr>
            <w:tcW w:w="2947" w:type="dxa"/>
            <w:gridSpan w:val="4"/>
            <w:vAlign w:val="center"/>
          </w:tcPr>
          <w:p w:rsidR="00495B31" w:rsidRDefault="009D0FD3">
            <w:pPr>
              <w:spacing w:before="60" w:after="60"/>
              <w:ind w:right="-29"/>
              <w:jc w:val="center"/>
              <w:rPr>
                <w:noProof/>
                <w:sz w:val="18"/>
                <w:szCs w:val="18"/>
              </w:rPr>
            </w:pPr>
            <w:r>
              <w:rPr>
                <w:noProof/>
                <w:sz w:val="18"/>
              </w:rPr>
              <w:t>O</w:t>
            </w:r>
            <w:r>
              <w:rPr>
                <w:noProof/>
                <w:sz w:val="18"/>
              </w:rPr>
              <w:t>BJETIVO ESPECÍFICO n.º 1 - Prevenção</w:t>
            </w:r>
            <w:r>
              <w:rPr>
                <w:rStyle w:val="FootnoteReference"/>
                <w:noProof/>
              </w:rPr>
              <w:footnoteReference w:id="26"/>
            </w:r>
            <w:r>
              <w:rPr>
                <w:noProof/>
                <w:sz w:val="18"/>
              </w:rPr>
              <w:t>…</w:t>
            </w:r>
          </w:p>
        </w:tc>
        <w:tc>
          <w:tcPr>
            <w:tcW w:w="504"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72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54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72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72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72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900" w:type="dxa"/>
            <w:tcBorders>
              <w:top w:val="nil"/>
              <w:left w:val="nil"/>
              <w:bottom w:val="nil"/>
              <w:right w:val="nil"/>
            </w:tcBorders>
          </w:tcPr>
          <w:p w:rsidR="00495B31" w:rsidRDefault="00495B31">
            <w:pPr>
              <w:spacing w:before="60" w:after="60"/>
              <w:ind w:right="-29"/>
              <w:jc w:val="center"/>
              <w:rPr>
                <w:noProof/>
                <w:color w:val="FF0000"/>
                <w:sz w:val="18"/>
                <w:szCs w:val="18"/>
              </w:rPr>
            </w:pPr>
          </w:p>
        </w:tc>
        <w:tc>
          <w:tcPr>
            <w:tcW w:w="720" w:type="dxa"/>
            <w:gridSpan w:val="2"/>
            <w:tcBorders>
              <w:top w:val="nil"/>
              <w:left w:val="nil"/>
              <w:bottom w:val="nil"/>
              <w:right w:val="nil"/>
            </w:tcBorders>
          </w:tcPr>
          <w:p w:rsidR="00495B31" w:rsidRDefault="00495B31">
            <w:pPr>
              <w:spacing w:before="60" w:after="60"/>
              <w:ind w:right="-29"/>
              <w:jc w:val="center"/>
              <w:rPr>
                <w:noProof/>
                <w:color w:val="FF0000"/>
                <w:sz w:val="18"/>
                <w:szCs w:val="18"/>
              </w:rPr>
            </w:pPr>
          </w:p>
        </w:tc>
        <w:tc>
          <w:tcPr>
            <w:tcW w:w="540" w:type="dxa"/>
            <w:gridSpan w:val="3"/>
            <w:tcBorders>
              <w:top w:val="nil"/>
              <w:left w:val="nil"/>
              <w:bottom w:val="nil"/>
              <w:right w:val="nil"/>
            </w:tcBorders>
          </w:tcPr>
          <w:p w:rsidR="00495B31" w:rsidRDefault="00495B31">
            <w:pPr>
              <w:spacing w:before="60" w:after="60"/>
              <w:ind w:right="-29"/>
              <w:jc w:val="center"/>
              <w:rPr>
                <w:noProof/>
                <w:sz w:val="18"/>
                <w:szCs w:val="18"/>
              </w:rPr>
            </w:pPr>
          </w:p>
        </w:tc>
        <w:tc>
          <w:tcPr>
            <w:tcW w:w="648" w:type="dxa"/>
            <w:tcBorders>
              <w:top w:val="nil"/>
              <w:left w:val="nil"/>
              <w:bottom w:val="nil"/>
              <w:right w:val="nil"/>
            </w:tcBorders>
          </w:tcPr>
          <w:p w:rsidR="00495B31" w:rsidRDefault="00495B31">
            <w:pPr>
              <w:spacing w:before="60" w:after="60"/>
              <w:ind w:right="-29"/>
              <w:jc w:val="center"/>
              <w:rPr>
                <w:noProof/>
                <w:sz w:val="18"/>
                <w:szCs w:val="18"/>
              </w:rPr>
            </w:pPr>
          </w:p>
        </w:tc>
        <w:tc>
          <w:tcPr>
            <w:tcW w:w="539" w:type="dxa"/>
            <w:tcBorders>
              <w:top w:val="nil"/>
              <w:left w:val="nil"/>
              <w:bottom w:val="nil"/>
              <w:right w:val="nil"/>
            </w:tcBorders>
          </w:tcPr>
          <w:p w:rsidR="00495B31" w:rsidRDefault="00495B31">
            <w:pPr>
              <w:spacing w:before="60" w:after="60"/>
              <w:ind w:right="-29"/>
              <w:jc w:val="center"/>
              <w:rPr>
                <w:noProof/>
                <w:sz w:val="18"/>
                <w:szCs w:val="18"/>
              </w:rPr>
            </w:pPr>
          </w:p>
        </w:tc>
        <w:tc>
          <w:tcPr>
            <w:tcW w:w="613"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878" w:type="dxa"/>
            <w:tcBorders>
              <w:top w:val="nil"/>
              <w:left w:val="nil"/>
              <w:bottom w:val="nil"/>
              <w:right w:val="nil"/>
            </w:tcBorders>
          </w:tcPr>
          <w:p w:rsidR="00495B31" w:rsidRDefault="00495B31">
            <w:pPr>
              <w:spacing w:before="60" w:after="60"/>
              <w:ind w:right="-29"/>
              <w:jc w:val="center"/>
              <w:rPr>
                <w:noProof/>
                <w:sz w:val="18"/>
                <w:szCs w:val="18"/>
              </w:rPr>
            </w:pPr>
          </w:p>
        </w:tc>
        <w:tc>
          <w:tcPr>
            <w:tcW w:w="236" w:type="dxa"/>
            <w:tcBorders>
              <w:top w:val="nil"/>
              <w:left w:val="nil"/>
              <w:bottom w:val="nil"/>
              <w:right w:val="nil"/>
            </w:tcBorders>
          </w:tcPr>
          <w:p w:rsidR="00495B31" w:rsidRDefault="00495B31">
            <w:pPr>
              <w:spacing w:before="60" w:after="60"/>
              <w:ind w:right="-29"/>
              <w:jc w:val="center"/>
              <w:rPr>
                <w:noProof/>
                <w:sz w:val="18"/>
                <w:szCs w:val="18"/>
              </w:rPr>
            </w:pPr>
          </w:p>
        </w:tc>
      </w:tr>
      <w:tr w:rsidR="00495B31">
        <w:trPr>
          <w:gridAfter w:val="10"/>
          <w:wAfter w:w="4714" w:type="dxa"/>
          <w:trHeight w:hRule="exact" w:val="936"/>
          <w:jc w:val="center"/>
        </w:trPr>
        <w:tc>
          <w:tcPr>
            <w:tcW w:w="1218" w:type="dxa"/>
          </w:tcPr>
          <w:p w:rsidR="00495B31" w:rsidRDefault="009D0FD3">
            <w:pPr>
              <w:ind w:right="-29"/>
              <w:rPr>
                <w:noProof/>
                <w:sz w:val="16"/>
                <w:szCs w:val="16"/>
              </w:rPr>
            </w:pPr>
            <w:r>
              <w:rPr>
                <w:noProof/>
                <w:sz w:val="16"/>
                <w:szCs w:val="16"/>
              </w:rPr>
              <w:t>N.º de projetos de prevenção financiados</w:t>
            </w:r>
          </w:p>
        </w:tc>
        <w:tc>
          <w:tcPr>
            <w:tcW w:w="1028" w:type="dxa"/>
            <w:gridSpan w:val="2"/>
          </w:tcPr>
          <w:p w:rsidR="00495B31" w:rsidRDefault="009D0FD3">
            <w:pPr>
              <w:ind w:right="-29"/>
              <w:rPr>
                <w:noProof/>
                <w:sz w:val="16"/>
                <w:szCs w:val="16"/>
              </w:rPr>
            </w:pPr>
            <w:r>
              <w:rPr>
                <w:noProof/>
                <w:sz w:val="16"/>
                <w:szCs w:val="16"/>
              </w:rPr>
              <w:t>Convenções de subvenção</w:t>
            </w:r>
          </w:p>
        </w:tc>
        <w:tc>
          <w:tcPr>
            <w:tcW w:w="701" w:type="dxa"/>
          </w:tcPr>
          <w:p w:rsidR="00495B31" w:rsidRDefault="009D0FD3">
            <w:pPr>
              <w:ind w:right="-29"/>
              <w:rPr>
                <w:noProof/>
                <w:sz w:val="16"/>
                <w:szCs w:val="16"/>
              </w:rPr>
            </w:pPr>
            <w:r>
              <w:rPr>
                <w:noProof/>
                <w:sz w:val="16"/>
                <w:szCs w:val="16"/>
              </w:rPr>
              <w:t>0,3</w:t>
            </w:r>
          </w:p>
        </w:tc>
        <w:tc>
          <w:tcPr>
            <w:tcW w:w="504" w:type="dxa"/>
            <w:tcBorders>
              <w:right w:val="dashSmallGap" w:sz="4" w:space="0" w:color="auto"/>
            </w:tcBorders>
          </w:tcPr>
          <w:p w:rsidR="00495B31" w:rsidRDefault="009D0FD3">
            <w:pPr>
              <w:ind w:right="-29"/>
              <w:rPr>
                <w:noProof/>
                <w:sz w:val="16"/>
                <w:szCs w:val="16"/>
              </w:rPr>
            </w:pPr>
            <w:r>
              <w:rPr>
                <w:noProof/>
                <w:sz w:val="16"/>
                <w:szCs w:val="16"/>
              </w:rPr>
              <w:t>15</w:t>
            </w:r>
          </w:p>
        </w:tc>
        <w:tc>
          <w:tcPr>
            <w:tcW w:w="720" w:type="dxa"/>
            <w:tcBorders>
              <w:left w:val="dashSmallGap" w:sz="4" w:space="0" w:color="auto"/>
            </w:tcBorders>
          </w:tcPr>
          <w:p w:rsidR="00495B31" w:rsidRDefault="009D0FD3">
            <w:pPr>
              <w:ind w:right="-29"/>
              <w:rPr>
                <w:noProof/>
                <w:sz w:val="16"/>
                <w:szCs w:val="16"/>
              </w:rPr>
            </w:pPr>
            <w:r>
              <w:rPr>
                <w:noProof/>
                <w:sz w:val="16"/>
                <w:szCs w:val="16"/>
              </w:rPr>
              <w:t>3</w:t>
            </w:r>
          </w:p>
        </w:tc>
        <w:tc>
          <w:tcPr>
            <w:tcW w:w="540" w:type="dxa"/>
            <w:tcBorders>
              <w:right w:val="dashSmallGap" w:sz="4" w:space="0" w:color="auto"/>
            </w:tcBorders>
          </w:tcPr>
          <w:p w:rsidR="00495B31" w:rsidRDefault="009D0FD3">
            <w:pPr>
              <w:ind w:right="-29"/>
              <w:rPr>
                <w:noProof/>
                <w:sz w:val="16"/>
                <w:szCs w:val="16"/>
              </w:rPr>
            </w:pPr>
            <w:r>
              <w:rPr>
                <w:noProof/>
                <w:sz w:val="16"/>
                <w:szCs w:val="16"/>
              </w:rPr>
              <w:t>15</w:t>
            </w:r>
          </w:p>
        </w:tc>
        <w:tc>
          <w:tcPr>
            <w:tcW w:w="720" w:type="dxa"/>
            <w:tcBorders>
              <w:left w:val="dashSmallGap" w:sz="4" w:space="0" w:color="auto"/>
            </w:tcBorders>
          </w:tcPr>
          <w:p w:rsidR="00495B31" w:rsidRDefault="009D0FD3">
            <w:pPr>
              <w:ind w:right="-29"/>
              <w:rPr>
                <w:noProof/>
                <w:sz w:val="16"/>
                <w:szCs w:val="16"/>
              </w:rPr>
            </w:pPr>
            <w:r>
              <w:rPr>
                <w:noProof/>
                <w:sz w:val="16"/>
                <w:szCs w:val="16"/>
              </w:rPr>
              <w:t>3</w:t>
            </w:r>
          </w:p>
        </w:tc>
        <w:tc>
          <w:tcPr>
            <w:tcW w:w="720" w:type="dxa"/>
            <w:tcBorders>
              <w:right w:val="dashSmallGap" w:sz="4" w:space="0" w:color="auto"/>
            </w:tcBorders>
          </w:tcPr>
          <w:p w:rsidR="00495B31" w:rsidRDefault="009D0FD3">
            <w:pPr>
              <w:ind w:right="-29"/>
              <w:rPr>
                <w:noProof/>
                <w:sz w:val="16"/>
                <w:szCs w:val="16"/>
              </w:rPr>
            </w:pPr>
            <w:r>
              <w:rPr>
                <w:noProof/>
                <w:sz w:val="16"/>
                <w:szCs w:val="16"/>
              </w:rPr>
              <w:t>15</w:t>
            </w:r>
          </w:p>
        </w:tc>
        <w:tc>
          <w:tcPr>
            <w:tcW w:w="720" w:type="dxa"/>
            <w:tcBorders>
              <w:left w:val="dashSmallGap" w:sz="4" w:space="0" w:color="auto"/>
            </w:tcBorders>
          </w:tcPr>
          <w:p w:rsidR="00495B31" w:rsidRDefault="009D0FD3">
            <w:pPr>
              <w:ind w:right="-29"/>
              <w:rPr>
                <w:noProof/>
                <w:sz w:val="16"/>
                <w:szCs w:val="16"/>
              </w:rPr>
            </w:pPr>
            <w:r>
              <w:rPr>
                <w:noProof/>
                <w:sz w:val="16"/>
                <w:szCs w:val="16"/>
              </w:rPr>
              <w:t>3</w:t>
            </w:r>
          </w:p>
        </w:tc>
        <w:tc>
          <w:tcPr>
            <w:tcW w:w="900" w:type="dxa"/>
            <w:tcBorders>
              <w:right w:val="dashSmallGap" w:sz="4" w:space="0" w:color="auto"/>
            </w:tcBorders>
          </w:tcPr>
          <w:p w:rsidR="00495B31" w:rsidRDefault="009D0FD3">
            <w:pPr>
              <w:ind w:right="-29"/>
              <w:rPr>
                <w:noProof/>
                <w:sz w:val="16"/>
                <w:szCs w:val="16"/>
              </w:rPr>
            </w:pPr>
            <w:r>
              <w:rPr>
                <w:noProof/>
                <w:sz w:val="16"/>
                <w:szCs w:val="16"/>
              </w:rPr>
              <w:t>45</w:t>
            </w:r>
          </w:p>
        </w:tc>
        <w:tc>
          <w:tcPr>
            <w:tcW w:w="720" w:type="dxa"/>
            <w:gridSpan w:val="2"/>
            <w:tcBorders>
              <w:left w:val="dashSmallGap" w:sz="4" w:space="0" w:color="auto"/>
            </w:tcBorders>
          </w:tcPr>
          <w:p w:rsidR="00495B31" w:rsidRDefault="009D0FD3">
            <w:pPr>
              <w:ind w:right="-29"/>
              <w:jc w:val="center"/>
              <w:rPr>
                <w:noProof/>
                <w:sz w:val="16"/>
                <w:szCs w:val="16"/>
              </w:rPr>
            </w:pPr>
            <w:r>
              <w:rPr>
                <w:noProof/>
                <w:sz w:val="16"/>
                <w:szCs w:val="16"/>
              </w:rPr>
              <w:t>9</w:t>
            </w:r>
          </w:p>
        </w:tc>
      </w:tr>
      <w:tr w:rsidR="00495B31">
        <w:trPr>
          <w:gridAfter w:val="10"/>
          <w:wAfter w:w="4714" w:type="dxa"/>
          <w:trHeight w:hRule="exact" w:val="719"/>
          <w:jc w:val="center"/>
        </w:trPr>
        <w:tc>
          <w:tcPr>
            <w:tcW w:w="1218" w:type="dxa"/>
          </w:tcPr>
          <w:p w:rsidR="00495B31" w:rsidRDefault="009D0FD3">
            <w:pPr>
              <w:ind w:right="-29"/>
              <w:rPr>
                <w:noProof/>
                <w:sz w:val="16"/>
                <w:szCs w:val="16"/>
              </w:rPr>
            </w:pPr>
            <w:r>
              <w:rPr>
                <w:noProof/>
                <w:sz w:val="16"/>
                <w:szCs w:val="16"/>
              </w:rPr>
              <w:t>Estudos</w:t>
            </w:r>
          </w:p>
        </w:tc>
        <w:tc>
          <w:tcPr>
            <w:tcW w:w="1028" w:type="dxa"/>
            <w:gridSpan w:val="2"/>
          </w:tcPr>
          <w:p w:rsidR="00495B31" w:rsidRDefault="009D0FD3">
            <w:pPr>
              <w:ind w:right="-29"/>
              <w:rPr>
                <w:noProof/>
                <w:sz w:val="16"/>
                <w:szCs w:val="16"/>
              </w:rPr>
            </w:pPr>
            <w:r>
              <w:rPr>
                <w:noProof/>
                <w:sz w:val="16"/>
                <w:szCs w:val="16"/>
              </w:rPr>
              <w:t>Número de contratos</w:t>
            </w:r>
          </w:p>
        </w:tc>
        <w:tc>
          <w:tcPr>
            <w:tcW w:w="701" w:type="dxa"/>
          </w:tcPr>
          <w:p w:rsidR="00495B31" w:rsidRDefault="009D0FD3">
            <w:pPr>
              <w:ind w:right="-29"/>
              <w:jc w:val="center"/>
              <w:rPr>
                <w:noProof/>
                <w:sz w:val="16"/>
                <w:szCs w:val="16"/>
              </w:rPr>
            </w:pPr>
            <w:r>
              <w:rPr>
                <w:noProof/>
                <w:sz w:val="16"/>
                <w:szCs w:val="16"/>
              </w:rPr>
              <w:t>0,1</w:t>
            </w:r>
          </w:p>
        </w:tc>
        <w:tc>
          <w:tcPr>
            <w:tcW w:w="504" w:type="dxa"/>
          </w:tcPr>
          <w:p w:rsidR="00495B31" w:rsidRDefault="009D0FD3">
            <w:pPr>
              <w:ind w:right="-29"/>
              <w:jc w:val="center"/>
              <w:rPr>
                <w:noProof/>
                <w:sz w:val="16"/>
                <w:szCs w:val="16"/>
              </w:rPr>
            </w:pPr>
            <w:r>
              <w:rPr>
                <w:noProof/>
                <w:sz w:val="16"/>
                <w:szCs w:val="16"/>
              </w:rPr>
              <w:t>5</w:t>
            </w:r>
          </w:p>
        </w:tc>
        <w:tc>
          <w:tcPr>
            <w:tcW w:w="720" w:type="dxa"/>
          </w:tcPr>
          <w:p w:rsidR="00495B31" w:rsidRDefault="009D0FD3">
            <w:pPr>
              <w:ind w:right="-29"/>
              <w:jc w:val="center"/>
              <w:rPr>
                <w:noProof/>
                <w:sz w:val="16"/>
                <w:szCs w:val="16"/>
              </w:rPr>
            </w:pPr>
            <w:r>
              <w:rPr>
                <w:noProof/>
                <w:sz w:val="16"/>
                <w:szCs w:val="16"/>
              </w:rPr>
              <w:t>0,5</w:t>
            </w:r>
          </w:p>
        </w:tc>
        <w:tc>
          <w:tcPr>
            <w:tcW w:w="540" w:type="dxa"/>
          </w:tcPr>
          <w:p w:rsidR="00495B31" w:rsidRDefault="009D0FD3">
            <w:pPr>
              <w:ind w:right="-29"/>
              <w:jc w:val="center"/>
              <w:rPr>
                <w:noProof/>
                <w:sz w:val="16"/>
                <w:szCs w:val="16"/>
              </w:rPr>
            </w:pPr>
            <w:r>
              <w:rPr>
                <w:noProof/>
                <w:sz w:val="16"/>
                <w:szCs w:val="16"/>
              </w:rPr>
              <w:t>5</w:t>
            </w:r>
          </w:p>
        </w:tc>
        <w:tc>
          <w:tcPr>
            <w:tcW w:w="720" w:type="dxa"/>
          </w:tcPr>
          <w:p w:rsidR="00495B31" w:rsidRDefault="009D0FD3">
            <w:pPr>
              <w:ind w:right="-29"/>
              <w:jc w:val="center"/>
              <w:rPr>
                <w:noProof/>
                <w:sz w:val="16"/>
                <w:szCs w:val="16"/>
              </w:rPr>
            </w:pPr>
            <w:r>
              <w:rPr>
                <w:noProof/>
                <w:sz w:val="16"/>
                <w:szCs w:val="16"/>
              </w:rPr>
              <w:t>0,5</w:t>
            </w:r>
          </w:p>
        </w:tc>
        <w:tc>
          <w:tcPr>
            <w:tcW w:w="720" w:type="dxa"/>
          </w:tcPr>
          <w:p w:rsidR="00495B31" w:rsidRDefault="009D0FD3">
            <w:pPr>
              <w:ind w:right="-29"/>
              <w:jc w:val="center"/>
              <w:rPr>
                <w:noProof/>
                <w:sz w:val="16"/>
                <w:szCs w:val="16"/>
              </w:rPr>
            </w:pPr>
            <w:r>
              <w:rPr>
                <w:noProof/>
                <w:sz w:val="16"/>
                <w:szCs w:val="16"/>
              </w:rPr>
              <w:t>5</w:t>
            </w:r>
          </w:p>
        </w:tc>
        <w:tc>
          <w:tcPr>
            <w:tcW w:w="720" w:type="dxa"/>
          </w:tcPr>
          <w:p w:rsidR="00495B31" w:rsidRDefault="009D0FD3">
            <w:pPr>
              <w:ind w:right="-29"/>
              <w:jc w:val="center"/>
              <w:rPr>
                <w:noProof/>
                <w:sz w:val="16"/>
                <w:szCs w:val="16"/>
              </w:rPr>
            </w:pPr>
            <w:r>
              <w:rPr>
                <w:noProof/>
                <w:sz w:val="16"/>
                <w:szCs w:val="16"/>
              </w:rPr>
              <w:t>0,5</w:t>
            </w:r>
          </w:p>
        </w:tc>
        <w:tc>
          <w:tcPr>
            <w:tcW w:w="900" w:type="dxa"/>
          </w:tcPr>
          <w:p w:rsidR="00495B31" w:rsidRDefault="009D0FD3">
            <w:pPr>
              <w:ind w:right="-29"/>
              <w:jc w:val="center"/>
              <w:rPr>
                <w:noProof/>
                <w:sz w:val="16"/>
                <w:szCs w:val="16"/>
              </w:rPr>
            </w:pPr>
            <w:r>
              <w:rPr>
                <w:noProof/>
                <w:sz w:val="16"/>
                <w:szCs w:val="16"/>
              </w:rPr>
              <w:t>15</w:t>
            </w:r>
          </w:p>
        </w:tc>
        <w:tc>
          <w:tcPr>
            <w:tcW w:w="720" w:type="dxa"/>
            <w:gridSpan w:val="2"/>
          </w:tcPr>
          <w:p w:rsidR="00495B31" w:rsidRDefault="009D0FD3">
            <w:pPr>
              <w:ind w:right="-29"/>
              <w:jc w:val="center"/>
              <w:rPr>
                <w:noProof/>
                <w:sz w:val="16"/>
                <w:szCs w:val="16"/>
              </w:rPr>
            </w:pPr>
            <w:r>
              <w:rPr>
                <w:noProof/>
                <w:sz w:val="16"/>
                <w:szCs w:val="16"/>
              </w:rPr>
              <w:t>1,5</w:t>
            </w:r>
          </w:p>
        </w:tc>
      </w:tr>
      <w:tr w:rsidR="00495B31">
        <w:trPr>
          <w:gridAfter w:val="10"/>
          <w:wAfter w:w="4714" w:type="dxa"/>
          <w:trHeight w:val="1060"/>
          <w:jc w:val="center"/>
        </w:trPr>
        <w:tc>
          <w:tcPr>
            <w:tcW w:w="2947" w:type="dxa"/>
            <w:gridSpan w:val="4"/>
            <w:vAlign w:val="center"/>
          </w:tcPr>
          <w:p w:rsidR="00495B31" w:rsidRDefault="009D0FD3">
            <w:pPr>
              <w:ind w:right="-29"/>
              <w:jc w:val="center"/>
              <w:rPr>
                <w:noProof/>
                <w:sz w:val="16"/>
                <w:szCs w:val="16"/>
              </w:rPr>
            </w:pPr>
            <w:r>
              <w:rPr>
                <w:noProof/>
                <w:sz w:val="16"/>
                <w:szCs w:val="16"/>
              </w:rPr>
              <w:t>Subtotal do objetivo específico n.º 1</w:t>
            </w:r>
          </w:p>
        </w:tc>
        <w:tc>
          <w:tcPr>
            <w:tcW w:w="504" w:type="dxa"/>
          </w:tcPr>
          <w:p w:rsidR="00495B31" w:rsidRDefault="009D0FD3">
            <w:pPr>
              <w:ind w:right="-29"/>
              <w:jc w:val="center"/>
              <w:rPr>
                <w:noProof/>
                <w:sz w:val="16"/>
                <w:szCs w:val="16"/>
              </w:rPr>
            </w:pPr>
            <w:r>
              <w:rPr>
                <w:noProof/>
                <w:sz w:val="16"/>
                <w:szCs w:val="16"/>
              </w:rPr>
              <w:t>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3,5</w:t>
            </w:r>
          </w:p>
        </w:tc>
        <w:tc>
          <w:tcPr>
            <w:tcW w:w="540" w:type="dxa"/>
            <w:tcBorders>
              <w:bottom w:val="single" w:sz="12" w:space="0" w:color="auto"/>
            </w:tcBorders>
          </w:tcPr>
          <w:p w:rsidR="00495B31" w:rsidRDefault="009D0FD3">
            <w:pPr>
              <w:ind w:right="-29"/>
              <w:jc w:val="center"/>
              <w:rPr>
                <w:noProof/>
                <w:sz w:val="16"/>
                <w:szCs w:val="16"/>
              </w:rPr>
            </w:pPr>
            <w:r>
              <w:rPr>
                <w:noProof/>
                <w:sz w:val="16"/>
                <w:szCs w:val="16"/>
              </w:rPr>
              <w:t>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3,5</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3,5</w:t>
            </w:r>
          </w:p>
        </w:tc>
        <w:tc>
          <w:tcPr>
            <w:tcW w:w="900" w:type="dxa"/>
            <w:tcBorders>
              <w:bottom w:val="single" w:sz="12" w:space="0" w:color="auto"/>
            </w:tcBorders>
          </w:tcPr>
          <w:p w:rsidR="00495B31" w:rsidRDefault="009D0FD3">
            <w:pPr>
              <w:ind w:right="-29"/>
              <w:jc w:val="center"/>
              <w:rPr>
                <w:noProof/>
                <w:sz w:val="16"/>
                <w:szCs w:val="16"/>
              </w:rPr>
            </w:pPr>
            <w:r>
              <w:rPr>
                <w:noProof/>
                <w:sz w:val="16"/>
                <w:szCs w:val="16"/>
              </w:rPr>
              <w:t>60</w:t>
            </w:r>
          </w:p>
        </w:tc>
        <w:tc>
          <w:tcPr>
            <w:tcW w:w="720" w:type="dxa"/>
            <w:gridSpan w:val="2"/>
            <w:tcBorders>
              <w:bottom w:val="single" w:sz="12" w:space="0" w:color="auto"/>
            </w:tcBorders>
          </w:tcPr>
          <w:p w:rsidR="00495B31" w:rsidRDefault="009D0FD3">
            <w:pPr>
              <w:ind w:right="-29"/>
              <w:jc w:val="center"/>
              <w:rPr>
                <w:noProof/>
                <w:sz w:val="16"/>
                <w:szCs w:val="16"/>
              </w:rPr>
            </w:pPr>
            <w:r>
              <w:rPr>
                <w:noProof/>
                <w:sz w:val="16"/>
                <w:szCs w:val="16"/>
              </w:rPr>
              <w:t>10,5</w:t>
            </w:r>
          </w:p>
        </w:tc>
      </w:tr>
      <w:tr w:rsidR="00495B31">
        <w:trPr>
          <w:trHeight w:val="1402"/>
          <w:jc w:val="center"/>
        </w:trPr>
        <w:tc>
          <w:tcPr>
            <w:tcW w:w="2947" w:type="dxa"/>
            <w:gridSpan w:val="4"/>
            <w:tcBorders>
              <w:top w:val="nil"/>
              <w:left w:val="nil"/>
              <w:bottom w:val="nil"/>
              <w:right w:val="nil"/>
            </w:tcBorders>
            <w:vAlign w:val="center"/>
          </w:tcPr>
          <w:p w:rsidR="00495B31" w:rsidRDefault="00495B31">
            <w:pPr>
              <w:spacing w:before="60" w:after="60"/>
              <w:ind w:right="-29"/>
              <w:rPr>
                <w:noProof/>
                <w:sz w:val="18"/>
                <w:szCs w:val="18"/>
              </w:rPr>
            </w:pPr>
          </w:p>
        </w:tc>
        <w:tc>
          <w:tcPr>
            <w:tcW w:w="504"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90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gridSpan w:val="2"/>
            <w:tcBorders>
              <w:top w:val="nil"/>
              <w:left w:val="nil"/>
              <w:bottom w:val="nil"/>
              <w:right w:val="nil"/>
            </w:tcBorders>
          </w:tcPr>
          <w:p w:rsidR="00495B31" w:rsidRDefault="00495B31">
            <w:pPr>
              <w:spacing w:before="60" w:after="60"/>
              <w:ind w:right="-29"/>
              <w:jc w:val="center"/>
              <w:rPr>
                <w:noProof/>
                <w:sz w:val="18"/>
                <w:szCs w:val="18"/>
              </w:rPr>
            </w:pPr>
          </w:p>
        </w:tc>
        <w:tc>
          <w:tcPr>
            <w:tcW w:w="540" w:type="dxa"/>
            <w:gridSpan w:val="3"/>
            <w:tcBorders>
              <w:top w:val="nil"/>
              <w:left w:val="nil"/>
              <w:bottom w:val="nil"/>
              <w:right w:val="nil"/>
            </w:tcBorders>
          </w:tcPr>
          <w:p w:rsidR="00495B31" w:rsidRDefault="00495B31">
            <w:pPr>
              <w:spacing w:before="60" w:after="60"/>
              <w:ind w:right="-29"/>
              <w:jc w:val="center"/>
              <w:rPr>
                <w:noProof/>
                <w:sz w:val="18"/>
                <w:szCs w:val="18"/>
              </w:rPr>
            </w:pPr>
          </w:p>
        </w:tc>
        <w:tc>
          <w:tcPr>
            <w:tcW w:w="648" w:type="dxa"/>
            <w:tcBorders>
              <w:top w:val="nil"/>
              <w:left w:val="nil"/>
              <w:bottom w:val="nil"/>
              <w:right w:val="nil"/>
            </w:tcBorders>
          </w:tcPr>
          <w:p w:rsidR="00495B31" w:rsidRDefault="00495B31">
            <w:pPr>
              <w:spacing w:before="60" w:after="60"/>
              <w:ind w:right="-29"/>
              <w:jc w:val="center"/>
              <w:rPr>
                <w:noProof/>
                <w:sz w:val="18"/>
                <w:szCs w:val="18"/>
              </w:rPr>
            </w:pPr>
          </w:p>
        </w:tc>
        <w:tc>
          <w:tcPr>
            <w:tcW w:w="539" w:type="dxa"/>
            <w:tcBorders>
              <w:top w:val="nil"/>
              <w:left w:val="nil"/>
              <w:bottom w:val="nil"/>
              <w:right w:val="nil"/>
            </w:tcBorders>
          </w:tcPr>
          <w:p w:rsidR="00495B31" w:rsidRDefault="00495B31">
            <w:pPr>
              <w:spacing w:before="60" w:after="60"/>
              <w:ind w:right="-29"/>
              <w:jc w:val="center"/>
              <w:rPr>
                <w:noProof/>
                <w:sz w:val="18"/>
                <w:szCs w:val="18"/>
              </w:rPr>
            </w:pPr>
          </w:p>
        </w:tc>
        <w:tc>
          <w:tcPr>
            <w:tcW w:w="613"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878" w:type="dxa"/>
            <w:tcBorders>
              <w:top w:val="nil"/>
              <w:left w:val="nil"/>
              <w:bottom w:val="nil"/>
              <w:right w:val="nil"/>
            </w:tcBorders>
          </w:tcPr>
          <w:p w:rsidR="00495B31" w:rsidRDefault="00495B31">
            <w:pPr>
              <w:spacing w:before="60" w:after="60"/>
              <w:ind w:right="-29"/>
              <w:jc w:val="center"/>
              <w:rPr>
                <w:noProof/>
                <w:sz w:val="18"/>
                <w:szCs w:val="18"/>
              </w:rPr>
            </w:pPr>
          </w:p>
        </w:tc>
        <w:tc>
          <w:tcPr>
            <w:tcW w:w="236" w:type="dxa"/>
            <w:tcBorders>
              <w:top w:val="nil"/>
              <w:left w:val="nil"/>
              <w:bottom w:val="nil"/>
              <w:right w:val="nil"/>
            </w:tcBorders>
          </w:tcPr>
          <w:p w:rsidR="00495B31" w:rsidRDefault="00495B31">
            <w:pPr>
              <w:spacing w:before="60" w:after="60"/>
              <w:ind w:right="-29"/>
              <w:jc w:val="center"/>
              <w:rPr>
                <w:noProof/>
                <w:sz w:val="18"/>
                <w:szCs w:val="18"/>
              </w:rPr>
            </w:pPr>
          </w:p>
        </w:tc>
      </w:tr>
      <w:tr w:rsidR="00495B31">
        <w:trPr>
          <w:jc w:val="center"/>
        </w:trPr>
        <w:tc>
          <w:tcPr>
            <w:tcW w:w="2947" w:type="dxa"/>
            <w:gridSpan w:val="4"/>
            <w:tcBorders>
              <w:top w:val="nil"/>
            </w:tcBorders>
            <w:vAlign w:val="center"/>
          </w:tcPr>
          <w:p w:rsidR="00495B31" w:rsidRDefault="009D0FD3">
            <w:pPr>
              <w:spacing w:before="60" w:after="60"/>
              <w:ind w:right="-29"/>
              <w:rPr>
                <w:noProof/>
                <w:sz w:val="18"/>
                <w:szCs w:val="18"/>
              </w:rPr>
            </w:pPr>
            <w:r>
              <w:rPr>
                <w:noProof/>
                <w:sz w:val="18"/>
              </w:rPr>
              <w:t>OBJETIVO ESPECÍFICO N.º 2 - Estado de preparação</w:t>
            </w:r>
          </w:p>
        </w:tc>
        <w:tc>
          <w:tcPr>
            <w:tcW w:w="504"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90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gridSpan w:val="2"/>
            <w:tcBorders>
              <w:top w:val="nil"/>
              <w:left w:val="nil"/>
              <w:bottom w:val="nil"/>
              <w:right w:val="nil"/>
            </w:tcBorders>
          </w:tcPr>
          <w:p w:rsidR="00495B31" w:rsidRDefault="00495B31">
            <w:pPr>
              <w:spacing w:before="60" w:after="60"/>
              <w:ind w:right="-29"/>
              <w:jc w:val="center"/>
              <w:rPr>
                <w:noProof/>
                <w:sz w:val="18"/>
                <w:szCs w:val="18"/>
              </w:rPr>
            </w:pPr>
          </w:p>
        </w:tc>
        <w:tc>
          <w:tcPr>
            <w:tcW w:w="540" w:type="dxa"/>
            <w:gridSpan w:val="3"/>
            <w:tcBorders>
              <w:top w:val="nil"/>
              <w:left w:val="nil"/>
              <w:bottom w:val="nil"/>
              <w:right w:val="nil"/>
            </w:tcBorders>
          </w:tcPr>
          <w:p w:rsidR="00495B31" w:rsidRDefault="00495B31">
            <w:pPr>
              <w:spacing w:before="60" w:after="60"/>
              <w:ind w:right="-29"/>
              <w:jc w:val="center"/>
              <w:rPr>
                <w:noProof/>
                <w:sz w:val="18"/>
                <w:szCs w:val="18"/>
              </w:rPr>
            </w:pPr>
          </w:p>
        </w:tc>
        <w:tc>
          <w:tcPr>
            <w:tcW w:w="648" w:type="dxa"/>
            <w:tcBorders>
              <w:top w:val="nil"/>
              <w:left w:val="nil"/>
              <w:bottom w:val="nil"/>
              <w:right w:val="nil"/>
            </w:tcBorders>
          </w:tcPr>
          <w:p w:rsidR="00495B31" w:rsidRDefault="00495B31">
            <w:pPr>
              <w:spacing w:before="60" w:after="60"/>
              <w:ind w:right="-29"/>
              <w:jc w:val="center"/>
              <w:rPr>
                <w:noProof/>
                <w:sz w:val="18"/>
                <w:szCs w:val="18"/>
              </w:rPr>
            </w:pPr>
          </w:p>
        </w:tc>
        <w:tc>
          <w:tcPr>
            <w:tcW w:w="539" w:type="dxa"/>
            <w:tcBorders>
              <w:top w:val="nil"/>
              <w:left w:val="nil"/>
              <w:bottom w:val="nil"/>
              <w:right w:val="nil"/>
            </w:tcBorders>
          </w:tcPr>
          <w:p w:rsidR="00495B31" w:rsidRDefault="00495B31">
            <w:pPr>
              <w:spacing w:before="60" w:after="60"/>
              <w:ind w:right="-29"/>
              <w:jc w:val="center"/>
              <w:rPr>
                <w:noProof/>
                <w:sz w:val="18"/>
                <w:szCs w:val="18"/>
              </w:rPr>
            </w:pPr>
          </w:p>
        </w:tc>
        <w:tc>
          <w:tcPr>
            <w:tcW w:w="613"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878" w:type="dxa"/>
            <w:tcBorders>
              <w:top w:val="nil"/>
              <w:left w:val="nil"/>
              <w:bottom w:val="nil"/>
              <w:right w:val="nil"/>
            </w:tcBorders>
          </w:tcPr>
          <w:p w:rsidR="00495B31" w:rsidRDefault="00495B31">
            <w:pPr>
              <w:spacing w:before="60" w:after="60"/>
              <w:ind w:right="-29"/>
              <w:jc w:val="center"/>
              <w:rPr>
                <w:noProof/>
                <w:sz w:val="18"/>
                <w:szCs w:val="18"/>
              </w:rPr>
            </w:pPr>
          </w:p>
        </w:tc>
        <w:tc>
          <w:tcPr>
            <w:tcW w:w="236" w:type="dxa"/>
            <w:tcBorders>
              <w:top w:val="nil"/>
              <w:left w:val="nil"/>
              <w:bottom w:val="nil"/>
              <w:right w:val="nil"/>
            </w:tcBorders>
          </w:tcPr>
          <w:p w:rsidR="00495B31" w:rsidRDefault="00495B31">
            <w:pPr>
              <w:spacing w:before="60" w:after="60"/>
              <w:ind w:right="-29"/>
              <w:jc w:val="center"/>
              <w:rPr>
                <w:noProof/>
                <w:sz w:val="18"/>
                <w:szCs w:val="18"/>
              </w:rPr>
            </w:pPr>
          </w:p>
        </w:tc>
      </w:tr>
      <w:tr w:rsidR="00495B31">
        <w:trPr>
          <w:gridAfter w:val="10"/>
          <w:wAfter w:w="4714" w:type="dxa"/>
          <w:trHeight w:hRule="exact" w:val="1450"/>
          <w:jc w:val="center"/>
        </w:trPr>
        <w:tc>
          <w:tcPr>
            <w:tcW w:w="1218" w:type="dxa"/>
          </w:tcPr>
          <w:p w:rsidR="00495B31" w:rsidRDefault="009D0FD3">
            <w:pPr>
              <w:ind w:right="-29"/>
              <w:rPr>
                <w:noProof/>
                <w:sz w:val="16"/>
                <w:szCs w:val="16"/>
              </w:rPr>
            </w:pPr>
            <w:r>
              <w:rPr>
                <w:noProof/>
                <w:sz w:val="16"/>
                <w:szCs w:val="16"/>
              </w:rPr>
              <w:t>N.º projetos de preparação (incl. formação e exercícios) financiados</w:t>
            </w:r>
          </w:p>
        </w:tc>
        <w:tc>
          <w:tcPr>
            <w:tcW w:w="1028" w:type="dxa"/>
            <w:gridSpan w:val="2"/>
          </w:tcPr>
          <w:p w:rsidR="00495B31" w:rsidRDefault="009D0FD3">
            <w:pPr>
              <w:ind w:right="-29"/>
              <w:rPr>
                <w:noProof/>
                <w:sz w:val="16"/>
                <w:szCs w:val="16"/>
              </w:rPr>
            </w:pPr>
            <w:r>
              <w:rPr>
                <w:noProof/>
                <w:sz w:val="16"/>
                <w:szCs w:val="16"/>
              </w:rPr>
              <w:t>Convenções e contratos de subvenção</w:t>
            </w:r>
          </w:p>
        </w:tc>
        <w:tc>
          <w:tcPr>
            <w:tcW w:w="701" w:type="dxa"/>
          </w:tcPr>
          <w:p w:rsidR="00495B31" w:rsidRDefault="009D0FD3">
            <w:pPr>
              <w:ind w:right="-29"/>
              <w:jc w:val="center"/>
              <w:rPr>
                <w:noProof/>
                <w:sz w:val="16"/>
                <w:szCs w:val="16"/>
              </w:rPr>
            </w:pPr>
            <w:r>
              <w:rPr>
                <w:noProof/>
                <w:sz w:val="16"/>
                <w:szCs w:val="16"/>
              </w:rPr>
              <w:t>0,5</w:t>
            </w:r>
          </w:p>
        </w:tc>
        <w:tc>
          <w:tcPr>
            <w:tcW w:w="504" w:type="dxa"/>
            <w:tcBorders>
              <w:right w:val="dashSmallGap" w:sz="4" w:space="0" w:color="auto"/>
            </w:tcBorders>
          </w:tcPr>
          <w:p w:rsidR="00495B31" w:rsidRDefault="009D0FD3">
            <w:pPr>
              <w:ind w:right="-29"/>
              <w:jc w:val="center"/>
              <w:rPr>
                <w:noProof/>
                <w:sz w:val="16"/>
                <w:szCs w:val="16"/>
              </w:rPr>
            </w:pPr>
            <w:r>
              <w:rPr>
                <w:noProof/>
                <w:sz w:val="16"/>
                <w:szCs w:val="16"/>
              </w:rPr>
              <w:t>100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5</w:t>
            </w:r>
          </w:p>
        </w:tc>
        <w:tc>
          <w:tcPr>
            <w:tcW w:w="540" w:type="dxa"/>
            <w:tcBorders>
              <w:right w:val="dashSmallGap" w:sz="4" w:space="0" w:color="auto"/>
            </w:tcBorders>
          </w:tcPr>
          <w:p w:rsidR="00495B31" w:rsidRDefault="009D0FD3">
            <w:pPr>
              <w:ind w:right="-29"/>
              <w:jc w:val="center"/>
              <w:rPr>
                <w:noProof/>
                <w:sz w:val="16"/>
                <w:szCs w:val="16"/>
              </w:rPr>
            </w:pPr>
            <w:r>
              <w:rPr>
                <w:noProof/>
                <w:sz w:val="16"/>
                <w:szCs w:val="16"/>
              </w:rPr>
              <w:t>100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5</w:t>
            </w:r>
          </w:p>
        </w:tc>
        <w:tc>
          <w:tcPr>
            <w:tcW w:w="720" w:type="dxa"/>
            <w:tcBorders>
              <w:right w:val="dashSmallGap" w:sz="4" w:space="0" w:color="auto"/>
            </w:tcBorders>
          </w:tcPr>
          <w:p w:rsidR="00495B31" w:rsidRDefault="009D0FD3">
            <w:pPr>
              <w:ind w:right="-29"/>
              <w:jc w:val="center"/>
              <w:rPr>
                <w:noProof/>
                <w:sz w:val="16"/>
                <w:szCs w:val="16"/>
              </w:rPr>
            </w:pPr>
            <w:r>
              <w:rPr>
                <w:noProof/>
                <w:sz w:val="16"/>
                <w:szCs w:val="16"/>
              </w:rPr>
              <w:t>100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5</w:t>
            </w:r>
          </w:p>
        </w:tc>
        <w:tc>
          <w:tcPr>
            <w:tcW w:w="900" w:type="dxa"/>
            <w:tcBorders>
              <w:right w:val="dashSmallGap" w:sz="4" w:space="0" w:color="auto"/>
            </w:tcBorders>
          </w:tcPr>
          <w:p w:rsidR="00495B31" w:rsidRDefault="009D0FD3">
            <w:pPr>
              <w:ind w:right="-29"/>
              <w:jc w:val="center"/>
              <w:rPr>
                <w:noProof/>
                <w:sz w:val="16"/>
                <w:szCs w:val="16"/>
              </w:rPr>
            </w:pPr>
            <w:r>
              <w:rPr>
                <w:noProof/>
                <w:sz w:val="16"/>
                <w:szCs w:val="16"/>
              </w:rPr>
              <w:t>300</w:t>
            </w:r>
          </w:p>
        </w:tc>
        <w:tc>
          <w:tcPr>
            <w:tcW w:w="720" w:type="dxa"/>
            <w:gridSpan w:val="2"/>
            <w:tcBorders>
              <w:left w:val="dashSmallGap" w:sz="4" w:space="0" w:color="auto"/>
            </w:tcBorders>
          </w:tcPr>
          <w:p w:rsidR="00495B31" w:rsidRDefault="009D0FD3">
            <w:pPr>
              <w:ind w:right="-29"/>
              <w:jc w:val="center"/>
              <w:rPr>
                <w:noProof/>
                <w:sz w:val="16"/>
                <w:szCs w:val="16"/>
              </w:rPr>
            </w:pPr>
            <w:r>
              <w:rPr>
                <w:noProof/>
                <w:sz w:val="16"/>
                <w:szCs w:val="16"/>
              </w:rPr>
              <w:t>15</w:t>
            </w:r>
          </w:p>
        </w:tc>
      </w:tr>
      <w:tr w:rsidR="00495B31">
        <w:trPr>
          <w:gridAfter w:val="10"/>
          <w:wAfter w:w="4714" w:type="dxa"/>
          <w:trHeight w:hRule="exact" w:val="714"/>
          <w:jc w:val="center"/>
        </w:trPr>
        <w:tc>
          <w:tcPr>
            <w:tcW w:w="1218" w:type="dxa"/>
          </w:tcPr>
          <w:p w:rsidR="00495B31" w:rsidRDefault="009D0FD3">
            <w:pPr>
              <w:ind w:right="-29"/>
              <w:rPr>
                <w:noProof/>
                <w:sz w:val="16"/>
                <w:szCs w:val="16"/>
              </w:rPr>
            </w:pPr>
            <w:r>
              <w:rPr>
                <w:noProof/>
                <w:sz w:val="16"/>
                <w:szCs w:val="16"/>
              </w:rPr>
              <w:t xml:space="preserve">Sistemas de alerta </w:t>
            </w:r>
            <w:r>
              <w:rPr>
                <w:noProof/>
                <w:sz w:val="16"/>
                <w:szCs w:val="16"/>
              </w:rPr>
              <w:t>precoce</w:t>
            </w:r>
          </w:p>
        </w:tc>
        <w:tc>
          <w:tcPr>
            <w:tcW w:w="1028" w:type="dxa"/>
            <w:gridSpan w:val="2"/>
          </w:tcPr>
          <w:p w:rsidR="00495B31" w:rsidRDefault="009D0FD3">
            <w:pPr>
              <w:ind w:right="-29"/>
              <w:rPr>
                <w:noProof/>
                <w:sz w:val="16"/>
                <w:szCs w:val="16"/>
              </w:rPr>
            </w:pPr>
            <w:r>
              <w:rPr>
                <w:noProof/>
                <w:sz w:val="16"/>
                <w:szCs w:val="16"/>
              </w:rPr>
              <w:t>N.º de acordos adm.</w:t>
            </w:r>
          </w:p>
        </w:tc>
        <w:tc>
          <w:tcPr>
            <w:tcW w:w="701" w:type="dxa"/>
          </w:tcPr>
          <w:p w:rsidR="00495B31" w:rsidRDefault="009D0FD3">
            <w:pPr>
              <w:ind w:right="-29"/>
              <w:rPr>
                <w:noProof/>
                <w:sz w:val="16"/>
                <w:szCs w:val="16"/>
              </w:rPr>
            </w:pPr>
            <w:r>
              <w:rPr>
                <w:noProof/>
                <w:sz w:val="16"/>
                <w:szCs w:val="16"/>
              </w:rPr>
              <w:t>1,25</w:t>
            </w:r>
          </w:p>
        </w:tc>
        <w:tc>
          <w:tcPr>
            <w:tcW w:w="504" w:type="dxa"/>
            <w:tcBorders>
              <w:right w:val="dashSmallGap" w:sz="4" w:space="0" w:color="auto"/>
            </w:tcBorders>
          </w:tcPr>
          <w:p w:rsidR="00495B31" w:rsidRDefault="009D0FD3">
            <w:pPr>
              <w:ind w:right="-29"/>
              <w:jc w:val="center"/>
              <w:rPr>
                <w:noProof/>
                <w:sz w:val="16"/>
                <w:szCs w:val="16"/>
              </w:rPr>
            </w:pPr>
            <w:r>
              <w:rPr>
                <w:noProof/>
                <w:sz w:val="16"/>
                <w:szCs w:val="16"/>
              </w:rPr>
              <w:t>2</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2,5</w:t>
            </w:r>
          </w:p>
        </w:tc>
        <w:tc>
          <w:tcPr>
            <w:tcW w:w="540" w:type="dxa"/>
            <w:tcBorders>
              <w:right w:val="dashSmallGap" w:sz="4" w:space="0" w:color="auto"/>
            </w:tcBorders>
          </w:tcPr>
          <w:p w:rsidR="00495B31" w:rsidRDefault="009D0FD3">
            <w:pPr>
              <w:ind w:right="-29"/>
              <w:jc w:val="center"/>
              <w:rPr>
                <w:noProof/>
                <w:sz w:val="16"/>
                <w:szCs w:val="16"/>
              </w:rPr>
            </w:pPr>
            <w:r>
              <w:rPr>
                <w:noProof/>
                <w:sz w:val="16"/>
                <w:szCs w:val="16"/>
              </w:rPr>
              <w:t>2</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2,5</w:t>
            </w:r>
          </w:p>
        </w:tc>
        <w:tc>
          <w:tcPr>
            <w:tcW w:w="720" w:type="dxa"/>
            <w:tcBorders>
              <w:right w:val="dashSmallGap" w:sz="4" w:space="0" w:color="auto"/>
            </w:tcBorders>
          </w:tcPr>
          <w:p w:rsidR="00495B31" w:rsidRDefault="009D0FD3">
            <w:pPr>
              <w:ind w:right="-29"/>
              <w:jc w:val="center"/>
              <w:rPr>
                <w:noProof/>
                <w:sz w:val="16"/>
                <w:szCs w:val="16"/>
              </w:rPr>
            </w:pPr>
            <w:r>
              <w:rPr>
                <w:noProof/>
                <w:sz w:val="16"/>
                <w:szCs w:val="16"/>
              </w:rPr>
              <w:t>2</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2,5</w:t>
            </w:r>
          </w:p>
        </w:tc>
        <w:tc>
          <w:tcPr>
            <w:tcW w:w="900" w:type="dxa"/>
            <w:tcBorders>
              <w:right w:val="dashSmallGap" w:sz="4" w:space="0" w:color="auto"/>
            </w:tcBorders>
          </w:tcPr>
          <w:p w:rsidR="00495B31" w:rsidRDefault="009D0FD3">
            <w:pPr>
              <w:ind w:right="-29"/>
              <w:jc w:val="center"/>
              <w:rPr>
                <w:noProof/>
                <w:sz w:val="16"/>
                <w:szCs w:val="16"/>
              </w:rPr>
            </w:pPr>
            <w:r>
              <w:rPr>
                <w:noProof/>
                <w:sz w:val="16"/>
                <w:szCs w:val="16"/>
              </w:rPr>
              <w:t>6</w:t>
            </w:r>
          </w:p>
        </w:tc>
        <w:tc>
          <w:tcPr>
            <w:tcW w:w="720" w:type="dxa"/>
            <w:gridSpan w:val="2"/>
            <w:tcBorders>
              <w:left w:val="dashSmallGap" w:sz="4" w:space="0" w:color="auto"/>
            </w:tcBorders>
          </w:tcPr>
          <w:p w:rsidR="00495B31" w:rsidRDefault="009D0FD3">
            <w:pPr>
              <w:ind w:right="-29"/>
              <w:jc w:val="center"/>
              <w:rPr>
                <w:noProof/>
                <w:sz w:val="16"/>
                <w:szCs w:val="16"/>
              </w:rPr>
            </w:pPr>
            <w:r>
              <w:rPr>
                <w:noProof/>
                <w:sz w:val="16"/>
                <w:szCs w:val="16"/>
              </w:rPr>
              <w:t>7,5</w:t>
            </w:r>
          </w:p>
        </w:tc>
      </w:tr>
      <w:tr w:rsidR="00495B31">
        <w:trPr>
          <w:gridAfter w:val="10"/>
          <w:wAfter w:w="4714" w:type="dxa"/>
          <w:trHeight w:hRule="exact" w:val="1158"/>
          <w:jc w:val="center"/>
        </w:trPr>
        <w:tc>
          <w:tcPr>
            <w:tcW w:w="1218" w:type="dxa"/>
          </w:tcPr>
          <w:p w:rsidR="00495B31" w:rsidRDefault="009D0FD3">
            <w:pPr>
              <w:ind w:right="-29"/>
              <w:rPr>
                <w:noProof/>
                <w:sz w:val="16"/>
                <w:szCs w:val="16"/>
              </w:rPr>
            </w:pPr>
            <w:r>
              <w:rPr>
                <w:noProof/>
                <w:sz w:val="16"/>
                <w:szCs w:val="16"/>
              </w:rPr>
              <w:t>Capacidade de Resposta de Emergência</w:t>
            </w:r>
          </w:p>
        </w:tc>
        <w:tc>
          <w:tcPr>
            <w:tcW w:w="1028" w:type="dxa"/>
            <w:gridSpan w:val="2"/>
          </w:tcPr>
          <w:p w:rsidR="00495B31" w:rsidRDefault="009D0FD3">
            <w:pPr>
              <w:ind w:right="-29"/>
              <w:rPr>
                <w:noProof/>
                <w:sz w:val="16"/>
                <w:szCs w:val="16"/>
              </w:rPr>
            </w:pPr>
            <w:r>
              <w:rPr>
                <w:noProof/>
                <w:sz w:val="16"/>
                <w:szCs w:val="16"/>
              </w:rPr>
              <w:t>N.º de convenções e contratos de subvenção</w:t>
            </w:r>
          </w:p>
        </w:tc>
        <w:tc>
          <w:tcPr>
            <w:tcW w:w="701" w:type="dxa"/>
          </w:tcPr>
          <w:p w:rsidR="00495B31" w:rsidRDefault="009D0FD3">
            <w:pPr>
              <w:ind w:right="-29"/>
              <w:jc w:val="center"/>
              <w:rPr>
                <w:noProof/>
                <w:sz w:val="16"/>
                <w:szCs w:val="16"/>
              </w:rPr>
            </w:pPr>
            <w:r>
              <w:rPr>
                <w:noProof/>
                <w:sz w:val="16"/>
                <w:szCs w:val="16"/>
              </w:rPr>
              <w:t>1</w:t>
            </w:r>
          </w:p>
        </w:tc>
        <w:tc>
          <w:tcPr>
            <w:tcW w:w="504" w:type="dxa"/>
          </w:tcPr>
          <w:p w:rsidR="00495B31" w:rsidRDefault="009D0FD3">
            <w:pPr>
              <w:ind w:right="-29"/>
              <w:jc w:val="center"/>
              <w:rPr>
                <w:noProof/>
                <w:sz w:val="16"/>
                <w:szCs w:val="16"/>
              </w:rPr>
            </w:pPr>
            <w:r>
              <w:rPr>
                <w:noProof/>
                <w:sz w:val="16"/>
                <w:szCs w:val="16"/>
              </w:rPr>
              <w:t>7</w:t>
            </w:r>
          </w:p>
        </w:tc>
        <w:tc>
          <w:tcPr>
            <w:tcW w:w="720" w:type="dxa"/>
          </w:tcPr>
          <w:p w:rsidR="00495B31" w:rsidRDefault="009D0FD3">
            <w:pPr>
              <w:ind w:right="-29"/>
              <w:jc w:val="center"/>
              <w:rPr>
                <w:noProof/>
                <w:sz w:val="16"/>
                <w:szCs w:val="16"/>
              </w:rPr>
            </w:pPr>
            <w:r>
              <w:rPr>
                <w:noProof/>
                <w:sz w:val="16"/>
                <w:szCs w:val="16"/>
              </w:rPr>
              <w:t>7</w:t>
            </w:r>
          </w:p>
        </w:tc>
        <w:tc>
          <w:tcPr>
            <w:tcW w:w="540" w:type="dxa"/>
          </w:tcPr>
          <w:p w:rsidR="00495B31" w:rsidRDefault="009D0FD3">
            <w:pPr>
              <w:ind w:right="-29"/>
              <w:jc w:val="center"/>
              <w:rPr>
                <w:noProof/>
                <w:sz w:val="16"/>
                <w:szCs w:val="16"/>
              </w:rPr>
            </w:pPr>
            <w:r>
              <w:rPr>
                <w:noProof/>
                <w:sz w:val="16"/>
                <w:szCs w:val="16"/>
              </w:rPr>
              <w:t>13</w:t>
            </w:r>
          </w:p>
        </w:tc>
        <w:tc>
          <w:tcPr>
            <w:tcW w:w="720" w:type="dxa"/>
          </w:tcPr>
          <w:p w:rsidR="00495B31" w:rsidRDefault="009D0FD3">
            <w:pPr>
              <w:ind w:right="-29"/>
              <w:jc w:val="center"/>
              <w:rPr>
                <w:noProof/>
                <w:sz w:val="16"/>
                <w:szCs w:val="16"/>
              </w:rPr>
            </w:pPr>
            <w:r>
              <w:rPr>
                <w:noProof/>
                <w:sz w:val="16"/>
                <w:szCs w:val="16"/>
              </w:rPr>
              <w:t>13</w:t>
            </w:r>
          </w:p>
        </w:tc>
        <w:tc>
          <w:tcPr>
            <w:tcW w:w="720" w:type="dxa"/>
          </w:tcPr>
          <w:p w:rsidR="00495B31" w:rsidRDefault="009D0FD3">
            <w:pPr>
              <w:ind w:right="-29"/>
              <w:jc w:val="center"/>
              <w:rPr>
                <w:noProof/>
                <w:sz w:val="16"/>
                <w:szCs w:val="16"/>
              </w:rPr>
            </w:pPr>
            <w:r>
              <w:rPr>
                <w:noProof/>
                <w:sz w:val="16"/>
                <w:szCs w:val="16"/>
              </w:rPr>
              <w:t>20</w:t>
            </w:r>
          </w:p>
        </w:tc>
        <w:tc>
          <w:tcPr>
            <w:tcW w:w="720" w:type="dxa"/>
          </w:tcPr>
          <w:p w:rsidR="00495B31" w:rsidRDefault="009D0FD3">
            <w:pPr>
              <w:ind w:right="-29"/>
              <w:jc w:val="center"/>
              <w:rPr>
                <w:noProof/>
                <w:sz w:val="16"/>
                <w:szCs w:val="16"/>
              </w:rPr>
            </w:pPr>
            <w:r>
              <w:rPr>
                <w:noProof/>
                <w:sz w:val="16"/>
                <w:szCs w:val="16"/>
              </w:rPr>
              <w:t>20</w:t>
            </w:r>
          </w:p>
        </w:tc>
        <w:tc>
          <w:tcPr>
            <w:tcW w:w="900" w:type="dxa"/>
          </w:tcPr>
          <w:p w:rsidR="00495B31" w:rsidRDefault="009D0FD3">
            <w:pPr>
              <w:ind w:right="-29"/>
              <w:jc w:val="center"/>
              <w:rPr>
                <w:noProof/>
                <w:sz w:val="16"/>
                <w:szCs w:val="16"/>
              </w:rPr>
            </w:pPr>
            <w:r>
              <w:rPr>
                <w:noProof/>
                <w:sz w:val="16"/>
                <w:szCs w:val="16"/>
              </w:rPr>
              <w:t>40</w:t>
            </w:r>
          </w:p>
        </w:tc>
        <w:tc>
          <w:tcPr>
            <w:tcW w:w="720" w:type="dxa"/>
            <w:gridSpan w:val="2"/>
          </w:tcPr>
          <w:p w:rsidR="00495B31" w:rsidRDefault="009D0FD3">
            <w:pPr>
              <w:ind w:right="-29"/>
              <w:jc w:val="center"/>
              <w:rPr>
                <w:noProof/>
                <w:sz w:val="16"/>
                <w:szCs w:val="16"/>
              </w:rPr>
            </w:pPr>
            <w:r>
              <w:rPr>
                <w:noProof/>
                <w:sz w:val="16"/>
                <w:szCs w:val="16"/>
              </w:rPr>
              <w:t>40</w:t>
            </w:r>
          </w:p>
        </w:tc>
      </w:tr>
      <w:tr w:rsidR="00495B31">
        <w:trPr>
          <w:gridAfter w:val="10"/>
          <w:wAfter w:w="4714" w:type="dxa"/>
          <w:jc w:val="center"/>
        </w:trPr>
        <w:tc>
          <w:tcPr>
            <w:tcW w:w="2947" w:type="dxa"/>
            <w:gridSpan w:val="4"/>
            <w:tcBorders>
              <w:bottom w:val="single" w:sz="12" w:space="0" w:color="auto"/>
            </w:tcBorders>
            <w:vAlign w:val="center"/>
          </w:tcPr>
          <w:p w:rsidR="00495B31" w:rsidRDefault="009D0FD3">
            <w:pPr>
              <w:jc w:val="center"/>
              <w:rPr>
                <w:noProof/>
                <w:sz w:val="16"/>
                <w:szCs w:val="16"/>
              </w:rPr>
            </w:pPr>
            <w:r>
              <w:rPr>
                <w:noProof/>
                <w:sz w:val="16"/>
                <w:szCs w:val="16"/>
              </w:rPr>
              <w:t>Subtotal do objetivo específico n.º 2</w:t>
            </w:r>
          </w:p>
        </w:tc>
        <w:tc>
          <w:tcPr>
            <w:tcW w:w="504" w:type="dxa"/>
            <w:tcBorders>
              <w:bottom w:val="single" w:sz="12" w:space="0" w:color="auto"/>
            </w:tcBorders>
          </w:tcPr>
          <w:p w:rsidR="00495B31" w:rsidRDefault="009D0FD3">
            <w:pPr>
              <w:ind w:right="-29"/>
              <w:jc w:val="center"/>
              <w:rPr>
                <w:noProof/>
                <w:sz w:val="16"/>
                <w:szCs w:val="16"/>
              </w:rPr>
            </w:pPr>
            <w:r>
              <w:rPr>
                <w:noProof/>
                <w:sz w:val="16"/>
                <w:szCs w:val="16"/>
              </w:rPr>
              <w:t>109</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14,5</w:t>
            </w:r>
          </w:p>
        </w:tc>
        <w:tc>
          <w:tcPr>
            <w:tcW w:w="540" w:type="dxa"/>
            <w:tcBorders>
              <w:bottom w:val="single" w:sz="12" w:space="0" w:color="auto"/>
            </w:tcBorders>
          </w:tcPr>
          <w:p w:rsidR="00495B31" w:rsidRDefault="009D0FD3">
            <w:pPr>
              <w:ind w:right="-29"/>
              <w:jc w:val="center"/>
              <w:rPr>
                <w:noProof/>
                <w:sz w:val="16"/>
                <w:szCs w:val="16"/>
              </w:rPr>
            </w:pPr>
            <w:r>
              <w:rPr>
                <w:noProof/>
                <w:sz w:val="16"/>
                <w:szCs w:val="16"/>
              </w:rPr>
              <w:t>115</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20,5</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122</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27,5</w:t>
            </w:r>
          </w:p>
        </w:tc>
        <w:tc>
          <w:tcPr>
            <w:tcW w:w="938" w:type="dxa"/>
            <w:gridSpan w:val="2"/>
            <w:tcBorders>
              <w:bottom w:val="single" w:sz="12" w:space="0" w:color="auto"/>
            </w:tcBorders>
          </w:tcPr>
          <w:p w:rsidR="00495B31" w:rsidRDefault="009D0FD3">
            <w:pPr>
              <w:ind w:right="-29"/>
              <w:jc w:val="center"/>
              <w:rPr>
                <w:noProof/>
                <w:sz w:val="16"/>
                <w:szCs w:val="16"/>
              </w:rPr>
            </w:pPr>
            <w:r>
              <w:rPr>
                <w:noProof/>
                <w:sz w:val="16"/>
                <w:szCs w:val="16"/>
              </w:rPr>
              <w:t>346</w:t>
            </w:r>
          </w:p>
        </w:tc>
        <w:tc>
          <w:tcPr>
            <w:tcW w:w="682" w:type="dxa"/>
            <w:tcBorders>
              <w:bottom w:val="single" w:sz="12" w:space="0" w:color="auto"/>
            </w:tcBorders>
          </w:tcPr>
          <w:p w:rsidR="00495B31" w:rsidRDefault="009D0FD3">
            <w:pPr>
              <w:ind w:right="-29"/>
              <w:jc w:val="center"/>
              <w:rPr>
                <w:noProof/>
                <w:sz w:val="16"/>
                <w:szCs w:val="16"/>
              </w:rPr>
            </w:pPr>
            <w:r>
              <w:rPr>
                <w:noProof/>
                <w:sz w:val="16"/>
                <w:szCs w:val="16"/>
              </w:rPr>
              <w:t>62,5</w:t>
            </w:r>
          </w:p>
        </w:tc>
      </w:tr>
      <w:tr w:rsidR="00495B31">
        <w:trPr>
          <w:jc w:val="center"/>
        </w:trPr>
        <w:tc>
          <w:tcPr>
            <w:tcW w:w="2947" w:type="dxa"/>
            <w:gridSpan w:val="4"/>
            <w:vAlign w:val="center"/>
          </w:tcPr>
          <w:p w:rsidR="00495B31" w:rsidRDefault="00495B31">
            <w:pPr>
              <w:spacing w:before="60" w:after="60"/>
              <w:ind w:right="-29"/>
              <w:jc w:val="center"/>
              <w:rPr>
                <w:noProof/>
                <w:sz w:val="18"/>
                <w:szCs w:val="18"/>
              </w:rPr>
            </w:pPr>
          </w:p>
        </w:tc>
        <w:tc>
          <w:tcPr>
            <w:tcW w:w="504"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90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gridSpan w:val="2"/>
            <w:tcBorders>
              <w:top w:val="nil"/>
              <w:left w:val="nil"/>
              <w:bottom w:val="nil"/>
              <w:right w:val="nil"/>
            </w:tcBorders>
          </w:tcPr>
          <w:p w:rsidR="00495B31" w:rsidRDefault="00495B31">
            <w:pPr>
              <w:spacing w:before="60" w:after="60"/>
              <w:ind w:right="-29"/>
              <w:jc w:val="center"/>
              <w:rPr>
                <w:noProof/>
                <w:sz w:val="18"/>
                <w:szCs w:val="18"/>
              </w:rPr>
            </w:pPr>
          </w:p>
        </w:tc>
        <w:tc>
          <w:tcPr>
            <w:tcW w:w="540" w:type="dxa"/>
            <w:gridSpan w:val="3"/>
            <w:tcBorders>
              <w:top w:val="nil"/>
              <w:left w:val="nil"/>
              <w:bottom w:val="nil"/>
              <w:right w:val="nil"/>
            </w:tcBorders>
          </w:tcPr>
          <w:p w:rsidR="00495B31" w:rsidRDefault="00495B31">
            <w:pPr>
              <w:spacing w:before="60" w:after="60"/>
              <w:ind w:right="-29"/>
              <w:jc w:val="center"/>
              <w:rPr>
                <w:noProof/>
                <w:sz w:val="18"/>
                <w:szCs w:val="18"/>
              </w:rPr>
            </w:pPr>
          </w:p>
        </w:tc>
        <w:tc>
          <w:tcPr>
            <w:tcW w:w="648" w:type="dxa"/>
            <w:tcBorders>
              <w:top w:val="nil"/>
              <w:left w:val="nil"/>
              <w:bottom w:val="nil"/>
              <w:right w:val="nil"/>
            </w:tcBorders>
          </w:tcPr>
          <w:p w:rsidR="00495B31" w:rsidRDefault="00495B31">
            <w:pPr>
              <w:spacing w:before="60" w:after="60"/>
              <w:ind w:right="-29"/>
              <w:jc w:val="center"/>
              <w:rPr>
                <w:noProof/>
                <w:sz w:val="18"/>
                <w:szCs w:val="18"/>
              </w:rPr>
            </w:pPr>
          </w:p>
        </w:tc>
        <w:tc>
          <w:tcPr>
            <w:tcW w:w="539" w:type="dxa"/>
            <w:tcBorders>
              <w:top w:val="nil"/>
              <w:left w:val="nil"/>
              <w:bottom w:val="nil"/>
              <w:right w:val="nil"/>
            </w:tcBorders>
          </w:tcPr>
          <w:p w:rsidR="00495B31" w:rsidRDefault="00495B31">
            <w:pPr>
              <w:spacing w:before="60" w:after="60"/>
              <w:ind w:right="-29"/>
              <w:jc w:val="center"/>
              <w:rPr>
                <w:noProof/>
                <w:sz w:val="18"/>
                <w:szCs w:val="18"/>
              </w:rPr>
            </w:pPr>
          </w:p>
        </w:tc>
        <w:tc>
          <w:tcPr>
            <w:tcW w:w="613"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878" w:type="dxa"/>
            <w:tcBorders>
              <w:top w:val="nil"/>
              <w:left w:val="nil"/>
              <w:bottom w:val="nil"/>
              <w:right w:val="nil"/>
            </w:tcBorders>
          </w:tcPr>
          <w:p w:rsidR="00495B31" w:rsidRDefault="00495B31">
            <w:pPr>
              <w:spacing w:before="60" w:after="60"/>
              <w:ind w:right="-29"/>
              <w:jc w:val="center"/>
              <w:rPr>
                <w:noProof/>
                <w:sz w:val="18"/>
                <w:szCs w:val="18"/>
              </w:rPr>
            </w:pPr>
          </w:p>
        </w:tc>
        <w:tc>
          <w:tcPr>
            <w:tcW w:w="236" w:type="dxa"/>
            <w:tcBorders>
              <w:top w:val="nil"/>
              <w:left w:val="nil"/>
              <w:bottom w:val="nil"/>
              <w:right w:val="nil"/>
            </w:tcBorders>
          </w:tcPr>
          <w:p w:rsidR="00495B31" w:rsidRDefault="00495B31">
            <w:pPr>
              <w:spacing w:before="60" w:after="60"/>
              <w:ind w:right="-29"/>
              <w:jc w:val="center"/>
              <w:rPr>
                <w:noProof/>
                <w:sz w:val="18"/>
                <w:szCs w:val="18"/>
              </w:rPr>
            </w:pPr>
          </w:p>
        </w:tc>
      </w:tr>
      <w:tr w:rsidR="00495B31">
        <w:trPr>
          <w:jc w:val="center"/>
        </w:trPr>
        <w:tc>
          <w:tcPr>
            <w:tcW w:w="2947" w:type="dxa"/>
            <w:gridSpan w:val="4"/>
            <w:vAlign w:val="center"/>
          </w:tcPr>
          <w:p w:rsidR="00495B31" w:rsidRDefault="009D0FD3">
            <w:pPr>
              <w:spacing w:before="60" w:after="60"/>
              <w:ind w:right="-29"/>
              <w:jc w:val="center"/>
              <w:rPr>
                <w:noProof/>
                <w:sz w:val="18"/>
                <w:szCs w:val="18"/>
              </w:rPr>
            </w:pPr>
            <w:r>
              <w:rPr>
                <w:noProof/>
                <w:sz w:val="18"/>
              </w:rPr>
              <w:t>OBJETIVO ESPECÍFICO N.º 3 - Resposta</w:t>
            </w:r>
            <w:r>
              <w:rPr>
                <w:rStyle w:val="FootnoteReference"/>
                <w:noProof/>
              </w:rPr>
              <w:footnoteReference w:id="27"/>
            </w:r>
          </w:p>
        </w:tc>
        <w:tc>
          <w:tcPr>
            <w:tcW w:w="504"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90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gridSpan w:val="2"/>
            <w:tcBorders>
              <w:top w:val="nil"/>
              <w:left w:val="nil"/>
              <w:bottom w:val="nil"/>
              <w:right w:val="nil"/>
            </w:tcBorders>
          </w:tcPr>
          <w:p w:rsidR="00495B31" w:rsidRDefault="00495B31">
            <w:pPr>
              <w:spacing w:before="60" w:after="60"/>
              <w:ind w:right="-29"/>
              <w:jc w:val="center"/>
              <w:rPr>
                <w:noProof/>
                <w:sz w:val="18"/>
                <w:szCs w:val="18"/>
              </w:rPr>
            </w:pPr>
          </w:p>
        </w:tc>
        <w:tc>
          <w:tcPr>
            <w:tcW w:w="540" w:type="dxa"/>
            <w:gridSpan w:val="3"/>
            <w:tcBorders>
              <w:top w:val="nil"/>
              <w:left w:val="nil"/>
              <w:bottom w:val="nil"/>
              <w:right w:val="nil"/>
            </w:tcBorders>
          </w:tcPr>
          <w:p w:rsidR="00495B31" w:rsidRDefault="00495B31">
            <w:pPr>
              <w:spacing w:before="60" w:after="60"/>
              <w:ind w:right="-29"/>
              <w:jc w:val="center"/>
              <w:rPr>
                <w:noProof/>
                <w:sz w:val="18"/>
                <w:szCs w:val="18"/>
              </w:rPr>
            </w:pPr>
          </w:p>
        </w:tc>
        <w:tc>
          <w:tcPr>
            <w:tcW w:w="648" w:type="dxa"/>
            <w:tcBorders>
              <w:top w:val="nil"/>
              <w:left w:val="nil"/>
              <w:bottom w:val="nil"/>
              <w:right w:val="nil"/>
            </w:tcBorders>
          </w:tcPr>
          <w:p w:rsidR="00495B31" w:rsidRDefault="00495B31">
            <w:pPr>
              <w:spacing w:before="60" w:after="60"/>
              <w:ind w:right="-29"/>
              <w:jc w:val="center"/>
              <w:rPr>
                <w:noProof/>
                <w:sz w:val="18"/>
                <w:szCs w:val="18"/>
              </w:rPr>
            </w:pPr>
          </w:p>
        </w:tc>
        <w:tc>
          <w:tcPr>
            <w:tcW w:w="539" w:type="dxa"/>
            <w:tcBorders>
              <w:top w:val="nil"/>
              <w:left w:val="nil"/>
              <w:bottom w:val="nil"/>
              <w:right w:val="nil"/>
            </w:tcBorders>
          </w:tcPr>
          <w:p w:rsidR="00495B31" w:rsidRDefault="00495B31">
            <w:pPr>
              <w:spacing w:before="60" w:after="60"/>
              <w:ind w:right="-29"/>
              <w:jc w:val="center"/>
              <w:rPr>
                <w:noProof/>
                <w:sz w:val="18"/>
                <w:szCs w:val="18"/>
              </w:rPr>
            </w:pPr>
          </w:p>
        </w:tc>
        <w:tc>
          <w:tcPr>
            <w:tcW w:w="613" w:type="dxa"/>
            <w:tcBorders>
              <w:top w:val="nil"/>
              <w:left w:val="nil"/>
              <w:bottom w:val="nil"/>
              <w:right w:val="nil"/>
            </w:tcBorders>
          </w:tcPr>
          <w:p w:rsidR="00495B31" w:rsidRDefault="00495B31">
            <w:pPr>
              <w:spacing w:before="60" w:after="60"/>
              <w:ind w:right="-29"/>
              <w:jc w:val="center"/>
              <w:rPr>
                <w:noProof/>
                <w:sz w:val="18"/>
                <w:szCs w:val="18"/>
              </w:rPr>
            </w:pPr>
          </w:p>
        </w:tc>
        <w:tc>
          <w:tcPr>
            <w:tcW w:w="540" w:type="dxa"/>
            <w:tcBorders>
              <w:top w:val="nil"/>
              <w:left w:val="nil"/>
              <w:bottom w:val="nil"/>
              <w:right w:val="nil"/>
            </w:tcBorders>
          </w:tcPr>
          <w:p w:rsidR="00495B31" w:rsidRDefault="00495B31">
            <w:pPr>
              <w:spacing w:before="60" w:after="60"/>
              <w:ind w:right="-29"/>
              <w:jc w:val="center"/>
              <w:rPr>
                <w:noProof/>
                <w:sz w:val="18"/>
                <w:szCs w:val="18"/>
              </w:rPr>
            </w:pPr>
          </w:p>
        </w:tc>
        <w:tc>
          <w:tcPr>
            <w:tcW w:w="720" w:type="dxa"/>
            <w:tcBorders>
              <w:top w:val="nil"/>
              <w:left w:val="nil"/>
              <w:bottom w:val="nil"/>
              <w:right w:val="nil"/>
            </w:tcBorders>
          </w:tcPr>
          <w:p w:rsidR="00495B31" w:rsidRDefault="00495B31">
            <w:pPr>
              <w:spacing w:before="60" w:after="60"/>
              <w:ind w:right="-29"/>
              <w:jc w:val="center"/>
              <w:rPr>
                <w:noProof/>
                <w:sz w:val="18"/>
                <w:szCs w:val="18"/>
              </w:rPr>
            </w:pPr>
          </w:p>
        </w:tc>
        <w:tc>
          <w:tcPr>
            <w:tcW w:w="878" w:type="dxa"/>
            <w:tcBorders>
              <w:top w:val="nil"/>
              <w:left w:val="nil"/>
              <w:bottom w:val="nil"/>
              <w:right w:val="nil"/>
            </w:tcBorders>
          </w:tcPr>
          <w:p w:rsidR="00495B31" w:rsidRDefault="00495B31">
            <w:pPr>
              <w:spacing w:before="60" w:after="60"/>
              <w:ind w:right="-29"/>
              <w:jc w:val="center"/>
              <w:rPr>
                <w:noProof/>
                <w:sz w:val="18"/>
                <w:szCs w:val="18"/>
              </w:rPr>
            </w:pPr>
          </w:p>
        </w:tc>
        <w:tc>
          <w:tcPr>
            <w:tcW w:w="236" w:type="dxa"/>
            <w:tcBorders>
              <w:top w:val="nil"/>
              <w:left w:val="nil"/>
              <w:bottom w:val="nil"/>
              <w:right w:val="nil"/>
            </w:tcBorders>
          </w:tcPr>
          <w:p w:rsidR="00495B31" w:rsidRDefault="00495B31">
            <w:pPr>
              <w:spacing w:before="60" w:after="60"/>
              <w:ind w:right="-29"/>
              <w:jc w:val="center"/>
              <w:rPr>
                <w:noProof/>
                <w:sz w:val="18"/>
                <w:szCs w:val="18"/>
              </w:rPr>
            </w:pPr>
          </w:p>
        </w:tc>
      </w:tr>
      <w:tr w:rsidR="00495B31">
        <w:trPr>
          <w:gridAfter w:val="10"/>
          <w:wAfter w:w="4714" w:type="dxa"/>
          <w:trHeight w:hRule="exact" w:val="628"/>
          <w:jc w:val="center"/>
        </w:trPr>
        <w:tc>
          <w:tcPr>
            <w:tcW w:w="1218" w:type="dxa"/>
          </w:tcPr>
          <w:p w:rsidR="00495B31" w:rsidRDefault="009D0FD3">
            <w:pPr>
              <w:ind w:right="-29"/>
              <w:rPr>
                <w:noProof/>
                <w:sz w:val="16"/>
                <w:szCs w:val="16"/>
              </w:rPr>
            </w:pPr>
            <w:r>
              <w:rPr>
                <w:noProof/>
                <w:sz w:val="16"/>
                <w:szCs w:val="16"/>
              </w:rPr>
              <w:t xml:space="preserve">Mobilização de peritos </w:t>
            </w:r>
          </w:p>
        </w:tc>
        <w:tc>
          <w:tcPr>
            <w:tcW w:w="1028" w:type="dxa"/>
            <w:gridSpan w:val="2"/>
          </w:tcPr>
          <w:p w:rsidR="00495B31" w:rsidRDefault="009D0FD3">
            <w:pPr>
              <w:ind w:right="-160"/>
              <w:jc w:val="center"/>
              <w:rPr>
                <w:noProof/>
                <w:sz w:val="16"/>
                <w:szCs w:val="16"/>
              </w:rPr>
            </w:pPr>
            <w:r>
              <w:rPr>
                <w:noProof/>
                <w:sz w:val="16"/>
                <w:szCs w:val="16"/>
              </w:rPr>
              <w:t>Número de contratos</w:t>
            </w:r>
          </w:p>
        </w:tc>
        <w:tc>
          <w:tcPr>
            <w:tcW w:w="701" w:type="dxa"/>
          </w:tcPr>
          <w:p w:rsidR="00495B31" w:rsidRDefault="009D0FD3">
            <w:pPr>
              <w:ind w:left="-56" w:right="-29"/>
              <w:jc w:val="center"/>
              <w:rPr>
                <w:noProof/>
                <w:sz w:val="16"/>
                <w:szCs w:val="16"/>
              </w:rPr>
            </w:pPr>
            <w:r>
              <w:rPr>
                <w:noProof/>
                <w:sz w:val="16"/>
                <w:szCs w:val="16"/>
              </w:rPr>
              <w:t>0,005</w:t>
            </w:r>
          </w:p>
        </w:tc>
        <w:tc>
          <w:tcPr>
            <w:tcW w:w="504" w:type="dxa"/>
            <w:tcBorders>
              <w:right w:val="dashSmallGap" w:sz="4" w:space="0" w:color="auto"/>
            </w:tcBorders>
          </w:tcPr>
          <w:p w:rsidR="00495B31" w:rsidRDefault="009D0FD3">
            <w:pPr>
              <w:ind w:right="-29"/>
              <w:jc w:val="center"/>
              <w:rPr>
                <w:noProof/>
                <w:sz w:val="16"/>
                <w:szCs w:val="16"/>
              </w:rPr>
            </w:pPr>
            <w:r>
              <w:rPr>
                <w:noProof/>
                <w:sz w:val="16"/>
                <w:szCs w:val="16"/>
              </w:rPr>
              <w:t>200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1</w:t>
            </w:r>
          </w:p>
        </w:tc>
        <w:tc>
          <w:tcPr>
            <w:tcW w:w="540" w:type="dxa"/>
            <w:tcBorders>
              <w:right w:val="dashSmallGap" w:sz="4" w:space="0" w:color="auto"/>
            </w:tcBorders>
          </w:tcPr>
          <w:p w:rsidR="00495B31" w:rsidRDefault="009D0FD3">
            <w:pPr>
              <w:ind w:right="-29"/>
              <w:jc w:val="center"/>
              <w:rPr>
                <w:noProof/>
                <w:sz w:val="16"/>
                <w:szCs w:val="16"/>
              </w:rPr>
            </w:pPr>
            <w:r>
              <w:rPr>
                <w:noProof/>
                <w:sz w:val="16"/>
                <w:szCs w:val="16"/>
              </w:rPr>
              <w:t>200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1</w:t>
            </w:r>
          </w:p>
        </w:tc>
        <w:tc>
          <w:tcPr>
            <w:tcW w:w="720" w:type="dxa"/>
            <w:tcBorders>
              <w:right w:val="dashSmallGap" w:sz="4" w:space="0" w:color="auto"/>
            </w:tcBorders>
          </w:tcPr>
          <w:p w:rsidR="00495B31" w:rsidRDefault="009D0FD3">
            <w:pPr>
              <w:ind w:right="-29"/>
              <w:jc w:val="center"/>
              <w:rPr>
                <w:noProof/>
                <w:sz w:val="16"/>
                <w:szCs w:val="16"/>
              </w:rPr>
            </w:pPr>
            <w:r>
              <w:rPr>
                <w:noProof/>
                <w:sz w:val="16"/>
                <w:szCs w:val="16"/>
              </w:rPr>
              <w:t>200</w:t>
            </w:r>
          </w:p>
        </w:tc>
        <w:tc>
          <w:tcPr>
            <w:tcW w:w="720" w:type="dxa"/>
            <w:tcBorders>
              <w:left w:val="dashSmallGap" w:sz="4" w:space="0" w:color="auto"/>
            </w:tcBorders>
          </w:tcPr>
          <w:p w:rsidR="00495B31" w:rsidRDefault="009D0FD3">
            <w:pPr>
              <w:ind w:right="-29"/>
              <w:jc w:val="center"/>
              <w:rPr>
                <w:noProof/>
                <w:sz w:val="16"/>
                <w:szCs w:val="16"/>
              </w:rPr>
            </w:pPr>
            <w:r>
              <w:rPr>
                <w:noProof/>
                <w:sz w:val="16"/>
                <w:szCs w:val="16"/>
              </w:rPr>
              <w:t>1</w:t>
            </w:r>
          </w:p>
        </w:tc>
        <w:tc>
          <w:tcPr>
            <w:tcW w:w="900" w:type="dxa"/>
            <w:tcBorders>
              <w:right w:val="dashSmallGap" w:sz="4" w:space="0" w:color="auto"/>
            </w:tcBorders>
          </w:tcPr>
          <w:p w:rsidR="00495B31" w:rsidRDefault="009D0FD3">
            <w:pPr>
              <w:ind w:right="-29"/>
              <w:jc w:val="center"/>
              <w:rPr>
                <w:noProof/>
                <w:sz w:val="16"/>
                <w:szCs w:val="16"/>
              </w:rPr>
            </w:pPr>
            <w:r>
              <w:rPr>
                <w:noProof/>
                <w:sz w:val="16"/>
                <w:szCs w:val="16"/>
              </w:rPr>
              <w:t>600</w:t>
            </w:r>
          </w:p>
        </w:tc>
        <w:tc>
          <w:tcPr>
            <w:tcW w:w="720" w:type="dxa"/>
            <w:gridSpan w:val="2"/>
            <w:tcBorders>
              <w:left w:val="dashSmallGap" w:sz="4" w:space="0" w:color="auto"/>
            </w:tcBorders>
          </w:tcPr>
          <w:p w:rsidR="00495B31" w:rsidRDefault="009D0FD3">
            <w:pPr>
              <w:ind w:right="-29"/>
              <w:jc w:val="center"/>
              <w:rPr>
                <w:noProof/>
                <w:sz w:val="16"/>
                <w:szCs w:val="16"/>
              </w:rPr>
            </w:pPr>
            <w:r>
              <w:rPr>
                <w:noProof/>
                <w:sz w:val="16"/>
                <w:szCs w:val="16"/>
              </w:rPr>
              <w:t>3</w:t>
            </w:r>
          </w:p>
        </w:tc>
      </w:tr>
      <w:tr w:rsidR="00495B31">
        <w:trPr>
          <w:gridAfter w:val="10"/>
          <w:wAfter w:w="4714" w:type="dxa"/>
          <w:trHeight w:hRule="exact" w:val="1143"/>
          <w:jc w:val="center"/>
        </w:trPr>
        <w:tc>
          <w:tcPr>
            <w:tcW w:w="1218" w:type="dxa"/>
          </w:tcPr>
          <w:p w:rsidR="00495B31" w:rsidRDefault="009D0FD3">
            <w:pPr>
              <w:ind w:right="-29"/>
              <w:rPr>
                <w:noProof/>
                <w:sz w:val="16"/>
                <w:szCs w:val="16"/>
              </w:rPr>
            </w:pPr>
            <w:r>
              <w:rPr>
                <w:noProof/>
                <w:sz w:val="16"/>
                <w:szCs w:val="16"/>
              </w:rPr>
              <w:t xml:space="preserve"> N.º de operações na UE</w:t>
            </w:r>
          </w:p>
        </w:tc>
        <w:tc>
          <w:tcPr>
            <w:tcW w:w="1028" w:type="dxa"/>
            <w:gridSpan w:val="2"/>
          </w:tcPr>
          <w:p w:rsidR="00495B31" w:rsidRDefault="009D0FD3">
            <w:pPr>
              <w:ind w:right="-29"/>
              <w:rPr>
                <w:noProof/>
                <w:sz w:val="16"/>
                <w:szCs w:val="16"/>
              </w:rPr>
            </w:pPr>
            <w:r>
              <w:rPr>
                <w:noProof/>
                <w:sz w:val="16"/>
                <w:szCs w:val="16"/>
              </w:rPr>
              <w:t>Convenção de subvenção/contrato de serviço</w:t>
            </w:r>
          </w:p>
        </w:tc>
        <w:tc>
          <w:tcPr>
            <w:tcW w:w="701" w:type="dxa"/>
          </w:tcPr>
          <w:p w:rsidR="00495B31" w:rsidRDefault="009D0FD3">
            <w:pPr>
              <w:ind w:right="-29"/>
              <w:jc w:val="center"/>
              <w:rPr>
                <w:noProof/>
                <w:sz w:val="16"/>
                <w:szCs w:val="16"/>
              </w:rPr>
            </w:pPr>
            <w:r>
              <w:rPr>
                <w:noProof/>
                <w:sz w:val="16"/>
                <w:szCs w:val="16"/>
              </w:rPr>
              <w:t>0,1</w:t>
            </w:r>
          </w:p>
        </w:tc>
        <w:tc>
          <w:tcPr>
            <w:tcW w:w="504" w:type="dxa"/>
          </w:tcPr>
          <w:p w:rsidR="00495B31" w:rsidRDefault="009D0FD3">
            <w:pPr>
              <w:ind w:right="-29"/>
              <w:jc w:val="center"/>
              <w:rPr>
                <w:noProof/>
                <w:sz w:val="16"/>
                <w:szCs w:val="16"/>
              </w:rPr>
            </w:pPr>
            <w:r>
              <w:rPr>
                <w:noProof/>
                <w:sz w:val="16"/>
                <w:szCs w:val="16"/>
              </w:rPr>
              <w:t>80</w:t>
            </w:r>
          </w:p>
        </w:tc>
        <w:tc>
          <w:tcPr>
            <w:tcW w:w="720" w:type="dxa"/>
          </w:tcPr>
          <w:p w:rsidR="00495B31" w:rsidRDefault="009D0FD3">
            <w:pPr>
              <w:ind w:right="-29"/>
              <w:jc w:val="center"/>
              <w:rPr>
                <w:noProof/>
                <w:sz w:val="16"/>
                <w:szCs w:val="16"/>
              </w:rPr>
            </w:pPr>
            <w:r>
              <w:rPr>
                <w:noProof/>
                <w:sz w:val="16"/>
                <w:szCs w:val="16"/>
              </w:rPr>
              <w:t>8</w:t>
            </w:r>
          </w:p>
        </w:tc>
        <w:tc>
          <w:tcPr>
            <w:tcW w:w="540" w:type="dxa"/>
          </w:tcPr>
          <w:p w:rsidR="00495B31" w:rsidRDefault="009D0FD3">
            <w:pPr>
              <w:ind w:right="-29"/>
              <w:jc w:val="center"/>
              <w:rPr>
                <w:noProof/>
                <w:sz w:val="16"/>
                <w:szCs w:val="16"/>
              </w:rPr>
            </w:pPr>
            <w:r>
              <w:rPr>
                <w:noProof/>
                <w:sz w:val="16"/>
                <w:szCs w:val="16"/>
              </w:rPr>
              <w:t>80</w:t>
            </w:r>
          </w:p>
        </w:tc>
        <w:tc>
          <w:tcPr>
            <w:tcW w:w="720" w:type="dxa"/>
          </w:tcPr>
          <w:p w:rsidR="00495B31" w:rsidRDefault="009D0FD3">
            <w:pPr>
              <w:ind w:right="-29"/>
              <w:jc w:val="center"/>
              <w:rPr>
                <w:noProof/>
                <w:sz w:val="16"/>
                <w:szCs w:val="16"/>
              </w:rPr>
            </w:pPr>
            <w:r>
              <w:rPr>
                <w:noProof/>
                <w:sz w:val="16"/>
                <w:szCs w:val="16"/>
              </w:rPr>
              <w:t>8</w:t>
            </w:r>
          </w:p>
        </w:tc>
        <w:tc>
          <w:tcPr>
            <w:tcW w:w="720" w:type="dxa"/>
          </w:tcPr>
          <w:p w:rsidR="00495B31" w:rsidRDefault="009D0FD3">
            <w:pPr>
              <w:ind w:right="-29"/>
              <w:jc w:val="center"/>
              <w:rPr>
                <w:noProof/>
                <w:sz w:val="16"/>
                <w:szCs w:val="16"/>
              </w:rPr>
            </w:pPr>
            <w:r>
              <w:rPr>
                <w:noProof/>
                <w:sz w:val="16"/>
                <w:szCs w:val="16"/>
              </w:rPr>
              <w:t>80</w:t>
            </w:r>
          </w:p>
        </w:tc>
        <w:tc>
          <w:tcPr>
            <w:tcW w:w="720" w:type="dxa"/>
          </w:tcPr>
          <w:p w:rsidR="00495B31" w:rsidRDefault="009D0FD3">
            <w:pPr>
              <w:ind w:right="-29"/>
              <w:jc w:val="center"/>
              <w:rPr>
                <w:noProof/>
                <w:sz w:val="16"/>
                <w:szCs w:val="16"/>
              </w:rPr>
            </w:pPr>
            <w:r>
              <w:rPr>
                <w:noProof/>
                <w:sz w:val="16"/>
                <w:szCs w:val="16"/>
              </w:rPr>
              <w:t>8</w:t>
            </w:r>
          </w:p>
        </w:tc>
        <w:tc>
          <w:tcPr>
            <w:tcW w:w="900" w:type="dxa"/>
          </w:tcPr>
          <w:p w:rsidR="00495B31" w:rsidRDefault="009D0FD3">
            <w:pPr>
              <w:ind w:right="-29"/>
              <w:jc w:val="center"/>
              <w:rPr>
                <w:noProof/>
                <w:sz w:val="16"/>
                <w:szCs w:val="16"/>
              </w:rPr>
            </w:pPr>
            <w:r>
              <w:rPr>
                <w:noProof/>
                <w:sz w:val="16"/>
                <w:szCs w:val="16"/>
              </w:rPr>
              <w:t>240</w:t>
            </w:r>
          </w:p>
        </w:tc>
        <w:tc>
          <w:tcPr>
            <w:tcW w:w="720" w:type="dxa"/>
            <w:gridSpan w:val="2"/>
          </w:tcPr>
          <w:p w:rsidR="00495B31" w:rsidRDefault="009D0FD3">
            <w:pPr>
              <w:ind w:right="-29"/>
              <w:jc w:val="center"/>
              <w:rPr>
                <w:noProof/>
                <w:sz w:val="16"/>
                <w:szCs w:val="16"/>
              </w:rPr>
            </w:pPr>
            <w:r>
              <w:rPr>
                <w:noProof/>
                <w:sz w:val="16"/>
                <w:szCs w:val="16"/>
              </w:rPr>
              <w:t>24</w:t>
            </w:r>
          </w:p>
        </w:tc>
      </w:tr>
      <w:tr w:rsidR="00495B31">
        <w:trPr>
          <w:gridAfter w:val="10"/>
          <w:wAfter w:w="4714" w:type="dxa"/>
          <w:trHeight w:hRule="exact" w:val="1227"/>
          <w:jc w:val="center"/>
        </w:trPr>
        <w:tc>
          <w:tcPr>
            <w:tcW w:w="1218" w:type="dxa"/>
          </w:tcPr>
          <w:p w:rsidR="00495B31" w:rsidRDefault="009D0FD3">
            <w:pPr>
              <w:ind w:right="-29"/>
              <w:rPr>
                <w:noProof/>
                <w:sz w:val="16"/>
                <w:szCs w:val="16"/>
              </w:rPr>
            </w:pPr>
            <w:r>
              <w:rPr>
                <w:noProof/>
                <w:sz w:val="16"/>
                <w:szCs w:val="16"/>
              </w:rPr>
              <w:t xml:space="preserve"> Número de operações de transporte fora da UE</w:t>
            </w:r>
          </w:p>
        </w:tc>
        <w:tc>
          <w:tcPr>
            <w:tcW w:w="1028" w:type="dxa"/>
            <w:gridSpan w:val="2"/>
          </w:tcPr>
          <w:p w:rsidR="00495B31" w:rsidRDefault="009D0FD3">
            <w:pPr>
              <w:ind w:right="-29"/>
              <w:rPr>
                <w:noProof/>
                <w:sz w:val="16"/>
                <w:szCs w:val="16"/>
              </w:rPr>
            </w:pPr>
            <w:r>
              <w:rPr>
                <w:noProof/>
                <w:sz w:val="16"/>
                <w:szCs w:val="16"/>
              </w:rPr>
              <w:t>Convenção de subvenção/contrato de serviço</w:t>
            </w:r>
          </w:p>
        </w:tc>
        <w:tc>
          <w:tcPr>
            <w:tcW w:w="701" w:type="dxa"/>
          </w:tcPr>
          <w:p w:rsidR="00495B31" w:rsidRDefault="009D0FD3">
            <w:pPr>
              <w:ind w:right="-29"/>
              <w:rPr>
                <w:noProof/>
                <w:sz w:val="16"/>
                <w:szCs w:val="16"/>
              </w:rPr>
            </w:pPr>
            <w:r>
              <w:rPr>
                <w:noProof/>
                <w:sz w:val="16"/>
                <w:szCs w:val="16"/>
              </w:rPr>
              <w:t>0,13</w:t>
            </w:r>
          </w:p>
        </w:tc>
        <w:tc>
          <w:tcPr>
            <w:tcW w:w="504" w:type="dxa"/>
          </w:tcPr>
          <w:p w:rsidR="00495B31" w:rsidRDefault="009D0FD3">
            <w:pPr>
              <w:ind w:right="-29"/>
              <w:jc w:val="center"/>
              <w:rPr>
                <w:noProof/>
                <w:sz w:val="16"/>
                <w:szCs w:val="16"/>
              </w:rPr>
            </w:pPr>
            <w:r>
              <w:rPr>
                <w:noProof/>
                <w:sz w:val="16"/>
                <w:szCs w:val="16"/>
              </w:rPr>
              <w:t>40</w:t>
            </w:r>
          </w:p>
        </w:tc>
        <w:tc>
          <w:tcPr>
            <w:tcW w:w="720" w:type="dxa"/>
          </w:tcPr>
          <w:p w:rsidR="00495B31" w:rsidRDefault="009D0FD3">
            <w:pPr>
              <w:ind w:right="-29"/>
              <w:jc w:val="center"/>
              <w:rPr>
                <w:noProof/>
                <w:sz w:val="16"/>
                <w:szCs w:val="16"/>
              </w:rPr>
            </w:pPr>
            <w:r>
              <w:rPr>
                <w:noProof/>
                <w:sz w:val="16"/>
                <w:szCs w:val="16"/>
              </w:rPr>
              <w:t>5,2</w:t>
            </w:r>
          </w:p>
        </w:tc>
        <w:tc>
          <w:tcPr>
            <w:tcW w:w="540" w:type="dxa"/>
          </w:tcPr>
          <w:p w:rsidR="00495B31" w:rsidRDefault="009D0FD3">
            <w:pPr>
              <w:ind w:right="-29"/>
              <w:jc w:val="center"/>
              <w:rPr>
                <w:noProof/>
                <w:sz w:val="16"/>
                <w:szCs w:val="16"/>
              </w:rPr>
            </w:pPr>
            <w:r>
              <w:rPr>
                <w:noProof/>
                <w:sz w:val="16"/>
                <w:szCs w:val="16"/>
              </w:rPr>
              <w:t>40</w:t>
            </w:r>
          </w:p>
        </w:tc>
        <w:tc>
          <w:tcPr>
            <w:tcW w:w="720" w:type="dxa"/>
          </w:tcPr>
          <w:p w:rsidR="00495B31" w:rsidRDefault="009D0FD3">
            <w:pPr>
              <w:ind w:right="-29"/>
              <w:rPr>
                <w:noProof/>
                <w:sz w:val="16"/>
                <w:szCs w:val="16"/>
              </w:rPr>
            </w:pPr>
            <w:r>
              <w:rPr>
                <w:noProof/>
                <w:sz w:val="16"/>
                <w:szCs w:val="16"/>
              </w:rPr>
              <w:t>5,2</w:t>
            </w:r>
          </w:p>
        </w:tc>
        <w:tc>
          <w:tcPr>
            <w:tcW w:w="720" w:type="dxa"/>
          </w:tcPr>
          <w:p w:rsidR="00495B31" w:rsidRDefault="009D0FD3">
            <w:pPr>
              <w:ind w:right="-29"/>
              <w:jc w:val="center"/>
              <w:rPr>
                <w:noProof/>
                <w:sz w:val="16"/>
                <w:szCs w:val="16"/>
              </w:rPr>
            </w:pPr>
            <w:r>
              <w:rPr>
                <w:noProof/>
                <w:sz w:val="16"/>
                <w:szCs w:val="16"/>
              </w:rPr>
              <w:t>40</w:t>
            </w:r>
          </w:p>
        </w:tc>
        <w:tc>
          <w:tcPr>
            <w:tcW w:w="720" w:type="dxa"/>
          </w:tcPr>
          <w:p w:rsidR="00495B31" w:rsidRDefault="009D0FD3">
            <w:pPr>
              <w:ind w:right="-29"/>
              <w:jc w:val="center"/>
              <w:rPr>
                <w:noProof/>
                <w:sz w:val="16"/>
                <w:szCs w:val="16"/>
              </w:rPr>
            </w:pPr>
            <w:r>
              <w:rPr>
                <w:noProof/>
                <w:sz w:val="16"/>
                <w:szCs w:val="16"/>
              </w:rPr>
              <w:t>5,2</w:t>
            </w:r>
          </w:p>
        </w:tc>
        <w:tc>
          <w:tcPr>
            <w:tcW w:w="900" w:type="dxa"/>
          </w:tcPr>
          <w:p w:rsidR="00495B31" w:rsidRDefault="009D0FD3">
            <w:pPr>
              <w:ind w:right="-29"/>
              <w:jc w:val="center"/>
              <w:rPr>
                <w:noProof/>
                <w:sz w:val="16"/>
                <w:szCs w:val="16"/>
              </w:rPr>
            </w:pPr>
            <w:r>
              <w:rPr>
                <w:noProof/>
                <w:sz w:val="16"/>
                <w:szCs w:val="16"/>
              </w:rPr>
              <w:t>120</w:t>
            </w:r>
          </w:p>
        </w:tc>
        <w:tc>
          <w:tcPr>
            <w:tcW w:w="720" w:type="dxa"/>
            <w:gridSpan w:val="2"/>
          </w:tcPr>
          <w:p w:rsidR="00495B31" w:rsidRDefault="009D0FD3">
            <w:pPr>
              <w:ind w:right="-29"/>
              <w:jc w:val="center"/>
              <w:rPr>
                <w:noProof/>
                <w:sz w:val="16"/>
                <w:szCs w:val="16"/>
              </w:rPr>
            </w:pPr>
            <w:r>
              <w:rPr>
                <w:noProof/>
                <w:sz w:val="16"/>
                <w:szCs w:val="16"/>
              </w:rPr>
              <w:t>15,6</w:t>
            </w:r>
          </w:p>
        </w:tc>
      </w:tr>
      <w:tr w:rsidR="00495B31">
        <w:trPr>
          <w:gridAfter w:val="10"/>
          <w:wAfter w:w="4714" w:type="dxa"/>
          <w:jc w:val="center"/>
        </w:trPr>
        <w:tc>
          <w:tcPr>
            <w:tcW w:w="2947" w:type="dxa"/>
            <w:gridSpan w:val="4"/>
            <w:tcBorders>
              <w:bottom w:val="single" w:sz="12" w:space="0" w:color="auto"/>
            </w:tcBorders>
            <w:vAlign w:val="center"/>
          </w:tcPr>
          <w:p w:rsidR="00495B31" w:rsidRDefault="009D0FD3">
            <w:pPr>
              <w:jc w:val="center"/>
              <w:rPr>
                <w:noProof/>
                <w:sz w:val="16"/>
                <w:szCs w:val="16"/>
              </w:rPr>
            </w:pPr>
            <w:r>
              <w:rPr>
                <w:noProof/>
                <w:sz w:val="16"/>
                <w:szCs w:val="16"/>
              </w:rPr>
              <w:t>Subtotal do objetivo específico n.º 3</w:t>
            </w:r>
          </w:p>
        </w:tc>
        <w:tc>
          <w:tcPr>
            <w:tcW w:w="504" w:type="dxa"/>
            <w:tcBorders>
              <w:bottom w:val="single" w:sz="12" w:space="0" w:color="auto"/>
            </w:tcBorders>
          </w:tcPr>
          <w:p w:rsidR="00495B31" w:rsidRDefault="009D0FD3">
            <w:pPr>
              <w:ind w:right="-29"/>
              <w:jc w:val="center"/>
              <w:rPr>
                <w:noProof/>
                <w:sz w:val="16"/>
                <w:szCs w:val="16"/>
              </w:rPr>
            </w:pPr>
            <w:r>
              <w:rPr>
                <w:noProof/>
                <w:sz w:val="16"/>
                <w:szCs w:val="16"/>
              </w:rPr>
              <w:t>320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14,2</w:t>
            </w:r>
          </w:p>
        </w:tc>
        <w:tc>
          <w:tcPr>
            <w:tcW w:w="540" w:type="dxa"/>
            <w:tcBorders>
              <w:bottom w:val="single" w:sz="12" w:space="0" w:color="auto"/>
            </w:tcBorders>
          </w:tcPr>
          <w:p w:rsidR="00495B31" w:rsidRDefault="009D0FD3">
            <w:pPr>
              <w:ind w:right="-29"/>
              <w:jc w:val="center"/>
              <w:rPr>
                <w:noProof/>
                <w:sz w:val="16"/>
                <w:szCs w:val="16"/>
              </w:rPr>
            </w:pPr>
            <w:r>
              <w:rPr>
                <w:noProof/>
                <w:sz w:val="16"/>
                <w:szCs w:val="16"/>
              </w:rPr>
              <w:t>320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14,2</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320</w:t>
            </w:r>
          </w:p>
        </w:tc>
        <w:tc>
          <w:tcPr>
            <w:tcW w:w="720" w:type="dxa"/>
            <w:tcBorders>
              <w:bottom w:val="single" w:sz="12" w:space="0" w:color="auto"/>
            </w:tcBorders>
          </w:tcPr>
          <w:p w:rsidR="00495B31" w:rsidRDefault="009D0FD3">
            <w:pPr>
              <w:ind w:right="-29"/>
              <w:jc w:val="center"/>
              <w:rPr>
                <w:noProof/>
                <w:sz w:val="16"/>
                <w:szCs w:val="16"/>
              </w:rPr>
            </w:pPr>
            <w:r>
              <w:rPr>
                <w:noProof/>
                <w:sz w:val="16"/>
                <w:szCs w:val="16"/>
              </w:rPr>
              <w:t>14,2</w:t>
            </w:r>
          </w:p>
        </w:tc>
        <w:tc>
          <w:tcPr>
            <w:tcW w:w="938" w:type="dxa"/>
            <w:gridSpan w:val="2"/>
            <w:tcBorders>
              <w:bottom w:val="single" w:sz="12" w:space="0" w:color="auto"/>
            </w:tcBorders>
          </w:tcPr>
          <w:p w:rsidR="00495B31" w:rsidRDefault="009D0FD3">
            <w:pPr>
              <w:ind w:right="-29"/>
              <w:jc w:val="center"/>
              <w:rPr>
                <w:noProof/>
                <w:sz w:val="16"/>
                <w:szCs w:val="16"/>
              </w:rPr>
            </w:pPr>
            <w:r>
              <w:rPr>
                <w:noProof/>
                <w:sz w:val="16"/>
                <w:szCs w:val="16"/>
              </w:rPr>
              <w:t>960</w:t>
            </w:r>
          </w:p>
        </w:tc>
        <w:tc>
          <w:tcPr>
            <w:tcW w:w="682" w:type="dxa"/>
            <w:tcBorders>
              <w:bottom w:val="single" w:sz="12" w:space="0" w:color="auto"/>
            </w:tcBorders>
          </w:tcPr>
          <w:p w:rsidR="00495B31" w:rsidRDefault="009D0FD3">
            <w:pPr>
              <w:ind w:right="-29"/>
              <w:jc w:val="center"/>
              <w:rPr>
                <w:noProof/>
                <w:sz w:val="16"/>
                <w:szCs w:val="16"/>
              </w:rPr>
            </w:pPr>
            <w:r>
              <w:rPr>
                <w:noProof/>
                <w:sz w:val="16"/>
                <w:szCs w:val="16"/>
              </w:rPr>
              <w:t>42,6</w:t>
            </w:r>
          </w:p>
        </w:tc>
      </w:tr>
      <w:tr w:rsidR="00495B31">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rsidR="00495B31" w:rsidRDefault="009D0FD3">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1366</w:t>
            </w:r>
          </w:p>
        </w:tc>
        <w:tc>
          <w:tcPr>
            <w:tcW w:w="720" w:type="dxa"/>
            <w:gridSpan w:val="2"/>
            <w:tcBorders>
              <w:top w:val="single" w:sz="12" w:space="0" w:color="auto"/>
              <w:bottom w:val="single" w:sz="12" w:space="0" w:color="auto"/>
            </w:tcBorders>
          </w:tcPr>
          <w:p w:rsidR="00495B31" w:rsidRDefault="009D0FD3">
            <w:pPr>
              <w:spacing w:before="180" w:after="180"/>
              <w:ind w:right="-29"/>
              <w:jc w:val="center"/>
              <w:rPr>
                <w:noProof/>
                <w:sz w:val="18"/>
                <w:szCs w:val="18"/>
              </w:rPr>
            </w:pPr>
            <w:r>
              <w:rPr>
                <w:noProof/>
                <w:sz w:val="18"/>
              </w:rPr>
              <w:t>115,6</w:t>
            </w:r>
          </w:p>
        </w:tc>
      </w:tr>
      <w:tr w:rsidR="00495B31">
        <w:trPr>
          <w:gridAfter w:val="8"/>
          <w:wAfter w:w="4673" w:type="dxa"/>
          <w:jc w:val="center"/>
        </w:trPr>
        <w:tc>
          <w:tcPr>
            <w:tcW w:w="8532" w:type="dxa"/>
            <w:gridSpan w:val="15"/>
            <w:vAlign w:val="center"/>
          </w:tcPr>
          <w:p w:rsidR="00495B31" w:rsidRDefault="00495B31">
            <w:pPr>
              <w:spacing w:before="60" w:after="60"/>
              <w:ind w:right="-29"/>
              <w:rPr>
                <w:noProof/>
                <w:sz w:val="18"/>
                <w:szCs w:val="18"/>
              </w:rPr>
            </w:pPr>
          </w:p>
        </w:tc>
      </w:tr>
    </w:tbl>
    <w:p w:rsidR="00495B31" w:rsidRDefault="00495B31">
      <w:pPr>
        <w:rPr>
          <w:noProof/>
        </w:rPr>
        <w:sectPr w:rsidR="00495B31" w:rsidSect="009D0FD3">
          <w:pgSz w:w="16840" w:h="11907" w:orient="landscape" w:code="9"/>
          <w:pgMar w:top="1134" w:right="1418" w:bottom="567" w:left="1418" w:header="709" w:footer="709" w:gutter="0"/>
          <w:cols w:space="708"/>
          <w:docGrid w:linePitch="360"/>
        </w:sectPr>
      </w:pPr>
    </w:p>
    <w:p w:rsidR="00495B31" w:rsidRDefault="009D0FD3">
      <w:pPr>
        <w:pStyle w:val="ManualNumPar3"/>
        <w:rPr>
          <w:noProof/>
        </w:rPr>
      </w:pPr>
      <w:r>
        <w:t>3.2.3.</w:t>
      </w:r>
      <w:r>
        <w:tab/>
      </w:r>
      <w:r>
        <w:rPr>
          <w:noProof/>
        </w:rPr>
        <w:t>Impacto estimado nas dotações de natureza administrativa</w:t>
      </w:r>
    </w:p>
    <w:p w:rsidR="00495B31" w:rsidRDefault="009D0FD3">
      <w:pPr>
        <w:pStyle w:val="ManualNumPar4"/>
        <w:rPr>
          <w:noProof/>
        </w:rPr>
      </w:pPr>
      <w:r>
        <w:t>3.2.3.1.</w:t>
      </w:r>
      <w:r>
        <w:tab/>
      </w:r>
      <w:r>
        <w:rPr>
          <w:noProof/>
        </w:rPr>
        <w:t xml:space="preserve">Síntese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 xml:space="preserve">A proposta/iniciativa não acarreta a utilização de dotações de natureza administrativa </w:t>
      </w:r>
    </w:p>
    <w:p w:rsidR="00495B31" w:rsidRDefault="009D0FD3">
      <w:pPr>
        <w:tabs>
          <w:tab w:val="num" w:pos="1134"/>
        </w:tabs>
        <w:ind w:left="1134" w:hanging="283"/>
        <w:rPr>
          <w:rFonts w:eastAsia="Times New Roman"/>
          <w:noProof/>
        </w:rPr>
      </w:pPr>
      <w:r>
        <w:rPr>
          <w:noProof/>
        </w:rPr>
        <w:t>X</w:t>
      </w:r>
      <w:r>
        <w:rPr>
          <w:noProof/>
        </w:rPr>
        <w:tab/>
        <w:t>A proposta/iniciativa acarreta a utilização de dotações</w:t>
      </w:r>
      <w:r>
        <w:rPr>
          <w:noProof/>
        </w:rPr>
        <w:t xml:space="preserve"> de natureza administrativa, tal como explicitado seguidamente:</w:t>
      </w:r>
    </w:p>
    <w:p w:rsidR="00495B31" w:rsidRDefault="009D0FD3">
      <w:pPr>
        <w:rPr>
          <w:noProof/>
          <w:sz w:val="20"/>
        </w:rPr>
      </w:pPr>
      <w:r>
        <w:rPr>
          <w:noProof/>
          <w:sz w:val="20"/>
        </w:rPr>
        <w:t>Em milhões de EUR (três casas decimais)</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95B31">
        <w:trPr>
          <w:trHeight w:val="585"/>
        </w:trPr>
        <w:tc>
          <w:tcPr>
            <w:tcW w:w="1980" w:type="dxa"/>
          </w:tcPr>
          <w:p w:rsidR="00495B31" w:rsidRDefault="00495B31">
            <w:pPr>
              <w:spacing w:before="60" w:after="60" w:line="200" w:lineRule="exact"/>
              <w:rPr>
                <w:noProof/>
                <w:sz w:val="16"/>
                <w:szCs w:val="16"/>
              </w:rPr>
            </w:pPr>
          </w:p>
        </w:tc>
        <w:tc>
          <w:tcPr>
            <w:tcW w:w="1080" w:type="dxa"/>
            <w:vAlign w:val="center"/>
          </w:tcPr>
          <w:p w:rsidR="00495B31" w:rsidRDefault="009D0FD3">
            <w:pPr>
              <w:spacing w:before="60" w:after="60" w:line="200" w:lineRule="exact"/>
              <w:jc w:val="center"/>
              <w:rPr>
                <w:noProof/>
                <w:sz w:val="16"/>
                <w:szCs w:val="16"/>
              </w:rPr>
            </w:pPr>
            <w:r>
              <w:rPr>
                <w:noProof/>
                <w:sz w:val="16"/>
              </w:rPr>
              <w:t>2018</w:t>
            </w:r>
          </w:p>
        </w:tc>
        <w:tc>
          <w:tcPr>
            <w:tcW w:w="1080" w:type="dxa"/>
            <w:vAlign w:val="center"/>
          </w:tcPr>
          <w:p w:rsidR="00495B31" w:rsidRDefault="009D0FD3">
            <w:pPr>
              <w:spacing w:before="60" w:after="60" w:line="200" w:lineRule="exact"/>
              <w:jc w:val="center"/>
              <w:rPr>
                <w:noProof/>
                <w:sz w:val="16"/>
                <w:szCs w:val="16"/>
              </w:rPr>
            </w:pPr>
            <w:r>
              <w:rPr>
                <w:noProof/>
                <w:sz w:val="16"/>
              </w:rPr>
              <w:t>2019</w:t>
            </w:r>
          </w:p>
        </w:tc>
        <w:tc>
          <w:tcPr>
            <w:tcW w:w="1080" w:type="dxa"/>
            <w:vAlign w:val="center"/>
          </w:tcPr>
          <w:p w:rsidR="00495B31" w:rsidRDefault="009D0FD3">
            <w:pPr>
              <w:spacing w:before="60" w:after="60" w:line="200" w:lineRule="exact"/>
              <w:jc w:val="center"/>
              <w:rPr>
                <w:noProof/>
                <w:sz w:val="16"/>
                <w:szCs w:val="16"/>
              </w:rPr>
            </w:pPr>
            <w:r>
              <w:rPr>
                <w:noProof/>
                <w:sz w:val="16"/>
              </w:rPr>
              <w:t>2020</w:t>
            </w:r>
          </w:p>
        </w:tc>
        <w:tc>
          <w:tcPr>
            <w:tcW w:w="1080" w:type="dxa"/>
            <w:vAlign w:val="center"/>
          </w:tcPr>
          <w:p w:rsidR="00495B31" w:rsidRDefault="009D0FD3">
            <w:pPr>
              <w:spacing w:before="60" w:after="60" w:line="200" w:lineRule="exact"/>
              <w:jc w:val="center"/>
              <w:rPr>
                <w:noProof/>
                <w:sz w:val="16"/>
                <w:szCs w:val="16"/>
              </w:rPr>
            </w:pPr>
            <w:r>
              <w:rPr>
                <w:b/>
                <w:noProof/>
                <w:sz w:val="16"/>
              </w:rPr>
              <w:t>TOTAL</w:t>
            </w:r>
          </w:p>
        </w:tc>
      </w:tr>
    </w:tbl>
    <w:p w:rsidR="00495B31" w:rsidRDefault="00495B31">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95B31">
        <w:trPr>
          <w:trHeight w:val="585"/>
        </w:trPr>
        <w:tc>
          <w:tcPr>
            <w:tcW w:w="1980" w:type="dxa"/>
            <w:shd w:val="clear" w:color="auto" w:fill="CCCCCC"/>
            <w:vAlign w:val="center"/>
          </w:tcPr>
          <w:p w:rsidR="00495B31" w:rsidRDefault="009D0FD3">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r>
      <w:tr w:rsidR="00495B31">
        <w:trPr>
          <w:trHeight w:val="585"/>
        </w:trPr>
        <w:tc>
          <w:tcPr>
            <w:tcW w:w="1980" w:type="dxa"/>
            <w:vAlign w:val="center"/>
          </w:tcPr>
          <w:p w:rsidR="00495B31" w:rsidRDefault="009D0FD3">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495B31" w:rsidRDefault="009D0FD3">
            <w:pPr>
              <w:spacing w:before="20" w:after="20"/>
              <w:jc w:val="center"/>
              <w:rPr>
                <w:noProof/>
                <w:sz w:val="20"/>
              </w:rPr>
            </w:pPr>
            <w:r>
              <w:rPr>
                <w:noProof/>
                <w:sz w:val="20"/>
              </w:rPr>
              <w:t>1 682</w:t>
            </w:r>
          </w:p>
        </w:tc>
        <w:tc>
          <w:tcPr>
            <w:tcW w:w="1080" w:type="dxa"/>
            <w:vAlign w:val="center"/>
          </w:tcPr>
          <w:p w:rsidR="00495B31" w:rsidRDefault="009D0FD3">
            <w:pPr>
              <w:spacing w:before="20" w:after="20"/>
              <w:jc w:val="center"/>
              <w:rPr>
                <w:noProof/>
                <w:sz w:val="20"/>
              </w:rPr>
            </w:pPr>
            <w:r>
              <w:rPr>
                <w:noProof/>
                <w:sz w:val="20"/>
              </w:rPr>
              <w:t>5 034</w:t>
            </w:r>
          </w:p>
        </w:tc>
        <w:tc>
          <w:tcPr>
            <w:tcW w:w="1080" w:type="dxa"/>
            <w:vAlign w:val="center"/>
          </w:tcPr>
          <w:p w:rsidR="00495B31" w:rsidRDefault="009D0FD3">
            <w:pPr>
              <w:spacing w:before="20" w:after="20"/>
              <w:jc w:val="center"/>
              <w:rPr>
                <w:noProof/>
                <w:sz w:val="20"/>
              </w:rPr>
            </w:pPr>
            <w:r>
              <w:rPr>
                <w:noProof/>
                <w:sz w:val="20"/>
              </w:rPr>
              <w:t>9 436</w:t>
            </w:r>
          </w:p>
        </w:tc>
        <w:tc>
          <w:tcPr>
            <w:tcW w:w="1080" w:type="dxa"/>
            <w:vAlign w:val="center"/>
          </w:tcPr>
          <w:p w:rsidR="00495B31" w:rsidRDefault="009D0FD3">
            <w:pPr>
              <w:spacing w:before="20" w:after="20"/>
              <w:jc w:val="center"/>
              <w:rPr>
                <w:b/>
                <w:noProof/>
                <w:sz w:val="20"/>
              </w:rPr>
            </w:pPr>
            <w:r>
              <w:rPr>
                <w:b/>
                <w:noProof/>
                <w:sz w:val="20"/>
              </w:rPr>
              <w:t>16 152</w:t>
            </w:r>
          </w:p>
        </w:tc>
      </w:tr>
      <w:tr w:rsidR="00495B31">
        <w:trPr>
          <w:trHeight w:val="585"/>
        </w:trPr>
        <w:tc>
          <w:tcPr>
            <w:tcW w:w="1980" w:type="dxa"/>
            <w:vAlign w:val="center"/>
          </w:tcPr>
          <w:p w:rsidR="00495B31" w:rsidRDefault="009D0FD3">
            <w:pPr>
              <w:spacing w:before="60" w:after="60" w:line="200" w:lineRule="exact"/>
              <w:ind w:left="72"/>
              <w:jc w:val="left"/>
              <w:rPr>
                <w:noProof/>
                <w:sz w:val="16"/>
                <w:szCs w:val="16"/>
              </w:rPr>
            </w:pPr>
            <w:r>
              <w:rPr>
                <w:noProof/>
                <w:sz w:val="16"/>
              </w:rPr>
              <w:t xml:space="preserve">Outras despesas de natureza administrativa </w:t>
            </w:r>
          </w:p>
        </w:tc>
        <w:tc>
          <w:tcPr>
            <w:tcW w:w="1080" w:type="dxa"/>
            <w:vAlign w:val="center"/>
          </w:tcPr>
          <w:p w:rsidR="00495B31" w:rsidRDefault="009D0FD3">
            <w:pPr>
              <w:spacing w:before="20" w:after="20"/>
              <w:jc w:val="center"/>
              <w:rPr>
                <w:noProof/>
                <w:sz w:val="20"/>
              </w:rPr>
            </w:pPr>
            <w:r>
              <w:rPr>
                <w:noProof/>
                <w:sz w:val="20"/>
              </w:rPr>
              <w:t>0,15</w:t>
            </w:r>
          </w:p>
        </w:tc>
        <w:tc>
          <w:tcPr>
            <w:tcW w:w="1080" w:type="dxa"/>
            <w:vAlign w:val="center"/>
          </w:tcPr>
          <w:p w:rsidR="00495B31" w:rsidRDefault="009D0FD3">
            <w:pPr>
              <w:spacing w:before="20" w:after="20"/>
              <w:jc w:val="center"/>
              <w:rPr>
                <w:noProof/>
                <w:sz w:val="20"/>
              </w:rPr>
            </w:pPr>
            <w:r>
              <w:rPr>
                <w:noProof/>
                <w:sz w:val="20"/>
              </w:rPr>
              <w:t>0,23</w:t>
            </w:r>
          </w:p>
        </w:tc>
        <w:tc>
          <w:tcPr>
            <w:tcW w:w="1080" w:type="dxa"/>
            <w:vAlign w:val="center"/>
          </w:tcPr>
          <w:p w:rsidR="00495B31" w:rsidRDefault="009D0FD3">
            <w:pPr>
              <w:spacing w:before="20" w:after="20"/>
              <w:jc w:val="center"/>
              <w:rPr>
                <w:noProof/>
                <w:sz w:val="20"/>
              </w:rPr>
            </w:pPr>
            <w:r>
              <w:rPr>
                <w:noProof/>
                <w:sz w:val="20"/>
              </w:rPr>
              <w:t>0,33</w:t>
            </w:r>
          </w:p>
        </w:tc>
        <w:tc>
          <w:tcPr>
            <w:tcW w:w="1080" w:type="dxa"/>
            <w:vAlign w:val="center"/>
          </w:tcPr>
          <w:p w:rsidR="00495B31" w:rsidRDefault="009D0FD3">
            <w:pPr>
              <w:spacing w:before="20" w:after="20"/>
              <w:jc w:val="center"/>
              <w:rPr>
                <w:b/>
                <w:noProof/>
                <w:sz w:val="20"/>
              </w:rPr>
            </w:pPr>
            <w:r>
              <w:rPr>
                <w:b/>
                <w:noProof/>
                <w:sz w:val="20"/>
              </w:rPr>
              <w:t>0 710</w:t>
            </w:r>
          </w:p>
        </w:tc>
      </w:tr>
      <w:tr w:rsidR="00495B31">
        <w:trPr>
          <w:trHeight w:val="585"/>
        </w:trPr>
        <w:tc>
          <w:tcPr>
            <w:tcW w:w="1980" w:type="dxa"/>
            <w:shd w:val="clear" w:color="auto" w:fill="CCCCCC"/>
            <w:vAlign w:val="center"/>
          </w:tcPr>
          <w:p w:rsidR="00495B31" w:rsidRDefault="009D0FD3">
            <w:pPr>
              <w:spacing w:before="60" w:after="60" w:line="200" w:lineRule="exact"/>
              <w:jc w:val="center"/>
              <w:rPr>
                <w:b/>
                <w:noProof/>
                <w:sz w:val="16"/>
                <w:szCs w:val="16"/>
              </w:rPr>
            </w:pPr>
            <w:r>
              <w:rPr>
                <w:b/>
                <w:noProof/>
                <w:sz w:val="16"/>
              </w:rPr>
              <w:t>Subtotal da RUBRICA 5</w:t>
            </w:r>
            <w:r>
              <w:rPr>
                <w:noProof/>
                <w:sz w:val="22"/>
              </w:rPr>
              <w:br/>
            </w:r>
            <w:r>
              <w:rPr>
                <w:b/>
                <w:noProof/>
                <w:sz w:val="16"/>
              </w:rPr>
              <w:t xml:space="preserve">do quadro financeiro plurianual </w:t>
            </w:r>
          </w:p>
        </w:tc>
        <w:tc>
          <w:tcPr>
            <w:tcW w:w="1080" w:type="dxa"/>
            <w:vAlign w:val="center"/>
          </w:tcPr>
          <w:p w:rsidR="00495B31" w:rsidRDefault="009D0FD3">
            <w:pPr>
              <w:spacing w:before="20" w:after="20"/>
              <w:jc w:val="center"/>
              <w:rPr>
                <w:noProof/>
                <w:sz w:val="20"/>
              </w:rPr>
            </w:pPr>
            <w:r>
              <w:rPr>
                <w:noProof/>
                <w:sz w:val="20"/>
              </w:rPr>
              <w:t>1 832</w:t>
            </w:r>
          </w:p>
        </w:tc>
        <w:tc>
          <w:tcPr>
            <w:tcW w:w="1080" w:type="dxa"/>
            <w:vAlign w:val="center"/>
          </w:tcPr>
          <w:p w:rsidR="00495B31" w:rsidRDefault="009D0FD3">
            <w:pPr>
              <w:spacing w:before="20" w:after="20"/>
              <w:jc w:val="center"/>
              <w:rPr>
                <w:noProof/>
                <w:sz w:val="20"/>
              </w:rPr>
            </w:pPr>
            <w:r>
              <w:rPr>
                <w:noProof/>
                <w:sz w:val="20"/>
              </w:rPr>
              <w:t>5 264</w:t>
            </w:r>
          </w:p>
        </w:tc>
        <w:tc>
          <w:tcPr>
            <w:tcW w:w="1080" w:type="dxa"/>
            <w:vAlign w:val="center"/>
          </w:tcPr>
          <w:p w:rsidR="00495B31" w:rsidRDefault="009D0FD3">
            <w:pPr>
              <w:spacing w:before="20" w:after="20"/>
              <w:jc w:val="center"/>
              <w:rPr>
                <w:noProof/>
                <w:sz w:val="20"/>
              </w:rPr>
            </w:pPr>
            <w:r>
              <w:rPr>
                <w:noProof/>
                <w:sz w:val="20"/>
              </w:rPr>
              <w:t>9 766</w:t>
            </w:r>
          </w:p>
        </w:tc>
        <w:tc>
          <w:tcPr>
            <w:tcW w:w="1080" w:type="dxa"/>
            <w:vAlign w:val="center"/>
          </w:tcPr>
          <w:p w:rsidR="00495B31" w:rsidRDefault="009D0FD3">
            <w:pPr>
              <w:spacing w:before="20" w:after="20"/>
              <w:jc w:val="center"/>
              <w:rPr>
                <w:b/>
                <w:noProof/>
                <w:sz w:val="20"/>
              </w:rPr>
            </w:pPr>
            <w:r>
              <w:rPr>
                <w:b/>
                <w:noProof/>
                <w:sz w:val="20"/>
              </w:rPr>
              <w:t>16 862</w:t>
            </w:r>
          </w:p>
        </w:tc>
      </w:tr>
    </w:tbl>
    <w:p w:rsidR="00495B31" w:rsidRDefault="00495B31">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95B31">
        <w:trPr>
          <w:trHeight w:val="585"/>
        </w:trPr>
        <w:tc>
          <w:tcPr>
            <w:tcW w:w="1980" w:type="dxa"/>
            <w:shd w:val="clear" w:color="auto" w:fill="CCCCCC"/>
            <w:vAlign w:val="center"/>
          </w:tcPr>
          <w:p w:rsidR="00495B31" w:rsidRDefault="009D0FD3">
            <w:pPr>
              <w:spacing w:before="60" w:after="60" w:line="200" w:lineRule="exact"/>
              <w:jc w:val="center"/>
              <w:rPr>
                <w:noProof/>
                <w:sz w:val="16"/>
                <w:szCs w:val="16"/>
              </w:rPr>
            </w:pPr>
            <w:r>
              <w:rPr>
                <w:b/>
                <w:noProof/>
                <w:sz w:val="16"/>
              </w:rPr>
              <w:t>Com exclusão da RUBRICA 5</w:t>
            </w:r>
            <w:r>
              <w:rPr>
                <w:rStyle w:val="FootnoteReference"/>
                <w:noProof/>
              </w:rPr>
              <w:footnoteReference w:id="28"/>
            </w:r>
            <w:r>
              <w:rPr>
                <w:noProof/>
                <w:sz w:val="22"/>
              </w:rPr>
              <w:br/>
            </w:r>
            <w:r>
              <w:rPr>
                <w:b/>
                <w:noProof/>
                <w:sz w:val="16"/>
              </w:rPr>
              <w:t xml:space="preserve">do quadro financeiro plurianual </w:t>
            </w:r>
          </w:p>
          <w:p w:rsidR="00495B31" w:rsidRDefault="00495B31">
            <w:pPr>
              <w:spacing w:before="0" w:after="0" w:line="200" w:lineRule="exact"/>
              <w:jc w:val="center"/>
              <w:rPr>
                <w:b/>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r>
      <w:tr w:rsidR="00495B31">
        <w:trPr>
          <w:trHeight w:val="585"/>
        </w:trPr>
        <w:tc>
          <w:tcPr>
            <w:tcW w:w="1980" w:type="dxa"/>
            <w:vAlign w:val="center"/>
          </w:tcPr>
          <w:p w:rsidR="00495B31" w:rsidRDefault="009D0FD3">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r>
      <w:tr w:rsidR="00495B31">
        <w:trPr>
          <w:trHeight w:val="585"/>
        </w:trPr>
        <w:tc>
          <w:tcPr>
            <w:tcW w:w="1980" w:type="dxa"/>
            <w:vAlign w:val="center"/>
          </w:tcPr>
          <w:p w:rsidR="00495B31" w:rsidRDefault="009D0FD3">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w:t>
            </w:r>
            <w:r>
              <w:rPr>
                <w:noProof/>
                <w:sz w:val="16"/>
              </w:rPr>
              <w:t xml:space="preserve"> natureza administrativa</w:t>
            </w: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c>
          <w:tcPr>
            <w:tcW w:w="1080" w:type="dxa"/>
            <w:vAlign w:val="center"/>
          </w:tcPr>
          <w:p w:rsidR="00495B31" w:rsidRDefault="00495B31">
            <w:pPr>
              <w:spacing w:before="60" w:after="60" w:line="200" w:lineRule="exact"/>
              <w:jc w:val="right"/>
              <w:rPr>
                <w:noProof/>
                <w:sz w:val="16"/>
                <w:szCs w:val="16"/>
              </w:rPr>
            </w:pPr>
          </w:p>
        </w:tc>
      </w:tr>
      <w:tr w:rsidR="00495B31">
        <w:trPr>
          <w:trHeight w:val="585"/>
        </w:trPr>
        <w:tc>
          <w:tcPr>
            <w:tcW w:w="1980" w:type="dxa"/>
            <w:shd w:val="clear" w:color="auto" w:fill="CCCCCC"/>
            <w:vAlign w:val="center"/>
          </w:tcPr>
          <w:p w:rsidR="00495B31" w:rsidRDefault="009D0FD3">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w:t>
            </w:r>
            <w:r>
              <w:rPr>
                <w:noProof/>
                <w:sz w:val="22"/>
              </w:rPr>
              <w:br/>
            </w:r>
            <w:r>
              <w:rPr>
                <w:b/>
                <w:noProof/>
                <w:sz w:val="16"/>
              </w:rPr>
              <w:t xml:space="preserve">do quadro financeiro plurianual </w:t>
            </w:r>
          </w:p>
        </w:tc>
        <w:tc>
          <w:tcPr>
            <w:tcW w:w="1080" w:type="dxa"/>
            <w:vAlign w:val="center"/>
          </w:tcPr>
          <w:p w:rsidR="00495B31" w:rsidRDefault="009D0FD3">
            <w:pPr>
              <w:spacing w:before="60" w:after="60" w:line="200" w:lineRule="exact"/>
              <w:jc w:val="right"/>
              <w:rPr>
                <w:noProof/>
                <w:sz w:val="16"/>
                <w:szCs w:val="16"/>
              </w:rPr>
            </w:pPr>
            <w:r>
              <w:rPr>
                <w:noProof/>
                <w:sz w:val="16"/>
              </w:rPr>
              <w:t>0</w:t>
            </w:r>
          </w:p>
        </w:tc>
        <w:tc>
          <w:tcPr>
            <w:tcW w:w="1080" w:type="dxa"/>
            <w:vAlign w:val="center"/>
          </w:tcPr>
          <w:p w:rsidR="00495B31" w:rsidRDefault="009D0FD3">
            <w:pPr>
              <w:spacing w:before="60" w:after="60" w:line="200" w:lineRule="exact"/>
              <w:jc w:val="right"/>
              <w:rPr>
                <w:noProof/>
                <w:sz w:val="16"/>
                <w:szCs w:val="16"/>
              </w:rPr>
            </w:pPr>
            <w:r>
              <w:rPr>
                <w:noProof/>
                <w:sz w:val="16"/>
              </w:rPr>
              <w:t>0</w:t>
            </w:r>
          </w:p>
        </w:tc>
        <w:tc>
          <w:tcPr>
            <w:tcW w:w="1080" w:type="dxa"/>
            <w:vAlign w:val="center"/>
          </w:tcPr>
          <w:p w:rsidR="00495B31" w:rsidRDefault="009D0FD3">
            <w:pPr>
              <w:spacing w:before="60" w:after="60" w:line="200" w:lineRule="exact"/>
              <w:jc w:val="right"/>
              <w:rPr>
                <w:noProof/>
                <w:sz w:val="16"/>
                <w:szCs w:val="16"/>
              </w:rPr>
            </w:pPr>
            <w:r>
              <w:rPr>
                <w:noProof/>
                <w:sz w:val="16"/>
              </w:rPr>
              <w:t>0</w:t>
            </w:r>
          </w:p>
        </w:tc>
        <w:tc>
          <w:tcPr>
            <w:tcW w:w="1080" w:type="dxa"/>
            <w:vAlign w:val="center"/>
          </w:tcPr>
          <w:p w:rsidR="00495B31" w:rsidRDefault="009D0FD3">
            <w:pPr>
              <w:spacing w:before="60" w:after="60" w:line="200" w:lineRule="exact"/>
              <w:jc w:val="right"/>
              <w:rPr>
                <w:noProof/>
                <w:sz w:val="16"/>
                <w:szCs w:val="16"/>
              </w:rPr>
            </w:pPr>
            <w:r>
              <w:rPr>
                <w:noProof/>
                <w:sz w:val="16"/>
              </w:rPr>
              <w:t>0</w:t>
            </w:r>
          </w:p>
        </w:tc>
      </w:tr>
    </w:tbl>
    <w:p w:rsidR="00495B31" w:rsidRDefault="00495B31">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495B3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95B31" w:rsidRDefault="009D0FD3">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495B31" w:rsidRDefault="009D0FD3">
            <w:pPr>
              <w:spacing w:before="20" w:after="20"/>
              <w:jc w:val="center"/>
              <w:rPr>
                <w:noProof/>
                <w:sz w:val="20"/>
              </w:rPr>
            </w:pPr>
            <w:r>
              <w:rPr>
                <w:noProof/>
                <w:sz w:val="20"/>
              </w:rPr>
              <w:t>1 832</w:t>
            </w:r>
          </w:p>
        </w:tc>
        <w:tc>
          <w:tcPr>
            <w:tcW w:w="1080" w:type="dxa"/>
            <w:tcBorders>
              <w:top w:val="single" w:sz="12" w:space="0" w:color="auto"/>
              <w:left w:val="single" w:sz="2" w:space="0" w:color="auto"/>
              <w:bottom w:val="single" w:sz="12" w:space="0" w:color="auto"/>
              <w:right w:val="single" w:sz="2" w:space="0" w:color="auto"/>
            </w:tcBorders>
            <w:vAlign w:val="center"/>
          </w:tcPr>
          <w:p w:rsidR="00495B31" w:rsidRDefault="009D0FD3">
            <w:pPr>
              <w:spacing w:before="20" w:after="20"/>
              <w:jc w:val="center"/>
              <w:rPr>
                <w:noProof/>
                <w:sz w:val="20"/>
              </w:rPr>
            </w:pPr>
            <w:r>
              <w:rPr>
                <w:noProof/>
                <w:sz w:val="20"/>
              </w:rPr>
              <w:t>5 264</w:t>
            </w:r>
          </w:p>
        </w:tc>
        <w:tc>
          <w:tcPr>
            <w:tcW w:w="1080" w:type="dxa"/>
            <w:tcBorders>
              <w:top w:val="single" w:sz="12" w:space="0" w:color="auto"/>
              <w:left w:val="single" w:sz="2" w:space="0" w:color="auto"/>
              <w:bottom w:val="single" w:sz="12" w:space="0" w:color="auto"/>
              <w:right w:val="single" w:sz="2" w:space="0" w:color="auto"/>
            </w:tcBorders>
            <w:vAlign w:val="center"/>
          </w:tcPr>
          <w:p w:rsidR="00495B31" w:rsidRDefault="009D0FD3">
            <w:pPr>
              <w:spacing w:before="20" w:after="20"/>
              <w:jc w:val="center"/>
              <w:rPr>
                <w:noProof/>
                <w:sz w:val="20"/>
              </w:rPr>
            </w:pPr>
            <w:r>
              <w:rPr>
                <w:noProof/>
                <w:sz w:val="20"/>
              </w:rPr>
              <w:t>9 766</w:t>
            </w:r>
          </w:p>
        </w:tc>
        <w:tc>
          <w:tcPr>
            <w:tcW w:w="1080" w:type="dxa"/>
            <w:tcBorders>
              <w:top w:val="single" w:sz="12" w:space="0" w:color="auto"/>
              <w:left w:val="single" w:sz="2" w:space="0" w:color="auto"/>
              <w:bottom w:val="single" w:sz="12" w:space="0" w:color="auto"/>
              <w:right w:val="single" w:sz="2" w:space="0" w:color="auto"/>
            </w:tcBorders>
            <w:vAlign w:val="center"/>
          </w:tcPr>
          <w:p w:rsidR="00495B31" w:rsidRDefault="009D0FD3">
            <w:pPr>
              <w:spacing w:before="20" w:after="20"/>
              <w:jc w:val="center"/>
              <w:rPr>
                <w:b/>
                <w:noProof/>
                <w:sz w:val="20"/>
              </w:rPr>
            </w:pPr>
            <w:r>
              <w:rPr>
                <w:b/>
                <w:noProof/>
                <w:sz w:val="20"/>
              </w:rPr>
              <w:t>16 862</w:t>
            </w:r>
          </w:p>
        </w:tc>
      </w:tr>
    </w:tbl>
    <w:p w:rsidR="00495B31" w:rsidRDefault="009D0FD3">
      <w:pPr>
        <w:rPr>
          <w:noProof/>
          <w:sz w:val="18"/>
        </w:rPr>
        <w:sectPr w:rsidR="00495B31" w:rsidSect="009D0FD3">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 xml:space="preserve">As dotações necessárias para recursos humanos e outras </w:t>
      </w:r>
      <w:r>
        <w:rPr>
          <w:noProof/>
          <w:sz w:val="18"/>
        </w:rPr>
        <w:t>despesas de natureza administrativa serão cobertas pelas dotações da DG já afetadas à gestão da ação e/ou reafetadas internamente a nível da DG, complementadas, se necessário, por eventuais dotações adicionais que sejam atribuídas à DG gestora no âmbito do</w:t>
      </w:r>
      <w:r>
        <w:rPr>
          <w:noProof/>
          <w:sz w:val="18"/>
        </w:rPr>
        <w:t xml:space="preserve"> processo anual de atribuição e no limite das disponibilidades orçamentais.</w:t>
      </w:r>
    </w:p>
    <w:p w:rsidR="00495B31" w:rsidRDefault="009D0FD3">
      <w:pPr>
        <w:pStyle w:val="ManualNumPar4"/>
        <w:rPr>
          <w:noProof/>
          <w:szCs w:val="24"/>
        </w:rPr>
      </w:pPr>
      <w:r>
        <w:t>3.2.3.2.</w:t>
      </w:r>
      <w:r>
        <w:tab/>
      </w:r>
      <w:r>
        <w:rPr>
          <w:noProof/>
        </w:rPr>
        <w:t>Necessidades estimadas de recursos humanos</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 xml:space="preserve">A proposta/iniciativa não acarreta a utilização de recursos humanos. </w:t>
      </w:r>
    </w:p>
    <w:p w:rsidR="00495B31" w:rsidRDefault="009D0FD3">
      <w:pPr>
        <w:tabs>
          <w:tab w:val="num" w:pos="1134"/>
        </w:tabs>
        <w:ind w:left="1134" w:hanging="283"/>
        <w:rPr>
          <w:rFonts w:eastAsia="Times New Roman"/>
          <w:noProof/>
        </w:rPr>
      </w:pPr>
      <w:r>
        <w:rPr>
          <w:noProof/>
        </w:rPr>
        <w:t>X</w:t>
      </w:r>
      <w:r>
        <w:rPr>
          <w:noProof/>
        </w:rPr>
        <w:tab/>
        <w:t>A proposta/iniciativa acarreta a utilização de recurso</w:t>
      </w:r>
      <w:r>
        <w:rPr>
          <w:noProof/>
        </w:rPr>
        <w:t>s humanos, tal como explicitado seguidamente</w:t>
      </w:r>
      <w:r>
        <w:rPr>
          <w:noProof/>
          <w:sz w:val="28"/>
        </w:rPr>
        <w:t>*</w:t>
      </w:r>
      <w:r>
        <w:rPr>
          <w:noProof/>
        </w:rPr>
        <w:t>:</w:t>
      </w:r>
    </w:p>
    <w:p w:rsidR="00495B31" w:rsidRDefault="009D0FD3">
      <w:pPr>
        <w:spacing w:after="60"/>
        <w:jc w:val="right"/>
        <w:rPr>
          <w:i/>
          <w:noProof/>
          <w:sz w:val="20"/>
        </w:rPr>
      </w:pPr>
      <w:r>
        <w:rPr>
          <w:i/>
          <w:noProof/>
          <w:sz w:val="20"/>
        </w:rPr>
        <w:t>As estimativas devem ser expressas em termos de equivalente a tempo completo</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4"/>
        <w:gridCol w:w="566"/>
        <w:gridCol w:w="52"/>
        <w:gridCol w:w="588"/>
        <w:gridCol w:w="25"/>
        <w:gridCol w:w="15"/>
      </w:tblGrid>
      <w:tr w:rsidR="00495B31">
        <w:trPr>
          <w:trHeight w:val="289"/>
          <w:jc w:val="center"/>
        </w:trPr>
        <w:tc>
          <w:tcPr>
            <w:tcW w:w="3382" w:type="pct"/>
            <w:gridSpan w:val="2"/>
            <w:shd w:val="clear" w:color="auto" w:fill="auto"/>
          </w:tcPr>
          <w:p w:rsidR="00495B31" w:rsidRDefault="00495B31">
            <w:pPr>
              <w:spacing w:before="40" w:after="40"/>
              <w:jc w:val="center"/>
              <w:rPr>
                <w:i/>
                <w:noProof/>
                <w:sz w:val="20"/>
                <w:szCs w:val="20"/>
              </w:rPr>
            </w:pPr>
          </w:p>
        </w:tc>
        <w:tc>
          <w:tcPr>
            <w:tcW w:w="536" w:type="pct"/>
            <w:gridSpan w:val="2"/>
            <w:shd w:val="clear" w:color="auto" w:fill="auto"/>
            <w:vAlign w:val="center"/>
          </w:tcPr>
          <w:p w:rsidR="00495B31" w:rsidRDefault="009D0FD3">
            <w:pPr>
              <w:spacing w:before="20" w:after="20"/>
              <w:jc w:val="center"/>
              <w:rPr>
                <w:noProof/>
                <w:sz w:val="16"/>
                <w:szCs w:val="16"/>
              </w:rPr>
            </w:pPr>
            <w:r>
              <w:rPr>
                <w:noProof/>
                <w:sz w:val="16"/>
              </w:rPr>
              <w:t>Ano</w:t>
            </w:r>
            <w:r>
              <w:rPr>
                <w:noProof/>
                <w:sz w:val="22"/>
              </w:rPr>
              <w:br/>
            </w:r>
            <w:r>
              <w:rPr>
                <w:b/>
                <w:noProof/>
                <w:sz w:val="16"/>
              </w:rPr>
              <w:t>N</w:t>
            </w:r>
          </w:p>
        </w:tc>
        <w:tc>
          <w:tcPr>
            <w:tcW w:w="537" w:type="pct"/>
            <w:gridSpan w:val="2"/>
            <w:shd w:val="clear" w:color="auto" w:fill="auto"/>
            <w:vAlign w:val="center"/>
          </w:tcPr>
          <w:p w:rsidR="00495B31" w:rsidRDefault="009D0FD3">
            <w:pPr>
              <w:spacing w:before="20" w:after="20"/>
              <w:jc w:val="center"/>
              <w:rPr>
                <w:noProof/>
                <w:sz w:val="16"/>
                <w:szCs w:val="16"/>
              </w:rPr>
            </w:pPr>
            <w:r>
              <w:rPr>
                <w:noProof/>
                <w:sz w:val="16"/>
              </w:rPr>
              <w:t xml:space="preserve">Ano </w:t>
            </w:r>
            <w:r>
              <w:rPr>
                <w:b/>
                <w:noProof/>
                <w:sz w:val="16"/>
              </w:rPr>
              <w:t>N+1</w:t>
            </w:r>
          </w:p>
        </w:tc>
        <w:tc>
          <w:tcPr>
            <w:tcW w:w="545" w:type="pct"/>
            <w:gridSpan w:val="3"/>
            <w:shd w:val="clear" w:color="auto" w:fill="auto"/>
            <w:vAlign w:val="center"/>
          </w:tcPr>
          <w:p w:rsidR="00495B31" w:rsidRDefault="009D0FD3">
            <w:pPr>
              <w:spacing w:before="20" w:after="20"/>
              <w:jc w:val="center"/>
              <w:rPr>
                <w:noProof/>
                <w:sz w:val="16"/>
                <w:szCs w:val="16"/>
              </w:rPr>
            </w:pPr>
            <w:r>
              <w:rPr>
                <w:noProof/>
                <w:sz w:val="16"/>
              </w:rPr>
              <w:t xml:space="preserve">Ano </w:t>
            </w:r>
            <w:r>
              <w:rPr>
                <w:b/>
                <w:noProof/>
                <w:sz w:val="16"/>
              </w:rPr>
              <w:t>N+2</w:t>
            </w:r>
          </w:p>
        </w:tc>
      </w:tr>
      <w:tr w:rsidR="00495B31">
        <w:trPr>
          <w:trHeight w:val="289"/>
          <w:jc w:val="center"/>
        </w:trPr>
        <w:tc>
          <w:tcPr>
            <w:tcW w:w="3382" w:type="pct"/>
            <w:gridSpan w:val="2"/>
            <w:shd w:val="clear" w:color="auto" w:fill="auto"/>
          </w:tcPr>
          <w:p w:rsidR="00495B31" w:rsidRDefault="00495B31">
            <w:pPr>
              <w:spacing w:before="40" w:after="40"/>
              <w:jc w:val="center"/>
              <w:rPr>
                <w:i/>
                <w:noProof/>
                <w:sz w:val="20"/>
                <w:szCs w:val="20"/>
              </w:rPr>
            </w:pPr>
          </w:p>
        </w:tc>
        <w:tc>
          <w:tcPr>
            <w:tcW w:w="536" w:type="pct"/>
            <w:gridSpan w:val="2"/>
            <w:shd w:val="clear" w:color="auto" w:fill="auto"/>
            <w:vAlign w:val="center"/>
          </w:tcPr>
          <w:p w:rsidR="00495B31" w:rsidRDefault="009D0FD3">
            <w:pPr>
              <w:jc w:val="center"/>
              <w:rPr>
                <w:noProof/>
                <w:sz w:val="20"/>
                <w:szCs w:val="20"/>
              </w:rPr>
            </w:pPr>
            <w:r>
              <w:rPr>
                <w:noProof/>
                <w:sz w:val="20"/>
              </w:rPr>
              <w:t>2018</w:t>
            </w:r>
          </w:p>
        </w:tc>
        <w:tc>
          <w:tcPr>
            <w:tcW w:w="537" w:type="pct"/>
            <w:gridSpan w:val="2"/>
            <w:shd w:val="clear" w:color="auto" w:fill="auto"/>
            <w:vAlign w:val="center"/>
          </w:tcPr>
          <w:p w:rsidR="00495B31" w:rsidRDefault="009D0FD3">
            <w:pPr>
              <w:jc w:val="center"/>
              <w:rPr>
                <w:noProof/>
                <w:sz w:val="20"/>
                <w:szCs w:val="20"/>
              </w:rPr>
            </w:pPr>
            <w:r>
              <w:rPr>
                <w:noProof/>
                <w:sz w:val="20"/>
              </w:rPr>
              <w:t>2019</w:t>
            </w:r>
          </w:p>
        </w:tc>
        <w:tc>
          <w:tcPr>
            <w:tcW w:w="545" w:type="pct"/>
            <w:gridSpan w:val="3"/>
            <w:shd w:val="clear" w:color="auto" w:fill="auto"/>
            <w:vAlign w:val="center"/>
          </w:tcPr>
          <w:p w:rsidR="00495B31" w:rsidRDefault="009D0FD3">
            <w:pPr>
              <w:jc w:val="center"/>
              <w:rPr>
                <w:noProof/>
                <w:sz w:val="20"/>
                <w:szCs w:val="20"/>
              </w:rPr>
            </w:pPr>
            <w:r>
              <w:rPr>
                <w:noProof/>
                <w:sz w:val="20"/>
              </w:rPr>
              <w:t>2020</w:t>
            </w:r>
          </w:p>
        </w:tc>
      </w:tr>
      <w:tr w:rsidR="00495B31">
        <w:trPr>
          <w:trHeight w:val="289"/>
          <w:jc w:val="center"/>
        </w:trPr>
        <w:tc>
          <w:tcPr>
            <w:tcW w:w="5000" w:type="pct"/>
            <w:gridSpan w:val="9"/>
            <w:shd w:val="clear" w:color="auto" w:fill="auto"/>
            <w:vAlign w:val="center"/>
          </w:tcPr>
          <w:p w:rsidR="00495B31" w:rsidRDefault="009D0FD3">
            <w:pPr>
              <w:spacing w:before="60" w:after="60"/>
              <w:jc w:val="left"/>
              <w:rPr>
                <w:i/>
                <w:noProof/>
                <w:sz w:val="20"/>
                <w:szCs w:val="20"/>
              </w:rPr>
            </w:pPr>
            <w:r>
              <w:rPr>
                <w:b/>
                <w:noProof/>
                <w:sz w:val="20"/>
                <w:szCs w:val="20"/>
              </w:rPr>
              <w:sym w:font="Wingdings" w:char="F09F"/>
            </w:r>
            <w:r>
              <w:rPr>
                <w:b/>
                <w:noProof/>
                <w:sz w:val="20"/>
              </w:rPr>
              <w:t xml:space="preserve"> Lugares do quadro do pessoal (funcionários e agentes temporários)</w:t>
            </w:r>
          </w:p>
        </w:tc>
      </w:tr>
      <w:tr w:rsidR="00495B31">
        <w:trPr>
          <w:trHeight w:val="289"/>
          <w:jc w:val="center"/>
        </w:trPr>
        <w:tc>
          <w:tcPr>
            <w:tcW w:w="3382" w:type="pct"/>
            <w:gridSpan w:val="2"/>
            <w:shd w:val="clear" w:color="auto" w:fill="auto"/>
            <w:vAlign w:val="center"/>
          </w:tcPr>
          <w:p w:rsidR="00495B31" w:rsidRDefault="009D0FD3">
            <w:pPr>
              <w:spacing w:beforeLines="20" w:before="48" w:afterLines="20" w:after="48"/>
              <w:ind w:left="984"/>
              <w:jc w:val="left"/>
              <w:rPr>
                <w:b/>
                <w:noProof/>
                <w:sz w:val="20"/>
                <w:szCs w:val="20"/>
              </w:rPr>
            </w:pPr>
            <w:r>
              <w:rPr>
                <w:noProof/>
                <w:sz w:val="20"/>
              </w:rPr>
              <w:t>23 01 01 01 (na sede e</w:t>
            </w:r>
            <w:r>
              <w:rPr>
                <w:noProof/>
                <w:sz w:val="20"/>
              </w:rPr>
              <w:t xml:space="preserve"> nos gabinetes de representação da Comissão)</w:t>
            </w:r>
          </w:p>
        </w:tc>
        <w:tc>
          <w:tcPr>
            <w:tcW w:w="536" w:type="pct"/>
            <w:gridSpan w:val="2"/>
            <w:shd w:val="clear" w:color="auto" w:fill="auto"/>
            <w:vAlign w:val="center"/>
          </w:tcPr>
          <w:p w:rsidR="00495B31" w:rsidRDefault="009D0FD3">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rsidR="00495B31" w:rsidRDefault="009D0FD3">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rsidR="00495B31" w:rsidRDefault="009D0FD3">
            <w:pPr>
              <w:spacing w:beforeLines="20" w:before="48" w:afterLines="20" w:after="48"/>
              <w:jc w:val="center"/>
              <w:rPr>
                <w:noProof/>
                <w:sz w:val="20"/>
                <w:szCs w:val="20"/>
              </w:rPr>
            </w:pPr>
            <w:r>
              <w:rPr>
                <w:noProof/>
                <w:sz w:val="20"/>
              </w:rPr>
              <w:t>16</w:t>
            </w:r>
          </w:p>
        </w:tc>
      </w:tr>
      <w:tr w:rsidR="00495B31">
        <w:trPr>
          <w:trHeight w:val="289"/>
          <w:jc w:val="center"/>
        </w:trPr>
        <w:tc>
          <w:tcPr>
            <w:tcW w:w="3382" w:type="pct"/>
            <w:gridSpan w:val="2"/>
            <w:shd w:val="clear" w:color="auto" w:fill="auto"/>
            <w:vAlign w:val="center"/>
          </w:tcPr>
          <w:p w:rsidR="00495B31" w:rsidRDefault="009D0FD3">
            <w:pPr>
              <w:spacing w:beforeLines="20" w:before="48" w:afterLines="20" w:after="48"/>
              <w:ind w:left="984"/>
              <w:jc w:val="left"/>
              <w:rPr>
                <w:noProof/>
                <w:sz w:val="20"/>
                <w:szCs w:val="20"/>
              </w:rPr>
            </w:pPr>
            <w:r>
              <w:rPr>
                <w:noProof/>
                <w:sz w:val="20"/>
              </w:rPr>
              <w:t>XX 01 01 02 (nas delegações)</w:t>
            </w:r>
          </w:p>
        </w:tc>
        <w:tc>
          <w:tcPr>
            <w:tcW w:w="536" w:type="pct"/>
            <w:gridSpan w:val="2"/>
            <w:shd w:val="clear" w:color="auto" w:fill="auto"/>
            <w:vAlign w:val="center"/>
          </w:tcPr>
          <w:p w:rsidR="00495B31" w:rsidRDefault="00495B31">
            <w:pPr>
              <w:spacing w:beforeLines="20" w:before="48" w:afterLines="20" w:after="48"/>
              <w:jc w:val="center"/>
              <w:rPr>
                <w:noProof/>
                <w:sz w:val="20"/>
                <w:szCs w:val="20"/>
              </w:rPr>
            </w:pPr>
          </w:p>
        </w:tc>
        <w:tc>
          <w:tcPr>
            <w:tcW w:w="537" w:type="pct"/>
            <w:gridSpan w:val="2"/>
            <w:shd w:val="clear" w:color="auto" w:fill="auto"/>
            <w:vAlign w:val="center"/>
          </w:tcPr>
          <w:p w:rsidR="00495B31" w:rsidRDefault="00495B31">
            <w:pPr>
              <w:spacing w:beforeLines="20" w:before="48" w:afterLines="20" w:after="48"/>
              <w:jc w:val="center"/>
              <w:rPr>
                <w:noProof/>
                <w:sz w:val="20"/>
                <w:szCs w:val="20"/>
              </w:rPr>
            </w:pPr>
          </w:p>
        </w:tc>
        <w:tc>
          <w:tcPr>
            <w:tcW w:w="545"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trHeight w:val="289"/>
          <w:jc w:val="center"/>
        </w:trPr>
        <w:tc>
          <w:tcPr>
            <w:tcW w:w="3382" w:type="pct"/>
            <w:gridSpan w:val="2"/>
            <w:shd w:val="clear" w:color="auto" w:fill="auto"/>
            <w:vAlign w:val="center"/>
          </w:tcPr>
          <w:p w:rsidR="00495B31" w:rsidRDefault="009D0FD3">
            <w:pPr>
              <w:spacing w:beforeLines="20" w:before="48" w:afterLines="20" w:after="48"/>
              <w:ind w:left="984"/>
              <w:jc w:val="left"/>
              <w:rPr>
                <w:noProof/>
                <w:sz w:val="20"/>
                <w:szCs w:val="20"/>
              </w:rPr>
            </w:pPr>
            <w:r>
              <w:rPr>
                <w:noProof/>
                <w:sz w:val="20"/>
              </w:rPr>
              <w:t>XX 01 05 01 (investigação indireta)</w:t>
            </w:r>
          </w:p>
        </w:tc>
        <w:tc>
          <w:tcPr>
            <w:tcW w:w="536" w:type="pct"/>
            <w:gridSpan w:val="2"/>
            <w:shd w:val="clear" w:color="auto" w:fill="auto"/>
            <w:vAlign w:val="center"/>
          </w:tcPr>
          <w:p w:rsidR="00495B31" w:rsidRDefault="00495B31">
            <w:pPr>
              <w:spacing w:beforeLines="20" w:before="48" w:afterLines="20" w:after="48"/>
              <w:jc w:val="center"/>
              <w:rPr>
                <w:noProof/>
                <w:sz w:val="20"/>
                <w:szCs w:val="20"/>
              </w:rPr>
            </w:pPr>
          </w:p>
        </w:tc>
        <w:tc>
          <w:tcPr>
            <w:tcW w:w="537" w:type="pct"/>
            <w:gridSpan w:val="2"/>
            <w:shd w:val="clear" w:color="auto" w:fill="auto"/>
            <w:vAlign w:val="center"/>
          </w:tcPr>
          <w:p w:rsidR="00495B31" w:rsidRDefault="00495B31">
            <w:pPr>
              <w:spacing w:beforeLines="20" w:before="48" w:afterLines="20" w:after="48"/>
              <w:jc w:val="center"/>
              <w:rPr>
                <w:noProof/>
                <w:sz w:val="20"/>
                <w:szCs w:val="20"/>
              </w:rPr>
            </w:pPr>
          </w:p>
        </w:tc>
        <w:tc>
          <w:tcPr>
            <w:tcW w:w="545"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trHeight w:val="289"/>
          <w:jc w:val="center"/>
        </w:trPr>
        <w:tc>
          <w:tcPr>
            <w:tcW w:w="3382" w:type="pct"/>
            <w:gridSpan w:val="2"/>
            <w:shd w:val="clear" w:color="auto" w:fill="auto"/>
            <w:vAlign w:val="center"/>
          </w:tcPr>
          <w:p w:rsidR="00495B31" w:rsidRDefault="009D0FD3">
            <w:pPr>
              <w:spacing w:beforeLines="20" w:before="48" w:afterLines="20" w:after="48"/>
              <w:ind w:left="984"/>
              <w:jc w:val="left"/>
              <w:rPr>
                <w:noProof/>
                <w:sz w:val="20"/>
                <w:szCs w:val="20"/>
              </w:rPr>
            </w:pPr>
            <w:r>
              <w:rPr>
                <w:noProof/>
                <w:sz w:val="20"/>
              </w:rPr>
              <w:t>10 01 05 01 (investigação direta)</w:t>
            </w:r>
          </w:p>
        </w:tc>
        <w:tc>
          <w:tcPr>
            <w:tcW w:w="536" w:type="pct"/>
            <w:gridSpan w:val="2"/>
            <w:shd w:val="clear" w:color="auto" w:fill="auto"/>
            <w:vAlign w:val="center"/>
          </w:tcPr>
          <w:p w:rsidR="00495B31" w:rsidRDefault="00495B31">
            <w:pPr>
              <w:spacing w:beforeLines="20" w:before="48" w:afterLines="20" w:after="48"/>
              <w:jc w:val="center"/>
              <w:rPr>
                <w:noProof/>
                <w:sz w:val="20"/>
                <w:szCs w:val="20"/>
              </w:rPr>
            </w:pPr>
          </w:p>
        </w:tc>
        <w:tc>
          <w:tcPr>
            <w:tcW w:w="537" w:type="pct"/>
            <w:gridSpan w:val="2"/>
            <w:shd w:val="clear" w:color="auto" w:fill="auto"/>
            <w:vAlign w:val="center"/>
          </w:tcPr>
          <w:p w:rsidR="00495B31" w:rsidRDefault="00495B31">
            <w:pPr>
              <w:spacing w:beforeLines="20" w:before="48" w:afterLines="20" w:after="48"/>
              <w:jc w:val="center"/>
              <w:rPr>
                <w:noProof/>
                <w:sz w:val="20"/>
                <w:szCs w:val="20"/>
              </w:rPr>
            </w:pPr>
          </w:p>
        </w:tc>
        <w:tc>
          <w:tcPr>
            <w:tcW w:w="545"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trHeight w:val="289"/>
          <w:jc w:val="center"/>
        </w:trPr>
        <w:tc>
          <w:tcPr>
            <w:tcW w:w="5000" w:type="pct"/>
            <w:gridSpan w:val="9"/>
            <w:shd w:val="clear" w:color="auto" w:fill="auto"/>
            <w:vAlign w:val="center"/>
          </w:tcPr>
          <w:p w:rsidR="00495B31" w:rsidRDefault="009D0FD3">
            <w:pPr>
              <w:spacing w:beforeLines="20" w:before="48" w:afterLines="20" w:after="48"/>
              <w:jc w:val="left"/>
              <w:rPr>
                <w:noProof/>
                <w:sz w:val="20"/>
                <w:szCs w:val="20"/>
              </w:rPr>
            </w:pPr>
            <w:r>
              <w:rPr>
                <w:b/>
                <w:noProof/>
                <w:sz w:val="20"/>
                <w:szCs w:val="20"/>
              </w:rPr>
              <w:sym w:font="Wingdings" w:char="F09F"/>
            </w:r>
            <w:r>
              <w:rPr>
                <w:b/>
                <w:noProof/>
                <w:sz w:val="20"/>
              </w:rPr>
              <w:t xml:space="preserve"> Pessoal externo (em equivalente a tempo completo: ETC)</w:t>
            </w:r>
            <w:r>
              <w:rPr>
                <w:rStyle w:val="FootnoteReference"/>
                <w:noProof/>
              </w:rPr>
              <w:footnoteReference w:id="29"/>
            </w:r>
          </w:p>
        </w:tc>
      </w:tr>
      <w:tr w:rsidR="00495B31">
        <w:trPr>
          <w:gridAfter w:val="1"/>
          <w:wAfter w:w="12" w:type="pct"/>
          <w:trHeight w:val="289"/>
          <w:jc w:val="center"/>
        </w:trPr>
        <w:tc>
          <w:tcPr>
            <w:tcW w:w="3382" w:type="pct"/>
            <w:gridSpan w:val="2"/>
            <w:shd w:val="clear" w:color="auto" w:fill="auto"/>
            <w:vAlign w:val="center"/>
          </w:tcPr>
          <w:p w:rsidR="00495B31" w:rsidRDefault="009D0FD3">
            <w:pPr>
              <w:spacing w:beforeLines="20" w:before="48" w:afterLines="20" w:after="48"/>
              <w:ind w:left="986"/>
              <w:jc w:val="left"/>
              <w:rPr>
                <w:b/>
                <w:noProof/>
                <w:sz w:val="20"/>
                <w:szCs w:val="20"/>
              </w:rPr>
            </w:pPr>
            <w:r>
              <w:rPr>
                <w:noProof/>
                <w:sz w:val="20"/>
              </w:rPr>
              <w:t xml:space="preserve">23 01 02 01 (AC, TT e PND da </w:t>
            </w:r>
            <w:r>
              <w:rPr>
                <w:noProof/>
                <w:sz w:val="20"/>
              </w:rPr>
              <w:t>dotação global)</w:t>
            </w:r>
          </w:p>
        </w:tc>
        <w:tc>
          <w:tcPr>
            <w:tcW w:w="515" w:type="pct"/>
            <w:shd w:val="clear" w:color="auto" w:fill="auto"/>
            <w:vAlign w:val="center"/>
          </w:tcPr>
          <w:p w:rsidR="00495B31" w:rsidRDefault="009D0FD3">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rsidR="00495B31" w:rsidRDefault="009D0FD3">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rsidR="00495B31" w:rsidRDefault="009D0FD3">
            <w:pPr>
              <w:spacing w:beforeLines="20" w:before="48" w:afterLines="20" w:after="48"/>
              <w:jc w:val="center"/>
              <w:rPr>
                <w:noProof/>
                <w:sz w:val="20"/>
                <w:szCs w:val="20"/>
              </w:rPr>
            </w:pPr>
            <w:r>
              <w:rPr>
                <w:noProof/>
                <w:sz w:val="20"/>
              </w:rPr>
              <w:t>31</w:t>
            </w:r>
          </w:p>
        </w:tc>
      </w:tr>
      <w:tr w:rsidR="00495B31">
        <w:trPr>
          <w:gridAfter w:val="1"/>
          <w:wAfter w:w="12" w:type="pct"/>
          <w:trHeight w:val="289"/>
          <w:jc w:val="center"/>
        </w:trPr>
        <w:tc>
          <w:tcPr>
            <w:tcW w:w="3382" w:type="pct"/>
            <w:gridSpan w:val="2"/>
            <w:shd w:val="clear" w:color="auto" w:fill="auto"/>
            <w:vAlign w:val="center"/>
          </w:tcPr>
          <w:p w:rsidR="00495B31" w:rsidRDefault="009D0FD3">
            <w:pPr>
              <w:spacing w:beforeLines="20" w:before="48" w:afterLines="20" w:after="48"/>
              <w:ind w:left="986"/>
              <w:jc w:val="left"/>
              <w:rPr>
                <w:noProof/>
                <w:sz w:val="20"/>
                <w:szCs w:val="20"/>
              </w:rPr>
            </w:pPr>
            <w:r>
              <w:rPr>
                <w:noProof/>
                <w:sz w:val="20"/>
              </w:rPr>
              <w:t>XX 01 02 02 (AC, TT, JPD, AL e PND nas delegações)</w:t>
            </w:r>
          </w:p>
        </w:tc>
        <w:tc>
          <w:tcPr>
            <w:tcW w:w="515" w:type="pct"/>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gridAfter w:val="1"/>
          <w:wAfter w:w="12" w:type="pct"/>
          <w:trHeight w:val="289"/>
          <w:jc w:val="center"/>
        </w:trPr>
        <w:tc>
          <w:tcPr>
            <w:tcW w:w="1296" w:type="pct"/>
            <w:vMerge w:val="restart"/>
            <w:shd w:val="clear" w:color="auto" w:fill="auto"/>
            <w:vAlign w:val="center"/>
          </w:tcPr>
          <w:p w:rsidR="00495B31" w:rsidRDefault="009D0FD3">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rsidR="00495B31" w:rsidRDefault="009D0FD3">
            <w:pPr>
              <w:spacing w:beforeLines="20" w:before="48" w:afterLines="20" w:after="48"/>
              <w:ind w:left="986"/>
              <w:jc w:val="left"/>
              <w:rPr>
                <w:b/>
                <w:noProof/>
                <w:sz w:val="20"/>
                <w:szCs w:val="20"/>
              </w:rPr>
            </w:pPr>
            <w:r>
              <w:rPr>
                <w:noProof/>
                <w:sz w:val="20"/>
              </w:rPr>
              <w:t>- na sede</w:t>
            </w:r>
            <w:r>
              <w:rPr>
                <w:rStyle w:val="FootnoteReference"/>
                <w:noProof/>
              </w:rPr>
              <w:footnoteReference w:id="31"/>
            </w:r>
          </w:p>
        </w:tc>
        <w:tc>
          <w:tcPr>
            <w:tcW w:w="515" w:type="pct"/>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gridAfter w:val="1"/>
          <w:wAfter w:w="12" w:type="pct"/>
          <w:trHeight w:val="289"/>
          <w:jc w:val="center"/>
        </w:trPr>
        <w:tc>
          <w:tcPr>
            <w:tcW w:w="0" w:type="auto"/>
            <w:vMerge/>
            <w:shd w:val="clear" w:color="auto" w:fill="auto"/>
            <w:vAlign w:val="center"/>
          </w:tcPr>
          <w:p w:rsidR="00495B31" w:rsidRDefault="00495B31">
            <w:pPr>
              <w:rPr>
                <w:b/>
                <w:noProof/>
                <w:sz w:val="20"/>
                <w:szCs w:val="20"/>
              </w:rPr>
            </w:pPr>
          </w:p>
        </w:tc>
        <w:tc>
          <w:tcPr>
            <w:tcW w:w="2086" w:type="pct"/>
            <w:shd w:val="clear" w:color="auto" w:fill="auto"/>
            <w:vAlign w:val="center"/>
          </w:tcPr>
          <w:p w:rsidR="00495B31" w:rsidRDefault="009D0FD3">
            <w:pPr>
              <w:spacing w:beforeLines="20" w:before="48" w:afterLines="20" w:after="48"/>
              <w:ind w:left="986"/>
              <w:jc w:val="left"/>
              <w:rPr>
                <w:b/>
                <w:noProof/>
                <w:sz w:val="20"/>
                <w:szCs w:val="20"/>
              </w:rPr>
            </w:pPr>
            <w:r>
              <w:rPr>
                <w:noProof/>
                <w:sz w:val="20"/>
              </w:rPr>
              <w:t xml:space="preserve">- nas delegações </w:t>
            </w:r>
          </w:p>
        </w:tc>
        <w:tc>
          <w:tcPr>
            <w:tcW w:w="515" w:type="pct"/>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gridAfter w:val="1"/>
          <w:wAfter w:w="12" w:type="pct"/>
          <w:trHeight w:val="289"/>
          <w:jc w:val="center"/>
        </w:trPr>
        <w:tc>
          <w:tcPr>
            <w:tcW w:w="3382" w:type="pct"/>
            <w:gridSpan w:val="2"/>
            <w:shd w:val="clear" w:color="auto" w:fill="auto"/>
            <w:vAlign w:val="center"/>
          </w:tcPr>
          <w:p w:rsidR="00495B31" w:rsidRDefault="009D0FD3">
            <w:pPr>
              <w:spacing w:beforeLines="20" w:before="48" w:afterLines="20" w:after="48"/>
              <w:ind w:left="986"/>
              <w:jc w:val="left"/>
              <w:rPr>
                <w:noProof/>
                <w:sz w:val="20"/>
                <w:szCs w:val="20"/>
              </w:rPr>
            </w:pPr>
            <w:r>
              <w:rPr>
                <w:noProof/>
              </w:rPr>
              <w:t>XX 01 05 02 (AC, TT e PND – investigação indireta)</w:t>
            </w:r>
          </w:p>
        </w:tc>
        <w:tc>
          <w:tcPr>
            <w:tcW w:w="515" w:type="pct"/>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gridAfter w:val="1"/>
          <w:wAfter w:w="12" w:type="pct"/>
          <w:trHeight w:val="289"/>
          <w:jc w:val="center"/>
        </w:trPr>
        <w:tc>
          <w:tcPr>
            <w:tcW w:w="3382" w:type="pct"/>
            <w:gridSpan w:val="2"/>
            <w:shd w:val="clear" w:color="auto" w:fill="auto"/>
            <w:vAlign w:val="center"/>
          </w:tcPr>
          <w:p w:rsidR="00495B31" w:rsidRDefault="009D0FD3">
            <w:pPr>
              <w:spacing w:beforeLines="20" w:before="48" w:afterLines="20" w:after="48"/>
              <w:ind w:left="986"/>
              <w:jc w:val="left"/>
              <w:rPr>
                <w:noProof/>
                <w:sz w:val="20"/>
                <w:szCs w:val="20"/>
              </w:rPr>
            </w:pPr>
            <w:r>
              <w:rPr>
                <w:noProof/>
                <w:sz w:val="20"/>
              </w:rPr>
              <w:t>10 01 05 02 (AC, TT e PND– investigação direta)</w:t>
            </w:r>
          </w:p>
        </w:tc>
        <w:tc>
          <w:tcPr>
            <w:tcW w:w="515" w:type="pct"/>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shd w:val="clear" w:color="auto" w:fill="auto"/>
            <w:vAlign w:val="center"/>
          </w:tcPr>
          <w:p w:rsidR="00495B31" w:rsidRDefault="00495B31">
            <w:pPr>
              <w:spacing w:beforeLines="20" w:before="48" w:afterLines="20" w:after="48"/>
              <w:jc w:val="center"/>
              <w:rPr>
                <w:noProof/>
                <w:sz w:val="20"/>
                <w:szCs w:val="20"/>
              </w:rPr>
            </w:pPr>
          </w:p>
        </w:tc>
      </w:tr>
      <w:tr w:rsidR="00495B31">
        <w:trPr>
          <w:gridAfter w:val="1"/>
          <w:wAfter w:w="12" w:type="pct"/>
          <w:trHeight w:val="289"/>
          <w:jc w:val="center"/>
        </w:trPr>
        <w:tc>
          <w:tcPr>
            <w:tcW w:w="3382" w:type="pct"/>
            <w:gridSpan w:val="2"/>
            <w:tcBorders>
              <w:bottom w:val="double" w:sz="4" w:space="0" w:color="auto"/>
            </w:tcBorders>
            <w:shd w:val="clear" w:color="auto" w:fill="auto"/>
            <w:vAlign w:val="center"/>
          </w:tcPr>
          <w:p w:rsidR="00495B31" w:rsidRDefault="009D0FD3">
            <w:pPr>
              <w:spacing w:beforeLines="20" w:before="48" w:afterLines="20" w:after="48"/>
              <w:ind w:left="984"/>
              <w:jc w:val="left"/>
              <w:rPr>
                <w:noProof/>
                <w:sz w:val="20"/>
                <w:szCs w:val="20"/>
              </w:rPr>
            </w:pPr>
            <w:r>
              <w:rPr>
                <w:noProof/>
                <w:sz w:val="20"/>
              </w:rPr>
              <w:t xml:space="preserve">Outras rubricas </w:t>
            </w:r>
            <w:r>
              <w:rPr>
                <w:noProof/>
                <w:sz w:val="20"/>
              </w:rPr>
              <w:t>orçamentais (especificar)</w:t>
            </w:r>
          </w:p>
        </w:tc>
        <w:tc>
          <w:tcPr>
            <w:tcW w:w="515" w:type="pct"/>
            <w:tcBorders>
              <w:bottom w:val="double" w:sz="4" w:space="0" w:color="auto"/>
            </w:tcBorders>
            <w:shd w:val="clear" w:color="auto" w:fill="auto"/>
            <w:vAlign w:val="center"/>
          </w:tcPr>
          <w:p w:rsidR="00495B31" w:rsidRDefault="00495B31">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495B31" w:rsidRDefault="00495B31">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495B31" w:rsidRDefault="00495B31">
            <w:pPr>
              <w:spacing w:beforeLines="20" w:before="48" w:afterLines="20" w:after="48"/>
              <w:jc w:val="center"/>
              <w:rPr>
                <w:noProof/>
                <w:sz w:val="20"/>
                <w:szCs w:val="20"/>
              </w:rPr>
            </w:pPr>
          </w:p>
        </w:tc>
      </w:tr>
      <w:tr w:rsidR="00495B31">
        <w:trPr>
          <w:gridAfter w:val="2"/>
          <w:wAfter w:w="35" w:type="pct"/>
          <w:trHeight w:val="289"/>
          <w:jc w:val="center"/>
        </w:trPr>
        <w:tc>
          <w:tcPr>
            <w:tcW w:w="3382" w:type="pct"/>
            <w:gridSpan w:val="2"/>
            <w:tcBorders>
              <w:top w:val="double" w:sz="4" w:space="0" w:color="auto"/>
            </w:tcBorders>
            <w:shd w:val="clear" w:color="auto" w:fill="auto"/>
            <w:vAlign w:val="center"/>
          </w:tcPr>
          <w:p w:rsidR="00495B31" w:rsidRDefault="009D0FD3">
            <w:pPr>
              <w:spacing w:beforeLines="20" w:before="48" w:afterLines="20" w:after="48"/>
              <w:ind w:left="986"/>
              <w:jc w:val="left"/>
              <w:rPr>
                <w:noProof/>
                <w:sz w:val="20"/>
                <w:szCs w:val="20"/>
              </w:rPr>
            </w:pPr>
            <w:r>
              <w:rPr>
                <w:b/>
                <w:noProof/>
                <w:sz w:val="20"/>
              </w:rPr>
              <w:t>TOTAL</w:t>
            </w:r>
          </w:p>
        </w:tc>
        <w:tc>
          <w:tcPr>
            <w:tcW w:w="515" w:type="pct"/>
            <w:tcBorders>
              <w:top w:val="double" w:sz="4" w:space="0" w:color="auto"/>
            </w:tcBorders>
            <w:shd w:val="clear" w:color="auto" w:fill="auto"/>
            <w:vAlign w:val="center"/>
          </w:tcPr>
          <w:p w:rsidR="00495B31" w:rsidRDefault="009D0FD3">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rsidR="00495B31" w:rsidRDefault="009D0FD3">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rsidR="00495B31" w:rsidRDefault="009D0FD3">
            <w:pPr>
              <w:spacing w:beforeLines="20" w:before="48" w:afterLines="20" w:after="48"/>
              <w:jc w:val="center"/>
              <w:rPr>
                <w:b/>
                <w:noProof/>
                <w:sz w:val="20"/>
                <w:szCs w:val="20"/>
              </w:rPr>
            </w:pPr>
            <w:r>
              <w:rPr>
                <w:b/>
                <w:noProof/>
                <w:sz w:val="20"/>
              </w:rPr>
              <w:t>47</w:t>
            </w:r>
          </w:p>
        </w:tc>
      </w:tr>
    </w:tbl>
    <w:p w:rsidR="00495B31" w:rsidRDefault="009D0FD3">
      <w:pPr>
        <w:spacing w:after="60"/>
        <w:jc w:val="left"/>
        <w:rPr>
          <w:i/>
          <w:noProof/>
          <w:sz w:val="20"/>
        </w:rPr>
      </w:pPr>
      <w:r>
        <w:rPr>
          <w:i/>
          <w:noProof/>
          <w:sz w:val="22"/>
        </w:rPr>
        <w:t xml:space="preserve">* </w:t>
      </w:r>
      <w:r>
        <w:rPr>
          <w:i/>
          <w:noProof/>
          <w:sz w:val="20"/>
        </w:rPr>
        <w:t>Este valores poderão ser complementados com 15 ETC adicionais através de reafetações de outras direções-gerais na sequência de um «convite à manifestação de interesse».</w:t>
      </w:r>
    </w:p>
    <w:p w:rsidR="00495B31" w:rsidRDefault="00495B31">
      <w:pPr>
        <w:spacing w:after="60"/>
        <w:jc w:val="left"/>
        <w:rPr>
          <w:i/>
          <w:noProof/>
          <w:sz w:val="20"/>
        </w:rPr>
      </w:pPr>
    </w:p>
    <w:p w:rsidR="00495B31" w:rsidRDefault="009D0FD3">
      <w:pPr>
        <w:spacing w:before="60" w:after="60"/>
        <w:ind w:left="851"/>
        <w:rPr>
          <w:noProof/>
          <w:sz w:val="18"/>
          <w:szCs w:val="18"/>
        </w:rPr>
      </w:pPr>
      <w:r>
        <w:rPr>
          <w:b/>
          <w:noProof/>
          <w:sz w:val="18"/>
        </w:rPr>
        <w:t>XX</w:t>
      </w:r>
      <w:r>
        <w:rPr>
          <w:noProof/>
          <w:sz w:val="18"/>
        </w:rPr>
        <w:t xml:space="preserve"> constitui o domínio de intervenção ou título orçamental em causa.</w:t>
      </w:r>
    </w:p>
    <w:p w:rsidR="00495B31" w:rsidRDefault="009D0FD3">
      <w:pPr>
        <w:ind w:left="850"/>
        <w:rPr>
          <w:noProof/>
          <w:sz w:val="18"/>
          <w:szCs w:val="18"/>
        </w:rPr>
      </w:pPr>
      <w:r>
        <w:rPr>
          <w:noProof/>
          <w:sz w:val="18"/>
        </w:rPr>
        <w:t>As necessidades de recursos humanos serão cobertas pelos efetivos da DG já afetados à gestão da ação e/ou reafetados internamente a nível da DG, complementados, caso necessário, por eventua</w:t>
      </w:r>
      <w:r>
        <w:rPr>
          <w:noProof/>
          <w:sz w:val="18"/>
        </w:rPr>
        <w:t>is dotações adicionais que sejam atribuídas à DG gestora no quadro do processo anual de atribuição e no limite das disponibilidades orçamentais.</w:t>
      </w:r>
    </w:p>
    <w:p w:rsidR="00495B31" w:rsidRDefault="009D0FD3">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495B31">
        <w:tc>
          <w:tcPr>
            <w:tcW w:w="3240" w:type="dxa"/>
          </w:tcPr>
          <w:p w:rsidR="00495B31" w:rsidRDefault="009D0FD3">
            <w:pPr>
              <w:rPr>
                <w:noProof/>
                <w:sz w:val="20"/>
              </w:rPr>
            </w:pPr>
            <w:r>
              <w:rPr>
                <w:noProof/>
                <w:sz w:val="20"/>
              </w:rPr>
              <w:t>Funcionários e agentes temporários</w:t>
            </w:r>
          </w:p>
        </w:tc>
        <w:tc>
          <w:tcPr>
            <w:tcW w:w="7200" w:type="dxa"/>
          </w:tcPr>
          <w:p w:rsidR="00495B31" w:rsidRDefault="009D0FD3">
            <w:pPr>
              <w:rPr>
                <w:noProof/>
                <w:sz w:val="20"/>
                <w:szCs w:val="20"/>
              </w:rPr>
            </w:pPr>
            <w:r>
              <w:rPr>
                <w:noProof/>
                <w:sz w:val="20"/>
              </w:rPr>
              <w:t>O pessoal adicional solicitado para o perí</w:t>
            </w:r>
            <w:r>
              <w:rPr>
                <w:noProof/>
                <w:sz w:val="20"/>
              </w:rPr>
              <w:t>odo de 2018-2020 é necessário ao desempenho das seguintes funções: a) desenvolver e gerir a capacidade rescEU recentemente criada; b) reforçar a reserva voluntária; c) apoiar as unidades de planeamento, incluindo atividades de prevenção; d) desenvolver o c</w:t>
            </w:r>
            <w:r>
              <w:rPr>
                <w:noProof/>
                <w:sz w:val="20"/>
              </w:rPr>
              <w:t>onceito da academia europeia de proteção civil; e) assegurar as atividades de gestão e apoio.</w:t>
            </w:r>
          </w:p>
          <w:p w:rsidR="00495B31" w:rsidRDefault="009D0FD3">
            <w:pPr>
              <w:rPr>
                <w:noProof/>
                <w:sz w:val="20"/>
              </w:rPr>
            </w:pPr>
            <w:r>
              <w:rPr>
                <w:noProof/>
                <w:sz w:val="20"/>
              </w:rPr>
              <w:t>O reforço do pessoal será maioritariamente consagrado ao desenvolvimento da rescEU, desempenhando tarefas, tais como a gestão da aquisição e/ou locação de meios d</w:t>
            </w:r>
            <w:r>
              <w:rPr>
                <w:noProof/>
                <w:sz w:val="20"/>
              </w:rPr>
              <w:t>e proteção (contratos), a gestão de meios de proteção, tarefas de acompanhamento e coordenação, assim como tarefas de comunicação.</w:t>
            </w:r>
          </w:p>
        </w:tc>
      </w:tr>
      <w:tr w:rsidR="00495B31">
        <w:tc>
          <w:tcPr>
            <w:tcW w:w="3240" w:type="dxa"/>
          </w:tcPr>
          <w:p w:rsidR="00495B31" w:rsidRDefault="009D0FD3">
            <w:pPr>
              <w:spacing w:before="60" w:after="60"/>
              <w:rPr>
                <w:noProof/>
                <w:sz w:val="20"/>
              </w:rPr>
            </w:pPr>
            <w:r>
              <w:rPr>
                <w:noProof/>
                <w:sz w:val="20"/>
              </w:rPr>
              <w:t>Pessoal externo</w:t>
            </w:r>
          </w:p>
        </w:tc>
        <w:tc>
          <w:tcPr>
            <w:tcW w:w="7200" w:type="dxa"/>
          </w:tcPr>
          <w:p w:rsidR="00495B31" w:rsidRDefault="009D0FD3">
            <w:pPr>
              <w:rPr>
                <w:noProof/>
                <w:sz w:val="20"/>
              </w:rPr>
            </w:pPr>
            <w:r>
              <w:rPr>
                <w:noProof/>
                <w:sz w:val="20"/>
              </w:rPr>
              <w:t xml:space="preserve">Assegurar o funcionamento do Centro de Resposta de Emergência, 24 horas por dia, sete dias por semana; </w:t>
            </w:r>
            <w:r>
              <w:rPr>
                <w:noProof/>
                <w:sz w:val="20"/>
              </w:rPr>
              <w:t>trabalho necessário no terreno; apoio administrativo.</w:t>
            </w:r>
          </w:p>
        </w:tc>
      </w:tr>
    </w:tbl>
    <w:p w:rsidR="00495B31" w:rsidRDefault="00495B31">
      <w:pPr>
        <w:rPr>
          <w:noProof/>
        </w:rPr>
        <w:sectPr w:rsidR="00495B31" w:rsidSect="009D0FD3">
          <w:pgSz w:w="11907" w:h="16840"/>
          <w:pgMar w:top="1134" w:right="1418" w:bottom="1134" w:left="1418" w:header="709" w:footer="709" w:gutter="0"/>
          <w:cols w:space="708"/>
          <w:docGrid w:linePitch="360"/>
        </w:sectPr>
      </w:pPr>
    </w:p>
    <w:p w:rsidR="00495B31" w:rsidRDefault="009D0FD3">
      <w:pPr>
        <w:pStyle w:val="ManualNumPar3"/>
        <w:rPr>
          <w:noProof/>
        </w:rPr>
      </w:pPr>
      <w:r>
        <w:t>3.2.4.</w:t>
      </w:r>
      <w:r>
        <w:tab/>
      </w:r>
      <w:r>
        <w:rPr>
          <w:noProof/>
        </w:rPr>
        <w:t xml:space="preserve">Compatibilidade com o atual quadro financeiro plurianual </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A proposta/iniciativa é compatível com o atual quadro financeiro plurianual.</w:t>
      </w:r>
    </w:p>
    <w:p w:rsidR="00495B31" w:rsidRDefault="009D0FD3">
      <w:pPr>
        <w:tabs>
          <w:tab w:val="num" w:pos="1134"/>
        </w:tabs>
        <w:ind w:left="1134" w:hanging="283"/>
        <w:rPr>
          <w:rFonts w:eastAsia="Times New Roman"/>
          <w:noProof/>
        </w:rPr>
      </w:pPr>
      <w:r>
        <w:rPr>
          <w:noProof/>
        </w:rPr>
        <w:t>X</w:t>
      </w:r>
      <w:r>
        <w:rPr>
          <w:noProof/>
        </w:rPr>
        <w:tab/>
        <w:t xml:space="preserve">A proposta/iniciativa requer uma </w:t>
      </w:r>
      <w:r>
        <w:rPr>
          <w:noProof/>
        </w:rPr>
        <w:t>reprogramação da rubrica pertinente do quadro financeiro plurianual. Os seguintes montantes serão reafetados:</w:t>
      </w:r>
    </w:p>
    <w:tbl>
      <w:tblPr>
        <w:tblW w:w="8378" w:type="dxa"/>
        <w:tblInd w:w="93" w:type="dxa"/>
        <w:tblLook w:val="04A0" w:firstRow="1" w:lastRow="0" w:firstColumn="1" w:lastColumn="0" w:noHBand="0" w:noVBand="1"/>
      </w:tblPr>
      <w:tblGrid>
        <w:gridCol w:w="1163"/>
        <w:gridCol w:w="3560"/>
        <w:gridCol w:w="960"/>
        <w:gridCol w:w="960"/>
        <w:gridCol w:w="960"/>
        <w:gridCol w:w="960"/>
      </w:tblGrid>
      <w:tr w:rsidR="00495B31">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b/>
                <w:bCs/>
                <w:noProof/>
                <w:color w:val="000000"/>
                <w:sz w:val="22"/>
              </w:rPr>
            </w:pPr>
            <w:r>
              <w:rPr>
                <w:rFonts w:ascii="Calibri" w:hAnsi="Calibri"/>
                <w:b/>
                <w:noProof/>
                <w:color w:val="000000"/>
                <w:sz w:val="22"/>
              </w:rPr>
              <w:t>rubrica 3</w:t>
            </w:r>
            <w:r>
              <w:rPr>
                <w:rFonts w:ascii="Calibri" w:eastAsia="Times New Roman" w:hAnsi="Calibri"/>
                <w:b/>
                <w:bCs/>
                <w:noProof/>
                <w:color w:val="000000"/>
                <w:sz w:val="22"/>
              </w:rPr>
              <w:br/>
            </w:r>
          </w:p>
        </w:tc>
        <w:tc>
          <w:tcPr>
            <w:tcW w:w="960" w:type="dxa"/>
            <w:tcBorders>
              <w:top w:val="single" w:sz="8" w:space="0" w:color="auto"/>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total</w:t>
            </w:r>
          </w:p>
        </w:tc>
      </w:tr>
      <w:tr w:rsidR="00495B31">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Direitos, igualdade e cidadania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r>
      <w:tr w:rsidR="00495B31">
        <w:trPr>
          <w:trHeight w:val="600"/>
        </w:trPr>
        <w:tc>
          <w:tcPr>
            <w:tcW w:w="978" w:type="dxa"/>
            <w:tcBorders>
              <w:top w:val="nil"/>
              <w:left w:val="single" w:sz="4"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Garantia da proteção dos direitos e capacitação dos cidadãos</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495B31">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Promoção da não discriminação e da igualdade</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495B31">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Justiça</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r>
      <w:tr w:rsidR="00495B31">
        <w:trPr>
          <w:trHeight w:val="600"/>
        </w:trPr>
        <w:tc>
          <w:tcPr>
            <w:tcW w:w="978" w:type="dxa"/>
            <w:tcBorders>
              <w:top w:val="nil"/>
              <w:left w:val="single" w:sz="4"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Apoiar e promover a formação judiciária</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495B31">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Facilitar e apoiar a cooperação judiciária em matéria civil e penal</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495B31">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495B31" w:rsidRDefault="009D0FD3">
            <w:pPr>
              <w:spacing w:before="0" w:after="0"/>
              <w:jc w:val="left"/>
              <w:rPr>
                <w:rFonts w:ascii="Calibri" w:eastAsia="Times New Roman" w:hAnsi="Calibri"/>
                <w:b/>
                <w:bCs/>
                <w:noProof/>
                <w:color w:val="000000"/>
                <w:sz w:val="22"/>
              </w:rPr>
            </w:pPr>
            <w:r>
              <w:rPr>
                <w:rFonts w:ascii="Calibri" w:hAnsi="Calibri"/>
                <w:b/>
                <w:noProof/>
                <w:color w:val="000000"/>
                <w:sz w:val="22"/>
              </w:rPr>
              <w:t>total da rubrica 3</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495B31">
        <w:trPr>
          <w:trHeight w:val="300"/>
        </w:trPr>
        <w:tc>
          <w:tcPr>
            <w:tcW w:w="978" w:type="dxa"/>
            <w:tcBorders>
              <w:top w:val="nil"/>
              <w:left w:val="single" w:sz="8"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495B31" w:rsidRDefault="009D0FD3">
            <w:pPr>
              <w:spacing w:before="0" w:after="0"/>
              <w:jc w:val="left"/>
              <w:rPr>
                <w:rFonts w:ascii="Calibri" w:eastAsia="Times New Roman" w:hAnsi="Calibri"/>
                <w:b/>
                <w:bCs/>
                <w:noProof/>
                <w:color w:val="000000"/>
                <w:sz w:val="22"/>
              </w:rPr>
            </w:pPr>
            <w:r>
              <w:rPr>
                <w:rFonts w:ascii="Calibri" w:hAnsi="Calibri"/>
                <w:b/>
                <w:noProof/>
                <w:color w:val="000000"/>
                <w:sz w:val="22"/>
              </w:rPr>
              <w:t>rubrica 4</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total</w:t>
            </w:r>
          </w:p>
        </w:tc>
      </w:tr>
      <w:tr w:rsidR="00495B31">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Desenvolvimento humano (ICD)</w:t>
            </w:r>
          </w:p>
        </w:tc>
        <w:tc>
          <w:tcPr>
            <w:tcW w:w="960" w:type="dxa"/>
            <w:tcBorders>
              <w:top w:val="single" w:sz="4" w:space="0" w:color="auto"/>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495B31">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xml:space="preserve">Apoio à Turquia – Desenvolvimento económico, social e territorial e alinhamento progressivo com o </w:t>
            </w:r>
            <w:r>
              <w:rPr>
                <w:rFonts w:ascii="Calibri" w:hAnsi="Calibri"/>
                <w:noProof/>
                <w:color w:val="000000"/>
                <w:sz w:val="22"/>
              </w:rPr>
              <w:t>acervo da União (IPA II – Turquia)</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4 284</w:t>
            </w:r>
          </w:p>
        </w:tc>
      </w:tr>
      <w:tr w:rsidR="00495B31">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495B31" w:rsidRDefault="009D0FD3">
            <w:pPr>
              <w:spacing w:before="0" w:after="0"/>
              <w:jc w:val="left"/>
              <w:rPr>
                <w:rFonts w:ascii="Calibri" w:eastAsia="Times New Roman" w:hAnsi="Calibri"/>
                <w:b/>
                <w:bCs/>
                <w:noProof/>
                <w:color w:val="000000"/>
                <w:sz w:val="22"/>
              </w:rPr>
            </w:pPr>
            <w:r>
              <w:rPr>
                <w:rFonts w:ascii="Calibri" w:hAnsi="Calibri"/>
                <w:b/>
                <w:noProof/>
                <w:color w:val="000000"/>
                <w:sz w:val="22"/>
              </w:rPr>
              <w:t>total da rubrica 4</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495B31" w:rsidRDefault="009D0FD3">
            <w:pPr>
              <w:spacing w:before="0" w:after="0"/>
              <w:jc w:val="right"/>
              <w:rPr>
                <w:rFonts w:ascii="Calibri" w:eastAsia="Times New Roman" w:hAnsi="Calibri"/>
                <w:b/>
                <w:bCs/>
                <w:noProof/>
                <w:color w:val="000000"/>
                <w:sz w:val="22"/>
              </w:rPr>
            </w:pPr>
            <w:r>
              <w:rPr>
                <w:rFonts w:ascii="Calibri" w:hAnsi="Calibri"/>
                <w:b/>
                <w:noProof/>
                <w:color w:val="000000"/>
                <w:sz w:val="22"/>
              </w:rPr>
              <w:t>6 284</w:t>
            </w:r>
          </w:p>
        </w:tc>
      </w:tr>
    </w:tbl>
    <w:p w:rsidR="00495B31" w:rsidRDefault="00495B31">
      <w:pPr>
        <w:ind w:left="283" w:hanging="283"/>
        <w:rPr>
          <w:rFonts w:eastAsia="Times New Roman"/>
          <w:noProof/>
        </w:rPr>
      </w:pPr>
    </w:p>
    <w:p w:rsidR="00495B31" w:rsidRDefault="009D0FD3">
      <w:pPr>
        <w:ind w:left="851"/>
        <w:rPr>
          <w:rFonts w:eastAsia="Times New Roman"/>
          <w:noProof/>
        </w:rPr>
      </w:pPr>
      <w:r>
        <w:rPr>
          <w:noProof/>
        </w:rPr>
        <w:t>X</w:t>
      </w:r>
      <w:r>
        <w:rPr>
          <w:noProof/>
        </w:rPr>
        <w:tab/>
        <w:t>A proposta/iniciativa requer a mobilização do instrumento de flexibilidade ou a revisão do quadro financeiro plurianual.</w:t>
      </w:r>
    </w:p>
    <w:tbl>
      <w:tblPr>
        <w:tblW w:w="9855" w:type="dxa"/>
        <w:tblInd w:w="93" w:type="dxa"/>
        <w:tblLook w:val="04A0" w:firstRow="1" w:lastRow="0" w:firstColumn="1" w:lastColumn="0" w:noHBand="0" w:noVBand="1"/>
      </w:tblPr>
      <w:tblGrid>
        <w:gridCol w:w="5415"/>
        <w:gridCol w:w="2280"/>
        <w:gridCol w:w="1080"/>
        <w:gridCol w:w="120"/>
        <w:gridCol w:w="960"/>
      </w:tblGrid>
      <w:tr w:rsidR="00495B31">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495B31">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495B31" w:rsidRDefault="009D0FD3">
            <w:pPr>
              <w:spacing w:before="0" w:after="0"/>
              <w:jc w:val="left"/>
              <w:rPr>
                <w:rFonts w:ascii="Calibri" w:eastAsia="Times New Roman" w:hAnsi="Calibri"/>
                <w:noProof/>
                <w:color w:val="000000"/>
                <w:sz w:val="22"/>
              </w:rPr>
            </w:pPr>
            <w:r>
              <w:rPr>
                <w:rFonts w:ascii="Calibri" w:hAnsi="Calibri"/>
                <w:noProof/>
                <w:color w:val="000000"/>
                <w:sz w:val="22"/>
              </w:rPr>
              <w:t>Mobilização do Instrumento de Flexibilidade</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495B31" w:rsidRDefault="009D0FD3">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B31" w:rsidRDefault="009D0FD3">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rsidR="00495B31" w:rsidRDefault="00495B31">
      <w:pPr>
        <w:rPr>
          <w:rFonts w:eastAsia="Times New Roman"/>
          <w:noProof/>
        </w:rPr>
      </w:pPr>
    </w:p>
    <w:p w:rsidR="00495B31" w:rsidRDefault="009D0FD3">
      <w:pPr>
        <w:pStyle w:val="ManualNumPar3"/>
        <w:rPr>
          <w:noProof/>
        </w:rPr>
      </w:pPr>
      <w:r>
        <w:t>3.2.5.</w:t>
      </w:r>
      <w:r>
        <w:tab/>
      </w:r>
      <w:r>
        <w:rPr>
          <w:noProof/>
        </w:rPr>
        <w:t xml:space="preserve">Participação de terceiros no financiamento </w:t>
      </w:r>
    </w:p>
    <w:p w:rsidR="00495B31" w:rsidRDefault="009D0FD3">
      <w:pPr>
        <w:tabs>
          <w:tab w:val="num" w:pos="1134"/>
        </w:tabs>
        <w:ind w:left="1134" w:hanging="283"/>
        <w:rPr>
          <w:rFonts w:eastAsia="Times New Roman"/>
          <w:noProof/>
        </w:rPr>
      </w:pPr>
      <w:r>
        <w:rPr>
          <w:noProof/>
        </w:rPr>
        <w:t xml:space="preserve">A proposta/iniciativa não prevê o cofinanciamento por terceiros. </w:t>
      </w:r>
    </w:p>
    <w:p w:rsidR="00495B31" w:rsidRDefault="009D0FD3">
      <w:pPr>
        <w:tabs>
          <w:tab w:val="num" w:pos="1134"/>
        </w:tabs>
        <w:ind w:left="1134" w:hanging="283"/>
        <w:rPr>
          <w:rFonts w:eastAsia="Times New Roman"/>
          <w:noProof/>
        </w:rPr>
      </w:pPr>
      <w:r>
        <w:rPr>
          <w:noProof/>
        </w:rPr>
        <w:t>A proposta/iniciativa prevê o cofinanciamento estimado seguinte:</w:t>
      </w:r>
    </w:p>
    <w:p w:rsidR="00495B31" w:rsidRDefault="009D0FD3">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495B31">
        <w:trPr>
          <w:cantSplit/>
        </w:trPr>
        <w:tc>
          <w:tcPr>
            <w:tcW w:w="2340" w:type="dxa"/>
          </w:tcPr>
          <w:p w:rsidR="00495B31" w:rsidRDefault="00495B31">
            <w:pPr>
              <w:spacing w:before="60" w:after="60"/>
              <w:rPr>
                <w:noProof/>
                <w:sz w:val="20"/>
              </w:rPr>
            </w:pPr>
          </w:p>
        </w:tc>
        <w:tc>
          <w:tcPr>
            <w:tcW w:w="964" w:type="dxa"/>
            <w:vAlign w:val="center"/>
          </w:tcPr>
          <w:p w:rsidR="00495B31" w:rsidRDefault="009D0FD3">
            <w:pPr>
              <w:jc w:val="center"/>
              <w:rPr>
                <w:noProof/>
                <w:sz w:val="20"/>
              </w:rPr>
            </w:pPr>
            <w:r>
              <w:rPr>
                <w:noProof/>
                <w:sz w:val="20"/>
              </w:rPr>
              <w:t>Ano</w:t>
            </w:r>
            <w:r>
              <w:rPr>
                <w:noProof/>
                <w:sz w:val="22"/>
              </w:rPr>
              <w:br/>
            </w:r>
            <w:r>
              <w:rPr>
                <w:b/>
                <w:noProof/>
                <w:sz w:val="20"/>
              </w:rPr>
              <w:t>N</w:t>
            </w:r>
          </w:p>
        </w:tc>
        <w:tc>
          <w:tcPr>
            <w:tcW w:w="964" w:type="dxa"/>
            <w:vAlign w:val="center"/>
          </w:tcPr>
          <w:p w:rsidR="00495B31" w:rsidRDefault="009D0FD3">
            <w:pPr>
              <w:jc w:val="center"/>
              <w:rPr>
                <w:noProof/>
                <w:sz w:val="20"/>
              </w:rPr>
            </w:pPr>
            <w:r>
              <w:rPr>
                <w:noProof/>
                <w:sz w:val="20"/>
              </w:rPr>
              <w:t>Ano</w:t>
            </w:r>
            <w:r>
              <w:rPr>
                <w:noProof/>
                <w:sz w:val="22"/>
              </w:rPr>
              <w:br/>
            </w:r>
            <w:r>
              <w:rPr>
                <w:b/>
                <w:noProof/>
                <w:sz w:val="20"/>
              </w:rPr>
              <w:t>N+1</w:t>
            </w:r>
          </w:p>
        </w:tc>
        <w:tc>
          <w:tcPr>
            <w:tcW w:w="964" w:type="dxa"/>
            <w:vAlign w:val="center"/>
          </w:tcPr>
          <w:p w:rsidR="00495B31" w:rsidRDefault="009D0FD3">
            <w:pPr>
              <w:jc w:val="center"/>
              <w:rPr>
                <w:noProof/>
                <w:sz w:val="20"/>
              </w:rPr>
            </w:pPr>
            <w:r>
              <w:rPr>
                <w:noProof/>
                <w:sz w:val="20"/>
              </w:rPr>
              <w:t>Ano</w:t>
            </w:r>
            <w:r>
              <w:rPr>
                <w:noProof/>
                <w:sz w:val="22"/>
              </w:rPr>
              <w:br/>
            </w:r>
            <w:r>
              <w:rPr>
                <w:b/>
                <w:noProof/>
                <w:sz w:val="20"/>
              </w:rPr>
              <w:t>N+2</w:t>
            </w:r>
          </w:p>
        </w:tc>
        <w:tc>
          <w:tcPr>
            <w:tcW w:w="964" w:type="dxa"/>
            <w:vAlign w:val="center"/>
          </w:tcPr>
          <w:p w:rsidR="00495B31" w:rsidRDefault="009D0FD3">
            <w:pPr>
              <w:jc w:val="center"/>
              <w:rPr>
                <w:noProof/>
                <w:sz w:val="20"/>
              </w:rPr>
            </w:pPr>
            <w:r>
              <w:rPr>
                <w:noProof/>
                <w:sz w:val="20"/>
              </w:rPr>
              <w:t>Ano</w:t>
            </w:r>
            <w:r>
              <w:rPr>
                <w:noProof/>
                <w:sz w:val="22"/>
              </w:rPr>
              <w:br/>
            </w:r>
            <w:r>
              <w:rPr>
                <w:b/>
                <w:noProof/>
                <w:sz w:val="20"/>
              </w:rPr>
              <w:t>N+3</w:t>
            </w:r>
          </w:p>
        </w:tc>
        <w:tc>
          <w:tcPr>
            <w:tcW w:w="2892" w:type="dxa"/>
            <w:gridSpan w:val="3"/>
            <w:vAlign w:val="center"/>
          </w:tcPr>
          <w:p w:rsidR="00495B31" w:rsidRDefault="009D0FD3">
            <w:pPr>
              <w:jc w:val="center"/>
              <w:rPr>
                <w:b/>
                <w:noProof/>
                <w:sz w:val="20"/>
              </w:rPr>
            </w:pPr>
            <w:r>
              <w:rPr>
                <w:noProof/>
                <w:sz w:val="20"/>
              </w:rPr>
              <w:t>Inserir os anos necessários para mostrar a duração do impacto (ver ponto 1.6)</w:t>
            </w:r>
          </w:p>
        </w:tc>
        <w:tc>
          <w:tcPr>
            <w:tcW w:w="1158" w:type="dxa"/>
            <w:vAlign w:val="center"/>
          </w:tcPr>
          <w:p w:rsidR="00495B31" w:rsidRDefault="009D0FD3">
            <w:pPr>
              <w:spacing w:before="60" w:after="60"/>
              <w:jc w:val="center"/>
              <w:rPr>
                <w:noProof/>
                <w:sz w:val="20"/>
              </w:rPr>
            </w:pPr>
            <w:r>
              <w:rPr>
                <w:noProof/>
                <w:sz w:val="20"/>
              </w:rPr>
              <w:t>Total</w:t>
            </w:r>
          </w:p>
        </w:tc>
      </w:tr>
      <w:tr w:rsidR="00495B31">
        <w:trPr>
          <w:cantSplit/>
        </w:trPr>
        <w:tc>
          <w:tcPr>
            <w:tcW w:w="2340" w:type="dxa"/>
          </w:tcPr>
          <w:p w:rsidR="00495B31" w:rsidRDefault="009D0FD3">
            <w:pPr>
              <w:rPr>
                <w:noProof/>
                <w:sz w:val="22"/>
              </w:rPr>
            </w:pPr>
            <w:r>
              <w:rPr>
                <w:noProof/>
                <w:sz w:val="20"/>
              </w:rPr>
              <w:t>Especificar o organismo de cofinanciamento</w:t>
            </w:r>
            <w:r>
              <w:rPr>
                <w:i/>
                <w:noProof/>
                <w:sz w:val="20"/>
              </w:rPr>
              <w:t xml:space="preserve"> </w:t>
            </w: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1158" w:type="dxa"/>
            <w:vAlign w:val="center"/>
          </w:tcPr>
          <w:p w:rsidR="00495B31" w:rsidRDefault="00495B31">
            <w:pPr>
              <w:spacing w:before="60" w:after="60"/>
              <w:jc w:val="center"/>
              <w:rPr>
                <w:noProof/>
                <w:sz w:val="20"/>
              </w:rPr>
            </w:pPr>
          </w:p>
        </w:tc>
      </w:tr>
      <w:tr w:rsidR="00495B31">
        <w:trPr>
          <w:cantSplit/>
        </w:trPr>
        <w:tc>
          <w:tcPr>
            <w:tcW w:w="2340" w:type="dxa"/>
          </w:tcPr>
          <w:p w:rsidR="00495B31" w:rsidRDefault="009D0FD3">
            <w:pPr>
              <w:spacing w:before="60" w:after="60"/>
              <w:jc w:val="left"/>
              <w:rPr>
                <w:noProof/>
                <w:sz w:val="20"/>
              </w:rPr>
            </w:pPr>
            <w:r>
              <w:rPr>
                <w:noProof/>
                <w:sz w:val="20"/>
              </w:rPr>
              <w:t xml:space="preserve">TOTAL das dotações cofinanciadas </w:t>
            </w: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964" w:type="dxa"/>
            <w:vAlign w:val="center"/>
          </w:tcPr>
          <w:p w:rsidR="00495B31" w:rsidRDefault="00495B31">
            <w:pPr>
              <w:spacing w:before="60" w:after="60"/>
              <w:jc w:val="center"/>
              <w:rPr>
                <w:noProof/>
                <w:sz w:val="20"/>
              </w:rPr>
            </w:pPr>
          </w:p>
        </w:tc>
        <w:tc>
          <w:tcPr>
            <w:tcW w:w="1158" w:type="dxa"/>
            <w:vAlign w:val="center"/>
          </w:tcPr>
          <w:p w:rsidR="00495B31" w:rsidRDefault="00495B31">
            <w:pPr>
              <w:spacing w:before="60" w:after="60"/>
              <w:jc w:val="center"/>
              <w:rPr>
                <w:noProof/>
                <w:sz w:val="20"/>
              </w:rPr>
            </w:pPr>
          </w:p>
        </w:tc>
      </w:tr>
    </w:tbl>
    <w:p w:rsidR="00495B31" w:rsidRDefault="009D0FD3">
      <w:pPr>
        <w:rPr>
          <w:b/>
          <w:noProof/>
        </w:rPr>
      </w:pPr>
      <w:r>
        <w:rPr>
          <w:noProof/>
        </w:rPr>
        <w:br w:type="page"/>
      </w:r>
      <w:r>
        <w:rPr>
          <w:b/>
          <w:noProof/>
        </w:rPr>
        <w:t xml:space="preserve">Impacto estimado nas receitas </w:t>
      </w:r>
    </w:p>
    <w:p w:rsidR="00495B31" w:rsidRDefault="009D0FD3">
      <w:pPr>
        <w:tabs>
          <w:tab w:val="num" w:pos="1134"/>
        </w:tabs>
        <w:ind w:left="1134" w:hanging="283"/>
        <w:rPr>
          <w:rFonts w:eastAsia="Times New Roman"/>
          <w:noProof/>
        </w:rPr>
      </w:pPr>
      <w:r>
        <w:rPr>
          <w:noProof/>
        </w:rPr>
        <w:t>A proposta/iniciativa não tem impacto financeiro nas receitas.</w:t>
      </w:r>
    </w:p>
    <w:p w:rsidR="00495B31" w:rsidRDefault="009D0FD3">
      <w:pPr>
        <w:tabs>
          <w:tab w:val="num" w:pos="1134"/>
        </w:tabs>
        <w:ind w:left="1134" w:hanging="283"/>
        <w:rPr>
          <w:rFonts w:eastAsia="Times New Roman"/>
          <w:noProof/>
        </w:rPr>
      </w:pPr>
      <w:r>
        <w:rPr>
          <w:rFonts w:eastAsia="Times New Roman"/>
          <w:noProof/>
        </w:rPr>
        <w:sym w:font="Wingdings" w:char="F0A8"/>
      </w:r>
      <w:r>
        <w:rPr>
          <w:noProof/>
        </w:rPr>
        <w:tab/>
        <w:t>A proposta/iniciativa tem o impacto financeiro a seguir descrito:</w:t>
      </w:r>
    </w:p>
    <w:p w:rsidR="00495B31" w:rsidRDefault="009D0FD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nos recursos próprios </w:t>
      </w:r>
    </w:p>
    <w:p w:rsidR="00495B31" w:rsidRDefault="009D0FD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nas receitas diversas </w:t>
      </w:r>
    </w:p>
    <w:p w:rsidR="00495B31" w:rsidRDefault="009D0FD3">
      <w:pPr>
        <w:jc w:val="right"/>
        <w:rPr>
          <w:i/>
          <w:noProof/>
          <w:sz w:val="20"/>
        </w:rPr>
      </w:pPr>
      <w:r>
        <w:rPr>
          <w:noProof/>
        </w:rPr>
        <w:t xml:space="preserve">Em milhões de EUR (três casas </w:t>
      </w:r>
      <w:r>
        <w:rPr>
          <w:noProof/>
        </w:rPr>
        <w:t>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495B31">
        <w:trPr>
          <w:trHeight w:val="388"/>
        </w:trPr>
        <w:tc>
          <w:tcPr>
            <w:tcW w:w="2144" w:type="dxa"/>
            <w:vMerge w:val="restart"/>
            <w:vAlign w:val="center"/>
          </w:tcPr>
          <w:p w:rsidR="00495B31" w:rsidRDefault="009D0FD3">
            <w:pPr>
              <w:spacing w:before="40" w:after="40"/>
              <w:rPr>
                <w:noProof/>
                <w:sz w:val="18"/>
              </w:rPr>
            </w:pPr>
            <w:r>
              <w:rPr>
                <w:noProof/>
                <w:sz w:val="18"/>
              </w:rPr>
              <w:t>Rubrica orçamental das receitas</w:t>
            </w:r>
          </w:p>
        </w:tc>
        <w:tc>
          <w:tcPr>
            <w:tcW w:w="1276" w:type="dxa"/>
            <w:vMerge w:val="restart"/>
            <w:vAlign w:val="center"/>
          </w:tcPr>
          <w:p w:rsidR="00495B31" w:rsidRDefault="009D0FD3">
            <w:pPr>
              <w:jc w:val="center"/>
              <w:rPr>
                <w:noProof/>
                <w:sz w:val="18"/>
              </w:rPr>
            </w:pPr>
            <w:r>
              <w:rPr>
                <w:noProof/>
                <w:sz w:val="18"/>
              </w:rPr>
              <w:t>Dotações disponíveis para o atual exercício</w:t>
            </w:r>
          </w:p>
        </w:tc>
        <w:tc>
          <w:tcPr>
            <w:tcW w:w="7200" w:type="dxa"/>
            <w:gridSpan w:val="7"/>
            <w:vAlign w:val="center"/>
          </w:tcPr>
          <w:p w:rsidR="00495B31" w:rsidRDefault="009D0FD3">
            <w:pPr>
              <w:jc w:val="center"/>
              <w:rPr>
                <w:noProof/>
                <w:sz w:val="18"/>
              </w:rPr>
            </w:pPr>
            <w:r>
              <w:rPr>
                <w:noProof/>
                <w:sz w:val="18"/>
              </w:rPr>
              <w:t>Impacto da proposta/iniciativa</w:t>
            </w:r>
            <w:r>
              <w:rPr>
                <w:rStyle w:val="FootnoteReference"/>
                <w:noProof/>
              </w:rPr>
              <w:footnoteReference w:id="32"/>
            </w:r>
          </w:p>
        </w:tc>
      </w:tr>
      <w:tr w:rsidR="00495B31">
        <w:trPr>
          <w:trHeight w:val="388"/>
        </w:trPr>
        <w:tc>
          <w:tcPr>
            <w:tcW w:w="2144" w:type="dxa"/>
            <w:vMerge/>
          </w:tcPr>
          <w:p w:rsidR="00495B31" w:rsidRDefault="00495B31">
            <w:pPr>
              <w:spacing w:before="40" w:after="40"/>
              <w:rPr>
                <w:noProof/>
                <w:sz w:val="18"/>
              </w:rPr>
            </w:pPr>
          </w:p>
        </w:tc>
        <w:tc>
          <w:tcPr>
            <w:tcW w:w="1276" w:type="dxa"/>
            <w:vMerge/>
          </w:tcPr>
          <w:p w:rsidR="00495B31" w:rsidRDefault="00495B31">
            <w:pPr>
              <w:spacing w:beforeLines="40" w:before="96" w:afterLines="40" w:after="96"/>
              <w:rPr>
                <w:i/>
                <w:noProof/>
                <w:sz w:val="18"/>
              </w:rPr>
            </w:pPr>
          </w:p>
        </w:tc>
        <w:tc>
          <w:tcPr>
            <w:tcW w:w="1080" w:type="dxa"/>
            <w:vAlign w:val="center"/>
          </w:tcPr>
          <w:p w:rsidR="00495B31" w:rsidRDefault="009D0FD3">
            <w:pPr>
              <w:jc w:val="center"/>
              <w:rPr>
                <w:noProof/>
                <w:sz w:val="18"/>
              </w:rPr>
            </w:pPr>
            <w:r>
              <w:rPr>
                <w:noProof/>
                <w:sz w:val="18"/>
              </w:rPr>
              <w:t>Ano</w:t>
            </w:r>
            <w:r>
              <w:rPr>
                <w:noProof/>
                <w:sz w:val="22"/>
              </w:rPr>
              <w:br/>
            </w:r>
            <w:r>
              <w:rPr>
                <w:b/>
                <w:noProof/>
                <w:sz w:val="18"/>
              </w:rPr>
              <w:t>N</w:t>
            </w:r>
          </w:p>
        </w:tc>
        <w:tc>
          <w:tcPr>
            <w:tcW w:w="900" w:type="dxa"/>
            <w:vAlign w:val="center"/>
          </w:tcPr>
          <w:p w:rsidR="00495B31" w:rsidRDefault="009D0FD3">
            <w:pPr>
              <w:jc w:val="center"/>
              <w:rPr>
                <w:noProof/>
                <w:sz w:val="18"/>
              </w:rPr>
            </w:pPr>
            <w:r>
              <w:rPr>
                <w:noProof/>
                <w:sz w:val="18"/>
              </w:rPr>
              <w:t>Ano</w:t>
            </w:r>
            <w:r>
              <w:rPr>
                <w:noProof/>
                <w:sz w:val="22"/>
              </w:rPr>
              <w:br/>
            </w:r>
            <w:r>
              <w:rPr>
                <w:b/>
                <w:noProof/>
                <w:sz w:val="18"/>
              </w:rPr>
              <w:t>N+1</w:t>
            </w:r>
          </w:p>
        </w:tc>
        <w:tc>
          <w:tcPr>
            <w:tcW w:w="900" w:type="dxa"/>
            <w:vAlign w:val="center"/>
          </w:tcPr>
          <w:p w:rsidR="00495B31" w:rsidRDefault="009D0FD3">
            <w:pPr>
              <w:jc w:val="center"/>
              <w:rPr>
                <w:noProof/>
                <w:sz w:val="18"/>
              </w:rPr>
            </w:pPr>
            <w:r>
              <w:rPr>
                <w:noProof/>
                <w:sz w:val="18"/>
              </w:rPr>
              <w:t>Ano</w:t>
            </w:r>
            <w:r>
              <w:rPr>
                <w:noProof/>
                <w:sz w:val="22"/>
              </w:rPr>
              <w:br/>
            </w:r>
            <w:r>
              <w:rPr>
                <w:b/>
                <w:noProof/>
                <w:sz w:val="18"/>
              </w:rPr>
              <w:t>N+2</w:t>
            </w:r>
          </w:p>
        </w:tc>
        <w:tc>
          <w:tcPr>
            <w:tcW w:w="1080" w:type="dxa"/>
            <w:vAlign w:val="center"/>
          </w:tcPr>
          <w:p w:rsidR="00495B31" w:rsidRDefault="009D0FD3">
            <w:pPr>
              <w:jc w:val="center"/>
              <w:rPr>
                <w:noProof/>
                <w:sz w:val="18"/>
              </w:rPr>
            </w:pPr>
            <w:r>
              <w:rPr>
                <w:noProof/>
                <w:sz w:val="18"/>
              </w:rPr>
              <w:t>Ano</w:t>
            </w:r>
            <w:r>
              <w:rPr>
                <w:noProof/>
                <w:sz w:val="22"/>
              </w:rPr>
              <w:br/>
            </w:r>
            <w:r>
              <w:rPr>
                <w:b/>
                <w:noProof/>
                <w:sz w:val="18"/>
              </w:rPr>
              <w:t>N+3</w:t>
            </w:r>
          </w:p>
        </w:tc>
        <w:tc>
          <w:tcPr>
            <w:tcW w:w="3240" w:type="dxa"/>
            <w:gridSpan w:val="3"/>
            <w:vAlign w:val="center"/>
          </w:tcPr>
          <w:p w:rsidR="00495B31" w:rsidRDefault="009D0FD3">
            <w:pPr>
              <w:jc w:val="center"/>
              <w:rPr>
                <w:b/>
                <w:noProof/>
                <w:sz w:val="18"/>
              </w:rPr>
            </w:pPr>
            <w:r>
              <w:rPr>
                <w:noProof/>
                <w:sz w:val="18"/>
              </w:rPr>
              <w:t>Inserir os anos necessários para mostrar a duração do impacto (cf. ponto 1.6)</w:t>
            </w:r>
          </w:p>
        </w:tc>
      </w:tr>
      <w:tr w:rsidR="00495B31">
        <w:trPr>
          <w:trHeight w:val="388"/>
        </w:trPr>
        <w:tc>
          <w:tcPr>
            <w:tcW w:w="2144" w:type="dxa"/>
            <w:vAlign w:val="center"/>
          </w:tcPr>
          <w:p w:rsidR="00495B31" w:rsidRDefault="009D0FD3">
            <w:pPr>
              <w:spacing w:before="40" w:after="40"/>
              <w:rPr>
                <w:noProof/>
                <w:sz w:val="18"/>
              </w:rPr>
            </w:pPr>
            <w:r>
              <w:rPr>
                <w:noProof/>
                <w:sz w:val="18"/>
              </w:rPr>
              <w:t>Artigo …</w:t>
            </w:r>
          </w:p>
        </w:tc>
        <w:tc>
          <w:tcPr>
            <w:tcW w:w="1276" w:type="dxa"/>
          </w:tcPr>
          <w:p w:rsidR="00495B31" w:rsidRDefault="00495B31">
            <w:pPr>
              <w:spacing w:beforeLines="40" w:before="96" w:afterLines="40" w:after="96"/>
              <w:jc w:val="center"/>
              <w:rPr>
                <w:i/>
                <w:noProof/>
                <w:sz w:val="18"/>
              </w:rPr>
            </w:pPr>
          </w:p>
        </w:tc>
        <w:tc>
          <w:tcPr>
            <w:tcW w:w="1080" w:type="dxa"/>
          </w:tcPr>
          <w:p w:rsidR="00495B31" w:rsidRDefault="00495B31">
            <w:pPr>
              <w:spacing w:beforeLines="40" w:before="96" w:afterLines="40" w:after="96"/>
              <w:jc w:val="center"/>
              <w:rPr>
                <w:noProof/>
                <w:sz w:val="18"/>
              </w:rPr>
            </w:pPr>
          </w:p>
        </w:tc>
        <w:tc>
          <w:tcPr>
            <w:tcW w:w="900" w:type="dxa"/>
          </w:tcPr>
          <w:p w:rsidR="00495B31" w:rsidRDefault="00495B31">
            <w:pPr>
              <w:spacing w:beforeLines="40" w:before="96" w:afterLines="40" w:after="96"/>
              <w:jc w:val="center"/>
              <w:rPr>
                <w:noProof/>
                <w:sz w:val="18"/>
              </w:rPr>
            </w:pPr>
          </w:p>
        </w:tc>
        <w:tc>
          <w:tcPr>
            <w:tcW w:w="900" w:type="dxa"/>
          </w:tcPr>
          <w:p w:rsidR="00495B31" w:rsidRDefault="00495B31">
            <w:pPr>
              <w:spacing w:beforeLines="40" w:before="96" w:afterLines="40" w:after="96"/>
              <w:jc w:val="center"/>
              <w:rPr>
                <w:noProof/>
                <w:sz w:val="18"/>
              </w:rPr>
            </w:pPr>
          </w:p>
        </w:tc>
        <w:tc>
          <w:tcPr>
            <w:tcW w:w="1080" w:type="dxa"/>
          </w:tcPr>
          <w:p w:rsidR="00495B31" w:rsidRDefault="00495B31">
            <w:pPr>
              <w:spacing w:beforeLines="40" w:before="96" w:afterLines="40" w:after="96"/>
              <w:jc w:val="center"/>
              <w:rPr>
                <w:noProof/>
                <w:sz w:val="18"/>
              </w:rPr>
            </w:pPr>
          </w:p>
        </w:tc>
        <w:tc>
          <w:tcPr>
            <w:tcW w:w="1080" w:type="dxa"/>
          </w:tcPr>
          <w:p w:rsidR="00495B31" w:rsidRDefault="00495B31">
            <w:pPr>
              <w:spacing w:beforeLines="40" w:before="96" w:afterLines="40" w:after="96"/>
              <w:jc w:val="center"/>
              <w:rPr>
                <w:noProof/>
                <w:sz w:val="18"/>
              </w:rPr>
            </w:pPr>
          </w:p>
        </w:tc>
        <w:tc>
          <w:tcPr>
            <w:tcW w:w="1080" w:type="dxa"/>
          </w:tcPr>
          <w:p w:rsidR="00495B31" w:rsidRDefault="00495B31">
            <w:pPr>
              <w:spacing w:beforeLines="40" w:before="96" w:afterLines="40" w:after="96"/>
              <w:jc w:val="center"/>
              <w:rPr>
                <w:noProof/>
                <w:sz w:val="18"/>
              </w:rPr>
            </w:pPr>
          </w:p>
        </w:tc>
        <w:tc>
          <w:tcPr>
            <w:tcW w:w="1080" w:type="dxa"/>
          </w:tcPr>
          <w:p w:rsidR="00495B31" w:rsidRDefault="00495B31">
            <w:pPr>
              <w:spacing w:beforeLines="40" w:before="96" w:afterLines="40" w:after="96"/>
              <w:jc w:val="center"/>
              <w:rPr>
                <w:noProof/>
                <w:sz w:val="18"/>
              </w:rPr>
            </w:pPr>
          </w:p>
        </w:tc>
      </w:tr>
    </w:tbl>
    <w:p w:rsidR="00495B31" w:rsidRDefault="009D0FD3">
      <w:pPr>
        <w:ind w:left="850"/>
        <w:rPr>
          <w:noProof/>
          <w:sz w:val="20"/>
        </w:rPr>
      </w:pPr>
      <w:r>
        <w:rPr>
          <w:noProof/>
          <w:sz w:val="20"/>
        </w:rPr>
        <w:t>Relativamente às diversas receitas «afetadas», especificar a(s) rubrica(s) orçamental(is) de despesas envolvida(s).</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495B31" w:rsidRDefault="009D0FD3">
      <w:pPr>
        <w:ind w:left="850"/>
        <w:rPr>
          <w:noProof/>
          <w:sz w:val="20"/>
        </w:rPr>
      </w:pPr>
      <w:r>
        <w:rPr>
          <w:noProof/>
          <w:sz w:val="20"/>
        </w:rPr>
        <w:t>Especificar o método de cálculo do impacto nas receitas.</w:t>
      </w:r>
    </w:p>
    <w:p w:rsidR="00495B31" w:rsidRDefault="009D0FD3">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495B31" w:rsidRPr="009D0FD3" w:rsidRDefault="00495B31">
      <w:pPr>
        <w:rPr>
          <w:noProof/>
        </w:rPr>
      </w:pPr>
    </w:p>
    <w:sectPr w:rsidR="00495B31" w:rsidRPr="009D0FD3" w:rsidSect="009D0FD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1" w:rsidRDefault="009D0FD3">
      <w:pPr>
        <w:spacing w:before="0" w:after="0"/>
      </w:pPr>
      <w:r>
        <w:separator/>
      </w:r>
    </w:p>
  </w:endnote>
  <w:endnote w:type="continuationSeparator" w:id="0">
    <w:p w:rsidR="00495B31" w:rsidRDefault="009D0FD3">
      <w:pPr>
        <w:spacing w:before="0" w:after="0"/>
      </w:pPr>
      <w:r>
        <w:continuationSeparator/>
      </w:r>
    </w:p>
  </w:endnote>
  <w:endnote w:type="continuationNotice" w:id="1">
    <w:p w:rsidR="00495B31" w:rsidRDefault="00495B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1" w:rsidRPr="009D0FD3" w:rsidRDefault="009D0FD3" w:rsidP="009D0FD3">
    <w:pPr>
      <w:pStyle w:val="Footer"/>
      <w:rPr>
        <w:rFonts w:ascii="Arial" w:hAnsi="Arial" w:cs="Arial"/>
        <w:b/>
        <w:sz w:val="48"/>
      </w:rPr>
    </w:pPr>
    <w:r w:rsidRPr="009D0FD3">
      <w:rPr>
        <w:rFonts w:ascii="Arial" w:hAnsi="Arial" w:cs="Arial"/>
        <w:b/>
        <w:sz w:val="48"/>
      </w:rPr>
      <w:t>PT</w:t>
    </w:r>
    <w:r w:rsidRPr="009D0FD3">
      <w:rPr>
        <w:rFonts w:ascii="Arial" w:hAnsi="Arial" w:cs="Arial"/>
        <w:b/>
        <w:sz w:val="48"/>
      </w:rPr>
      <w:tab/>
    </w:r>
    <w:r w:rsidRPr="009D0FD3">
      <w:rPr>
        <w:rFonts w:ascii="Arial" w:hAnsi="Arial" w:cs="Arial"/>
        <w:b/>
        <w:sz w:val="48"/>
      </w:rPr>
      <w:tab/>
    </w:r>
    <w:r w:rsidRPr="009D0FD3">
      <w:tab/>
    </w:r>
    <w:r w:rsidRPr="009D0FD3">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rPr>
        <w:rFonts w:ascii="Arial" w:hAnsi="Arial" w:cs="Arial"/>
        <w:b/>
        <w:sz w:val="48"/>
      </w:rPr>
    </w:pPr>
    <w:r w:rsidRPr="009D0FD3">
      <w:rPr>
        <w:rFonts w:ascii="Arial" w:hAnsi="Arial" w:cs="Arial"/>
        <w:b/>
        <w:sz w:val="48"/>
      </w:rPr>
      <w:t>PT</w:t>
    </w:r>
    <w:r w:rsidRPr="009D0FD3">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9D0FD3">
      <w:tab/>
    </w:r>
    <w:r w:rsidRPr="009D0FD3">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Landscape"/>
      <w:rPr>
        <w:rFonts w:ascii="Arial" w:hAnsi="Arial" w:cs="Arial"/>
        <w:b/>
        <w:sz w:val="48"/>
      </w:rPr>
    </w:pPr>
    <w:r w:rsidRPr="009D0FD3">
      <w:rPr>
        <w:rFonts w:ascii="Arial" w:hAnsi="Arial" w:cs="Arial"/>
        <w:b/>
        <w:sz w:val="48"/>
      </w:rPr>
      <w:t>PT</w:t>
    </w:r>
    <w:r w:rsidRPr="009D0FD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D0FD3">
      <w:tab/>
    </w:r>
    <w:r w:rsidRPr="009D0FD3">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rPr>
        <w:rFonts w:ascii="Arial" w:hAnsi="Arial" w:cs="Arial"/>
        <w:b/>
        <w:sz w:val="48"/>
      </w:rPr>
    </w:pPr>
    <w:r w:rsidRPr="009D0FD3">
      <w:rPr>
        <w:rFonts w:ascii="Arial" w:hAnsi="Arial" w:cs="Arial"/>
        <w:b/>
        <w:sz w:val="48"/>
      </w:rPr>
      <w:t>PT</w:t>
    </w:r>
    <w:r w:rsidRPr="009D0FD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D0FD3">
      <w:tab/>
    </w:r>
    <w:r w:rsidRPr="009D0FD3">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1" w:rsidRDefault="009D0FD3">
      <w:pPr>
        <w:spacing w:before="0" w:after="0"/>
      </w:pPr>
      <w:r>
        <w:separator/>
      </w:r>
    </w:p>
  </w:footnote>
  <w:footnote w:type="continuationSeparator" w:id="0">
    <w:p w:rsidR="00495B31" w:rsidRDefault="009D0FD3">
      <w:pPr>
        <w:spacing w:before="0" w:after="0"/>
      </w:pPr>
      <w:r>
        <w:continuationSeparator/>
      </w:r>
    </w:p>
  </w:footnote>
  <w:footnote w:type="continuationNotice" w:id="1">
    <w:p w:rsidR="00495B31" w:rsidRDefault="00495B31">
      <w:pPr>
        <w:spacing w:before="0" w:after="0"/>
      </w:pPr>
    </w:p>
  </w:footnote>
  <w:footnote w:id="2">
    <w:p w:rsidR="00495B31" w:rsidRDefault="009D0FD3">
      <w:pPr>
        <w:pStyle w:val="FootnoteText"/>
        <w:ind w:left="0" w:firstLine="0"/>
        <w:rPr>
          <w:sz w:val="18"/>
        </w:rPr>
      </w:pPr>
      <w:r>
        <w:rPr>
          <w:rStyle w:val="FootnoteReference"/>
        </w:rPr>
        <w:footnoteRef/>
      </w:r>
      <w:r>
        <w:tab/>
      </w:r>
      <w:r>
        <w:rPr>
          <w:sz w:val="18"/>
        </w:rPr>
        <w:t>ICF, «Avaliação Intercalar do Mecanismo de Proteção Civil da União</w:t>
      </w:r>
      <w:r>
        <w:rPr>
          <w:sz w:val="18"/>
        </w:rPr>
        <w:t xml:space="preserve"> Europeia. 2014-2016», Relatório Final, agosto de 2017 (adiante designada: avaliação intercalar). O relatório final da Avaliação Intercalar está disponível em: https://publications.europa.eu/en/publication-detail/-/publication/eb41bfee-78c3-11e7-b2f2-01aa7</w:t>
      </w:r>
      <w:r>
        <w:rPr>
          <w:sz w:val="18"/>
        </w:rPr>
        <w:t>5ed71a1/language-en/format-PDF</w:t>
      </w:r>
    </w:p>
  </w:footnote>
  <w:footnote w:id="3">
    <w:p w:rsidR="00495B31" w:rsidRDefault="009D0FD3">
      <w:pPr>
        <w:pStyle w:val="FootnoteText"/>
        <w:ind w:left="0" w:firstLine="0"/>
        <w:rPr>
          <w:sz w:val="18"/>
        </w:rPr>
      </w:pPr>
      <w:r>
        <w:rPr>
          <w:rStyle w:val="FootnoteReference"/>
        </w:rPr>
        <w:footnoteRef/>
      </w:r>
      <w:r>
        <w:tab/>
      </w:r>
      <w:r>
        <w:rPr>
          <w:sz w:val="18"/>
        </w:rPr>
        <w:t>Tribunal de Contas da União Europeia, Relatório Especial (2016), Mecanismo de Proteção Civil da União Europeia: a coordenação das respostas a catástrofes fora da UE tem sido geralmente eficaz. O relatório está disponível em</w:t>
      </w:r>
      <w:r>
        <w:rPr>
          <w:sz w:val="18"/>
        </w:rPr>
        <w:t>: http://www.eca.europa.eu/Lists/ECADocuments/SR16_33/SR_DISASTER_RESPONSE_EN.pdf</w:t>
      </w:r>
    </w:p>
  </w:footnote>
  <w:footnote w:id="4">
    <w:p w:rsidR="00495B31" w:rsidRDefault="009D0FD3">
      <w:pPr>
        <w:pStyle w:val="FootnoteText"/>
        <w:ind w:left="0" w:firstLine="0"/>
      </w:pPr>
      <w:r>
        <w:rPr>
          <w:rStyle w:val="FootnoteReference"/>
        </w:rPr>
        <w:footnoteRef/>
      </w:r>
      <w:r>
        <w:tab/>
      </w:r>
      <w:r>
        <w:rPr>
          <w:sz w:val="18"/>
        </w:rPr>
        <w:t xml:space="preserve">Relatório da Comissão ao Parlamento Europeu e ao Conselho sobre os progressos realizados e os défices remanescentes na Capacidade Europeia de Resposta de Emergência, </w:t>
      </w:r>
      <w:r>
        <w:rPr>
          <w:sz w:val="18"/>
        </w:rPr>
        <w:t>17.2.2017.</w:t>
      </w:r>
    </w:p>
  </w:footnote>
  <w:footnote w:id="5">
    <w:p w:rsidR="00495B31" w:rsidRDefault="009D0FD3">
      <w:pPr>
        <w:pStyle w:val="FootnoteText"/>
      </w:pPr>
      <w:r>
        <w:rPr>
          <w:rStyle w:val="FootnoteReference"/>
        </w:rPr>
        <w:footnoteRef/>
      </w:r>
      <w:r>
        <w:tab/>
      </w:r>
      <w:r>
        <w:rPr>
          <w:sz w:val="16"/>
        </w:rPr>
        <w:t>Cf. nota 2.</w:t>
      </w:r>
    </w:p>
  </w:footnote>
  <w:footnote w:id="6">
    <w:p w:rsidR="00495B31" w:rsidRDefault="009D0FD3">
      <w:pPr>
        <w:pStyle w:val="FootnoteText"/>
      </w:pPr>
      <w:r>
        <w:rPr>
          <w:rStyle w:val="FootnoteReference"/>
        </w:rPr>
        <w:footnoteRef/>
      </w:r>
      <w:r>
        <w:tab/>
      </w:r>
      <w:r>
        <w:rPr>
          <w:sz w:val="16"/>
        </w:rPr>
        <w:t>Cf. nota 3.</w:t>
      </w:r>
    </w:p>
  </w:footnote>
  <w:footnote w:id="7">
    <w:p w:rsidR="00495B31" w:rsidRDefault="009D0FD3">
      <w:pPr>
        <w:pStyle w:val="FootnoteText"/>
      </w:pPr>
      <w:r>
        <w:rPr>
          <w:rStyle w:val="FootnoteReference"/>
        </w:rPr>
        <w:footnoteRef/>
      </w:r>
      <w:r>
        <w:tab/>
      </w:r>
      <w:r>
        <w:rPr>
          <w:sz w:val="16"/>
        </w:rPr>
        <w:t xml:space="preserve">Documento de trabalho dos serviços da Comissão, </w:t>
      </w:r>
      <w:r>
        <w:rPr>
          <w:i/>
          <w:sz w:val="16"/>
        </w:rPr>
        <w:t>Overview of Natural and Man-made Disaster Risks the European Union may face</w:t>
      </w:r>
      <w:r>
        <w:rPr>
          <w:sz w:val="16"/>
        </w:rPr>
        <w:t xml:space="preserve"> [Síntese dos riscos de catástrofes naturais e de origem humana na UE], 23.5.2017, SWD(2017)</w:t>
      </w:r>
      <w:r>
        <w:rPr>
          <w:sz w:val="16"/>
        </w:rPr>
        <w:t xml:space="preserve"> 176 final.</w:t>
      </w:r>
    </w:p>
  </w:footnote>
  <w:footnote w:id="8">
    <w:p w:rsidR="00495B31" w:rsidRDefault="009D0FD3">
      <w:pPr>
        <w:pStyle w:val="FootnoteText"/>
      </w:pPr>
      <w:r>
        <w:rPr>
          <w:rStyle w:val="FootnoteReference"/>
        </w:rPr>
        <w:footnoteRef/>
      </w:r>
      <w:r>
        <w:tab/>
      </w:r>
      <w:r>
        <w:rPr>
          <w:sz w:val="16"/>
        </w:rPr>
        <w:t>Relatório da Comissão ao Parlamento Europeu e ao Conselho sobre a avaliação intercalar do Mecanismo de Proteção Civil da União para o período de 2014-2016, 30.8.2017, COM(2017) 460 final.</w:t>
      </w:r>
    </w:p>
  </w:footnote>
  <w:footnote w:id="9">
    <w:p w:rsidR="00495B31" w:rsidRDefault="009D0FD3">
      <w:pPr>
        <w:pStyle w:val="FootnoteText"/>
      </w:pPr>
      <w:r>
        <w:rPr>
          <w:rStyle w:val="FootnoteReference"/>
        </w:rPr>
        <w:footnoteRef/>
      </w:r>
      <w:r>
        <w:tab/>
      </w:r>
      <w:r>
        <w:rPr>
          <w:sz w:val="16"/>
        </w:rPr>
        <w:t>Antiga República jugoslava da Macedónia, Islândia, M</w:t>
      </w:r>
      <w:r>
        <w:rPr>
          <w:sz w:val="16"/>
        </w:rPr>
        <w:t>ontenegro, Noruega, Sérvia e Turquia.</w:t>
      </w:r>
    </w:p>
  </w:footnote>
  <w:footnote w:id="10">
    <w:p w:rsidR="00495B31" w:rsidRDefault="009D0FD3">
      <w:pPr>
        <w:pStyle w:val="FootnoteText"/>
      </w:pPr>
      <w:r>
        <w:rPr>
          <w:rStyle w:val="FootnoteReference"/>
        </w:rPr>
        <w:footnoteRef/>
      </w:r>
      <w:r>
        <w:tab/>
      </w:r>
      <w:r>
        <w:rPr>
          <w:sz w:val="16"/>
        </w:rPr>
        <w:t>Os intervenientes que responderam incluem: autoridades de proteção civil de 26 Estados participantes (inquéritos em linha); autoridades de proteção civil de 17 Estados participantes (entrevistas); coordenadores nacio</w:t>
      </w:r>
      <w:r>
        <w:rPr>
          <w:sz w:val="16"/>
        </w:rPr>
        <w:t>nais de formação de 21 Estados participantes (inquéritos em linha); 137 peritos que participaram no Programa de Intercâmbio de Peritos e 23 líderes de projetos financiados através do MPCU de 13 Estados participantes (inquéritos em linha); 14 parceiros inte</w:t>
      </w:r>
      <w:r>
        <w:rPr>
          <w:sz w:val="16"/>
        </w:rPr>
        <w:t>rnacionais, incluindo agências das Nações Unidas, a OCDE, o Banco Mundial, a Cruz Vermelha, etc. (entrevistas); 15 direções-gerais e serviços da UE (entrevistas).</w:t>
      </w:r>
    </w:p>
  </w:footnote>
  <w:footnote w:id="11">
    <w:p w:rsidR="00495B31" w:rsidRDefault="009D0FD3">
      <w:pPr>
        <w:pStyle w:val="FootnoteText"/>
      </w:pPr>
      <w:r>
        <w:rPr>
          <w:rStyle w:val="FootnoteReference"/>
        </w:rPr>
        <w:footnoteRef/>
      </w:r>
      <w:r>
        <w:tab/>
      </w:r>
      <w:r>
        <w:rPr>
          <w:color w:val="000000"/>
          <w:sz w:val="16"/>
        </w:rPr>
        <w:t>O relatório está disponível no seguinte endereço:</w:t>
      </w:r>
      <w:r>
        <w:rPr>
          <w:color w:val="000000"/>
        </w:rPr>
        <w:t xml:space="preserve"> </w:t>
      </w:r>
      <w:hyperlink r:id="rId1">
        <w:r>
          <w:rPr>
            <w:rStyle w:val="Hyperlink"/>
          </w:rPr>
          <w:t>http://ec.europa.eu/echo/EUCPM-consult_en</w:t>
        </w:r>
      </w:hyperlink>
      <w:r>
        <w:t>.</w:t>
      </w:r>
    </w:p>
  </w:footnote>
  <w:footnote w:id="12">
    <w:p w:rsidR="00495B31" w:rsidRDefault="009D0FD3">
      <w:pPr>
        <w:autoSpaceDE w:val="0"/>
        <w:autoSpaceDN w:val="0"/>
        <w:adjustRightInd w:val="0"/>
        <w:spacing w:before="0" w:after="0"/>
        <w:jc w:val="left"/>
        <w:rPr>
          <w:sz w:val="16"/>
          <w:szCs w:val="16"/>
        </w:rPr>
      </w:pPr>
      <w:r>
        <w:rPr>
          <w:rStyle w:val="FootnoteReference"/>
        </w:rPr>
        <w:footnoteRef/>
      </w:r>
      <w:r>
        <w:tab/>
      </w:r>
      <w:r>
        <w:rPr>
          <w:sz w:val="16"/>
        </w:rPr>
        <w:t>Regulamento (UE, Euratom) n.º 966/2012 do Parlamento Europeu e do Conselho, de 25 de outubro de 2012, relativo às disposições financeiras aplicáveis ao orçamento geral da União e que revoga o</w:t>
      </w:r>
      <w:r>
        <w:rPr>
          <w:sz w:val="16"/>
        </w:rPr>
        <w:t xml:space="preserve"> Regulamento (CE, Euratom) n.º 1605/2002 (JO L 298 de 26.10.2012, p. 1).</w:t>
      </w:r>
    </w:p>
  </w:footnote>
  <w:footnote w:id="13">
    <w:p w:rsidR="00495B31" w:rsidRDefault="009D0FD3">
      <w:pPr>
        <w:pStyle w:val="FootnoteText"/>
      </w:pPr>
      <w:r>
        <w:rPr>
          <w:rStyle w:val="FootnoteReference"/>
        </w:rPr>
        <w:footnoteRef/>
      </w:r>
      <w:r>
        <w:tab/>
      </w:r>
      <w:r>
        <w:rPr>
          <w:sz w:val="16"/>
        </w:rPr>
        <w:t>Decisão n.º 1313/2013/UE do Parlamento Europeu e do Conselho, de 17 de dezembro de 2013, relativa a um Mecanismo de Proteção Civil da União Europeia (JO L 347 de 20.12.2013, p. 924)</w:t>
      </w:r>
      <w:r>
        <w:rPr>
          <w:sz w:val="16"/>
        </w:rPr>
        <w:t>.</w:t>
      </w:r>
    </w:p>
  </w:footnote>
  <w:footnote w:id="14">
    <w:p w:rsidR="00495B31" w:rsidRDefault="009D0FD3">
      <w:pPr>
        <w:pStyle w:val="FootnoteText"/>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e ao Fundo de Coesão, ao Fundo Europeu Agrí</w:t>
      </w:r>
      <w:r>
        <w:t>cola de Desenvolvimento Rural e ao Fundo Europeu dos Assuntos Marítimos e das Pescas, que estabelece disposições gerais relativas ao Fundo Europeu de Desenvolvimento Regional, ao Fundo Social Europeu, ao Fundo de Coesão e ao Fundo Europeu dos Assuntos Marí</w:t>
      </w:r>
      <w:r>
        <w:t>timos e das Pescas e que revoga o Regulamento (CE) n.º 1083/2006 do Conselho (JO L 347 de 20.12.2013, p. 320).</w:t>
      </w:r>
    </w:p>
  </w:footnote>
  <w:footnote w:id="15">
    <w:p w:rsidR="00495B31" w:rsidRDefault="009D0FD3">
      <w:pPr>
        <w:pStyle w:val="FootnoteText"/>
      </w:pPr>
      <w:r>
        <w:rPr>
          <w:rStyle w:val="FootnoteReference"/>
        </w:rPr>
        <w:footnoteRef/>
      </w:r>
      <w:r>
        <w:tab/>
        <w:t>Regulamento (UE, Euratom) n.º 966/2012 do Parlamento Europeu e do Conselho, de 25 de outubro de 2012, relativo às disposições financeiras aplic</w:t>
      </w:r>
      <w:r>
        <w:t>áveis ao orçamento geral da União e que revoga o Regulamento (CE, Euratom) n.º 1605/2002 (JO L 298 de 26.10.2012, p. 1).</w:t>
      </w:r>
    </w:p>
  </w:footnote>
  <w:footnote w:id="16">
    <w:p w:rsidR="00495B31" w:rsidRDefault="009D0FD3">
      <w:pPr>
        <w:pStyle w:val="FootnoteText"/>
      </w:pPr>
      <w:r>
        <w:rPr>
          <w:rStyle w:val="FootnoteReference"/>
        </w:rPr>
        <w:footnoteRef/>
      </w:r>
      <w:r>
        <w:tab/>
        <w:t>Decisão n.º 1082/2013/UE do Parlamento Europeu e do Conselho, de 22 de outubro de 2013, relativa às ameaças sanitárias transfronteiri</w:t>
      </w:r>
      <w:r>
        <w:t>ças graves e que revoga a Decisão n.º 2119/98/CE (JO L 293 de 5.11.2013, p. 1).</w:t>
      </w:r>
    </w:p>
  </w:footnote>
  <w:footnote w:id="17">
    <w:p w:rsidR="00495B31" w:rsidRDefault="009D0FD3">
      <w:pPr>
        <w:pStyle w:val="FootnoteText"/>
        <w:rPr>
          <w:szCs w:val="24"/>
        </w:rPr>
      </w:pPr>
      <w:r>
        <w:rPr>
          <w:rStyle w:val="FootnoteReference"/>
        </w:rPr>
        <w:footnoteRef/>
      </w:r>
      <w:r>
        <w:tab/>
        <w:t xml:space="preserve">ABM: </w:t>
      </w:r>
      <w:r>
        <w:rPr>
          <w:i/>
        </w:rPr>
        <w:t>activity-based management</w:t>
      </w:r>
      <w:r>
        <w:t xml:space="preserve"> (gestão por atividades); ABB: </w:t>
      </w:r>
      <w:r>
        <w:rPr>
          <w:i/>
        </w:rPr>
        <w:t>activity-based budgeting</w:t>
      </w:r>
      <w:r>
        <w:t xml:space="preserve"> (orçamentação por atividades).</w:t>
      </w:r>
    </w:p>
  </w:footnote>
  <w:footnote w:id="18">
    <w:p w:rsidR="00495B31" w:rsidRDefault="009D0FD3">
      <w:pPr>
        <w:pStyle w:val="FootnoteText"/>
        <w:rPr>
          <w:szCs w:val="24"/>
        </w:rPr>
      </w:pPr>
      <w:r>
        <w:rPr>
          <w:rStyle w:val="FootnoteReference"/>
        </w:rPr>
        <w:footnoteRef/>
      </w:r>
      <w:r>
        <w:tab/>
        <w:t xml:space="preserve">Referidos no artigo 54.º, n.º 2, alíneas a) ou b), do </w:t>
      </w:r>
      <w:r>
        <w:t>Regulamento Financeiro.</w:t>
      </w:r>
    </w:p>
  </w:footnote>
  <w:footnote w:id="19">
    <w:p w:rsidR="00495B31" w:rsidRDefault="009D0FD3">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2">
        <w:r>
          <w:rPr>
            <w:rStyle w:val="Hyperlink"/>
            <w:sz w:val="18"/>
          </w:rPr>
          <w:t>http://www.cc.cec/budg/man/budg</w:t>
        </w:r>
        <w:r>
          <w:rPr>
            <w:rStyle w:val="Hyperlink"/>
            <w:sz w:val="18"/>
          </w:rPr>
          <w:t>manag/budgmanag_en.html</w:t>
        </w:r>
      </w:hyperlink>
    </w:p>
  </w:footnote>
  <w:footnote w:id="20">
    <w:p w:rsidR="00495B31" w:rsidRDefault="009D0FD3">
      <w:pPr>
        <w:pStyle w:val="FootnoteText"/>
        <w:rPr>
          <w:szCs w:val="24"/>
        </w:rPr>
      </w:pPr>
      <w:r>
        <w:rPr>
          <w:rStyle w:val="FootnoteReference"/>
        </w:rPr>
        <w:footnoteRef/>
      </w:r>
      <w:r>
        <w:tab/>
        <w:t>Dif. DD = dotações diferenciadas/DND = dotações não diferenciadas.</w:t>
      </w:r>
    </w:p>
  </w:footnote>
  <w:footnote w:id="21">
    <w:p w:rsidR="00495B31" w:rsidRDefault="009D0FD3">
      <w:pPr>
        <w:pStyle w:val="FootnoteText"/>
        <w:rPr>
          <w:szCs w:val="24"/>
        </w:rPr>
      </w:pPr>
      <w:r>
        <w:rPr>
          <w:rStyle w:val="FootnoteReference"/>
        </w:rPr>
        <w:footnoteRef/>
      </w:r>
      <w:r>
        <w:tab/>
        <w:t xml:space="preserve">EFTA: Associação Europeia de Comércio Livre. </w:t>
      </w:r>
    </w:p>
  </w:footnote>
  <w:footnote w:id="22">
    <w:p w:rsidR="00495B31" w:rsidRDefault="009D0FD3">
      <w:pPr>
        <w:pStyle w:val="FootnoteText"/>
        <w:rPr>
          <w:szCs w:val="24"/>
        </w:rPr>
      </w:pPr>
      <w:r>
        <w:rPr>
          <w:rStyle w:val="FootnoteReference"/>
        </w:rPr>
        <w:footnoteRef/>
      </w:r>
      <w:r>
        <w:tab/>
        <w:t>Países candidatos e, se for caso disso, países candidatos potenciais dos Balcãs Ocidentais.</w:t>
      </w:r>
    </w:p>
  </w:footnote>
  <w:footnote w:id="23">
    <w:p w:rsidR="00495B31" w:rsidRDefault="009D0FD3">
      <w:pPr>
        <w:pStyle w:val="FootnoteText"/>
        <w:rPr>
          <w:szCs w:val="24"/>
        </w:rPr>
      </w:pPr>
      <w:r>
        <w:rPr>
          <w:rStyle w:val="FootnoteReference"/>
        </w:rPr>
        <w:footnoteRef/>
      </w:r>
      <w:r>
        <w:tab/>
        <w:t>Assistência técnica</w:t>
      </w:r>
      <w:r>
        <w:t xml:space="preserve"> e/ou administrativa e despesas de apoio à execução de programas e/ou ações da UE (antigas rubricas «BA»), e investigação direta e indireta.</w:t>
      </w:r>
    </w:p>
  </w:footnote>
  <w:footnote w:id="24">
    <w:p w:rsidR="00495B31" w:rsidRDefault="009D0FD3">
      <w:pPr>
        <w:pStyle w:val="FootnoteText"/>
        <w:rPr>
          <w:szCs w:val="24"/>
        </w:rPr>
      </w:pPr>
      <w:r>
        <w:rPr>
          <w:rStyle w:val="FootnoteReference"/>
        </w:rPr>
        <w:footnoteRef/>
      </w:r>
      <w:r>
        <w:tab/>
        <w:t>Assistência técnica e/ou administrativa e despesas de apoio à execução de programas e/ou ações da UE (antigas rub</w:t>
      </w:r>
      <w:r>
        <w:t>ricas «BA»), e investigação direta e indireta.</w:t>
      </w:r>
    </w:p>
  </w:footnote>
  <w:footnote w:id="25">
    <w:p w:rsidR="00495B31" w:rsidRDefault="009D0FD3">
      <w:pPr>
        <w:pStyle w:val="FootnoteText"/>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26">
    <w:p w:rsidR="00495B31" w:rsidRDefault="009D0FD3">
      <w:pPr>
        <w:pStyle w:val="FootnoteText"/>
      </w:pPr>
      <w:r>
        <w:rPr>
          <w:rStyle w:val="FootnoteReference"/>
        </w:rPr>
        <w:footnoteRef/>
      </w:r>
      <w:r>
        <w:tab/>
        <w:t>Tal como descrit</w:t>
      </w:r>
      <w:r>
        <w:t>o no ponto 1.4.2. «Objetivo(s) específico(s)…»</w:t>
      </w:r>
    </w:p>
  </w:footnote>
  <w:footnote w:id="27">
    <w:p w:rsidR="00495B31" w:rsidRDefault="009D0FD3">
      <w:pPr>
        <w:pStyle w:val="FootnoteText"/>
      </w:pPr>
      <w:r>
        <w:rPr>
          <w:rStyle w:val="FootnoteReference"/>
        </w:rPr>
        <w:footnoteRef/>
      </w:r>
      <w:r>
        <w:tab/>
        <w:t>Tal como descrito no ponto 1.4.2. «Objetivo(s) específico(s)…»</w:t>
      </w:r>
    </w:p>
  </w:footnote>
  <w:footnote w:id="28">
    <w:p w:rsidR="00495B31" w:rsidRDefault="009D0FD3">
      <w:pPr>
        <w:pStyle w:val="FootnoteText"/>
        <w:rPr>
          <w:szCs w:val="24"/>
        </w:rPr>
      </w:pPr>
      <w:r>
        <w:rPr>
          <w:rStyle w:val="FootnoteReference"/>
        </w:rPr>
        <w:footnoteRef/>
      </w:r>
      <w:r>
        <w:tab/>
        <w:t>Assistência técnica e/ou administrativa e despesas de apoio à execução de programas e/ou ações da UE (antigas rubricas «BA»), bem como investi</w:t>
      </w:r>
      <w:r>
        <w:t>gação direta e indireta.</w:t>
      </w:r>
    </w:p>
  </w:footnote>
  <w:footnote w:id="29">
    <w:p w:rsidR="00495B31" w:rsidRDefault="009D0FD3">
      <w:pPr>
        <w:pStyle w:val="FootnoteText"/>
      </w:pPr>
      <w:r>
        <w:rPr>
          <w:rStyle w:val="FootnoteReference"/>
        </w:rPr>
        <w:footnoteRef/>
      </w:r>
      <w:r>
        <w:tab/>
        <w:t xml:space="preserve">AC = agente contratual; TT = trabalhador temporário; JPD = jovem perito nas delegações; AL= agente local; PND = perito nacional destacado </w:t>
      </w:r>
    </w:p>
  </w:footnote>
  <w:footnote w:id="30">
    <w:p w:rsidR="00495B31" w:rsidRDefault="009D0FD3">
      <w:pPr>
        <w:pStyle w:val="FootnoteText"/>
      </w:pPr>
      <w:r>
        <w:rPr>
          <w:rStyle w:val="FootnoteReference"/>
        </w:rPr>
        <w:footnoteRef/>
      </w:r>
      <w:r>
        <w:tab/>
        <w:t>Dentro do limite para o pessoal externo previsto nas dotações operacionais (antigas rubr</w:t>
      </w:r>
      <w:r>
        <w:t>icas «BA»).</w:t>
      </w:r>
    </w:p>
  </w:footnote>
  <w:footnote w:id="31">
    <w:p w:rsidR="00495B31" w:rsidRDefault="009D0FD3">
      <w:pPr>
        <w:pStyle w:val="FootnoteText"/>
      </w:pPr>
      <w:r>
        <w:rPr>
          <w:rStyle w:val="FootnoteReference"/>
        </w:rPr>
        <w:footnoteRef/>
      </w:r>
      <w:r>
        <w:tab/>
        <w:t>Essencialmente os fundos estruturais, o Fundo Europeu Agrícola de Desenvolvimento Rural (FEADER) e o Fundo Europeu das Pescas (FEP).</w:t>
      </w:r>
    </w:p>
  </w:footnote>
  <w:footnote w:id="32">
    <w:p w:rsidR="00495B31" w:rsidRDefault="009D0FD3">
      <w:pPr>
        <w:pStyle w:val="FootnoteText"/>
        <w:rPr>
          <w:szCs w:val="24"/>
        </w:rPr>
      </w:pPr>
      <w:r>
        <w:rPr>
          <w:rStyle w:val="FootnoteReference"/>
        </w:rPr>
        <w:footnoteRef/>
      </w:r>
      <w:r>
        <w:tab/>
        <w:t xml:space="preserve">No que diz respeito aos recursos próprios tradicionais (direitos aduaneiros e quotizações sobre o açúcar), </w:t>
      </w:r>
      <w:r>
        <w:t>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D3" w:rsidRPr="009D0FD3" w:rsidRDefault="009D0FD3" w:rsidP="009D0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49: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07FF5780-8FFB-4789-81EB-B05B3A678184"/>
    <w:docVar w:name="LW_COVERPAGE_TYPE" w:val="1"/>
    <w:docVar w:name="LW_CROSSREFERENCE" w:val="&lt;UNUSED&gt;"/>
    <w:docVar w:name="LW_DocType" w:val="COM"/>
    <w:docVar w:name="LW_EMISSION" w:val="19.2.2018"/>
    <w:docVar w:name="LW_EMISSION_ISODATE" w:val="2018-02-19"/>
    <w:docVar w:name="LW_EMISSION_LOCATION" w:val="BRX"/>
    <w:docVar w:name="LW_EMISSION_PREFIX" w:val="Bruxela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a Decisão n.º 1313/2013/UE_x000b_relativa a um Mecanismo de Proteção Civil da União Europeia"/>
    <w:docVar w:name="LW_TYPE.DOC.CP" w:val="DECISÃO DO PARLAMENTO EUROPEU E DO CONSELHO"/>
  </w:docVars>
  <w:rsids>
    <w:rsidRoot w:val="00495B31"/>
    <w:rsid w:val="00495B31"/>
    <w:rsid w:val="009D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pt-PT" w:eastAsia="pt-PT"/>
    </w:rPr>
  </w:style>
  <w:style w:type="paragraph" w:styleId="Header">
    <w:name w:val="header"/>
    <w:basedOn w:val="Normal"/>
    <w:link w:val="HeaderChar"/>
    <w:uiPriority w:val="99"/>
    <w:unhideWhenUsed/>
    <w:rsid w:val="009D0FD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D0FD3"/>
    <w:rPr>
      <w:rFonts w:ascii="Times New Roman" w:hAnsi="Times New Roman" w:cs="Times New Roman"/>
      <w:sz w:val="24"/>
      <w:lang w:eastAsia="en-US" w:bidi="ar-SA"/>
    </w:rPr>
  </w:style>
  <w:style w:type="paragraph" w:styleId="Footer">
    <w:name w:val="footer"/>
    <w:basedOn w:val="Normal"/>
    <w:link w:val="FooterChar"/>
    <w:uiPriority w:val="99"/>
    <w:unhideWhenUsed/>
    <w:rsid w:val="009D0FD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D0FD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D0FD3"/>
    <w:pPr>
      <w:tabs>
        <w:tab w:val="center" w:pos="7285"/>
        <w:tab w:val="right" w:pos="14003"/>
      </w:tabs>
      <w:spacing w:before="0"/>
    </w:pPr>
    <w:rPr>
      <w:lang w:eastAsia="en-US" w:bidi="ar-SA"/>
    </w:rPr>
  </w:style>
  <w:style w:type="paragraph" w:customStyle="1" w:styleId="FooterLandscape">
    <w:name w:val="FooterLandscape"/>
    <w:basedOn w:val="Normal"/>
    <w:rsid w:val="009D0FD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D0FD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D0FD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pt-PT" w:eastAsia="pt-PT"/>
    </w:rPr>
  </w:style>
  <w:style w:type="paragraph" w:styleId="Header">
    <w:name w:val="header"/>
    <w:basedOn w:val="Normal"/>
    <w:link w:val="HeaderChar"/>
    <w:uiPriority w:val="99"/>
    <w:unhideWhenUsed/>
    <w:rsid w:val="009D0FD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D0FD3"/>
    <w:rPr>
      <w:rFonts w:ascii="Times New Roman" w:hAnsi="Times New Roman" w:cs="Times New Roman"/>
      <w:sz w:val="24"/>
      <w:lang w:eastAsia="en-US" w:bidi="ar-SA"/>
    </w:rPr>
  </w:style>
  <w:style w:type="paragraph" w:styleId="Footer">
    <w:name w:val="footer"/>
    <w:basedOn w:val="Normal"/>
    <w:link w:val="FooterChar"/>
    <w:uiPriority w:val="99"/>
    <w:unhideWhenUsed/>
    <w:rsid w:val="009D0FD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D0FD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D0FD3"/>
    <w:pPr>
      <w:tabs>
        <w:tab w:val="center" w:pos="7285"/>
        <w:tab w:val="right" w:pos="14003"/>
      </w:tabs>
      <w:spacing w:before="0"/>
    </w:pPr>
    <w:rPr>
      <w:lang w:eastAsia="en-US" w:bidi="ar-SA"/>
    </w:rPr>
  </w:style>
  <w:style w:type="paragraph" w:customStyle="1" w:styleId="FooterLandscape">
    <w:name w:val="FooterLandscape"/>
    <w:basedOn w:val="Normal"/>
    <w:rsid w:val="009D0FD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D0FD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D0FD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4D55-AB4E-43AC-9391-D780DAD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11985</Words>
  <Characters>69639</Characters>
  <Application>Microsoft Office Word</Application>
  <DocSecurity>0</DocSecurity>
  <Lines>2246</Lines>
  <Paragraphs>1133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2018-02-08T15:51:00Z</cp:lastPrinted>
  <dcterms:created xsi:type="dcterms:W3CDTF">2018-02-14T10:38:00Z</dcterms:created>
  <dcterms:modified xsi:type="dcterms:W3CDTF">2018-02-19T16:00:00Z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