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3" w:rsidRDefault="00F2292D" w:rsidP="00F2292D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399A5FD-B82F-4441-955C-3426D379C55D" style="width:450.75pt;height:422.25pt">
            <v:imagedata r:id="rId8" o:title=""/>
          </v:shape>
        </w:pict>
      </w:r>
    </w:p>
    <w:bookmarkEnd w:id="0"/>
    <w:p w:rsidR="00975C03" w:rsidRDefault="00975C03">
      <w:pPr>
        <w:rPr>
          <w:noProof/>
        </w:rPr>
        <w:sectPr w:rsidR="00975C03" w:rsidSect="00F229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975C03" w:rsidRDefault="00F2292D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bookmarkStart w:id="1" w:name="_GoBack"/>
            <w:bookmarkEnd w:id="1"/>
            <w:r>
              <w:rPr>
                <w:rFonts w:ascii="Arial" w:hAnsi="Arial"/>
                <w:b/>
                <w:noProof/>
              </w:rPr>
              <w:lastRenderedPageBreak/>
              <w:t>Skeda tas-Sommarju Eżekuttiv</w:t>
            </w:r>
          </w:p>
        </w:tc>
      </w:tr>
      <w:tr w:rsidR="00975C0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5C03" w:rsidRDefault="00F2292D">
            <w:pPr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t xml:space="preserve">Valutazzjoni tal-impatt dwar </w:t>
            </w:r>
            <w:r>
              <w:rPr>
                <w:rFonts w:ascii="Arial" w:hAnsi="Arial"/>
                <w:noProof/>
                <w:color w:val="F2F2F2" w:themeColor="background1" w:themeShade="F2"/>
              </w:rPr>
              <w:t>proposta għal Inizjattiva dwar qafas ta’ bonds koperti integrat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975C03" w:rsidRDefault="00F2292D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A. Il-ħtieġa li tittieħed </w:t>
            </w:r>
            <w:r>
              <w:rPr>
                <w:rFonts w:ascii="Arial" w:hAnsi="Arial"/>
                <w:b/>
                <w:noProof/>
              </w:rPr>
              <w:t>azzjoni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Għalfejn? X’inhi l-problema li qiegħda tiġi indirizzata?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ind w:right="-93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hAnsi="Arial"/>
                <w:noProof/>
              </w:rPr>
              <w:t>L-investiment u l-ħolqien tal-impjiegi huma objettivi ewlenin għall-UE. Bħala parti mill-Unjoni tas-Swieq Kapitali (CMU), l-UE nediet bosta inizjattivi biex jiġi lliberat il-finanzjament tat-tkabbir tal-Ewropa u biex tingħata spinta lill-finanzjament ibbaż</w:t>
            </w:r>
            <w:r>
              <w:rPr>
                <w:rFonts w:ascii="Arial" w:hAnsi="Arial"/>
                <w:noProof/>
              </w:rPr>
              <w:t xml:space="preserve">at fuq is-suq. Il-bonds koperti huma sors importanti ta’ finanzjament irħis u fit-tul għall-banek. Huma jiffaċilitaw il-finanzjament ta’ self ipotekarju u self lis-settur pubbliku, biex b’hekk jappoġġaw is-self b’mod aktar ġenerali. </w:t>
            </w:r>
          </w:p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Madankollu, is-swieq t</w:t>
            </w:r>
            <w:r>
              <w:rPr>
                <w:rFonts w:ascii="Arial" w:eastAsiaTheme="minorHAnsi" w:hAnsi="Arial"/>
                <w:noProof/>
              </w:rPr>
              <w:t>al-bonds koperti mhux qed jiżviluppaw b’mod uniformi fis-Suq Uniku. Huma kbar ħafna f’xi Stati Membri, u mhux daqstant kbar fi Stati Membri oħra. Filwaqt li l-bonds koperti jibbenefikaw minn trattament prudenzjali preferenzjali fid-dawl tar-riskji aktar ba</w:t>
            </w:r>
            <w:r>
              <w:rPr>
                <w:rFonts w:ascii="Arial" w:eastAsiaTheme="minorHAnsi" w:hAnsi="Arial"/>
                <w:noProof/>
              </w:rPr>
              <w:t xml:space="preserve">xxi tagħhom, x’jikkonstitwixxi bond kopert huwa definit biss parzjalment fid-dritt tal-UE.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X'mistenni jinkiseb b’din l-inizjattiva?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hAnsi="Arial"/>
                <w:noProof/>
              </w:rPr>
              <w:t>L-ewwel u qabel kollox, din l-inizjattiva se jkollha fil-mira l-ingranaġġ tal-kapaċità tal-atturi finanzjarji li jinvest</w:t>
            </w:r>
            <w:r>
              <w:rPr>
                <w:rFonts w:ascii="Arial" w:hAnsi="Arial"/>
                <w:noProof/>
              </w:rPr>
              <w:t>u fl-ekonomija usa’ billi jkun iffaċilitat l-użu tal-bonds koperti mill-istituzzjonijiet ta’ kreditu. Se tfittex li trawwem is-swieq tal-bonds koperti fl-Istati Membri li fihom dawn ma jeżistux attwalment jew huma sottożviluppati bħala mezz biex jgħinu jif</w:t>
            </w:r>
            <w:r>
              <w:rPr>
                <w:rFonts w:ascii="Arial" w:hAnsi="Arial"/>
                <w:noProof/>
              </w:rPr>
              <w:t>finanzjaw l-ekonomija reali f’konformità mal-objettivi tas-CMU. Se tfittex ukoll li tiddiversifika l-bażi tal-investituri (illum il-parti l-kbira ta’ bonds koperti tinxtara mill-banek); li tkompli tħeġġeġ l-investimenti fl-UE; u, li tattira aktar investitu</w:t>
            </w:r>
            <w:r>
              <w:rPr>
                <w:rFonts w:ascii="Arial" w:hAnsi="Arial"/>
                <w:noProof/>
              </w:rPr>
              <w:t>ri minn pajjiżi terzi.</w:t>
            </w:r>
          </w:p>
          <w:p w:rsidR="00975C03" w:rsidRDefault="00F2292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It-tieni, din l-inizjattiva se tindirizza tħassib prudenzjali li ġej min-nuqqas attwali ta’ definizzjoni kompluta biżżejjed fid-dritt tal-UE tal-karatteristiċi ewlenin fir-rigward ta’ x’jikkostitwixxi bond kopert. Żieda fil-livell ta</w:t>
            </w:r>
            <w:r>
              <w:rPr>
                <w:rFonts w:ascii="Arial" w:hAnsi="Arial"/>
                <w:noProof/>
              </w:rPr>
              <w:t>’ armonizzazzjoni ta’ dawn il-karatteristiċi għandha tiżgura li jingħata t-trattament preferenzjali li jinsab f’bosta partijiet tad-dritt tal-UE, lill-bonds koperti li jikkondividu ammont minimu ta’ karatteristiċi ewlenin komuni filwaqt li jiżgura s-solidi</w:t>
            </w:r>
            <w:r>
              <w:rPr>
                <w:rFonts w:ascii="Arial" w:hAnsi="Arial"/>
                <w:noProof/>
              </w:rPr>
              <w:t>tà prudenzjali u livell għoli ta’ ħarsien  L-inizjattiva se tinkludi wkoll emendi mmirati lejn ir-rekwiżiti li taħthom it-trattament ta’ kapital preferenzjali jingħata lill-istituzzjonijiet ta’ kreditu li jinvestu fil-bonds koperti skont ir-Regolament dwar</w:t>
            </w:r>
            <w:r>
              <w:rPr>
                <w:rFonts w:ascii="Arial" w:hAnsi="Arial"/>
                <w:noProof/>
              </w:rPr>
              <w:t xml:space="preserve"> ir-Rekwiżiti ta’ Kapital.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X’inhu l-valur miżjud ta’ azzjoni fil-livell tal-UE?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Rigward il-potenzjal tas-CMU, il-livell tal-UE huwa l-aktar wieħed effettiv biex jindirizza d-differenzi sinifikanti fl-oqfsa regolatorji nazzjonali, il-prattiki diverġenti fis-suq, u f’ livell regolatorju mill-Istati Membri, il-frammentazzjoni tas-Suq Uni</w:t>
            </w:r>
            <w:r>
              <w:rPr>
                <w:rFonts w:ascii="Arial" w:eastAsiaTheme="minorHAnsi" w:hAnsi="Arial"/>
                <w:noProof/>
              </w:rPr>
              <w:t xml:space="preserve">ku u n-nuqqas ta’ armonizzazzjoni li jxekklu l-investimenti transfruntiera. </w:t>
            </w:r>
          </w:p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It-tieni, dwar it-tħassib prudenzjali, dan jiġi mill-fatt li dak kollu li jikkostitwixxi bond kopert mhuwiex indirizzat b’mod komprensiv fid-dritt tal-UE. Hija meħtieġa azzjoni mi</w:t>
            </w:r>
            <w:r>
              <w:rPr>
                <w:rFonts w:ascii="Arial" w:eastAsiaTheme="minorHAnsi" w:hAnsi="Arial"/>
                <w:noProof/>
              </w:rPr>
              <w:t>ll-UE li tkompli tiddefinixxi t-tifsira ta’ bond kopert biex ikun żgurat li t-trattament preferenzjali attwali li jingħata permezz tad-dritt tal-UE eżistenti jkun prudenzjalment solidu.</w:t>
            </w:r>
          </w:p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Jenħtieġ li azzjoni bħal din, madankollu, tippreżerva s-swieq eżistent</w:t>
            </w:r>
            <w:r>
              <w:rPr>
                <w:rFonts w:ascii="Arial" w:eastAsiaTheme="minorHAnsi" w:hAnsi="Arial"/>
                <w:noProof/>
              </w:rPr>
              <w:t xml:space="preserve">i li jaħdmu tajjeb u tillimita lilha nnifisha għal dak li hu strettament meħtieġ biex tiġi prodotta definizzjoni komuni tal-karatteristiċi ewlenin ta’ bond kopert.   </w:t>
            </w:r>
          </w:p>
        </w:tc>
      </w:tr>
    </w:tbl>
    <w:p w:rsidR="00975C03" w:rsidRDefault="00975C03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975C03" w:rsidRDefault="00F2292D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B. Soluzzjonijiet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X'għażliet ta' politika leġiżlattivi u mhux leġiżlattivi ġew ikkunsi</w:t>
            </w:r>
            <w:r>
              <w:rPr>
                <w:rFonts w:ascii="Arial" w:hAnsi="Arial"/>
                <w:b/>
                <w:noProof/>
              </w:rPr>
              <w:t>drati? Hemm xi għażla ppreferuta jew le? Għalfejn?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Il-Kummissjoni qieset għadd ta’ għażliet politiċi li jiksbu l-objettivi msemmija hawn fuq sa limitu differenti. Ix-xenarju bażi huwa magħmul mill-istatus quo attwali (jiġifieri ebda azzjoni). Hemm ukoll </w:t>
            </w:r>
            <w:r>
              <w:rPr>
                <w:rFonts w:ascii="Arial" w:hAnsi="Arial"/>
                <w:noProof/>
              </w:rPr>
              <w:t>sensiela ta’ għażliet li huma differenti f’dak li għandu x’jaqsam mal-intensità tal-armonizzazzjoni, li jvarjaw minn għażla mhux regolatorja għal għażliet li jinvolvu armonizzazzjoni sħiħa. B'mod iktar speċifiku:</w:t>
            </w:r>
          </w:p>
          <w:p w:rsidR="00975C03" w:rsidRDefault="00F2292D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Xenarju bażi: ma jsir xejn;</w:t>
            </w:r>
          </w:p>
          <w:p w:rsidR="00975C03" w:rsidRDefault="00F2292D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Għażla 1: Għażl</w:t>
            </w:r>
            <w:r>
              <w:rPr>
                <w:rFonts w:ascii="Arial" w:hAnsi="Arial"/>
                <w:noProof/>
              </w:rPr>
              <w:t>a mhux regolatorja;</w:t>
            </w:r>
          </w:p>
          <w:p w:rsidR="00975C03" w:rsidRDefault="00F2292D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Għażla 2: Armonizzazzjoni minima msejsa fuq reġimi nazzjonali;</w:t>
            </w:r>
          </w:p>
          <w:p w:rsidR="00975C03" w:rsidRDefault="00F2292D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Għażla 3: Armonizzazzjoni sħiħa li tissostitwixxi r-reġimi nazzjonali; jew</w:t>
            </w:r>
          </w:p>
          <w:p w:rsidR="00975C03" w:rsidRDefault="00F2292D">
            <w:pPr>
              <w:pStyle w:val="ListParagraph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Għażla 4: Id-29 reġim li jitħaddem b’mod parallel mar-reġimi nazzjonali.</w:t>
            </w:r>
          </w:p>
          <w:p w:rsidR="00975C03" w:rsidRDefault="00F2292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 xml:space="preserve">L-għażla ppreferuta hija </w:t>
            </w:r>
            <w:r>
              <w:rPr>
                <w:rFonts w:ascii="Arial" w:eastAsiaTheme="minorHAnsi" w:hAnsi="Arial"/>
                <w:noProof/>
              </w:rPr>
              <w:t xml:space="preserve">armonizzazzjoni minima msejsa fuq reġimi nazzjonali. L-għażla 2 tikseb il-parti l-kbira tal-objettivi tal-inizjattiva bi spiża raġonevoli. Barra minn hekk, tibbilanċja b’mod xieraq il-grad ta’ flessibbiltà meħtieġa biex il-karatteristiċi tal-Istati Membri </w:t>
            </w:r>
            <w:r>
              <w:rPr>
                <w:rFonts w:ascii="Arial" w:eastAsiaTheme="minorHAnsi" w:hAnsi="Arial"/>
                <w:noProof/>
              </w:rPr>
              <w:t>jiġu akkomodati mal-uniformità meħtieġa biex tinkiseb il-koerenza fil-livell tal-UE. Hija x’aktarx l-aktar waħda effettiva fil-kisba tal-objettivi, filwaqt li fl-istess ħin hija differenti, u tnaqqas it-tfixkil u l-kostijiet ta’ tranżizzjoni. Mill-għażliet</w:t>
            </w:r>
            <w:r>
              <w:rPr>
                <w:rFonts w:ascii="Arial" w:eastAsiaTheme="minorHAnsi" w:hAnsi="Arial"/>
                <w:noProof/>
              </w:rPr>
              <w:t xml:space="preserve"> meqjusa, hija wkoll fost l-għażliet l-aktar ambizzjużi f’termini regolatorji, filwaqt li fl-istess ħin hija l-azzjoni li tgawdi mill-ogħla appoġġ mill-partijiet ikkonċernati. </w:t>
            </w:r>
          </w:p>
        </w:tc>
      </w:tr>
      <w:tr w:rsidR="00975C03">
        <w:tc>
          <w:tcPr>
            <w:tcW w:w="9747" w:type="dxa"/>
            <w:shd w:val="clear" w:color="auto" w:fill="CCCCCC"/>
          </w:tcPr>
          <w:p w:rsidR="00975C03" w:rsidRDefault="00F2292D">
            <w:pPr>
              <w:spacing w:before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Liema għażla u min jappoġġaha?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Il-partijiet ikkonċernati jappoġġaw l-aktar l-Għażla 2. Din tinkludi l-investituri istituzzjonali, is-superviżuri, l-Istati Membri u r-rappreżentanti tal-industrija tal-bonds koperti. L-ABE (ir-rapport 2016), il-BĊE, il-Parlament Ewropew (ir-Rapport ta’ Lu</w:t>
            </w:r>
            <w:r>
              <w:rPr>
                <w:rFonts w:ascii="Arial" w:hAnsi="Arial"/>
                <w:noProof/>
              </w:rPr>
              <w:t>lju 2017), u superviżuri nazzjonali u Ewropej esprimew ruħhom favur l-inizjattivi ta’ natura u kontenut simili ħafna. Il-maġġoranza ta’ Stati Membri jiffavorixxu wkoll din l-għażla, inklużi dawk li jirrappreżentaw l-akbar swieq. Il-Kunsill Ewropew tal-Bond</w:t>
            </w:r>
            <w:r>
              <w:rPr>
                <w:rFonts w:ascii="Arial" w:hAnsi="Arial"/>
                <w:noProof/>
              </w:rPr>
              <w:t xml:space="preserve">s Koperti li jirrappreżenta l-industrija huwa wkoll favur din l-għażla. 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975C03" w:rsidRDefault="00F2292D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C. Impatti tal-għażla ppreferuta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X’inhuma l-benefiċċji tal-għażla ppreferuta?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L-implimentazzjoni ta’ din l-għażla tħeġġeġ l-iżvilupp tas-swieq tal-bonds koperti fejn huma ma jeżistux jew fejn huma sottożviluppati, filwaqt li żżid il-ħruġ b’bejn 50 % u 75 % tal-valur referenzjarju ta’ EUR 342 biljun. Tbaxxi wkoll il-kostijiet ta’ fin</w:t>
            </w:r>
            <w:r>
              <w:rPr>
                <w:rFonts w:ascii="Arial" w:eastAsiaTheme="minorHAnsi" w:hAnsi="Arial"/>
                <w:noProof/>
              </w:rPr>
              <w:t>anzjament għall-emittenti. F'livell aggregat, jintlaħaq il-livell ta' ffrankar tal-kostijiet ta' finanzjament ta' bejn 50 % u 75 % tal-valur referenzjarju ta' bejn EUR 2,2 biljun u EUR 2,7 biljun fis-sena. Din l-għażla tikkontribwixxi biex tiddiversifika l</w:t>
            </w:r>
            <w:r>
              <w:rPr>
                <w:rFonts w:ascii="Arial" w:eastAsiaTheme="minorHAnsi" w:hAnsi="Arial"/>
                <w:noProof/>
              </w:rPr>
              <w:t>-bażi tal-investituri (60 % ta’ investituri għajr banek), biex tiffaċilita l-investimenti transfruntiera u biex tattira l-investituri minn pajjiżi terzi (16,5 % tal-investimenti minn pajjiżi terzi għall-ammont addizzjonali ta’ EUR 80 biljun fis-sena minn b</w:t>
            </w:r>
            <w:r>
              <w:rPr>
                <w:rFonts w:ascii="Arial" w:eastAsiaTheme="minorHAnsi" w:hAnsi="Arial"/>
                <w:noProof/>
              </w:rPr>
              <w:t xml:space="preserve">arra l-UE). Globalment tgħin biex tikseb l-iffrankar fuq il-kostijiet ta’ self għall-ekonomija reali ta’ bejn 50 % u 75 % tal-valur referenzjarju ta’ bejn l-EUR 1,5 u l-EUR 1,9 biljun fis-sena. Din l-għażla tindirizza tħassib prudenzjali, anki fir-rigward </w:t>
            </w:r>
            <w:r>
              <w:rPr>
                <w:rFonts w:ascii="Arial" w:eastAsiaTheme="minorHAnsi" w:hAnsi="Arial"/>
                <w:noProof/>
              </w:rPr>
              <w:t xml:space="preserve">tal-innovazzjoni tas-suq, u tikseb il-benefiċċju prudenzjali li jallinja l-karatteristiċi strutturali tal-prodott mat-trattament prudenzjali preferenzjali fil-livell tal-UE. Fl-aħħar, għandha wkoll issaħħaħ il-ħarsien tal-investitur u tnaqqas il-kostijiet </w:t>
            </w:r>
            <w:r>
              <w:rPr>
                <w:rFonts w:ascii="Arial" w:eastAsiaTheme="minorHAnsi" w:hAnsi="Arial"/>
                <w:noProof/>
              </w:rPr>
              <w:t xml:space="preserve">ta’ diliġenza dovuta għall-investituri. </w:t>
            </w:r>
          </w:p>
        </w:tc>
      </w:tr>
    </w:tbl>
    <w:tbl>
      <w:tblPr>
        <w:tblStyle w:val="TableGrid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X’inhuma l-kostijiet tal-għażla ppreferuta?</w:t>
            </w:r>
            <w:r>
              <w:rPr>
                <w:rFonts w:ascii="Arial" w:hAnsi="Arial"/>
                <w:noProof/>
              </w:rPr>
              <w:t xml:space="preserve">                                     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L-għażla ppreferuta tikseb il-parti l-kbira tal-objettivi tal-inizjattiva b’kostijiet raġonevoli billi tlaqqa’ flimkien biżżejjed f</w:t>
            </w:r>
            <w:r>
              <w:rPr>
                <w:rFonts w:ascii="Arial" w:eastAsiaTheme="minorHAnsi" w:hAnsi="Arial"/>
                <w:noProof/>
              </w:rPr>
              <w:t>lessibbiltà li takkomoda l-karatteristiċi tal-Istati Membri mal-objettiv li tinkiseb il-koerenza fil-livell tal-UE għall-bonds koperti. Il-kostijiet amministrattivi diretti, kemm dawk ta’ darba kif ukoll dawk rikorrenti taħt l-għażla ppreferuta huma misten</w:t>
            </w:r>
            <w:r>
              <w:rPr>
                <w:rFonts w:ascii="Arial" w:eastAsiaTheme="minorHAnsi" w:hAnsi="Arial"/>
                <w:noProof/>
              </w:rPr>
              <w:t xml:space="preserve">nija li jiżdiedu għall-emittenti li joperaw f’ġurisdizzjonijiet li fihom il-kostijiet huma baxxi. Il-kostijiet jiżdiedu wkoll għas-superviżuri u b’mod partikolari f’ġurisdizzjonijiet li jimponu inqas restrizzjonijiet li huma mistennija li jikkonverġu lejn </w:t>
            </w:r>
            <w:r>
              <w:rPr>
                <w:rFonts w:ascii="Arial" w:eastAsiaTheme="minorHAnsi" w:hAnsi="Arial"/>
                <w:noProof/>
              </w:rPr>
              <w:t xml:space="preserve">il-valur referenzjarju rrappreżentat minn ġurisdizzjonijiet li fihom il-kostijiet huma għolja. Min-naħa l-oħra, il-kostijiet mhumiex se jiżdiedu għall-investituri. Il-karatteristiċi li jsaħħu l-kreditu tar-regoli previsti jnaqqsu l-kostijiet ta’ diliġenza </w:t>
            </w:r>
            <w:r>
              <w:rPr>
                <w:rFonts w:ascii="Arial" w:eastAsiaTheme="minorHAnsi" w:hAnsi="Arial"/>
                <w:noProof/>
              </w:rPr>
              <w:t>dovuta għall-investituri.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Kif se jintlaqtu n-negozji, l-SMEs u l-mikrointrapriżi?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hAnsi="Arial" w:cs="Arial"/>
                <w:i/>
                <w:noProof/>
              </w:rPr>
            </w:pPr>
            <w:r>
              <w:rPr>
                <w:rFonts w:ascii="Arial" w:eastAsiaTheme="minorHAnsi" w:hAnsi="Arial"/>
                <w:noProof/>
              </w:rPr>
              <w:t>L-għażla ta’ politika magħżula jkollha xi effetti pożittivi diretti u indiretti fuq il-finanzjament tal-SMEs. Madankollu, il-benefiċċju l-aktar sinifikanti fuq l-SMEs jiġi</w:t>
            </w:r>
            <w:r>
              <w:rPr>
                <w:rFonts w:ascii="Arial" w:eastAsiaTheme="minorHAnsi" w:hAnsi="Arial"/>
                <w:noProof/>
              </w:rPr>
              <w:t xml:space="preserve"> mill-inizjattiva dwar il-Biljetti Garantiti Ewropej (ESN - European Secured Note) li, kif spjegat fil-bidu ta’ dan il-valutazzjoni tal-impatt, hija inizjattiva separata parallela.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/>
              <w:jc w:val="both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/>
                <w:b/>
                <w:noProof/>
              </w:rPr>
              <w:t>Se jkun hemm impatti sinifikanti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fuq il-baġits u l-amministrazzjonijiet na</w:t>
            </w:r>
            <w:r>
              <w:rPr>
                <w:rFonts w:ascii="Arial" w:hAnsi="Arial"/>
                <w:b/>
                <w:noProof/>
              </w:rPr>
              <w:t>zzjonali?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shd w:val="clear" w:color="auto" w:fill="auto"/>
          </w:tcPr>
          <w:p w:rsidR="00975C03" w:rsidRDefault="00F2292D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Le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Se jkun hemm impatti sinifikanti oħra?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Le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 w:rsidR="00975C03" w:rsidRDefault="00F2292D">
            <w:pPr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D. Segwitu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975C03" w:rsidRDefault="00F2292D">
            <w:pPr>
              <w:spacing w:before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Meta se tiġi rieżaminata l-politika? </w:t>
            </w:r>
          </w:p>
        </w:tc>
      </w:tr>
      <w:tr w:rsidR="00975C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75C03" w:rsidRDefault="00F2292D">
            <w:pPr>
              <w:spacing w:after="120"/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L-ewwel rieżami tal-qafas il-ġdid ikun jista’ jsir sentejn (2) jew tliet (3) snin wara d-dħul fis-seħħ tiegħu.</w:t>
            </w:r>
          </w:p>
        </w:tc>
      </w:tr>
    </w:tbl>
    <w:p w:rsidR="00975C03" w:rsidRDefault="00975C03">
      <w:pPr>
        <w:rPr>
          <w:noProof/>
        </w:rPr>
      </w:pPr>
    </w:p>
    <w:sectPr w:rsidR="00975C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03" w:rsidRDefault="00F2292D">
      <w:pPr>
        <w:spacing w:after="0" w:line="240" w:lineRule="auto"/>
      </w:pPr>
      <w:r>
        <w:separator/>
      </w:r>
    </w:p>
  </w:endnote>
  <w:endnote w:type="continuationSeparator" w:id="0">
    <w:p w:rsidR="00975C03" w:rsidRDefault="00F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FooterCoverPage"/>
      <w:rPr>
        <w:rFonts w:ascii="Arial" w:hAnsi="Arial" w:cs="Arial"/>
        <w:b/>
        <w:sz w:val="48"/>
      </w:rPr>
    </w:pPr>
    <w:r w:rsidRPr="00F2292D">
      <w:rPr>
        <w:rFonts w:ascii="Arial" w:hAnsi="Arial" w:cs="Arial"/>
        <w:b/>
        <w:sz w:val="48"/>
      </w:rPr>
      <w:t>MT</w:t>
    </w:r>
    <w:r w:rsidRPr="00F2292D">
      <w:rPr>
        <w:rFonts w:ascii="Arial" w:hAnsi="Arial" w:cs="Arial"/>
        <w:b/>
        <w:sz w:val="48"/>
      </w:rPr>
      <w:tab/>
    </w:r>
    <w:r w:rsidRPr="00F2292D">
      <w:rPr>
        <w:rFonts w:ascii="Arial" w:hAnsi="Arial" w:cs="Arial"/>
        <w:b/>
        <w:sz w:val="48"/>
      </w:rPr>
      <w:tab/>
    </w:r>
    <w:r w:rsidRPr="00F2292D">
      <w:tab/>
    </w:r>
    <w:r w:rsidRPr="00F2292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C03" w:rsidRDefault="00F22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C03" w:rsidRDefault="00975C0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03" w:rsidRDefault="00F2292D">
      <w:pPr>
        <w:spacing w:after="0" w:line="240" w:lineRule="auto"/>
      </w:pPr>
      <w:r>
        <w:separator/>
      </w:r>
    </w:p>
  </w:footnote>
  <w:footnote w:type="continuationSeparator" w:id="0">
    <w:p w:rsidR="00975C03" w:rsidRDefault="00F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2D" w:rsidRPr="00F2292D" w:rsidRDefault="00F2292D" w:rsidP="00F2292D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2D0"/>
    <w:multiLevelType w:val="hybridMultilevel"/>
    <w:tmpl w:val="8EF0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F399A5FD-B82F-4441-955C-3426D379C55D"/>
    <w:docVar w:name="LW_COVERPAGE_TYPE" w:val="1"/>
    <w:docVar w:name="LW_CROSSREFERENCE" w:val="{COM(2018) 94 final}_x000a_{COM(2018) 93 final}_x000d__x000a_{SWD(2018) 50 final}"/>
    <w:docVar w:name="LW_DocType" w:val="NORMAL"/>
    <w:docVar w:name="LW_EMISSION" w:val="12.3.2018"/>
    <w:docVar w:name="LW_EMISSION_ISODATE" w:val="2018-03-12"/>
    <w:docVar w:name="LW_EMISSION_LOCATION" w:val="BRX"/>
    <w:docVar w:name="LW_EMISSION_PREFIX" w:val="Brussell,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Proposta g\u295?al Regolament tal-Parlament Ewropew u tal-Kunsill li jemenda r-Regolament (UE) Nru 575/2013 rigward l-iskoperturi fil-forma ta' bonds koperti"/>
    <w:docVar w:name="LW_PART_NBR" w:val="1"/>
    <w:docVar w:name="LW_PART_NBR_TOTAL" w:val="1"/>
    <w:docVar w:name="LW_REF.INST.NEW" w:val="SWD"/>
    <w:docVar w:name="LW_REF.INST.NEW_ADOPTED" w:val="final"/>
    <w:docVar w:name="LW_REF.INST.NEW_TEXT" w:val="(2018) 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5?al Direttiva tal-Parlament Ewropew u tal-Kunsill dwar il-kwistjoni tas-supervi\u380?joni pubblika tal-bonds koperti u li temenda d-Direttiva 2009/65/KE u d-Direttiva 2014/59/UE"/>
  </w:docVars>
  <w:rsids>
    <w:rsidRoot w:val="00975C03"/>
    <w:rsid w:val="00975C03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1078</Words>
  <Characters>7667</Characters>
  <Application>Microsoft Office Word</Application>
  <DocSecurity>0</DocSecurity>
  <Lines>103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WADHWANIA Nadia (MARE-EXT)</cp:lastModifiedBy>
  <cp:revision>22</cp:revision>
  <dcterms:created xsi:type="dcterms:W3CDTF">2018-01-10T11:15:00Z</dcterms:created>
  <dcterms:modified xsi:type="dcterms:W3CDTF">2018-03-20T14:20:00Z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