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74D" w:rsidRDefault="00607D4F" w:rsidP="00607D4F">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B199DD6D-D04C-45E7-AE6C-41833D8489B6" style="width:450.75pt;height:395.25pt">
            <v:imagedata r:id="rId12" o:title=""/>
          </v:shape>
        </w:pict>
      </w:r>
    </w:p>
    <w:p w:rsidR="00C5374D" w:rsidRDefault="00C5374D">
      <w:pPr>
        <w:rPr>
          <w:noProof/>
        </w:rPr>
        <w:sectPr w:rsidR="00C5374D" w:rsidSect="00607D4F">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rsidR="00C5374D" w:rsidRDefault="008E5968">
      <w:pPr>
        <w:pStyle w:val="Exposdesmotifstitre"/>
        <w:rPr>
          <w:noProof/>
        </w:rPr>
      </w:pPr>
      <w:bookmarkStart w:id="0" w:name="_GoBack"/>
      <w:bookmarkEnd w:id="0"/>
      <w:r>
        <w:rPr>
          <w:noProof/>
        </w:rPr>
        <w:lastRenderedPageBreak/>
        <w:t xml:space="preserve">DŮVODOVÁ ZPRÁVA </w:t>
      </w:r>
    </w:p>
    <w:p w:rsidR="00C5374D" w:rsidRDefault="008E5968">
      <w:pPr>
        <w:pStyle w:val="ManualHeading1"/>
        <w:rPr>
          <w:noProof/>
        </w:rPr>
      </w:pPr>
      <w:r>
        <w:rPr>
          <w:noProof/>
        </w:rPr>
        <w:t>1.</w:t>
      </w:r>
      <w:r>
        <w:rPr>
          <w:noProof/>
        </w:rPr>
        <w:tab/>
        <w:t>SOUVISLOSTI NÁVRHU</w:t>
      </w:r>
    </w:p>
    <w:p w:rsidR="00C5374D" w:rsidRDefault="008E5968">
      <w:pPr>
        <w:pStyle w:val="ManualHeading2"/>
        <w:rPr>
          <w:rFonts w:eastAsia="Arial Unicode MS"/>
          <w:noProof/>
        </w:rPr>
      </w:pPr>
      <w:r>
        <w:rPr>
          <w:noProof/>
          <w:color w:val="000000"/>
          <w:u w:color="000000"/>
          <w:bdr w:val="nil"/>
        </w:rPr>
        <w:t>•</w:t>
      </w:r>
      <w:r>
        <w:rPr>
          <w:noProof/>
        </w:rPr>
        <w:tab/>
        <w:t xml:space="preserve">Odůvodnění a cíle návrhu </w:t>
      </w:r>
    </w:p>
    <w:p w:rsidR="00C5374D" w:rsidRDefault="008E5968">
      <w:pPr>
        <w:rPr>
          <w:noProof/>
          <w:szCs w:val="24"/>
        </w:rPr>
      </w:pPr>
      <w:r>
        <w:rPr>
          <w:noProof/>
        </w:rPr>
        <w:t>Posilování spravedlnosti na vnitřním trhu je od začátku jednou z priorit mandátu Junckerovy Komise</w:t>
      </w:r>
      <w:r>
        <w:rPr>
          <w:rStyle w:val="FootnoteReference"/>
          <w:noProof/>
        </w:rPr>
        <w:footnoteReference w:id="2"/>
      </w:r>
      <w:r>
        <w:rPr>
          <w:noProof/>
        </w:rPr>
        <w:t>. Dne 17. listopadu 2017 Evropský parlament, Rada a Komise společně na sociálním summitu v Göteborgu vyhlásily evropský pilíř sociálních práv</w:t>
      </w:r>
      <w:r>
        <w:rPr>
          <w:rStyle w:val="FootnoteReference"/>
          <w:noProof/>
        </w:rPr>
        <w:footnoteReference w:id="3"/>
      </w:r>
      <w:r>
        <w:rPr>
          <w:noProof/>
        </w:rPr>
        <w:t>. Pilíř stanoví řadu základních zásad a práv na podporu spravedlivých a dobře fungujících trhů práce a systémů sociálního zabezpečení. Je koncipován jakožto kompas pro obnovený proces sbližování, jímž se má dosáhnout lepších pracovních a životních podmínkám v celé Unii, který občanům zaručí rovné příležitosti a přístup na trh práce, spravedlivé pracovní podmínky a sociální zabezpečení a začlenění do společnosti. Aby mohlo být dosaženo tohoto cíle, je nutné zajistit spravedlivou pracovní mobilitu.</w:t>
      </w:r>
    </w:p>
    <w:p w:rsidR="00C5374D" w:rsidRDefault="008E5968">
      <w:pPr>
        <w:rPr>
          <w:noProof/>
          <w:szCs w:val="24"/>
        </w:rPr>
      </w:pPr>
      <w:r>
        <w:rPr>
          <w:noProof/>
        </w:rPr>
        <w:t>Přeshraniční mobilita pracovní síly v EU je přínosem pro jednotlivce, ekonomiky i společnosti jakožto celek. Z politik a priorit EU veřejnost nejvíce podporuje právě volný pohyb občanů EU, který pro tyto občany představuje možnost žít, pracovat, studovat a podnikat kdekoli v EU</w:t>
      </w:r>
      <w:r>
        <w:rPr>
          <w:rStyle w:val="FootnoteReference"/>
          <w:noProof/>
        </w:rPr>
        <w:footnoteReference w:id="4"/>
      </w:r>
      <w:r>
        <w:rPr>
          <w:noProof/>
        </w:rPr>
        <w:t>. Volný pohyb pracovníků a volný pohyb služeb v rámci Unie závisí na jasných, spravedlivých a účinně prosazovaných pravidlech pro přeshraniční mobilitu pracovní síly a koordinaci sociálního zabezpečení. EU za tímto účelem vypracovala rozsáhlý soubor právních předpisů, které volný pohyb pracovníků, vysílání pracovníků a koordinaci sociálního zabezpečení upravují. Junckerova Komise předložila několik návrhů, jak tento regulační rámec zlepšit</w:t>
      </w:r>
      <w:r>
        <w:rPr>
          <w:rStyle w:val="FootnoteReference"/>
          <w:noProof/>
        </w:rPr>
        <w:footnoteReference w:id="5"/>
      </w:r>
      <w:r>
        <w:rPr>
          <w:noProof/>
        </w:rPr>
        <w:t>.</w:t>
      </w:r>
    </w:p>
    <w:p w:rsidR="00C5374D" w:rsidRDefault="008E5968">
      <w:pPr>
        <w:rPr>
          <w:noProof/>
          <w:szCs w:val="24"/>
        </w:rPr>
      </w:pPr>
      <w:r>
        <w:rPr>
          <w:noProof/>
        </w:rPr>
        <w:t>Přetrvávají však obavy ohledně dodržování a účinného a účelného prosazování pravidel EU, což může ohrozit důvěru ve vnitřní trh a jeho spravedlnost. Zejména zazněly obavy v souvislosti s tím, že jsou mobilní pracovníci zranitelní, neboť mohou být zneužíváni, nebo jim mohou být upírána jejich práva, jakož i v souvislosti s tím, že podniky působí v nejistém či nejasném podnikatelském prostředí a v nerovných podmínkách. Přeshraniční mobilita pracovní síly v posledních letech výrazně vzrostla. V roce 2017 17 milionů občanů žilo nebo pracovalo v jiném členském státě, než je stát, jehož jsou státními příslušníky. Tento počet se ve srovnání s dobou před deseti lety téměř zdvojnásobil. Počet vysílaných pracovníků od roku 2010 vzrostl o 68 %, na 2,3 milionu v roce 2016</w:t>
      </w:r>
      <w:r>
        <w:rPr>
          <w:rStyle w:val="FootnoteReference"/>
          <w:noProof/>
        </w:rPr>
        <w:footnoteReference w:id="6"/>
      </w:r>
      <w:r>
        <w:rPr>
          <w:noProof/>
        </w:rPr>
        <w:t>. Celkově 1,4 milionu občanů EU dojíždí za prací do jiného členského státu</w:t>
      </w:r>
      <w:r>
        <w:rPr>
          <w:rStyle w:val="FootnoteReference"/>
          <w:noProof/>
        </w:rPr>
        <w:footnoteReference w:id="7"/>
      </w:r>
      <w:r>
        <w:rPr>
          <w:noProof/>
        </w:rPr>
        <w:t xml:space="preserve">. Navíc existuje více než 2 miliony pracovníků v odvětví silniční dopravy, kteří denně překračují vnitřní hranice EU při přepravě zboží či cestujících.  Je zapotřebí efektivní spolupráce mezi vnitrostátními orgány a koordinovaná administrativní činnost k řízení pracovního trhu, který je čím dál více celoevropský. </w:t>
      </w:r>
    </w:p>
    <w:p w:rsidR="00C5374D" w:rsidRDefault="008E5968">
      <w:pPr>
        <w:rPr>
          <w:noProof/>
          <w:szCs w:val="24"/>
        </w:rPr>
      </w:pPr>
      <w:r>
        <w:rPr>
          <w:noProof/>
        </w:rPr>
        <w:t>Evropský parlament při několika příležitostech zdůraznil potřebu posílit kontroly prováděné členskými státy a koordinaci mezi nimi</w:t>
      </w:r>
      <w:r>
        <w:rPr>
          <w:rStyle w:val="FootnoteReference"/>
          <w:noProof/>
        </w:rPr>
        <w:footnoteReference w:id="8"/>
      </w:r>
      <w:r>
        <w:rPr>
          <w:noProof/>
        </w:rPr>
        <w:t xml:space="preserve">, a to i prostřednictvím posílení výměny informací mezi inspektoráty </w:t>
      </w:r>
      <w:r>
        <w:rPr>
          <w:noProof/>
        </w:rPr>
        <w:lastRenderedPageBreak/>
        <w:t>práce</w:t>
      </w:r>
      <w:r>
        <w:rPr>
          <w:rStyle w:val="FootnoteReference"/>
          <w:noProof/>
        </w:rPr>
        <w:footnoteReference w:id="9"/>
      </w:r>
      <w:r>
        <w:rPr>
          <w:noProof/>
        </w:rPr>
        <w:t>, a také potřebu aktivně podporovat využívání práv na volný pohyb</w:t>
      </w:r>
      <w:r>
        <w:rPr>
          <w:rStyle w:val="FootnoteReference"/>
          <w:noProof/>
        </w:rPr>
        <w:footnoteReference w:id="10"/>
      </w:r>
      <w:r>
        <w:rPr>
          <w:noProof/>
        </w:rPr>
        <w:t>. Rada rovněž zdůraznila potřebu zlepšit administrativní spolupráci a rozvinout poradenství a výměnu informací v oblasti boje proti podvodům v souvislosti s vysíláním pracovníků a současně zdůraznila, že je důležité, aby se poskytovatelům služeb a pracovníkům dostávalo jasných a transparentních informací</w:t>
      </w:r>
      <w:r>
        <w:rPr>
          <w:rStyle w:val="FootnoteReference"/>
          <w:noProof/>
        </w:rPr>
        <w:footnoteReference w:id="11"/>
      </w:r>
      <w:r>
        <w:rPr>
          <w:noProof/>
        </w:rPr>
        <w:t xml:space="preserve">. </w:t>
      </w:r>
    </w:p>
    <w:p w:rsidR="00C5374D" w:rsidRDefault="008E5968">
      <w:pPr>
        <w:rPr>
          <w:noProof/>
          <w:szCs w:val="24"/>
        </w:rPr>
      </w:pPr>
      <w:r>
        <w:rPr>
          <w:noProof/>
        </w:rPr>
        <w:t>V této souvislosti předseda Juncker ve svém projevu o stavu Unie v roce 2017</w:t>
      </w:r>
      <w:r>
        <w:rPr>
          <w:rStyle w:val="FootnoteReference"/>
          <w:noProof/>
        </w:rPr>
        <w:footnoteReference w:id="12"/>
      </w:r>
      <w:r>
        <w:rPr>
          <w:noProof/>
        </w:rPr>
        <w:t xml:space="preserve"> navrhl zřídit Evropský orgán pro pracovní záležitosti s cílem zajistit, aby byla pravidla EU pro mobilitu pracovní síly vymáhána spravedlivým, jednoduchým a účinným způsobem. Cílem tohoto návrhu je zřídit takový Evropský orgán pro pracovní záležitosti (dále jen „orgán“) ve formě decentralizovaného orgánu EU, který se zaměří na tyto hlavní úkoly:</w:t>
      </w:r>
    </w:p>
    <w:p w:rsidR="00C5374D" w:rsidRDefault="008E5968">
      <w:pPr>
        <w:pStyle w:val="Bullet0"/>
        <w:numPr>
          <w:ilvl w:val="0"/>
          <w:numId w:val="11"/>
        </w:numPr>
        <w:rPr>
          <w:noProof/>
        </w:rPr>
      </w:pPr>
      <w:r>
        <w:rPr>
          <w:noProof/>
        </w:rPr>
        <w:t>nepřiměřená podpora a poradenství jednotlivcům a podnikům v přeshraničních situacích, včetně nedostatečných nebo sporadických informací, které se dostávají veřejnosti, pokud jde o její práva a povinnosti;</w:t>
      </w:r>
    </w:p>
    <w:p w:rsidR="00C5374D" w:rsidRDefault="008E5968">
      <w:pPr>
        <w:pStyle w:val="Bullet0"/>
        <w:rPr>
          <w:noProof/>
        </w:rPr>
      </w:pPr>
      <w:r>
        <w:rPr>
          <w:noProof/>
        </w:rPr>
        <w:t>nedostatečný přístup k informacím a jejich nedostatečné sdílení mezi vnitrostátními orgány odpovědnými za různé domény mobility pracovní síly a koordinace sociálního zabezpečení;</w:t>
      </w:r>
    </w:p>
    <w:p w:rsidR="00C5374D" w:rsidRDefault="008E5968">
      <w:pPr>
        <w:pStyle w:val="Bullet0"/>
        <w:rPr>
          <w:noProof/>
        </w:rPr>
      </w:pPr>
      <w:r>
        <w:rPr>
          <w:noProof/>
        </w:rPr>
        <w:t>nedostatečná kapacita vnitrostátních orgánů k organizaci spolupráce s orgány napříč hranicemi;</w:t>
      </w:r>
    </w:p>
    <w:p w:rsidR="00C5374D" w:rsidRDefault="008E5968">
      <w:pPr>
        <w:pStyle w:val="Bullet0"/>
        <w:rPr>
          <w:noProof/>
        </w:rPr>
      </w:pPr>
      <w:r>
        <w:rPr>
          <w:noProof/>
        </w:rPr>
        <w:t>nedostatečné nebo chybějící mechanismy pro společnou přeshraniční činnost v oblasti prosazování práva;</w:t>
      </w:r>
    </w:p>
    <w:p w:rsidR="00C5374D" w:rsidRDefault="008E5968">
      <w:pPr>
        <w:pStyle w:val="Bullet0"/>
        <w:rPr>
          <w:noProof/>
        </w:rPr>
      </w:pPr>
      <w:r>
        <w:rPr>
          <w:noProof/>
        </w:rPr>
        <w:t>absence zvláštního přeshraničního mechanismu mediace mezi členskými státy napříč všemi doménami mobility pracovní síly a koordinace sociálního zabezpečení;</w:t>
      </w:r>
    </w:p>
    <w:p w:rsidR="00C5374D" w:rsidRDefault="008E5968">
      <w:pPr>
        <w:pStyle w:val="Bullet0"/>
        <w:rPr>
          <w:noProof/>
        </w:rPr>
      </w:pPr>
      <w:r>
        <w:rPr>
          <w:noProof/>
        </w:rPr>
        <w:t>nedostatečná spolupráce zavedená v této oblasti na úrovni EU.</w:t>
      </w:r>
    </w:p>
    <w:p w:rsidR="00C5374D" w:rsidRDefault="008E5968">
      <w:pPr>
        <w:rPr>
          <w:noProof/>
        </w:rPr>
      </w:pPr>
      <w:r>
        <w:rPr>
          <w:noProof/>
        </w:rPr>
        <w:t xml:space="preserve">Všeobecným cílem této iniciativy je přispět k zajištění spravedlivé mobility pracovní síly na vnitřním trhu. V této souvislosti má tento návrh za cíl: </w:t>
      </w:r>
    </w:p>
    <w:p w:rsidR="00C5374D" w:rsidRDefault="008E5968">
      <w:pPr>
        <w:pStyle w:val="Bullet0"/>
        <w:rPr>
          <w:noProof/>
        </w:rPr>
      </w:pPr>
      <w:r>
        <w:rPr>
          <w:noProof/>
        </w:rPr>
        <w:t>zlepšit přístup jednotlivců a zaměstnavatelů k informacím o jejich právech a povinnostech v oblasti mobility pracovní síly a koordinace sociálního zabezpečení, jakož i přístup k příslušným službám;</w:t>
      </w:r>
    </w:p>
    <w:p w:rsidR="00C5374D" w:rsidRDefault="008E5968">
      <w:pPr>
        <w:pStyle w:val="Bullet0"/>
        <w:rPr>
          <w:noProof/>
        </w:rPr>
      </w:pPr>
      <w:r>
        <w:rPr>
          <w:noProof/>
        </w:rPr>
        <w:t>podporovat operativní spolupráci mezi orgány při přeshraničním prosazování příslušných právních předpisů Unie, včetně usnadňování společných inspekcí;</w:t>
      </w:r>
    </w:p>
    <w:p w:rsidR="00C5374D" w:rsidRDefault="008E5968">
      <w:pPr>
        <w:pStyle w:val="Bullet0"/>
        <w:rPr>
          <w:noProof/>
        </w:rPr>
      </w:pPr>
      <w:r>
        <w:rPr>
          <w:noProof/>
        </w:rPr>
        <w:t>zajišťovat mediaci a usnadňovat hledání řešení v případě sporů mezi vnitrostátními orgány a v případě přeshraničního narušení fungování trhu práce, např. při restrukturalizaci společností, jež má dopad v několika členských státech.</w:t>
      </w:r>
    </w:p>
    <w:p w:rsidR="00C5374D" w:rsidRDefault="008E5968">
      <w:pPr>
        <w:rPr>
          <w:noProof/>
        </w:rPr>
      </w:pPr>
      <w:r>
        <w:rPr>
          <w:noProof/>
        </w:rPr>
        <w:t xml:space="preserve">Orgánu by měla být konkrétně svěřena řada operativních úkolů, zejména by měl poskytovat příslušné informace a služby jednotlivcům a zaměstnavatelům, jakož i podporovat členské státy při spolupráci, výměně informací, vzájemně sladěných a společných inspekcích, posuzování rizik, budování kapacit, mediaci a spolupráci v případě přeshraničních narušení fungování trhu práce. Stávající struktury a nástroje EU v oblasti přeshraniční mobility pracovní síly a koordinace sociálního zabezpečení budou </w:t>
      </w:r>
      <w:r>
        <w:rPr>
          <w:noProof/>
        </w:rPr>
        <w:lastRenderedPageBreak/>
        <w:t xml:space="preserve">orgánem integrovány nebo doplněny, což členským státům poskytne nebývalou operativní a technickou podporu. </w:t>
      </w:r>
    </w:p>
    <w:p w:rsidR="00C5374D" w:rsidRDefault="008E5968">
      <w:pPr>
        <w:spacing w:after="240"/>
        <w:rPr>
          <w:rFonts w:eastAsia="Arial Unicode MS"/>
          <w:noProof/>
        </w:rPr>
      </w:pPr>
      <w:r>
        <w:rPr>
          <w:noProof/>
        </w:rPr>
        <w:t>Orgán bude přínosem pro všechny jednotlivce, na které se vztahují pravidla Unie v oblasti přeshraniční mobility pracovní síly a koordinace sociálního zabezpečení, konkrétně pracovníky, osoby samostatně výdělečně činné či další osoby, jež jsou občany Unie nebo státními příslušníky třetích zemí, kteří v Unii legálně pobývají nebo se ocitají v přeshraniční situaci. Patří sem vyslaní pracovníci, držitelé modré karty EU, osoby převedené v rámci společnosti a dlouhodobě pobývající rezidenti, pokud se na ně vztahují výše uvedená pravidla. Bude rovněž přínosem pro společnosti zapojené do přeshraniční činnosti, a to i kvůli náboru nových pracovníků.</w:t>
      </w:r>
    </w:p>
    <w:p w:rsidR="00C5374D" w:rsidRDefault="008E5968">
      <w:pPr>
        <w:pStyle w:val="ManualHeading2"/>
        <w:rPr>
          <w:rFonts w:eastAsia="Arial Unicode MS"/>
          <w:noProof/>
          <w:color w:val="000000"/>
          <w:u w:color="000000"/>
          <w:bdr w:val="nil"/>
        </w:rPr>
      </w:pPr>
      <w:r>
        <w:rPr>
          <w:noProof/>
          <w:color w:val="000000"/>
          <w:u w:color="000000"/>
          <w:bdr w:val="nil"/>
        </w:rPr>
        <w:t>•</w:t>
      </w:r>
      <w:r>
        <w:rPr>
          <w:noProof/>
        </w:rPr>
        <w:tab/>
        <w:t>Soulad s platnými předpisy v této oblasti politiky</w:t>
      </w:r>
    </w:p>
    <w:p w:rsidR="00C5374D" w:rsidRDefault="008E5968">
      <w:pPr>
        <w:rPr>
          <w:rFonts w:eastAsia="Times New Roman"/>
          <w:noProof/>
          <w:szCs w:val="24"/>
        </w:rPr>
      </w:pPr>
      <w:r>
        <w:rPr>
          <w:noProof/>
        </w:rPr>
        <w:t>Orgán pomůže zajistit, aby byla v přeshraničních situacích zaručena práva občanů a pracovníků na rovné zacházení a přístup k pracovním příležitostem a sociálnímu zabezpečení. Rovněž zajistí transparentnost pro podniky, pokud jde o místní pracovní standardy, v rámci celého vnitřního trhu. V neposlední řadě podpoří spolupráci mezi vnitrostátními orgány, aby se zajistilo dodržování sociálních práv pracovníků a občanů a předešlo se podvodům a zneužívání.</w:t>
      </w:r>
    </w:p>
    <w:p w:rsidR="00C5374D" w:rsidRDefault="008E5968">
      <w:pPr>
        <w:rPr>
          <w:rFonts w:eastAsia="Times New Roman"/>
          <w:noProof/>
          <w:szCs w:val="24"/>
        </w:rPr>
      </w:pPr>
      <w:r>
        <w:rPr>
          <w:noProof/>
        </w:rPr>
        <w:t>Komise přijala řadu iniciativ a návrhů na podporu spravedlivé mobility pracovní síly; patří sem zejména revize směrnice o vysílání pracovníků</w:t>
      </w:r>
      <w:r>
        <w:rPr>
          <w:rStyle w:val="FootnoteReference"/>
          <w:noProof/>
        </w:rPr>
        <w:footnoteReference w:id="13"/>
      </w:r>
      <w:r>
        <w:rPr>
          <w:noProof/>
        </w:rPr>
        <w:t xml:space="preserve"> a nařízení o koordinaci systémů sociálního zabezpečení</w:t>
      </w:r>
      <w:r>
        <w:rPr>
          <w:rStyle w:val="FootnoteReference"/>
          <w:noProof/>
        </w:rPr>
        <w:footnoteReference w:id="14"/>
      </w:r>
      <w:r>
        <w:rPr>
          <w:noProof/>
        </w:rPr>
        <w:t xml:space="preserve">, jakož i balíček o mobilitě „Evropa v pohybu“, včetně </w:t>
      </w:r>
      <w:r>
        <w:rPr>
          <w:i/>
          <w:noProof/>
        </w:rPr>
        <w:t>lex specialis</w:t>
      </w:r>
      <w:r>
        <w:rPr>
          <w:noProof/>
        </w:rPr>
        <w:t xml:space="preserve"> o vysílání pracovníků v rámci mezinárodních přepravních operací</w:t>
      </w:r>
      <w:r>
        <w:rPr>
          <w:rStyle w:val="FootnoteReference"/>
          <w:noProof/>
        </w:rPr>
        <w:footnoteReference w:id="15"/>
      </w:r>
      <w:r>
        <w:rPr>
          <w:noProof/>
        </w:rPr>
        <w:t xml:space="preserve"> a revize sociálních a tržních pravidel v oblasti silniční dopravy</w:t>
      </w:r>
      <w:r>
        <w:rPr>
          <w:rStyle w:val="FootnoteReference"/>
          <w:noProof/>
        </w:rPr>
        <w:footnoteReference w:id="16"/>
      </w:r>
      <w:r>
        <w:rPr>
          <w:noProof/>
        </w:rPr>
        <w:t>. Tyto nedávné iniciativy jdou ve stopách předchozích legislativních návrhů, jako jsou např. směrnice o prosazování pravidel pro vysílání pracovníků</w:t>
      </w:r>
      <w:r>
        <w:rPr>
          <w:rStyle w:val="FootnoteReference"/>
          <w:noProof/>
        </w:rPr>
        <w:footnoteReference w:id="17"/>
      </w:r>
      <w:r>
        <w:rPr>
          <w:noProof/>
        </w:rPr>
        <w:t xml:space="preserve"> a směrnice o volném pohybu pracovníků</w:t>
      </w:r>
      <w:r>
        <w:rPr>
          <w:rStyle w:val="FootnoteReference"/>
          <w:noProof/>
        </w:rPr>
        <w:footnoteReference w:id="18"/>
      </w:r>
      <w:r>
        <w:rPr>
          <w:noProof/>
        </w:rPr>
        <w:t>, nařízení o EURES (Evropské síti služeb zaměstnanosti)</w:t>
      </w:r>
      <w:r>
        <w:rPr>
          <w:rStyle w:val="FootnoteReference"/>
          <w:noProof/>
        </w:rPr>
        <w:footnoteReference w:id="19"/>
      </w:r>
      <w:r>
        <w:rPr>
          <w:noProof/>
        </w:rPr>
        <w:t xml:space="preserve"> a iniciativy typu zřízení platformy pro řešení problematiky nehlášené práce </w:t>
      </w:r>
      <w:r>
        <w:rPr>
          <w:rStyle w:val="FootnoteReference"/>
          <w:noProof/>
        </w:rPr>
        <w:footnoteReference w:id="20"/>
      </w:r>
      <w:r>
        <w:rPr>
          <w:noProof/>
        </w:rPr>
        <w:t>.</w:t>
      </w:r>
    </w:p>
    <w:p w:rsidR="00C5374D" w:rsidRDefault="008E5968">
      <w:pPr>
        <w:rPr>
          <w:rFonts w:eastAsia="Times New Roman"/>
          <w:noProof/>
          <w:szCs w:val="24"/>
        </w:rPr>
      </w:pPr>
      <w:r>
        <w:rPr>
          <w:noProof/>
        </w:rPr>
        <w:t>V rámci příprav těchto návrhů a debat, které proběhly během příslušných legislativních postupů, se jasně ukázala potřeba posíleného rámce pro uplatňování a prosazování stávajících pravidel. Návrh týkající se Evropského orgánu pro pracovní záležitosti má za cíl tento nedostatek zaplnit.</w:t>
      </w:r>
    </w:p>
    <w:p w:rsidR="00C5374D" w:rsidRDefault="008E5968">
      <w:pPr>
        <w:rPr>
          <w:rFonts w:eastAsia="Times New Roman"/>
          <w:noProof/>
          <w:szCs w:val="24"/>
        </w:rPr>
      </w:pPr>
      <w:r>
        <w:rPr>
          <w:noProof/>
        </w:rPr>
        <w:t xml:space="preserve">Zřízení navrhovaného orgánu umožní soustředit úkoly, z nichž některé jsou v současnosti rozptýleny mezi vícero výbory a subjekty, a zavést operativní podporu napříč oblastmi mobility pracovní síly a koordinace sociálního zabezpečení, čímž se posílí soudržnost politiky EU týkající se přeshraniční mobility pracovní síly (podrobnější informace viz oddíl „Účelnost právních předpisů a zjednodušení“). </w:t>
      </w:r>
    </w:p>
    <w:p w:rsidR="00C5374D" w:rsidRDefault="008E5968">
      <w:pPr>
        <w:rPr>
          <w:rFonts w:eastAsia="Times New Roman"/>
          <w:noProof/>
          <w:szCs w:val="24"/>
        </w:rPr>
      </w:pPr>
      <w:r>
        <w:rPr>
          <w:noProof/>
        </w:rPr>
        <w:t xml:space="preserve">Navrhovaný orgán doplní činnosti čtyř agentur činných v oblasti zaměstnanosti a sociálních věcí a zajistí s nimi soudržnost: Evropská nadace pro zlepšení životních a pracovních podmínek (Eurofound), </w:t>
      </w:r>
      <w:r>
        <w:rPr>
          <w:noProof/>
        </w:rPr>
        <w:lastRenderedPageBreak/>
        <w:t xml:space="preserve">Evropské středisko pro rozvoj odborného vzdělávání (Cedefop), Evropská nadace odborného vzdělávání (ETF) a Evropská agentura pro bezpečnost a ochranu zdraví při práci (EU-OSHA). </w:t>
      </w:r>
    </w:p>
    <w:p w:rsidR="00C5374D" w:rsidRDefault="008E5968">
      <w:pPr>
        <w:rPr>
          <w:rFonts w:eastAsia="Times New Roman"/>
          <w:noProof/>
          <w:szCs w:val="24"/>
        </w:rPr>
      </w:pPr>
      <w:r>
        <w:rPr>
          <w:noProof/>
        </w:rPr>
        <w:t xml:space="preserve">Navrhované nařízení přispěje k provádění zásad a práv definovaných v rámci evropského pilíře sociálních práv, a to zejména prostřednictvím zvyšování informovanosti o příležitostech odborné přípravy a celoživotního učení pro mobilní občany, jakož i aktivní podporou vzdělanosti a obecněji prostřednictvím účinného a účelného prosazování právních předpisů Unie v oblasti mobility pracovní síly a koordinace sociálního zabezpečení, jakož i kolektivních dohod, kterými se tyto předpisy Unie provádějí.  </w:t>
      </w:r>
    </w:p>
    <w:p w:rsidR="00C5374D" w:rsidRDefault="00C5374D">
      <w:pPr>
        <w:rPr>
          <w:rFonts w:eastAsia="Times New Roman"/>
          <w:noProof/>
          <w:szCs w:val="24"/>
        </w:rPr>
      </w:pPr>
    </w:p>
    <w:p w:rsidR="00C5374D" w:rsidRDefault="008E5968">
      <w:pPr>
        <w:rPr>
          <w:rFonts w:eastAsia="Arial Unicode MS"/>
          <w:b/>
          <w:noProof/>
        </w:rPr>
      </w:pPr>
      <w:r>
        <w:rPr>
          <w:b/>
          <w:noProof/>
          <w:color w:val="000000"/>
          <w:u w:color="000000"/>
          <w:bdr w:val="nil"/>
        </w:rPr>
        <w:t>•</w:t>
      </w:r>
      <w:r>
        <w:rPr>
          <w:noProof/>
        </w:rPr>
        <w:tab/>
      </w:r>
      <w:r>
        <w:rPr>
          <w:b/>
          <w:noProof/>
        </w:rPr>
        <w:t>Soulad s ostatními politikami Unie</w:t>
      </w:r>
    </w:p>
    <w:p w:rsidR="00C5374D" w:rsidRDefault="008E5968">
      <w:pPr>
        <w:rPr>
          <w:noProof/>
          <w:szCs w:val="24"/>
        </w:rPr>
      </w:pPr>
      <w:r>
        <w:rPr>
          <w:noProof/>
        </w:rPr>
        <w:t>Tato iniciativa doplňuje již probíhající činnost k dosažení cílů vytyčených v rámci politických směrů: Nový začátek pro Evropu</w:t>
      </w:r>
      <w:r>
        <w:rPr>
          <w:rStyle w:val="FootnoteReference"/>
          <w:noProof/>
        </w:rPr>
        <w:footnoteReference w:id="21"/>
      </w:r>
      <w:r>
        <w:rPr>
          <w:noProof/>
        </w:rPr>
        <w:t xml:space="preserve"> ve vztahu k Prioritě 4: Lepší a spravedlivější vnitřní trh a posílená průmyslová základna a zejména ke strategii pro vnitřní trh</w:t>
      </w:r>
      <w:r>
        <w:rPr>
          <w:rStyle w:val="FootnoteReference"/>
          <w:noProof/>
        </w:rPr>
        <w:footnoteReference w:id="22"/>
      </w:r>
      <w:r>
        <w:rPr>
          <w:noProof/>
        </w:rPr>
        <w:t xml:space="preserve">. V praxi je mobilita pracovní síly cenným prostředkem k zajištění efektivnějšího přidělování zdrojů mezi různými odvětvími a v jejich rámci, snižování nezaměstnanosti a řešení nesouladu mezi nabízenými a požadovanými dovednostmi. Tato iniciativa rovněž doplňuje Prioritu 1 politických směrů („Nový impulz pro zaměstnanost, růst a investice“) tím, že vytváří příznivější regulační prostředí pro podporu podnikání a tvorbu pracovních míst. </w:t>
      </w:r>
    </w:p>
    <w:p w:rsidR="00C5374D" w:rsidRDefault="008E5968">
      <w:pPr>
        <w:rPr>
          <w:noProof/>
          <w:szCs w:val="24"/>
        </w:rPr>
      </w:pPr>
      <w:r>
        <w:rPr>
          <w:noProof/>
        </w:rPr>
        <w:t>Orgán je navíc v souladu se strategickým cílem jednotného digitálního trhu, který spočívá v modernizaci veřejné zprávy, dosažení přeshraniční interoperability a usnadnění interakce s jednotlivci. V této souvislosti doplňuje návrh Komise týkající se jednotné digitální brány</w:t>
      </w:r>
      <w:r>
        <w:rPr>
          <w:rStyle w:val="FootnoteReference"/>
          <w:noProof/>
        </w:rPr>
        <w:footnoteReference w:id="23"/>
      </w:r>
      <w:r>
        <w:rPr>
          <w:noProof/>
        </w:rPr>
        <w:t xml:space="preserve"> tím, že chce prostřednictvím této brány zjednodušit poskytování vysoce kvalitního obsahu a služeb veřejnosti, a to na základě existujícího portálu Vaše Evropa. Tato iniciativa bude rovněž vycházet ze zkušeností se sítí pro neformální řešení problémů SOLVIT</w:t>
      </w:r>
      <w:r>
        <w:rPr>
          <w:rStyle w:val="FootnoteReference"/>
          <w:noProof/>
        </w:rPr>
        <w:footnoteReference w:id="24"/>
      </w:r>
      <w:r>
        <w:rPr>
          <w:noProof/>
        </w:rPr>
        <w:t>. Konkrétně tato iniciativa rozšíří a případně doplní informace a služby poskytované prostřednictvím jednotné digitální brány. Rovněž podpoří přístup k síti SOLVIT pro jednotlivce a zaměstnavatele, aby mohli řešit vzájemné neshody a využívat podkladů z tohoto zdroje k identifikaci opakujících se problémů v oblastech, které spadají do oblasti působnosti sítě.</w:t>
      </w:r>
    </w:p>
    <w:p w:rsidR="00C5374D" w:rsidRDefault="008E5968">
      <w:pPr>
        <w:rPr>
          <w:noProof/>
          <w:szCs w:val="24"/>
        </w:rPr>
      </w:pPr>
      <w:r>
        <w:rPr>
          <w:noProof/>
        </w:rPr>
        <w:t>Tato iniciativa navíc naváže na osvědčené postupy v oblasti přeshraniční spolupráce určené prostřednictvím kontaktního místa pro hranice</w:t>
      </w:r>
      <w:r>
        <w:rPr>
          <w:rStyle w:val="FootnoteReference"/>
          <w:noProof/>
        </w:rPr>
        <w:footnoteReference w:id="25"/>
      </w:r>
      <w:r>
        <w:rPr>
          <w:noProof/>
        </w:rPr>
        <w:t>, aby se napomohlo maximálnímu využití ekonomického potenciálu příhraničních regionů EU.</w:t>
      </w:r>
    </w:p>
    <w:p w:rsidR="00C5374D" w:rsidRDefault="008E5968">
      <w:pPr>
        <w:pStyle w:val="ManualHeading1"/>
        <w:rPr>
          <w:noProof/>
        </w:rPr>
      </w:pPr>
      <w:r>
        <w:rPr>
          <w:noProof/>
        </w:rPr>
        <w:t>2.</w:t>
      </w:r>
      <w:r>
        <w:rPr>
          <w:noProof/>
        </w:rPr>
        <w:tab/>
        <w:t>PRÁVNÍ ZÁKLAD, SUBSIDIARITA A PROPORCIONALITA</w:t>
      </w:r>
    </w:p>
    <w:p w:rsidR="00C5374D" w:rsidRDefault="008E5968">
      <w:pPr>
        <w:pStyle w:val="ManualHeading2"/>
        <w:rPr>
          <w:rFonts w:eastAsia="Arial Unicode MS"/>
          <w:noProof/>
          <w:u w:color="000000"/>
          <w:bdr w:val="nil"/>
        </w:rPr>
      </w:pPr>
      <w:r>
        <w:rPr>
          <w:noProof/>
        </w:rPr>
        <w:t>•</w:t>
      </w:r>
      <w:r>
        <w:rPr>
          <w:noProof/>
        </w:rPr>
        <w:tab/>
        <w:t>Právní základ</w:t>
      </w:r>
    </w:p>
    <w:p w:rsidR="00C5374D" w:rsidRDefault="008E5968">
      <w:pPr>
        <w:rPr>
          <w:noProof/>
        </w:rPr>
      </w:pPr>
      <w:r>
        <w:rPr>
          <w:noProof/>
        </w:rPr>
        <w:t xml:space="preserve">Návrh vychází z článků 46, 48, čl. 53 odst. 1, článku 62 a čl. 91 odst. 1 SFEU a zaměřuje se na volný pohyb pracovníků, koordinaci systémů sociálního zabezpečení, využívání a výkon činností osob </w:t>
      </w:r>
      <w:r>
        <w:rPr>
          <w:noProof/>
        </w:rPr>
        <w:lastRenderedPageBreak/>
        <w:t>samostatně výdělečně činných, volný pohyb služeb a společná pravidla platná pro mezinárodní dopravu.</w:t>
      </w:r>
    </w:p>
    <w:p w:rsidR="00C5374D" w:rsidRDefault="008E5968">
      <w:pPr>
        <w:pStyle w:val="ManualHeading2"/>
        <w:rPr>
          <w:rFonts w:eastAsia="Arial Unicode MS"/>
          <w:noProof/>
          <w:u w:color="000000"/>
          <w:bdr w:val="nil"/>
        </w:rPr>
      </w:pPr>
      <w:r>
        <w:rPr>
          <w:i/>
          <w:noProof/>
        </w:rPr>
        <w:t xml:space="preserve">  </w:t>
      </w:r>
      <w:r>
        <w:rPr>
          <w:noProof/>
        </w:rPr>
        <w:t>•</w:t>
      </w:r>
      <w:r>
        <w:rPr>
          <w:noProof/>
        </w:rPr>
        <w:tab/>
        <w:t xml:space="preserve">Subsidiarita </w:t>
      </w:r>
    </w:p>
    <w:p w:rsidR="00C5374D" w:rsidRDefault="008E5968">
      <w:pPr>
        <w:rPr>
          <w:noProof/>
        </w:rPr>
      </w:pPr>
      <w:r>
        <w:rPr>
          <w:noProof/>
        </w:rPr>
        <w:t>Použije se zásada subsidiarity, neboť návrh nespadá do výlučné pravomoci EU. Cílů návrhu nemůže být uspokojivě dosaženo členskými státy na vnitrostátní, regionální nebo místní úrovni, ale může jich být lépe dosaženo na úrovni Unie, a to z těchto důvodů:</w:t>
      </w:r>
    </w:p>
    <w:p w:rsidR="00C5374D" w:rsidRDefault="008E5968">
      <w:pPr>
        <w:pStyle w:val="ListBullet"/>
        <w:ind w:left="720"/>
        <w:rPr>
          <w:noProof/>
        </w:rPr>
      </w:pPr>
      <w:r>
        <w:rPr>
          <w:noProof/>
        </w:rPr>
        <w:t xml:space="preserve">Poskytování vysoce kvalitních a aktuálních informací a služeb veřejnosti o právech a povinnostech v přeshraničních situacích musí být koordinováno na úrovni Unie, aby se zajistil jednotný, jasný a účinný přístup. </w:t>
      </w:r>
    </w:p>
    <w:p w:rsidR="00C5374D" w:rsidRDefault="008E5968">
      <w:pPr>
        <w:pStyle w:val="ListBullet"/>
        <w:ind w:left="720"/>
        <w:rPr>
          <w:noProof/>
        </w:rPr>
      </w:pPr>
      <w:r>
        <w:rPr>
          <w:noProof/>
        </w:rPr>
        <w:t xml:space="preserve">Uplatňování práva Unie v oblastech přeshraniční mobility pracovní síly a koordinace systémů sociálního zabezpečení je založeno na spolupráci mezi členskými státy, což znamená, že žádný členský stát nemůže jednat samostatně. </w:t>
      </w:r>
    </w:p>
    <w:p w:rsidR="00C5374D" w:rsidRDefault="008E5968">
      <w:pPr>
        <w:pStyle w:val="ListBullet"/>
        <w:ind w:left="720"/>
        <w:rPr>
          <w:noProof/>
        </w:rPr>
      </w:pPr>
      <w:r>
        <w:rPr>
          <w:noProof/>
        </w:rPr>
        <w:t xml:space="preserve">Aby se zvýšily synergie a podpořila spolupráce mezi členskými státy při uplatňování práva Unie v oblastech mobility pracovní síly a koordinace systémů sociálního zabezpečení, zajistila se právní jistota pro správy i jednotlivce a bylo dosaženo společného porozumění ohledně potřeb v oblasti prosazování práva, je rovněž nezbytné vypracovat vzájemně sladěný a společný přístup na úrovni Unie, a ne se spoléhat na potenciálně složitou síť dvoustranných nebo mnohostranných dohod. </w:t>
      </w:r>
    </w:p>
    <w:p w:rsidR="00C5374D" w:rsidRDefault="008E5968">
      <w:pPr>
        <w:pStyle w:val="ManualHeading2"/>
        <w:rPr>
          <w:rFonts w:eastAsia="Arial Unicode MS"/>
          <w:noProof/>
          <w:u w:color="000000"/>
          <w:bdr w:val="nil"/>
        </w:rPr>
      </w:pPr>
      <w:r>
        <w:rPr>
          <w:noProof/>
        </w:rPr>
        <w:t>•</w:t>
      </w:r>
      <w:r>
        <w:rPr>
          <w:noProof/>
        </w:rPr>
        <w:tab/>
        <w:t>Proporcionalita</w:t>
      </w:r>
    </w:p>
    <w:p w:rsidR="00C5374D" w:rsidRDefault="008E5968">
      <w:pPr>
        <w:rPr>
          <w:noProof/>
        </w:rPr>
      </w:pPr>
      <w:r>
        <w:rPr>
          <w:noProof/>
        </w:rPr>
        <w:t>Iniciativa přiměřeným způsobem reaguje na potřebu operativní podpory a nepřekračuje meze toho, co je k dosažení tohoto cíle nezbytné. Neukládá členským státům, jednotlivcům ani zaměstnavatelům nové povinnosti; spíše se zaměřuje na podporu přeshraniční mobility a vytváření nových příležitostí. Návrhem není dotčeno vnitrostátní rozhodování, legislativa ani činnosti v oblasti prosazování práva, které zůstávají v kompetenci členských států. Navíc do značné míry ponechává na uvážení členských států, jak možnosti, které iniciativa zavádí, využijí.</w:t>
      </w:r>
    </w:p>
    <w:p w:rsidR="00C5374D" w:rsidRDefault="008E5968">
      <w:pPr>
        <w:rPr>
          <w:noProof/>
        </w:rPr>
      </w:pPr>
      <w:r>
        <w:rPr>
          <w:noProof/>
        </w:rPr>
        <w:t>Zpráva o posouzení dopadů, která je k navrhovanému nařízení přiložena</w:t>
      </w:r>
      <w:r>
        <w:rPr>
          <w:rStyle w:val="FootnoteReference"/>
          <w:noProof/>
        </w:rPr>
        <w:footnoteReference w:id="26"/>
      </w:r>
      <w:r>
        <w:rPr>
          <w:noProof/>
        </w:rPr>
        <w:t xml:space="preserve">, nastiňuje, jakým způsobem návrh dosahuje té nejlepší rovnováhy mezi splněním cílů, které jsou v iniciativě vytyčeny, a zajištěním přínosu (pozitivních dopadů) pro vnitrostátní orgány, jednotlivce a zaměstnavatele, aniž by se výrazněji zvýšily náklady. Podává rovněž zprávu o celkové podpoře zúčastněných stran konzultovaných při přípravách tohoto návrhu. </w:t>
      </w:r>
    </w:p>
    <w:p w:rsidR="00C5374D" w:rsidRDefault="008E5968">
      <w:pPr>
        <w:pStyle w:val="ManualHeading2"/>
        <w:rPr>
          <w:rFonts w:eastAsia="Arial Unicode MS"/>
          <w:noProof/>
          <w:u w:color="000000"/>
          <w:bdr w:val="nil"/>
        </w:rPr>
      </w:pPr>
      <w:r>
        <w:rPr>
          <w:noProof/>
        </w:rPr>
        <w:t>•</w:t>
      </w:r>
      <w:r>
        <w:rPr>
          <w:noProof/>
        </w:rPr>
        <w:tab/>
        <w:t>Volba nástroje</w:t>
      </w:r>
    </w:p>
    <w:p w:rsidR="00C5374D" w:rsidRDefault="008E5968">
      <w:pPr>
        <w:pBdr>
          <w:top w:val="nil"/>
          <w:left w:val="nil"/>
          <w:bottom w:val="nil"/>
          <w:right w:val="nil"/>
          <w:between w:val="nil"/>
          <w:bar w:val="nil"/>
        </w:pBdr>
        <w:spacing w:before="0" w:after="240"/>
        <w:rPr>
          <w:noProof/>
        </w:rPr>
      </w:pPr>
      <w:r>
        <w:rPr>
          <w:noProof/>
        </w:rPr>
        <w:t>Navrhovaným nástrojem je nařízení o zřízení a fungování Evropského orgánu pro pracovní záležitosti. Nařízení bude vycházet ze společného přístupu k decentralizovaným agenturám EU, který v roce 2012 schválily Evropský parlament, Rada a Komise</w:t>
      </w:r>
      <w:r>
        <w:rPr>
          <w:rStyle w:val="FootnoteReference"/>
          <w:noProof/>
        </w:rPr>
        <w:footnoteReference w:id="27"/>
      </w:r>
      <w:r>
        <w:rPr>
          <w:noProof/>
        </w:rPr>
        <w:t>. Nařízení zajišťuje právní jistotu požadovanou pro zřízení orgánu, kterou nebude možné dosáhnout prostřednictvím jiných právních nástrojů.</w:t>
      </w:r>
    </w:p>
    <w:p w:rsidR="00C5374D" w:rsidRDefault="008E5968">
      <w:pPr>
        <w:pStyle w:val="ManualHeading1"/>
        <w:rPr>
          <w:noProof/>
        </w:rPr>
      </w:pPr>
      <w:r>
        <w:rPr>
          <w:noProof/>
        </w:rPr>
        <w:lastRenderedPageBreak/>
        <w:t>3.</w:t>
      </w:r>
      <w:r>
        <w:rPr>
          <w:noProof/>
        </w:rPr>
        <w:tab/>
        <w:t xml:space="preserve">VÝSLEDKY HODNOCENÍ </w:t>
      </w:r>
      <w:r>
        <w:rPr>
          <w:i/>
          <w:noProof/>
        </w:rPr>
        <w:t>EX-POST</w:t>
      </w:r>
      <w:r>
        <w:rPr>
          <w:noProof/>
        </w:rPr>
        <w:t>, KONZULTACÍ SE ZÚČASTNĚNÝMI STRANAMI A POSOUZENÍ DOPADŮ</w:t>
      </w:r>
    </w:p>
    <w:p w:rsidR="00C5374D" w:rsidRDefault="008E5968">
      <w:pPr>
        <w:pStyle w:val="ManualHeading2"/>
        <w:rPr>
          <w:rFonts w:eastAsia="Arial Unicode MS"/>
          <w:noProof/>
          <w:u w:color="000000"/>
          <w:bdr w:val="nil"/>
        </w:rPr>
      </w:pPr>
      <w:r>
        <w:rPr>
          <w:noProof/>
        </w:rPr>
        <w:t>•</w:t>
      </w:r>
      <w:r>
        <w:rPr>
          <w:noProof/>
        </w:rPr>
        <w:tab/>
        <w:t xml:space="preserve">Hodnocení </w:t>
      </w:r>
      <w:r>
        <w:rPr>
          <w:i/>
          <w:noProof/>
        </w:rPr>
        <w:t>ex-post</w:t>
      </w:r>
      <w:r>
        <w:rPr>
          <w:noProof/>
        </w:rPr>
        <w:t xml:space="preserve"> / kontroly účelnosti platných právních předpisů</w:t>
      </w:r>
    </w:p>
    <w:p w:rsidR="00C5374D" w:rsidRDefault="008E5968">
      <w:pPr>
        <w:pBdr>
          <w:top w:val="nil"/>
          <w:left w:val="nil"/>
          <w:bottom w:val="nil"/>
          <w:right w:val="nil"/>
          <w:between w:val="nil"/>
          <w:bar w:val="nil"/>
        </w:pBdr>
        <w:spacing w:before="0" w:after="240"/>
        <w:rPr>
          <w:noProof/>
        </w:rPr>
      </w:pPr>
      <w:r>
        <w:rPr>
          <w:noProof/>
        </w:rPr>
        <w:t xml:space="preserve">Návrh na zřízení Evropského orgánu pro pracovní záležitosti byl vypracován v synergii s probíhajícími legislativními návrhy v příbuzných oblastech vysílání pracovníků, sociálního zabezpečení a zřízení jednotné digitální brány. V tomto ohledu vychází z podkladů shromážděných v přípravném procesu souvisejícím s těmito návrhy, včetně posouzení dopadů, jakož i z diskuzí během legislativního postupu. Důležitým bodem, který z těchto procesů vyplynul, byla potřeba operativní podpory, pokud jde o zlepšenou přeshraniční spolupráci a zvýšenou transparentnost a informovanost, aby se zlepšilo uplatňování a prosazování těchto pravidel v oblasti mobility pracovní síly. </w:t>
      </w:r>
    </w:p>
    <w:p w:rsidR="00C5374D" w:rsidRDefault="008E5968">
      <w:pPr>
        <w:rPr>
          <w:noProof/>
        </w:rPr>
      </w:pPr>
      <w:r>
        <w:rPr>
          <w:noProof/>
        </w:rPr>
        <w:t xml:space="preserve">Návrh podobně zohledňuje probíhající hodnocení čtyř výše uvedených agentur EU v oblasti politiky zaměstnanosti. Uvedené hodnocení sestává z individuálního hodnocení každé agentury, srovnávacího pohledu a výhledového posouzení týkajícího se budoucího fungování čtyř agentur. Tyto čtyři agentury mají poměrně odlišné funkce než navrhovaný orgán, neboť se převážně zaměřují na výzkum a nemají přeshraniční zaměření. K tomuto návrhu ale přispěly určité předběžné prvky hodnocení, zejména pokud jde o organizaci úkolů orgánu a jeho správu. Zpráva o posouzení dopadů, která je připojena k tomuto návrhu, posuzuje možnou interakci mezi navrhovaným orgánem a existujícími čtyřmi agenturami. Pravidelné hodnocení orgánu umožní prozkoumat další synergie a příležitosti pro zefektivnění součinnosti s agenturami činnými v oblasti zaměstnanosti a sociálních věcí. </w:t>
      </w:r>
    </w:p>
    <w:p w:rsidR="00C5374D" w:rsidRDefault="008E5968">
      <w:pPr>
        <w:pBdr>
          <w:top w:val="nil"/>
          <w:left w:val="nil"/>
          <w:bottom w:val="nil"/>
          <w:right w:val="nil"/>
          <w:between w:val="nil"/>
          <w:bar w:val="nil"/>
        </w:pBdr>
        <w:spacing w:before="0" w:after="240"/>
        <w:rPr>
          <w:noProof/>
        </w:rPr>
      </w:pPr>
      <w:r>
        <w:rPr>
          <w:noProof/>
        </w:rPr>
        <w:t>Evropský účetní dvůr do své zvláštní zprávy o volném pohybu pracovníků</w:t>
      </w:r>
      <w:r>
        <w:rPr>
          <w:rStyle w:val="FootnoteReference"/>
          <w:noProof/>
        </w:rPr>
        <w:footnoteReference w:id="28"/>
      </w:r>
      <w:r>
        <w:rPr>
          <w:noProof/>
        </w:rPr>
        <w:t xml:space="preserve"> zahrnul i doporučení zvýšit informovanost o nástrojích Komise zaměřených na podporu osob, které pracují v zahraničí, dále posílit portál EURES a lépe využívat stávající údaje při koncipování iniciativ a financování v této oblasti. Tyto aspekty byly zohledněny při přípravě současného návrhu. </w:t>
      </w:r>
    </w:p>
    <w:p w:rsidR="00C5374D" w:rsidRDefault="008E5968">
      <w:pPr>
        <w:pStyle w:val="ManualHeading2"/>
        <w:rPr>
          <w:rFonts w:eastAsia="Arial Unicode MS"/>
          <w:noProof/>
          <w:u w:color="000000"/>
          <w:bdr w:val="nil"/>
        </w:rPr>
      </w:pPr>
      <w:r>
        <w:rPr>
          <w:noProof/>
        </w:rPr>
        <w:t>•</w:t>
      </w:r>
      <w:r>
        <w:rPr>
          <w:noProof/>
        </w:rPr>
        <w:tab/>
        <w:t>Konzultace se zúčastněnými stranami</w:t>
      </w:r>
    </w:p>
    <w:p w:rsidR="00C5374D" w:rsidRDefault="008E5968">
      <w:pPr>
        <w:rPr>
          <w:noProof/>
          <w:szCs w:val="24"/>
        </w:rPr>
      </w:pPr>
      <w:r>
        <w:rPr>
          <w:noProof/>
        </w:rPr>
        <w:t xml:space="preserve">Komise chtěla prozkoumat názory zúčastněných stran (včetně občanů, vnitrostátních orgánů, sociálních partnerů a občanské společnosti) na zřízení Evropského orgánu pro pracovní záležitosti, a proto ve dnech 27. listopadu 2017 až 7. ledna 2018 uspořádala internetovou otevřenou veřejnou konzultaci týkající se jeho hlavních parametrů. V rámci této veřejné konzultace se shromáždilo celkem 8 809 odpovědí, z nichž bylo 8 420 totožných – v důsledku kampaně iniciované Evropskou konfederací odborových svazů – a dalších 389 odlišných odpovědí. </w:t>
      </w:r>
    </w:p>
    <w:p w:rsidR="00C5374D" w:rsidRDefault="008E5968">
      <w:pPr>
        <w:rPr>
          <w:rFonts w:eastAsia="Calibri"/>
          <w:noProof/>
          <w:szCs w:val="24"/>
        </w:rPr>
      </w:pPr>
      <w:r>
        <w:rPr>
          <w:noProof/>
        </w:rPr>
        <w:t>Obecně vyjádřili respondenti ve veřejné konzultaci novému orgánu silnou podporu, a i v rámci odlišných odpovědí. Výsledky do značné míry potvrdily analýzu hlavních úkolů, kterou provedla Komise. Velká většina respondentů (přes sedmdesát procent) vyjádřila názor, že stávající spolupráce mezi vnitrostátními orgány nestačí k zajištění účinného provádění pravidel EU v oblasti přeshraniční mobility. Podobně velký podíl respondentů se domnívá, že nedostatečný přístup k informacím a nedostatečná transparentnost, pokud jde o pravidla přeshraniční mobility, jsou problémem pro jednotlivce i podniky. Široké podpory se rovněž dostalo možným funkcím, které jsou pro nový orgán navrhovány, zejména podpora systematické spolupráce a výměny informací mezi vnitrostátními orgány.</w:t>
      </w:r>
    </w:p>
    <w:p w:rsidR="00C5374D" w:rsidRDefault="008E5968">
      <w:pPr>
        <w:rPr>
          <w:noProof/>
          <w:szCs w:val="24"/>
        </w:rPr>
      </w:pPr>
      <w:r>
        <w:rPr>
          <w:noProof/>
        </w:rPr>
        <w:lastRenderedPageBreak/>
        <w:t xml:space="preserve">Komise rovněž uspořádala řadu cílených konzultací se subjekty EU činnými v oblasti mobility pracovní síly a koordinace sociálního zabezpečení. Na úrovni EU bylo dne 11. prosince 2017 uspořádáno zvláštní slyšení se sociálními partnery a dne 15. prosince 2017 se uskutečnil strategický dialog s organizacemi občanské společnosti na úrovni EU. Kromě ústních příspěvků během zvláštních zasedání byly ze strany organizací a zástupců účastnících se těchto cílených konzultací předložena také písemná stanoviska.  </w:t>
      </w:r>
    </w:p>
    <w:p w:rsidR="00C5374D" w:rsidRDefault="008E5968">
      <w:pPr>
        <w:rPr>
          <w:rFonts w:eastAsia="Calibri"/>
          <w:noProof/>
          <w:szCs w:val="24"/>
        </w:rPr>
      </w:pPr>
      <w:r>
        <w:rPr>
          <w:noProof/>
        </w:rPr>
        <w:t>Cílené konzultace přinesly proměnlivé výsledky. Celkově respondenti uvítali vytvoření nového orgánu, který by se zaměřil na zlepšování spolupráce mezi vnitrostátními orgány usnadněním výměny informací a osvědčených postupů. Současně respondenti zdůraznili, že nový orgán by měl plně respektovat vnitrostátní pravomoci dané Smlouvou, neměl by na členské státy uvalovat další povinnosti v souvislosti s podáváním zpráv a neměl by komplikovat či zdvojovat existující administrativní struktury. Řada zúčastněných stran, které se cílené konzultace zúčastnily, vyjádřila názor, že musí být upřesněn mandát a cíle budoucího orgánu, a s tím i jeho vazba na již existující struktury a nástroje.</w:t>
      </w:r>
    </w:p>
    <w:p w:rsidR="00C5374D" w:rsidRDefault="008E5968">
      <w:pPr>
        <w:rPr>
          <w:rFonts w:eastAsia="Calibri"/>
          <w:noProof/>
          <w:szCs w:val="24"/>
        </w:rPr>
      </w:pPr>
      <w:r>
        <w:rPr>
          <w:noProof/>
        </w:rPr>
        <w:t xml:space="preserve">Podrobnější informace o názorech zúčastněných stran lze nalézt v příloze 2 zprávy o posouzení dopadů. Při přípravě tohoto návrhu byly náležitě zohledněny výsledky těchto konzultací, včetně diskusí v rámci Správní komise pro koordinaci systémů sociálního zabezpečení, evropské platformy pro posílení spolupráce při řešení problematiky nehlášené práce, Výboru odborníků pro vysílání pracovníků, Technického výboru pro volný pohyb pracovníků, evropské sítě veřejných služeb zaměstnanosti a neformálních výměn s ministry během pracovního oběda Rady pro zaměstnanost, sociální politiku, zdraví a ochranu spotřebitele (EPSCO) v říjnu 2017. </w:t>
      </w:r>
    </w:p>
    <w:p w:rsidR="00C5374D" w:rsidRDefault="00C5374D">
      <w:pPr>
        <w:rPr>
          <w:noProof/>
        </w:rPr>
      </w:pPr>
    </w:p>
    <w:p w:rsidR="00C5374D" w:rsidRDefault="008E5968">
      <w:pPr>
        <w:pStyle w:val="ManualHeading2"/>
        <w:rPr>
          <w:rFonts w:eastAsia="Arial Unicode MS"/>
          <w:noProof/>
          <w:u w:color="000000"/>
          <w:bdr w:val="nil"/>
        </w:rPr>
      </w:pPr>
      <w:r>
        <w:rPr>
          <w:noProof/>
        </w:rPr>
        <w:t>•</w:t>
      </w:r>
      <w:r>
        <w:rPr>
          <w:noProof/>
        </w:rPr>
        <w:tab/>
        <w:t>Sběr a využití výsledků odborných konzultací</w:t>
      </w:r>
    </w:p>
    <w:p w:rsidR="00C5374D" w:rsidRDefault="008E5968">
      <w:pPr>
        <w:rPr>
          <w:noProof/>
        </w:rPr>
      </w:pPr>
      <w:r>
        <w:rPr>
          <w:noProof/>
        </w:rPr>
        <w:t xml:space="preserve">Při přípravě této iniciativy a zprávy o posouzení dopadů, která navrhované nařízení provází, využila Komise širokou řadu sekundárních údajů zveřejněných institucemi EU (Evropským parlamentem, Komisí a Účetním dvorem) i zvláštními útvary Komise (prostřednictvím portálu Vaše Evropa – Poradenství a sítě SOLVIT), dalšími mezinárodními organizacemi (OECD), jakož i údajů vyplývajících z příslušného akademického výzkumu a studií vypracovaných odbornými skupinami. Rovněž využila odborné znalosti z oblasti interní politiky a analytické schopnosti, včetně posouzení rozpočtových dopadů. </w:t>
      </w:r>
    </w:p>
    <w:p w:rsidR="00C5374D" w:rsidRDefault="008E5968">
      <w:pPr>
        <w:rPr>
          <w:rFonts w:eastAsia="Arial Unicode MS"/>
          <w:noProof/>
        </w:rPr>
      </w:pPr>
      <w:r>
        <w:rPr>
          <w:noProof/>
        </w:rPr>
        <w:t xml:space="preserve">Komise rovněž uplatnila primární údaje shromážděné pro účely této inciativy. Ke sběru podkladů využila stávající rámcové smlouvy. Patří sem žádosti </w:t>
      </w:r>
      <w:r>
        <w:rPr>
          <w:i/>
          <w:noProof/>
        </w:rPr>
        <w:t>ad hoc</w:t>
      </w:r>
      <w:r>
        <w:rPr>
          <w:noProof/>
        </w:rPr>
        <w:t xml:space="preserve"> adresované síti právních odborníků v oblasti mobility v rámci EU (FreSsco) a týkající se kapacit inspektorátů práce k řešení přeshraničních případů. Kromě toho jsme poskytovatele poradenských služeb požádali o vypracování případových studií na základě kvalitativních rozhovorů o zdrojích na přeshraniční spolupráci v oblasti prosazování práva. </w:t>
      </w:r>
    </w:p>
    <w:p w:rsidR="00C5374D" w:rsidRDefault="008E5968">
      <w:pPr>
        <w:pStyle w:val="ManualHeading2"/>
        <w:rPr>
          <w:rFonts w:eastAsia="Arial Unicode MS"/>
          <w:noProof/>
          <w:u w:color="000000"/>
          <w:bdr w:val="nil"/>
        </w:rPr>
      </w:pPr>
      <w:r>
        <w:rPr>
          <w:noProof/>
        </w:rPr>
        <w:t>•</w:t>
      </w:r>
      <w:r>
        <w:rPr>
          <w:noProof/>
        </w:rPr>
        <w:tab/>
        <w:t>Posouzení dopadů</w:t>
      </w:r>
    </w:p>
    <w:p w:rsidR="00C5374D" w:rsidRDefault="008E5968">
      <w:pPr>
        <w:pBdr>
          <w:top w:val="nil"/>
          <w:left w:val="nil"/>
          <w:bottom w:val="nil"/>
          <w:right w:val="nil"/>
          <w:between w:val="nil"/>
          <w:bar w:val="nil"/>
        </w:pBdr>
        <w:spacing w:before="0" w:after="240"/>
        <w:rPr>
          <w:noProof/>
          <w:szCs w:val="24"/>
        </w:rPr>
      </w:pPr>
      <w:r>
        <w:rPr>
          <w:noProof/>
        </w:rPr>
        <w:t xml:space="preserve">Komise v souladu se svou politikou v oblasti zlepšování právní úpravy provedla v rámci přípravy této iniciativy posouzení dopadů potenciální politiky a možností plnění. Tuto práci podpořila strukturovaná konzultace v rámci Komise prostřednictvím meziútvarové řídící skupiny. </w:t>
      </w:r>
    </w:p>
    <w:p w:rsidR="00C5374D" w:rsidRDefault="008E5968">
      <w:pPr>
        <w:spacing w:after="240"/>
        <w:rPr>
          <w:noProof/>
          <w:szCs w:val="24"/>
        </w:rPr>
      </w:pPr>
      <w:r>
        <w:rPr>
          <w:noProof/>
        </w:rPr>
        <w:t>Posouzení dopadů bylo představeno a projednáno s Výborem pro kontrolu regulace (RSB)</w:t>
      </w:r>
      <w:r>
        <w:rPr>
          <w:rStyle w:val="FootnoteReference"/>
          <w:noProof/>
        </w:rPr>
        <w:footnoteReference w:id="29"/>
      </w:r>
      <w:r>
        <w:rPr>
          <w:noProof/>
        </w:rPr>
        <w:t xml:space="preserve">. Doporučení, která tento výbor poskytl ve svém negativním stanovisku z 9. února 2018, byla </w:t>
      </w:r>
      <w:r>
        <w:rPr>
          <w:noProof/>
        </w:rPr>
        <w:lastRenderedPageBreak/>
        <w:t>zohledněna v tom, že se ještě dále propracoval rozsah a zdůvodnění iniciativy, více se přihlédlo k názorům zúčastněných stran a rozvedla se analýza týkající se jednotlivých posuzovaných možností a způsobu, jakým iniciativu začlenit do stávající struktury správy věcí veřejných, pokud jde o mobilitu pracovní síly a koordinaci sociálního zabezpečení, za současného prosazování synergií a zjednodušení. K řešení výhrad, které výbor vznesl ve svém (pozitivním) stanovisku ze dne 21. února 2018, zpráva o posouzení dopadů dále vyjasnila, jakým způsobem by zřízení nového orgánu přeuspořádalo rozvržení stávajících výborů a struktur s cílem redukovat komplexitu a zamezit zdvojování, zabývala se otázkou možného vztahu nového orgánu se stávajícími agenturami Unie v oblasti zaměstnanosti a rozpracovala vysvětlení rozpočtových odhadů pojících se s upřednostňovanou možností</w:t>
      </w:r>
      <w:r>
        <w:rPr>
          <w:rStyle w:val="FootnoteReference"/>
          <w:noProof/>
        </w:rPr>
        <w:footnoteReference w:id="30"/>
      </w:r>
      <w:r>
        <w:rPr>
          <w:noProof/>
        </w:rPr>
        <w:t xml:space="preserve">. </w:t>
      </w:r>
    </w:p>
    <w:p w:rsidR="00C5374D" w:rsidRDefault="008E5968">
      <w:pPr>
        <w:pBdr>
          <w:top w:val="nil"/>
          <w:left w:val="nil"/>
          <w:bottom w:val="nil"/>
          <w:right w:val="nil"/>
          <w:between w:val="nil"/>
          <w:bar w:val="nil"/>
        </w:pBdr>
        <w:spacing w:before="0" w:after="240"/>
        <w:rPr>
          <w:noProof/>
          <w:szCs w:val="24"/>
        </w:rPr>
      </w:pPr>
      <w:r>
        <w:rPr>
          <w:noProof/>
        </w:rPr>
        <w:t xml:space="preserve">V souvislosti s navrhovaným orgánem se zvažovaly tři </w:t>
      </w:r>
      <w:r>
        <w:rPr>
          <w:i/>
          <w:noProof/>
        </w:rPr>
        <w:t>politické možnosti</w:t>
      </w:r>
      <w:r>
        <w:rPr>
          <w:noProof/>
        </w:rPr>
        <w:t xml:space="preserve">, a sice 1) možnost podpory, 2) operativní možnost a (3) možnost dohledu. V případě každé z nich by se orgánu svěřil tentýž soubor úkolů; tyto úkoly se ale lišily mírou pravomocí, jež orgánu připisovaly. Úkoly navrhovanými pro orgán jsou: i) služby mobility pracovní síly pro jednotlivce a podniky; ii) spolupráce a výměna informací mezi vnitrostátními orgány, iii) podpora společných inspekcí; iv) analýzy trhu práce a posouzení rizik; v) podpora budování kapacit; vi) mediace mezi vnitrostátními orgány; vii) usnadnění spolupráce mezi příslušnými zúčastněnými stranami v případě přeshraničního narušení fungování trhu práce. Podobně se zvažovaly tři </w:t>
      </w:r>
      <w:r>
        <w:rPr>
          <w:i/>
          <w:noProof/>
        </w:rPr>
        <w:t>možnosti plnění</w:t>
      </w:r>
      <w:r>
        <w:rPr>
          <w:noProof/>
        </w:rPr>
        <w:t xml:space="preserve">: 1) Komise se ujme některých operativních úkolů a je zřízena evropská síť koordinující stávající subjekty EU činné v oblasti mobility pracovní síly; 2) je zřízen nový orgán na základě stávajících subjetků EU činných v oblasti mobility, 3) je zřízen nový orgán na základě stávající agentury EU v oblasti zaměstnanosti a sociální politiky. </w:t>
      </w:r>
    </w:p>
    <w:p w:rsidR="00C5374D" w:rsidRDefault="008E5968">
      <w:pPr>
        <w:rPr>
          <w:noProof/>
          <w:szCs w:val="24"/>
        </w:rPr>
      </w:pPr>
      <w:r>
        <w:rPr>
          <w:noProof/>
        </w:rPr>
        <w:t xml:space="preserve">V rámci posouzení dopadů byly posouzeny politické možnosti a možnosti plnění, a to na základě kritérií účinnosti, efektivnosti a soudržnosti. Na základě této analýzy se jako nejefektivnější a nejúčinnější cesta k dosažení cílů této iniciativy ukázala kombinace operativní možnosti (politická možnost 2), jež má být provedena novým orgánem vycházejícím ze stávajících subjektů EU činných v oblasti mobility (možnost plnění 2). To umožňuje zajistit pozitivní dopad pro vnitrostátní orgány, jednotlivce a zaměstnavatele, aniž by se výrazně zvýšily náklady, a současně překonat nedostatek operativní podpory v rámci stávajícího rámce EU pro spolupráci, což byly dvě důležité obavy, o nichž se zmínily zúčastněné strany. </w:t>
      </w:r>
    </w:p>
    <w:p w:rsidR="00C5374D" w:rsidRDefault="008E5968">
      <w:pPr>
        <w:pStyle w:val="ManualHeading2"/>
        <w:rPr>
          <w:rFonts w:eastAsia="Arial Unicode MS"/>
          <w:noProof/>
          <w:u w:color="000000"/>
          <w:bdr w:val="nil"/>
        </w:rPr>
      </w:pPr>
      <w:r>
        <w:rPr>
          <w:noProof/>
        </w:rPr>
        <w:t>•</w:t>
      </w:r>
      <w:r>
        <w:rPr>
          <w:noProof/>
        </w:rPr>
        <w:tab/>
        <w:t>Účelnost právních předpisů a zjednodušení</w:t>
      </w:r>
    </w:p>
    <w:p w:rsidR="00C5374D" w:rsidRDefault="008E5968">
      <w:pPr>
        <w:rPr>
          <w:noProof/>
        </w:rPr>
      </w:pPr>
      <w:r>
        <w:rPr>
          <w:noProof/>
        </w:rPr>
        <w:t>Návrh zřídit orgán posílí institucionální strukturu EU v oblasti přeshraniční mobility v zájmu zlepšení a zjednodušení současných forem spolupráce a případně usnadnění práce členských států a Komise.</w:t>
      </w:r>
    </w:p>
    <w:p w:rsidR="00C5374D" w:rsidRDefault="008E5968">
      <w:pPr>
        <w:rPr>
          <w:noProof/>
        </w:rPr>
      </w:pPr>
      <w:r>
        <w:rPr>
          <w:noProof/>
        </w:rPr>
        <w:t xml:space="preserve">Dnes tato institucionální struktura zahrnuje několik struktur EU („subjektů EU“), v jejichž rámci vnitrostátní správní orgány spolupracují a sdílejí osvědčené postupy. Mezi tyto subjekty EU patří: Evropský koordinační úřad portálu EURES, Technický výbor pro volný pohyb pracovníků a Poradní výbor pro volný pohyb pracovníků, Výbor odborníků pro vysílání pracovníků, evropská platforma pro řešení problematiky nehlášené práce, Správní komise pro koordinaci systémů sociálního zabezpečení a veškeré její podvýbory (včetně technické komise a účetní komise, které byly zřízeny na základě předpisů, a smírčí rada zřízená samotnou správní komisí) a Poradní výbor pro koordinaci systémů sociálního zabezpečení. </w:t>
      </w:r>
    </w:p>
    <w:p w:rsidR="00C5374D" w:rsidRDefault="008E5968">
      <w:pPr>
        <w:rPr>
          <w:noProof/>
        </w:rPr>
      </w:pPr>
      <w:r>
        <w:rPr>
          <w:noProof/>
        </w:rPr>
        <w:t xml:space="preserve">Nový orgán sdruží technické a operační úkoly výše zmíněných subjektů EU do jedné trvalé struktury s cílem dosáhnout lepších a efektivnějších výsledků díky solidnější platformě pro spolupráci a společné vyšetřovací činnosti. Orgán v této souvislosti: </w:t>
      </w:r>
    </w:p>
    <w:p w:rsidR="00C5374D" w:rsidRDefault="008E5968">
      <w:pPr>
        <w:pStyle w:val="Tiret0"/>
        <w:numPr>
          <w:ilvl w:val="0"/>
          <w:numId w:val="12"/>
        </w:numPr>
        <w:rPr>
          <w:noProof/>
        </w:rPr>
      </w:pPr>
      <w:r>
        <w:rPr>
          <w:noProof/>
        </w:rPr>
        <w:lastRenderedPageBreak/>
        <w:t>převezme řízení Evropského koordinačního úřadu portálu EURES, které v současnosti zajišťuje Komise,</w:t>
      </w:r>
    </w:p>
    <w:p w:rsidR="00C5374D" w:rsidRDefault="008E5968">
      <w:pPr>
        <w:pStyle w:val="Tiret0"/>
        <w:rPr>
          <w:noProof/>
        </w:rPr>
      </w:pPr>
      <w:r>
        <w:rPr>
          <w:noProof/>
        </w:rPr>
        <w:t>nahradí Technický výbor pro volný pohyb pracovníků,</w:t>
      </w:r>
    </w:p>
    <w:p w:rsidR="00C5374D" w:rsidRDefault="008E5968">
      <w:pPr>
        <w:pStyle w:val="Tiret0"/>
        <w:rPr>
          <w:noProof/>
        </w:rPr>
      </w:pPr>
      <w:r>
        <w:rPr>
          <w:noProof/>
        </w:rPr>
        <w:t>nahradí Výbor odborníků pro vysílání pracovníků,</w:t>
      </w:r>
    </w:p>
    <w:p w:rsidR="00C5374D" w:rsidRDefault="008E5968">
      <w:pPr>
        <w:pStyle w:val="Tiret0"/>
        <w:rPr>
          <w:noProof/>
        </w:rPr>
      </w:pPr>
      <w:r>
        <w:rPr>
          <w:noProof/>
        </w:rPr>
        <w:t>nahradí technickou komisi, účetní komisi a smírčí radu správní komise pro koordinaci systémů sociálního zabezpečení,</w:t>
      </w:r>
    </w:p>
    <w:p w:rsidR="00C5374D" w:rsidRDefault="008E5968">
      <w:pPr>
        <w:pStyle w:val="Tiret0"/>
        <w:rPr>
          <w:noProof/>
        </w:rPr>
      </w:pPr>
      <w:r>
        <w:rPr>
          <w:noProof/>
        </w:rPr>
        <w:t xml:space="preserve">nahradí evropskou platformu pro řešení problematiky nehlášené práce. </w:t>
      </w:r>
    </w:p>
    <w:p w:rsidR="00C5374D" w:rsidRDefault="00C5374D">
      <w:pPr>
        <w:rPr>
          <w:noProof/>
        </w:rPr>
      </w:pPr>
    </w:p>
    <w:p w:rsidR="00C5374D" w:rsidRDefault="008E5968">
      <w:pPr>
        <w:rPr>
          <w:noProof/>
        </w:rPr>
      </w:pPr>
      <w:r>
        <w:rPr>
          <w:noProof/>
        </w:rPr>
        <w:t xml:space="preserve">V oblastech koordinace sociálního zabezpečení bude orgán úzce spolupracovat se správní komisí pro koordinaci systémů sociálního zabezpečení v souvislosti s regulačním úkolem, který zůstává v kompetenci uvedeného výboru. Kromě toho orgán využije veškeré podněty, které poskytnou zástupci sociálních partnerů a vlád na vnitrostátní úrovni v rámci Poradního výboru pro koordinaci systémů sociálního zabezpečení a Poradního výboru pro volný pohyb pracovníků. </w:t>
      </w:r>
    </w:p>
    <w:p w:rsidR="00C5374D" w:rsidRDefault="008E5968">
      <w:pPr>
        <w:rPr>
          <w:noProof/>
          <w:szCs w:val="24"/>
        </w:rPr>
      </w:pPr>
      <w:r>
        <w:rPr>
          <w:noProof/>
        </w:rPr>
        <w:t xml:space="preserve">Toto nové uspořádání zjednoduší institucionální strukturu a napomůže synergiím napříč nejrůznějšími aspekty přeshraniční mobility v pravomoci orgánu. Dále podpoří soudržné a efektivní uplatňování právních předpisů Unie, zvýší účinnost a přinese hojnější a kvalitnější výsledky v porovnání se současným institucionálním uspořádáním, kde orgány EU převážně působí izolovaně, zaměřující se na konkrétní právní akt či oblast v rámci své kompetence, postrádají operativní rozměr, většinou se setkají jen několikrát za rok a provádějí některé činnosti, které se překrývají.  </w:t>
      </w:r>
    </w:p>
    <w:p w:rsidR="00C5374D" w:rsidRDefault="008E5968">
      <w:pPr>
        <w:rPr>
          <w:noProof/>
          <w:szCs w:val="24"/>
        </w:rPr>
      </w:pPr>
      <w:r>
        <w:rPr>
          <w:noProof/>
        </w:rPr>
        <w:t xml:space="preserve">Iniciativa si rovněž klade za cíl zefektivnit způsob, jakým se veřejnosti poskytují informace a služby ve věci práv, povinností a příležitostí týkajících se přeshraniční mobility pracovní síly, a tím přístup k takovým informacím a službám zjednodušit pro jednotlivce i zaměstnavatele. </w:t>
      </w:r>
    </w:p>
    <w:p w:rsidR="00C5374D" w:rsidRDefault="008E5968">
      <w:pPr>
        <w:rPr>
          <w:noProof/>
          <w:szCs w:val="24"/>
        </w:rPr>
      </w:pPr>
      <w:r>
        <w:rPr>
          <w:noProof/>
        </w:rPr>
        <w:t xml:space="preserve">Návrh chce dále posílit digitalizaci postupů a v tomto ohledu doplňuje stávající a plánované iniciativy v dané oblasti, jako je elektronická výměna dat mezi vnitrostátními orgány v oblasti koordinace sociálního zabezpečení, která se realizuje v rámci systému elektronické výměny informací o sociálním zabezpečení (EESSI), systém pro výměnu informací o vnitřním trhu (systém IMI), jakož i portál Vaše Evropa a jednotná digitální brána, kterou navrhuje Komise. </w:t>
      </w:r>
    </w:p>
    <w:p w:rsidR="00C5374D" w:rsidRDefault="00C5374D">
      <w:pPr>
        <w:rPr>
          <w:noProof/>
        </w:rPr>
      </w:pPr>
    </w:p>
    <w:p w:rsidR="00C5374D" w:rsidRDefault="008E5968">
      <w:pPr>
        <w:pStyle w:val="ManualHeading2"/>
        <w:rPr>
          <w:rFonts w:eastAsia="Arial Unicode MS"/>
          <w:noProof/>
          <w:u w:color="000000"/>
          <w:bdr w:val="nil"/>
        </w:rPr>
      </w:pPr>
      <w:r>
        <w:rPr>
          <w:noProof/>
        </w:rPr>
        <w:t>•</w:t>
      </w:r>
      <w:r>
        <w:rPr>
          <w:noProof/>
        </w:rPr>
        <w:tab/>
        <w:t>Základní práva</w:t>
      </w:r>
    </w:p>
    <w:p w:rsidR="00C5374D" w:rsidRDefault="008E5968">
      <w:pPr>
        <w:rPr>
          <w:rFonts w:eastAsia="Times New Roman"/>
          <w:noProof/>
          <w:szCs w:val="24"/>
        </w:rPr>
      </w:pPr>
      <w:r>
        <w:rPr>
          <w:noProof/>
        </w:rPr>
        <w:t>Vzhledem k tomu, že by měl orgán přispět k jasnému, spravedlivému a efektivnímu prosazování pravidel Unie v oblasti přeshraniční mobility pracovní síly a koordinace sociálního zabezpečení, podpoří ochranu a naplnění základních práv, na která se tato pravidla vztahují, jako je volný pohyb osob a pracovníků (články 15 a 45 Listiny základních práv Evropské unie, dále jen „Listina“), právo na přístup ke službám zaměstnanosti (článek 29 Listiny) a volný pohyb služeb (článek 16 Listiny). Rovněž by podpořil výkon práv napříč hranicemi v oblasti slušných a spravedlivých pracovních podmínek, sociálního zabezpečení a zdravotní péče (články 31, 34 a 35 Listiny) a zákazu diskriminace (článek 21 Listiny).</w:t>
      </w:r>
    </w:p>
    <w:p w:rsidR="00C5374D" w:rsidRDefault="008E5968">
      <w:pPr>
        <w:rPr>
          <w:noProof/>
          <w:szCs w:val="24"/>
        </w:rPr>
      </w:pPr>
      <w:r>
        <w:rPr>
          <w:noProof/>
        </w:rPr>
        <w:t>Pokud jde o ochranu osobních údajů (článek 8 Listiny), na zpracování osobních údajů podle tohoto návrhu se vztahují ustanovení nařízení (EU) č. 679/2016 (obecné nařízení o ochraně osobních údajů)</w:t>
      </w:r>
      <w:r>
        <w:rPr>
          <w:rStyle w:val="FootnoteReference"/>
          <w:noProof/>
        </w:rPr>
        <w:footnoteReference w:id="31"/>
      </w:r>
      <w:r>
        <w:rPr>
          <w:noProof/>
        </w:rPr>
        <w:t xml:space="preserve"> </w:t>
      </w:r>
      <w:r>
        <w:rPr>
          <w:noProof/>
        </w:rPr>
        <w:lastRenderedPageBreak/>
        <w:t>a nařízení (ES) č. 45/2001</w:t>
      </w:r>
      <w:r>
        <w:rPr>
          <w:rStyle w:val="FootnoteReference"/>
          <w:noProof/>
        </w:rPr>
        <w:footnoteReference w:id="32"/>
      </w:r>
      <w:r>
        <w:rPr>
          <w:noProof/>
        </w:rPr>
        <w:t xml:space="preserve">. V souladu s těmito pravidly se jakékoli zpracování osobních údajů omezí na to, co je nezbytně nutné a přiměřené. Údaje budou shromažďovány pro určité, výslovně vyjádřené a legitimní účely a nebudou dále zpracovávány způsobem, který je s těmito účely neslučitelný. </w:t>
      </w:r>
    </w:p>
    <w:p w:rsidR="00C5374D" w:rsidRDefault="008E5968">
      <w:pPr>
        <w:autoSpaceDE w:val="0"/>
        <w:autoSpaceDN w:val="0"/>
        <w:adjustRightInd w:val="0"/>
        <w:rPr>
          <w:rFonts w:eastAsia="Arial Unicode MS"/>
          <w:noProof/>
        </w:rPr>
      </w:pPr>
      <w:r>
        <w:rPr>
          <w:noProof/>
        </w:rPr>
        <w:t>Společně s dalšími iniciativami, které Komise v rámci tohoto mandátu navrhuje, pomáhá tento návrh</w:t>
      </w:r>
      <w:r>
        <w:rPr>
          <w:noProof/>
          <w:color w:val="000000"/>
        </w:rPr>
        <w:t xml:space="preserve"> Komisi a členským státům také provádět zásady a práva, jež jsou definovány v evropském pilíři sociálních práv na podporu spravedlivých a dobře fungujících trhů práce a systémů sociálního zabezpečení.   </w:t>
      </w:r>
    </w:p>
    <w:p w:rsidR="00C5374D" w:rsidRDefault="008E5968">
      <w:pPr>
        <w:pStyle w:val="ManualHeading1"/>
        <w:rPr>
          <w:noProof/>
        </w:rPr>
      </w:pPr>
      <w:r>
        <w:rPr>
          <w:noProof/>
        </w:rPr>
        <w:t>4.</w:t>
      </w:r>
      <w:r>
        <w:rPr>
          <w:noProof/>
        </w:rPr>
        <w:tab/>
        <w:t>ROZPOČTOVÉ DŮSLEDKY</w:t>
      </w:r>
    </w:p>
    <w:p w:rsidR="00C5374D" w:rsidRDefault="008E5968">
      <w:pPr>
        <w:rPr>
          <w:noProof/>
          <w:szCs w:val="24"/>
        </w:rPr>
      </w:pPr>
      <w:r>
        <w:rPr>
          <w:noProof/>
        </w:rPr>
        <w:t xml:space="preserve">V rámci upřednostňované kombinované možnosti, jež byla určena v posouzení dopadů, se celkové rozpočtové náklady EU na orgán odhadují na 50,9 milionu ročně při plném provozu, kterého by mělo být dle očekávání dosaženo do roku 2023. Náklady v rámci tohoto víceletého finančního rámce (2019–2020) budou částečně pokryty prostřednictvím přerozdělení ze stávajících činností, které se v současnosti provádějí v rámci programu EU pro zaměstnanost a sociální inovace (EaSI), a autonomních rozpočtových linií pro zaměstnanost a dopravu (70 %), a částečně prostřednictvím uvolnění rozpětí v rámci okruhu 1a (30 %). Stávající činnosti převedené na orgán nebudou přerušeny; jejich provádění bude z Komise na orgán převedeno, jakmile tento orgán zahájí činnost. Pokud jde o zaměstnance, orgán by vyžadoval 69 pracovních míst podle plánu pracovních míst, 60 vyslaných národních odborníků a 15 smluvních zaměstnanců. Podrobnosti o potřebách týkajících se finančních prostředků a zaměstnanců lze nalézt v přiložených legislativních finančních výkazech. Dopad návrhu na rozpočet EU přinese minimální požadavky na rozpočty členských států. Nelze přesně vyčíslit dopady na správní orgány, ale případové studie naznačují, že takové dopady budou pozitivní, neboť lepší prosazování pravidel umožní vnitrostátním subjektům pro prosazování práva vybrat dříve neuhrazené příspěvky do systému sociálního zabezpečení a využít operativní podpory ze strany orgánu. </w:t>
      </w:r>
    </w:p>
    <w:p w:rsidR="00C5374D" w:rsidRDefault="008E5968">
      <w:pPr>
        <w:rPr>
          <w:rFonts w:ascii="Arial" w:hAnsi="Arial" w:cs="Arial"/>
          <w:i/>
          <w:noProof/>
          <w:sz w:val="20"/>
          <w:szCs w:val="20"/>
        </w:rPr>
      </w:pPr>
      <w:r>
        <w:rPr>
          <w:noProof/>
        </w:rPr>
        <w:t>Návrh zahrnuje ustanovení o hodnocení, podle něhož má být posouzen mandát a úkoly orgánu každých 5 let a které stanoví možnost postupného rozšíření oblasti jeho činností a dalšího rozvoje orgánu.</w:t>
      </w:r>
    </w:p>
    <w:p w:rsidR="00C5374D" w:rsidRDefault="008E5968">
      <w:pPr>
        <w:pStyle w:val="ManualHeading1"/>
        <w:rPr>
          <w:noProof/>
        </w:rPr>
      </w:pPr>
      <w:r>
        <w:rPr>
          <w:noProof/>
        </w:rPr>
        <w:t>5.</w:t>
      </w:r>
      <w:r>
        <w:rPr>
          <w:noProof/>
        </w:rPr>
        <w:tab/>
        <w:t>OSTATNÍ PRVKY</w:t>
      </w:r>
    </w:p>
    <w:p w:rsidR="00C5374D" w:rsidRDefault="008E5968">
      <w:pPr>
        <w:pStyle w:val="ManualHeading2"/>
        <w:rPr>
          <w:rFonts w:eastAsia="Arial Unicode MS"/>
          <w:noProof/>
          <w:u w:color="000000"/>
          <w:bdr w:val="nil"/>
        </w:rPr>
      </w:pPr>
      <w:r>
        <w:rPr>
          <w:noProof/>
        </w:rPr>
        <w:t>•</w:t>
      </w:r>
      <w:r>
        <w:rPr>
          <w:noProof/>
        </w:rPr>
        <w:tab/>
        <w:t>Plány provádění a způsoby monitorování, hodnocení a podávání zpráv</w:t>
      </w:r>
    </w:p>
    <w:p w:rsidR="00C5374D" w:rsidRDefault="008E5968">
      <w:pPr>
        <w:rPr>
          <w:noProof/>
          <w:szCs w:val="24"/>
        </w:rPr>
      </w:pPr>
      <w:r>
        <w:rPr>
          <w:noProof/>
        </w:rPr>
        <w:t xml:space="preserve">Zvláštní rámec pro sledování, který je popsán ve zprávě o posouzení dopadů, jež tento návrh doprovází, bude na základě řady ukazatelů informovat o pokroku dosaženém při plnění cílů nařízení. Požadavky a lhůty rámce pro sledování budou během legislativního procesu a procesu provádění podrobeny dalším úpravám. </w:t>
      </w:r>
    </w:p>
    <w:p w:rsidR="00C5374D" w:rsidRDefault="008E5968">
      <w:pPr>
        <w:rPr>
          <w:rFonts w:eastAsia="Times New Roman"/>
          <w:noProof/>
          <w:szCs w:val="24"/>
        </w:rPr>
      </w:pPr>
      <w:r>
        <w:rPr>
          <w:noProof/>
        </w:rPr>
        <w:t>Komise provede hodnocení nařízení pět let po jeho vstupu v platnost, v souladu s požadavky finančního nařízení</w:t>
      </w:r>
      <w:r>
        <w:rPr>
          <w:rStyle w:val="FootnoteReference"/>
          <w:noProof/>
        </w:rPr>
        <w:footnoteReference w:id="33"/>
      </w:r>
      <w:r>
        <w:rPr>
          <w:noProof/>
        </w:rPr>
        <w:t xml:space="preserve"> a pokynů pro zlepšování právní úpravy</w:t>
      </w:r>
      <w:r>
        <w:rPr>
          <w:rStyle w:val="FootnoteReference"/>
          <w:noProof/>
        </w:rPr>
        <w:footnoteReference w:id="34"/>
      </w:r>
      <w:r>
        <w:rPr>
          <w:noProof/>
        </w:rPr>
        <w:t xml:space="preserve">. Hodnocení se obzvláště zaměří na kritéria stanovená v pokynech pro zlepšování právní úpravy, tj. účinnost, efektivnost, soudržnost, přidaná hodnota EU a relevance, aby bylo možné nařízení jakkoli revidovat nebo aktualizovat. </w:t>
      </w:r>
    </w:p>
    <w:p w:rsidR="00C5374D" w:rsidRDefault="008E5968">
      <w:pPr>
        <w:pStyle w:val="ManualHeading2"/>
        <w:rPr>
          <w:rFonts w:eastAsia="Arial Unicode MS"/>
          <w:noProof/>
          <w:u w:color="000000"/>
          <w:bdr w:val="nil"/>
        </w:rPr>
      </w:pPr>
      <w:r>
        <w:rPr>
          <w:noProof/>
        </w:rPr>
        <w:t>•</w:t>
      </w:r>
      <w:r>
        <w:rPr>
          <w:noProof/>
        </w:rPr>
        <w:tab/>
        <w:t>Podrobné vysvětlení konkrétních ustanovení návrhu</w:t>
      </w:r>
    </w:p>
    <w:p w:rsidR="00C5374D" w:rsidRDefault="008E5968">
      <w:pPr>
        <w:rPr>
          <w:noProof/>
          <w:szCs w:val="24"/>
        </w:rPr>
      </w:pPr>
      <w:r>
        <w:rPr>
          <w:noProof/>
        </w:rPr>
        <w:t>Kapitola I představuje základní zásady, jimiž se řídí zřízení a fungování budoucího orgánu.</w:t>
      </w:r>
    </w:p>
    <w:p w:rsidR="00C5374D" w:rsidRDefault="008E5968">
      <w:pPr>
        <w:rPr>
          <w:rFonts w:eastAsia="Arial Unicode MS"/>
          <w:noProof/>
        </w:rPr>
      </w:pPr>
      <w:r>
        <w:rPr>
          <w:noProof/>
        </w:rPr>
        <w:lastRenderedPageBreak/>
        <w:t xml:space="preserve">Článek 1 stanoví předmět a politické oblasti spadající do oblasti působnosti návrhu. </w:t>
      </w:r>
    </w:p>
    <w:p w:rsidR="00C5374D" w:rsidRDefault="008E5968">
      <w:pPr>
        <w:rPr>
          <w:noProof/>
        </w:rPr>
      </w:pPr>
      <w:r>
        <w:rPr>
          <w:noProof/>
        </w:rPr>
        <w:t xml:space="preserve">Článek 2 obsahuje hlavní cíle orgánu, přičemž v písmeni a) se vysvětlují jeho cíle s ohledem na veřejnost, včetně jednotlivců a zaměstnavatelů, písmeni b) se vysvětluje jeho role ve vztahu k členským státům a písmeno c) poukazuje na jeho úlohu mediátora, jakož i úlohu usnadňovat hledání řešení v případě přeshraničních sporů mezi vnitrostátními orgány nebo v případě narušení fungování trhu práce. </w:t>
      </w:r>
    </w:p>
    <w:p w:rsidR="00C5374D" w:rsidRDefault="008E5968">
      <w:pPr>
        <w:rPr>
          <w:noProof/>
          <w:szCs w:val="24"/>
        </w:rPr>
      </w:pPr>
      <w:r>
        <w:rPr>
          <w:noProof/>
        </w:rPr>
        <w:t>Článek 3 stanoví právní status orgánu.</w:t>
      </w:r>
    </w:p>
    <w:p w:rsidR="00C5374D" w:rsidRDefault="008E5968">
      <w:pPr>
        <w:rPr>
          <w:noProof/>
          <w:szCs w:val="24"/>
        </w:rPr>
      </w:pPr>
      <w:r>
        <w:rPr>
          <w:noProof/>
        </w:rPr>
        <w:t>Článek 4 určí sídlo budoucího orgánu, jakmile o něm před koncem legislativního postupu vedoucího k přijetí tohoto návrhu rozhodnou členské státy.</w:t>
      </w:r>
    </w:p>
    <w:p w:rsidR="00C5374D" w:rsidRDefault="008E5968">
      <w:pPr>
        <w:rPr>
          <w:noProof/>
          <w:szCs w:val="24"/>
        </w:rPr>
      </w:pPr>
      <w:r>
        <w:rPr>
          <w:noProof/>
        </w:rPr>
        <w:t>Kapitola II nastiňuje úkoly budoucího orgánu, vyjmenované v článku 5, přičemž každý úkol je podrobněji popsán ve zvláštním článku (článcích).</w:t>
      </w:r>
    </w:p>
    <w:p w:rsidR="00C5374D" w:rsidRDefault="008E5968">
      <w:pPr>
        <w:rPr>
          <w:noProof/>
          <w:szCs w:val="24"/>
        </w:rPr>
      </w:pPr>
      <w:r>
        <w:rPr>
          <w:noProof/>
        </w:rPr>
        <w:t xml:space="preserve">Článek 6 podrobně popisuje, jak orgán zlepší kvalitu informací o právech a povinnostech v oblasti mobility pracovní síly, které se nabízejí jednotlivcům a zaměstnavatelům, a přístup k těmto informacím. </w:t>
      </w:r>
    </w:p>
    <w:p w:rsidR="00C5374D" w:rsidRDefault="008E5968">
      <w:pPr>
        <w:rPr>
          <w:noProof/>
        </w:rPr>
      </w:pPr>
      <w:r>
        <w:rPr>
          <w:noProof/>
        </w:rPr>
        <w:t xml:space="preserve">Článek 7 stanoví, jak bude orgán usnadňovat přístup jednotlivců a zaměstnavatelů k iniciativám a službám v oblasti mobility pracovní síly, a definuje v tomto ohledu jeho specifické úkoly. Rovněž stanoví úlohu orgánu při řízení Evropského koordinačního úřadu sítě EURES. </w:t>
      </w:r>
    </w:p>
    <w:p w:rsidR="00C5374D" w:rsidRDefault="008E5968">
      <w:pPr>
        <w:rPr>
          <w:noProof/>
        </w:rPr>
      </w:pPr>
      <w:r>
        <w:rPr>
          <w:noProof/>
        </w:rPr>
        <w:t>Článek 8 o spolupráci a výměně informací mezi členskými státy zajišťuje usnadnění spolupráce a urychlení výměn mezi vnitrostátními orgány v přeshraničních případech (popsaných v odstavci 1), popisuje funkci, jakou bude orgán hrát při podpoře Správní komise pro koordinaci systémů sociálního zabezpečení zřízené nařízením (ES) č. 883/2004 ve finančních záležitostech spojených s prováděním uvedeného nařízení (odstavec 2) a zdůrazňuje roli orgánu při podpoře využívání elektronických nástrojů a digitalizačních postupů (odstavec 3 a 4).</w:t>
      </w:r>
    </w:p>
    <w:p w:rsidR="00C5374D" w:rsidRDefault="008E5968">
      <w:pPr>
        <w:rPr>
          <w:noProof/>
          <w:szCs w:val="24"/>
        </w:rPr>
      </w:pPr>
      <w:r>
        <w:rPr>
          <w:noProof/>
        </w:rPr>
        <w:t xml:space="preserve">Články 9 a 10 vysvětlují, jak má orgán koordinovat vzájemně sladěné a společné inspekce napříč hranicemi. Článek 9 poskytuje podrobnosti ohledně vytváření vzájemně sladěných a společných inspekcí, vysvětluje, že taková činnost bude probíhat pouze se souhlasem dotčených členských států, buď na žádost vnitrostátních orgánů, nebo z iniciativy orgánu (odstavec 1) a po členských státech, které se rozhodnou vzájemně sladěnou či společnou inspekci neprovádět, požaduje vysvětlení důvodů jejich rozhodnutí (odstavec 2), přičemž členským státům umožňuje provádět společné inspekce i v případech, kdy se ne všechny členské státy dotčené příslušnou vzájemně sladěnou či společnou inspekcí rozhodnou pro účast (odstavec 3). Článek 10 stanoví praktická opatření pro provádění vzájemně sladěné či společné inspekce pod koordinací orgánu.  </w:t>
      </w:r>
    </w:p>
    <w:p w:rsidR="00C5374D" w:rsidRDefault="008E5968">
      <w:pPr>
        <w:rPr>
          <w:noProof/>
          <w:szCs w:val="24"/>
        </w:rPr>
      </w:pPr>
      <w:r>
        <w:rPr>
          <w:noProof/>
        </w:rPr>
        <w:t>Článek 11 nastiňuje funkci orgánu týkající se analýzy a posouzení rizik s ohledem na přeshraniční aspekty mobility pracovní síly, přičemž podrobně stanoví příslušné činnosti a situaci, v jejímž rámci bude taková práce prováděna.</w:t>
      </w:r>
    </w:p>
    <w:p w:rsidR="00C5374D" w:rsidRDefault="008E5968">
      <w:pPr>
        <w:rPr>
          <w:noProof/>
          <w:szCs w:val="24"/>
        </w:rPr>
      </w:pPr>
      <w:r>
        <w:rPr>
          <w:noProof/>
        </w:rPr>
        <w:t>Článek 12 zmocňuje orgán k podpoře členských států při posilování jejich kapacity, aby se napomohlo soudržnému, spravedlivému a efektivnímu uplatňování a prosazování příslušných právních předpisů Unie, a stanoví konkrétní kroky orgánu ke splnění tohoto úkolu.</w:t>
      </w:r>
    </w:p>
    <w:p w:rsidR="00C5374D" w:rsidRDefault="008E5968">
      <w:pPr>
        <w:rPr>
          <w:noProof/>
          <w:szCs w:val="24"/>
        </w:rPr>
      </w:pPr>
      <w:r>
        <w:rPr>
          <w:noProof/>
        </w:rPr>
        <w:t>Článek 13 o mediaci popisuje úlohu orgánu s ohledem a řešení sporů mezi členskými státy.</w:t>
      </w:r>
    </w:p>
    <w:p w:rsidR="00C5374D" w:rsidRDefault="008E5968">
      <w:pPr>
        <w:rPr>
          <w:noProof/>
          <w:szCs w:val="24"/>
        </w:rPr>
      </w:pPr>
      <w:r>
        <w:rPr>
          <w:noProof/>
        </w:rPr>
        <w:t>Článek 14 definuje úlohu orgánu při podpoře spolupráce v případě přeshraničního narušení fungování trhu práce.</w:t>
      </w:r>
    </w:p>
    <w:p w:rsidR="00C5374D" w:rsidRDefault="008E5968">
      <w:pPr>
        <w:rPr>
          <w:noProof/>
          <w:szCs w:val="24"/>
        </w:rPr>
      </w:pPr>
      <w:r>
        <w:rPr>
          <w:noProof/>
        </w:rPr>
        <w:t>Článek 15 zajišťuje spolupráci orgánu s dalšími decentralizovanými agenturami Unie.</w:t>
      </w:r>
    </w:p>
    <w:p w:rsidR="00C5374D" w:rsidRDefault="008E5968">
      <w:pPr>
        <w:rPr>
          <w:noProof/>
          <w:szCs w:val="24"/>
        </w:rPr>
      </w:pPr>
      <w:r>
        <w:rPr>
          <w:noProof/>
        </w:rPr>
        <w:lastRenderedPageBreak/>
        <w:t xml:space="preserve">Článek 16 zajišťuje, že se veškerá práce orgánu zaměřující se na digitalizaci postupů využívaných při výměně informací mezi členskými státy bude řídit zásadami příslušného rámce interoperability a referenční architektury. </w:t>
      </w:r>
    </w:p>
    <w:p w:rsidR="00C5374D" w:rsidRDefault="008E5968">
      <w:pPr>
        <w:rPr>
          <w:noProof/>
          <w:szCs w:val="24"/>
        </w:rPr>
      </w:pPr>
      <w:r>
        <w:rPr>
          <w:noProof/>
        </w:rPr>
        <w:t>Kapitola III popisuje uspořádání orgánu s podrobným popisem jeho struktury.</w:t>
      </w:r>
    </w:p>
    <w:p w:rsidR="00C5374D" w:rsidRDefault="008E5968">
      <w:pPr>
        <w:rPr>
          <w:noProof/>
          <w:szCs w:val="24"/>
        </w:rPr>
      </w:pPr>
      <w:r>
        <w:rPr>
          <w:noProof/>
        </w:rPr>
        <w:t>Článek 17 stanoví správní a řídicí strukturu orgánu sestávající ze správní rady, výkonného ředitele a skupiny zúčastněných stran. Rovněž stanoví pro orgán možnost vytvářet zvláštní pracovní skupiny a panely pro účely řešení konkrétních úkolů.</w:t>
      </w:r>
    </w:p>
    <w:p w:rsidR="00C5374D" w:rsidRDefault="008E5968">
      <w:pPr>
        <w:rPr>
          <w:noProof/>
          <w:szCs w:val="24"/>
        </w:rPr>
      </w:pPr>
      <w:r>
        <w:rPr>
          <w:noProof/>
        </w:rPr>
        <w:t>Články 18 až 22 stanoví podrobná pravidla fungování správní rady. Tento oddíl stanoví složení, funkce, pravidla týkající se předsedy, zasedání a pravidel pro hlasování správní rady.</w:t>
      </w:r>
    </w:p>
    <w:p w:rsidR="00C5374D" w:rsidRDefault="008E5968">
      <w:pPr>
        <w:rPr>
          <w:noProof/>
          <w:szCs w:val="24"/>
        </w:rPr>
      </w:pPr>
      <w:r>
        <w:rPr>
          <w:noProof/>
        </w:rPr>
        <w:t>Článek 23 nastiňuje povinnosti výkonného ředitele.</w:t>
      </w:r>
    </w:p>
    <w:p w:rsidR="00C5374D" w:rsidRDefault="008E5968">
      <w:pPr>
        <w:rPr>
          <w:noProof/>
          <w:szCs w:val="24"/>
        </w:rPr>
      </w:pPr>
      <w:r>
        <w:rPr>
          <w:noProof/>
        </w:rPr>
        <w:t>Článek 24 stanoví vytvoření skupiny zúčastněných stran při orgánu, aby se zajistilo fórum pro konzultaci se zúčastněnými stranami o tématech týkajících se úkolů orgánu.</w:t>
      </w:r>
    </w:p>
    <w:p w:rsidR="00C5374D" w:rsidRDefault="008E5968">
      <w:pPr>
        <w:rPr>
          <w:noProof/>
          <w:szCs w:val="24"/>
        </w:rPr>
      </w:pPr>
      <w:r>
        <w:rPr>
          <w:noProof/>
        </w:rPr>
        <w:t xml:space="preserve">Kapitola IV obsahuje ustanovení o sestavování a skladbě rozpočtu orgánu. </w:t>
      </w:r>
    </w:p>
    <w:p w:rsidR="00C5374D" w:rsidRDefault="008E5968">
      <w:pPr>
        <w:rPr>
          <w:noProof/>
          <w:szCs w:val="24"/>
        </w:rPr>
      </w:pPr>
      <w:r>
        <w:rPr>
          <w:noProof/>
        </w:rPr>
        <w:t>Kapitola V definuje ustanovení upravující personální zabezpečení orgánu, včetně obecných pravidel týkajících se zaměstnanců, výkonného ředitele, národních styčných úředníků a vyslaných národních odborníků a dalšího personálu.</w:t>
      </w:r>
    </w:p>
    <w:p w:rsidR="00C5374D" w:rsidRDefault="008E5968">
      <w:pPr>
        <w:rPr>
          <w:noProof/>
          <w:szCs w:val="24"/>
        </w:rPr>
      </w:pPr>
      <w:r>
        <w:rPr>
          <w:noProof/>
        </w:rPr>
        <w:t>Kapitola VI nastiňuje obecná a konečná ustanovení, včetně výsad a imunit vztahujících se na zaměstnance orgánu, jazykových ujednání, pravidel pro transparentnost a komunikaci, boj proti podvodům, zabezpečení informací a ochranu informací, jakož i související odpovědnost. Stanoví, že Komise bude činnost orgánu pravidelně posuzovat. Tato kapitola rovněž obsahuje ustanovení o správních šetřeních Evropského veřejného ochránce práv, jakož i o spolupráci se třetími zeměmi. Definuje taktéž dohody o sídle a provozní podmínky, jakož i zahájení činnosti orgánu.</w:t>
      </w:r>
    </w:p>
    <w:p w:rsidR="00C5374D" w:rsidRDefault="008E5968">
      <w:pPr>
        <w:rPr>
          <w:noProof/>
          <w:szCs w:val="24"/>
        </w:rPr>
      </w:pPr>
      <w:r>
        <w:rPr>
          <w:noProof/>
        </w:rPr>
        <w:t>Článek 46 stanoví změny nařízení (ES) č. 883/2004.</w:t>
      </w:r>
    </w:p>
    <w:p w:rsidR="00C5374D" w:rsidRDefault="008E5968">
      <w:pPr>
        <w:rPr>
          <w:noProof/>
          <w:szCs w:val="24"/>
        </w:rPr>
      </w:pPr>
      <w:r>
        <w:rPr>
          <w:noProof/>
        </w:rPr>
        <w:t>Článek 47 stanoví změny nařízení (ES) č. 987/2009.</w:t>
      </w:r>
    </w:p>
    <w:p w:rsidR="00C5374D" w:rsidRDefault="008E5968">
      <w:pPr>
        <w:rPr>
          <w:noProof/>
        </w:rPr>
      </w:pPr>
      <w:r>
        <w:rPr>
          <w:noProof/>
        </w:rPr>
        <w:t>Článek 48 stanoví změny nařízení (EU) č. 492/2011.</w:t>
      </w:r>
    </w:p>
    <w:p w:rsidR="00C5374D" w:rsidRDefault="008E5968">
      <w:pPr>
        <w:rPr>
          <w:noProof/>
          <w:szCs w:val="24"/>
        </w:rPr>
      </w:pPr>
      <w:r>
        <w:rPr>
          <w:noProof/>
        </w:rPr>
        <w:t>Článek 49 stanoví změny nařízení (EU) 2016/589.</w:t>
      </w:r>
    </w:p>
    <w:p w:rsidR="00C5374D" w:rsidRDefault="008E5968">
      <w:pPr>
        <w:rPr>
          <w:noProof/>
        </w:rPr>
      </w:pPr>
      <w:r>
        <w:rPr>
          <w:noProof/>
        </w:rPr>
        <w:t>Článek 50 stanoví zrušení rozhodnutí 2009/17/ES a rozhodnutí (EU) 2016/344.</w:t>
      </w:r>
    </w:p>
    <w:p w:rsidR="00C5374D" w:rsidRDefault="008E5968">
      <w:pPr>
        <w:rPr>
          <w:noProof/>
        </w:rPr>
      </w:pPr>
      <w:r>
        <w:rPr>
          <w:noProof/>
        </w:rPr>
        <w:t xml:space="preserve">Článek 51 upravuje vstup tohoto nařízení v platnost. </w:t>
      </w:r>
    </w:p>
    <w:p w:rsidR="00C5374D" w:rsidRDefault="00C5374D">
      <w:pPr>
        <w:pStyle w:val="Rfrenceinterinstitutionnelle"/>
        <w:rPr>
          <w:noProof/>
        </w:rPr>
        <w:sectPr w:rsidR="00C5374D" w:rsidSect="00607D4F">
          <w:footerReference w:type="default" r:id="rId19"/>
          <w:footerReference w:type="first" r:id="rId20"/>
          <w:pgSz w:w="12240" w:h="15840"/>
          <w:pgMar w:top="794" w:right="907" w:bottom="851" w:left="1361" w:header="510" w:footer="454" w:gutter="0"/>
          <w:cols w:space="720"/>
          <w:docGrid w:linePitch="326"/>
        </w:sectPr>
      </w:pPr>
    </w:p>
    <w:p w:rsidR="00C5374D" w:rsidRDefault="00607D4F" w:rsidP="00607D4F">
      <w:pPr>
        <w:pStyle w:val="Rfrenceinterinstitutionnelle"/>
        <w:rPr>
          <w:noProof/>
        </w:rPr>
      </w:pPr>
      <w:r w:rsidRPr="00607D4F">
        <w:lastRenderedPageBreak/>
        <w:t>2018/0064 (COD)</w:t>
      </w:r>
    </w:p>
    <w:p w:rsidR="00C5374D" w:rsidRDefault="00607D4F" w:rsidP="00607D4F">
      <w:pPr>
        <w:pStyle w:val="Statut"/>
        <w:rPr>
          <w:noProof/>
        </w:rPr>
      </w:pPr>
      <w:r w:rsidRPr="00607D4F">
        <w:t>Návrh</w:t>
      </w:r>
    </w:p>
    <w:p w:rsidR="00C5374D" w:rsidRDefault="00607D4F" w:rsidP="00607D4F">
      <w:pPr>
        <w:pStyle w:val="Typedudocument"/>
        <w:rPr>
          <w:noProof/>
        </w:rPr>
      </w:pPr>
      <w:r w:rsidRPr="00607D4F">
        <w:t>NAŘÍZENÍ EVROPSKÉHO PARLAMENTU A RADY</w:t>
      </w:r>
    </w:p>
    <w:p w:rsidR="00C5374D" w:rsidRDefault="00607D4F" w:rsidP="00607D4F">
      <w:pPr>
        <w:pStyle w:val="Titreobjet"/>
      </w:pPr>
      <w:r w:rsidRPr="00607D4F">
        <w:t>kterým se zřizuje Evropský orgán pro pracovní záležitosti</w:t>
      </w:r>
    </w:p>
    <w:p w:rsidR="00C5374D" w:rsidRDefault="00607D4F" w:rsidP="00607D4F">
      <w:pPr>
        <w:pStyle w:val="IntrtEEE"/>
        <w:rPr>
          <w:noProof/>
        </w:rPr>
      </w:pPr>
      <w:r w:rsidRPr="00607D4F">
        <w:t>(text s významem pro EHP a pro Švýcarsko)</w:t>
      </w:r>
    </w:p>
    <w:p w:rsidR="00C5374D" w:rsidRDefault="008E5968">
      <w:pPr>
        <w:pStyle w:val="Institutionquiagit"/>
        <w:rPr>
          <w:noProof/>
        </w:rPr>
      </w:pPr>
      <w:r>
        <w:rPr>
          <w:noProof/>
        </w:rPr>
        <w:t>EVROPSKÝ PARLAMENT A RADA EVROPSKÉ UNIE</w:t>
      </w:r>
    </w:p>
    <w:p w:rsidR="00C5374D" w:rsidRDefault="008E5968">
      <w:pPr>
        <w:rPr>
          <w:noProof/>
        </w:rPr>
      </w:pPr>
      <w:r>
        <w:rPr>
          <w:noProof/>
        </w:rPr>
        <w:t>s ohledem na Smlouvu o fungování Evropské unie, a zejména na články 46 a 48, čl. 53 odst. 1, článek 62 a čl. 91 odst. 1 této smlouvy,</w:t>
      </w:r>
    </w:p>
    <w:p w:rsidR="00C5374D" w:rsidRDefault="008E5968">
      <w:pPr>
        <w:rPr>
          <w:noProof/>
        </w:rPr>
      </w:pPr>
      <w:r>
        <w:rPr>
          <w:noProof/>
        </w:rPr>
        <w:t>s ohledem na návrh Evropské komise,</w:t>
      </w:r>
    </w:p>
    <w:p w:rsidR="00C5374D" w:rsidRDefault="008E5968">
      <w:pPr>
        <w:rPr>
          <w:noProof/>
        </w:rPr>
      </w:pPr>
      <w:r>
        <w:rPr>
          <w:noProof/>
        </w:rPr>
        <w:t>po postoupení návrhu legislativního aktu vnitrostátním parlamentům,</w:t>
      </w:r>
    </w:p>
    <w:p w:rsidR="00C5374D" w:rsidRDefault="008E5968">
      <w:pPr>
        <w:rPr>
          <w:noProof/>
        </w:rPr>
      </w:pPr>
      <w:r>
        <w:rPr>
          <w:noProof/>
        </w:rPr>
        <w:t>s ohledem na stanovisko Evropského hospodářského a sociálního výboru</w:t>
      </w:r>
      <w:r>
        <w:rPr>
          <w:rStyle w:val="FootnoteReference"/>
          <w:noProof/>
        </w:rPr>
        <w:footnoteReference w:id="35"/>
      </w:r>
      <w:r>
        <w:rPr>
          <w:noProof/>
        </w:rPr>
        <w:t>,</w:t>
      </w:r>
    </w:p>
    <w:p w:rsidR="00C5374D" w:rsidRDefault="008E5968">
      <w:pPr>
        <w:rPr>
          <w:noProof/>
        </w:rPr>
      </w:pPr>
      <w:r>
        <w:rPr>
          <w:noProof/>
        </w:rPr>
        <w:t>s ohledem na stanovisko Výboru regionů</w:t>
      </w:r>
      <w:r>
        <w:rPr>
          <w:rStyle w:val="FootnoteReference"/>
          <w:noProof/>
        </w:rPr>
        <w:footnoteReference w:id="36"/>
      </w:r>
      <w:r>
        <w:rPr>
          <w:noProof/>
        </w:rPr>
        <w:t xml:space="preserve">, </w:t>
      </w:r>
    </w:p>
    <w:p w:rsidR="00C5374D" w:rsidRDefault="008E5968">
      <w:pPr>
        <w:rPr>
          <w:noProof/>
        </w:rPr>
      </w:pPr>
      <w:r>
        <w:rPr>
          <w:noProof/>
        </w:rPr>
        <w:t>v souladu s řádným legislativním postupem,</w:t>
      </w:r>
    </w:p>
    <w:p w:rsidR="00C5374D" w:rsidRDefault="008E5968">
      <w:pPr>
        <w:rPr>
          <w:noProof/>
        </w:rPr>
      </w:pPr>
      <w:r>
        <w:rPr>
          <w:noProof/>
        </w:rPr>
        <w:t>vzhledem k těmto důvodům:</w:t>
      </w:r>
    </w:p>
    <w:p w:rsidR="00C5374D" w:rsidRDefault="008E5968">
      <w:pPr>
        <w:pStyle w:val="ManualConsidrant"/>
        <w:rPr>
          <w:noProof/>
        </w:rPr>
      </w:pPr>
      <w:r>
        <w:t>(1)</w:t>
      </w:r>
      <w:r>
        <w:tab/>
      </w:r>
      <w:r>
        <w:rPr>
          <w:noProof/>
        </w:rPr>
        <w:t xml:space="preserve">Volný pohyb pracovníků, svoboda usazování a volný pohyb služeb jsou základní zásady vnitřního trhu Unie, které jsou zakotveny ve Smlouvě o fungování Evropské unie (dále jen „SFEU“). </w:t>
      </w:r>
    </w:p>
    <w:p w:rsidR="00C5374D" w:rsidRDefault="008E5968">
      <w:pPr>
        <w:pStyle w:val="ManualConsidrant"/>
        <w:rPr>
          <w:noProof/>
        </w:rPr>
      </w:pPr>
      <w:r>
        <w:t>(2)</w:t>
      </w:r>
      <w:r>
        <w:tab/>
      </w:r>
      <w:r>
        <w:rPr>
          <w:noProof/>
        </w:rPr>
        <w:t>Podle článku 3 SEU má Unie usilovat o vysoce konkurenceschopné sociálně tržní hospodářství směřující k plné zaměstnanosti a společenskému pokroku a podporovat sociální spravedlnost a ochranu. V souladu s článkem 9 SFEU má Unie při vymezování a provádění svých politik a činností přihlížet k požadavkům spojeným mimo jiné s podporou vysoké úrovně zaměstnanosti, zárukou přiměřené sociální ochrany, bojem proti sociálnímu vyloučení a podporou vysoké úrovně všeobecného a odborného vzdělávání a ochrany lidského zdraví.</w:t>
      </w:r>
    </w:p>
    <w:p w:rsidR="00C5374D" w:rsidRDefault="008E5968">
      <w:pPr>
        <w:pStyle w:val="ManualConsidrant"/>
        <w:rPr>
          <w:noProof/>
        </w:rPr>
      </w:pPr>
      <w:r>
        <w:t>(3)</w:t>
      </w:r>
      <w:r>
        <w:tab/>
      </w:r>
      <w:r>
        <w:rPr>
          <w:noProof/>
        </w:rPr>
        <w:t>Na sociálním summitu v Göteborgu dne 17. listopadu 2017 Evropský parlament, Rada a Komise společně vyhlásily evropský pilíř sociálních práv. Na tomto summitu bylo připomenuto, že je třeba stavět na první místo občany, aby se dále rozvíjel sociální rozměr Unie, a podporovat konvergenci prostřednictvím úsilí vyvíjeného na všech úrovních, jak potvrdily závěry Evropské rady ze dne 14. prosince 2017.</w:t>
      </w:r>
    </w:p>
    <w:p w:rsidR="00C5374D" w:rsidRDefault="008E5968">
      <w:pPr>
        <w:pStyle w:val="ManualConsidrant"/>
        <w:rPr>
          <w:noProof/>
        </w:rPr>
      </w:pPr>
      <w:r>
        <w:t>(4)</w:t>
      </w:r>
      <w:r>
        <w:tab/>
      </w:r>
      <w:r>
        <w:rPr>
          <w:noProof/>
        </w:rPr>
        <w:t xml:space="preserve">Jak je uvedeno v jejich společném prohlášení o legislativních prioritách na rok 2018–2019, Evropský parlament, Rada a Komise se zavazují, že přijmou opatření v zájmu posílení sociálního rozměru Unie tak, že budou pracovat na zlepšení koordinace systémů sociálního </w:t>
      </w:r>
      <w:r>
        <w:rPr>
          <w:noProof/>
        </w:rPr>
        <w:lastRenderedPageBreak/>
        <w:t>zabezpečení</w:t>
      </w:r>
      <w:r>
        <w:rPr>
          <w:rStyle w:val="FootnoteReference"/>
          <w:noProof/>
        </w:rPr>
        <w:footnoteReference w:id="37"/>
      </w:r>
      <w:r>
        <w:rPr>
          <w:noProof/>
        </w:rPr>
        <w:t>, chránit zaměstnance před zdravotními riziky na pracovišti</w:t>
      </w:r>
      <w:r>
        <w:rPr>
          <w:rStyle w:val="FootnoteReference"/>
          <w:noProof/>
        </w:rPr>
        <w:footnoteReference w:id="38"/>
      </w:r>
      <w:r>
        <w:rPr>
          <w:noProof/>
        </w:rPr>
        <w:t>, zajišťovat spravedlivé zacházení se všemi na trhu práce Unie prostřednictvím modernizace pravidel o vysílání pracovníků</w:t>
      </w:r>
      <w:r>
        <w:rPr>
          <w:rStyle w:val="FootnoteReference"/>
          <w:noProof/>
        </w:rPr>
        <w:footnoteReference w:id="39"/>
      </w:r>
      <w:r>
        <w:rPr>
          <w:noProof/>
        </w:rPr>
        <w:t xml:space="preserve"> a dále zlepšovat přeshraniční vymáhání práva Unie. </w:t>
      </w:r>
    </w:p>
    <w:p w:rsidR="00C5374D" w:rsidRDefault="008E5968">
      <w:pPr>
        <w:pStyle w:val="ManualConsidrant"/>
        <w:rPr>
          <w:noProof/>
        </w:rPr>
      </w:pPr>
      <w:r>
        <w:t>(5)</w:t>
      </w:r>
      <w:r>
        <w:tab/>
      </w:r>
      <w:r>
        <w:rPr>
          <w:noProof/>
        </w:rPr>
        <w:t>Aby se posílila spravedlnost na jednotném trhu, jakož i důvěra v něj, měl by být zřízen Evropský orgán pro pracovní záležitosti (dále jen „orgán“). Za tímto účelem by měl orgán podporovat členské státy a Komisi v posilování přístupu jednotlivců a zaměstnavatelů k informacím o jejich právech a povinnostech v situacích přeshraniční mobility pracovní síly, jakož i přístupu k souvisejícím službám, dále podporovat soulad se souvisejícími předpisy, jakož i spolupráci mezi členskými státy, aby se tak zajistilo účinné uplatňování práva Unie v těchto oblastech, plnit úlohu mediátora a usnadňovat hledání řešení v případě přeshraničních sporů nebo v případě narušení fungování trhu práce.</w:t>
      </w:r>
    </w:p>
    <w:p w:rsidR="00C5374D" w:rsidRDefault="008E5968">
      <w:pPr>
        <w:pStyle w:val="ManualConsidrant"/>
        <w:rPr>
          <w:noProof/>
        </w:rPr>
      </w:pPr>
      <w:r>
        <w:t>(6)</w:t>
      </w:r>
      <w:r>
        <w:tab/>
      </w:r>
      <w:r>
        <w:rPr>
          <w:noProof/>
        </w:rPr>
        <w:t xml:space="preserve">Orgán by měl být činný v oblastech, jako je přeshraniční mobilita pracovní síly a koordinace sociálního zabezpečení, včetně volného pohybu pracovníků, vysílání pracovníků a vysoce mobilních služeb. Rovněž by měl posílit spolupráci mezi členskými státy při řešení problematiky nehlášené práce. Pokud se orgán v průběhu výkonu svých činností dozví o předpokládaných nesrovnalostech, a to i v oblastech práva Unie přesahujících jeho oblast působnosti, jako je porušení pracovních podmínek, pravidel v oblasti zdraví a bezpečnosti nebo zaměstnávání neoprávněně pobývajících státních příslušníků třetích zemí, měl by mít možnost o těchto předpokládaných nesrovnalostech v případě potřeby podat zprávu a v uvedených záležitostech spolupracovat s Komisí, příslušnými institucemi Unie a vnitrostátními orgány. </w:t>
      </w:r>
    </w:p>
    <w:p w:rsidR="00C5374D" w:rsidRDefault="008E5968">
      <w:pPr>
        <w:pStyle w:val="ManualConsidrant"/>
        <w:rPr>
          <w:noProof/>
        </w:rPr>
      </w:pPr>
      <w:r>
        <w:t>(7)</w:t>
      </w:r>
      <w:r>
        <w:tab/>
      </w:r>
      <w:r>
        <w:rPr>
          <w:noProof/>
        </w:rPr>
        <w:t>Orgán by měl přispívat k usnadnění volného pohybu pracovníků upraveného v nařízení Evropského parlamentu a Rady (EU) č. 492/2011</w:t>
      </w:r>
      <w:r>
        <w:rPr>
          <w:rStyle w:val="FootnoteReference"/>
          <w:noProof/>
        </w:rPr>
        <w:footnoteReference w:id="40"/>
      </w:r>
      <w:r>
        <w:rPr>
          <w:noProof/>
        </w:rPr>
        <w:t>, ve směrnici Evropského parlamentu a Rady 2014/54/EU</w:t>
      </w:r>
      <w:r>
        <w:rPr>
          <w:rStyle w:val="FootnoteReference"/>
          <w:noProof/>
        </w:rPr>
        <w:footnoteReference w:id="41"/>
      </w:r>
      <w:r>
        <w:rPr>
          <w:noProof/>
        </w:rPr>
        <w:t xml:space="preserve"> a v nařízení Evropského parlamentu a Rady (EU) 2016/589</w:t>
      </w:r>
      <w:r>
        <w:rPr>
          <w:rStyle w:val="FootnoteReference"/>
          <w:noProof/>
        </w:rPr>
        <w:footnoteReference w:id="42"/>
      </w:r>
      <w:r>
        <w:rPr>
          <w:noProof/>
        </w:rPr>
        <w:t>. Měl by usnadnit vysílání pracovníků upravené ve směrnici Evropského parlamentu a Rady 96/71/ES</w:t>
      </w:r>
      <w:r>
        <w:rPr>
          <w:rStyle w:val="FootnoteReference"/>
          <w:noProof/>
        </w:rPr>
        <w:footnoteReference w:id="43"/>
      </w:r>
      <w:r>
        <w:rPr>
          <w:noProof/>
        </w:rPr>
        <w:t xml:space="preserve"> a směrnici Evropského parlamentu a Rady 2014/67/EU</w:t>
      </w:r>
      <w:r>
        <w:rPr>
          <w:rStyle w:val="FootnoteReference"/>
          <w:noProof/>
        </w:rPr>
        <w:footnoteReference w:id="44"/>
      </w:r>
      <w:r>
        <w:rPr>
          <w:noProof/>
        </w:rPr>
        <w:t>, včetně podpory prosazování těchto ustanovení provedených prostřednictvím všeobecně použitelných kolektivních smluv v souladu s postupy členských států. Orgán by měl přispívat ke koordinaci systémů sociálního zabezpečení upravené v nařízení Evropského parlamentu a Rady (ES) č. 883/2004</w:t>
      </w:r>
      <w:r>
        <w:rPr>
          <w:rStyle w:val="FootnoteReference"/>
          <w:noProof/>
        </w:rPr>
        <w:footnoteReference w:id="45"/>
      </w:r>
      <w:r>
        <w:rPr>
          <w:noProof/>
        </w:rPr>
        <w:t xml:space="preserve">, v nařízení Evropského </w:t>
      </w:r>
      <w:r>
        <w:rPr>
          <w:noProof/>
        </w:rPr>
        <w:lastRenderedPageBreak/>
        <w:t>parlamentu a Rady (ES) č. 987/2009</w:t>
      </w:r>
      <w:r>
        <w:rPr>
          <w:rStyle w:val="FootnoteReference"/>
          <w:noProof/>
        </w:rPr>
        <w:footnoteReference w:id="46"/>
      </w:r>
      <w:r>
        <w:rPr>
          <w:noProof/>
        </w:rPr>
        <w:t>, v nařízení Evropského parlamentu a Rady (EU) č. 1231/2010</w:t>
      </w:r>
      <w:r>
        <w:rPr>
          <w:rStyle w:val="FootnoteReference"/>
          <w:noProof/>
        </w:rPr>
        <w:footnoteReference w:id="47"/>
      </w:r>
      <w:r>
        <w:rPr>
          <w:noProof/>
        </w:rPr>
        <w:t>, jakož i nařízení Rady (ES) č. 1408/71</w:t>
      </w:r>
      <w:r>
        <w:rPr>
          <w:rStyle w:val="FootnoteReference"/>
          <w:noProof/>
        </w:rPr>
        <w:footnoteReference w:id="48"/>
      </w:r>
      <w:r>
        <w:rPr>
          <w:noProof/>
        </w:rPr>
        <w:t xml:space="preserve"> a nařízení Rady (ES) č. 574/72</w:t>
      </w:r>
      <w:r>
        <w:rPr>
          <w:rStyle w:val="FootnoteReference"/>
          <w:noProof/>
        </w:rPr>
        <w:footnoteReference w:id="49"/>
      </w:r>
      <w:r>
        <w:rPr>
          <w:noProof/>
        </w:rPr>
        <w:t>.</w:t>
      </w:r>
    </w:p>
    <w:p w:rsidR="00C5374D" w:rsidRDefault="008E5968">
      <w:pPr>
        <w:pStyle w:val="ManualConsidrant"/>
        <w:rPr>
          <w:noProof/>
        </w:rPr>
      </w:pPr>
      <w:r>
        <w:t>(8)</w:t>
      </w:r>
      <w:r>
        <w:tab/>
      </w:r>
      <w:r>
        <w:rPr>
          <w:noProof/>
        </w:rPr>
        <w:t>V některých případech bylo přijato odvětvové právo Unie, aby se reagovalo na specifické potřeby v daném odvětví, jako je například oblast mezinárodní dopravy. Orgán by se měl zabývat také přeshraničními aspekty uplatňování takového odvětvového práva Unie, zejména nařízení Evropského parlamentu a Rady (ES) č. 561/2006</w:t>
      </w:r>
      <w:r>
        <w:rPr>
          <w:rStyle w:val="FootnoteReference"/>
          <w:noProof/>
        </w:rPr>
        <w:footnoteReference w:id="50"/>
      </w:r>
      <w:r>
        <w:rPr>
          <w:noProof/>
        </w:rPr>
        <w:t>, směrnice Evropského parlamentu a Rady 2006/22/ES</w:t>
      </w:r>
      <w:r>
        <w:rPr>
          <w:rStyle w:val="FootnoteReference"/>
          <w:noProof/>
        </w:rPr>
        <w:footnoteReference w:id="51"/>
      </w:r>
      <w:r>
        <w:rPr>
          <w:noProof/>
        </w:rPr>
        <w:t>, nařízení Evropského parlamentu a Rady (ES) č.1071/2009</w:t>
      </w:r>
      <w:r>
        <w:rPr>
          <w:rStyle w:val="FootnoteReference"/>
          <w:noProof/>
        </w:rPr>
        <w:footnoteReference w:id="52"/>
      </w:r>
      <w:r>
        <w:rPr>
          <w:noProof/>
        </w:rPr>
        <w:t xml:space="preserve"> a směrnice (kterou se mění směrnice 2006/22/ES – COM(2017) 278)</w:t>
      </w:r>
      <w:r>
        <w:rPr>
          <w:rStyle w:val="FootnoteReference"/>
          <w:noProof/>
        </w:rPr>
        <w:footnoteReference w:id="53"/>
      </w:r>
      <w:r>
        <w:rPr>
          <w:noProof/>
        </w:rPr>
        <w:t xml:space="preserve">. </w:t>
      </w:r>
    </w:p>
    <w:p w:rsidR="00C5374D" w:rsidRDefault="008E5968">
      <w:pPr>
        <w:pStyle w:val="ManualConsidrant"/>
        <w:rPr>
          <w:noProof/>
        </w:rPr>
      </w:pPr>
      <w:r>
        <w:t>(9)</w:t>
      </w:r>
      <w:r>
        <w:tab/>
      </w:r>
      <w:r>
        <w:rPr>
          <w:noProof/>
        </w:rPr>
        <w:t xml:space="preserve">Osoby, kterých se týkají činnosti orgánu, by měly být osoby, na něž se vztahuje právo Unie v oblasti působnosti tohoto nařízení, včetně pracovníků, osob samostatně výdělečně činných, žadatelů o práci a osob, které nejsou ekonomicky aktivní; mělo by se to týkat občanů Unie a státních příslušníků třetích zemí, kteří legálně pobývají v Unii, jako jsou vyslaní pracovníci, držitelé modré karty EU, osoby převedené v rámci společnosti nebo dlouhodobě pobývající rezidenti, jakož i jejich rodinní příslušníci. </w:t>
      </w:r>
    </w:p>
    <w:p w:rsidR="00C5374D" w:rsidRDefault="008E5968">
      <w:pPr>
        <w:pStyle w:val="ManualConsidrant"/>
        <w:rPr>
          <w:noProof/>
        </w:rPr>
      </w:pPr>
      <w:r>
        <w:t>(10)</w:t>
      </w:r>
      <w:r>
        <w:tab/>
      </w:r>
      <w:r>
        <w:rPr>
          <w:noProof/>
        </w:rPr>
        <w:t>Zřízením orgánu by neměla vzniknout nová práva ani povinnosti vztahující se na jednotlivce a zaměstnavatele, včetně hospodářských subjektů nebo neziskových organizací, neboť činnosti orgánu by se na ně měly vztahovat do míry, v níž se na ně vztahuje právo Unie v oblasti působnosti tohoto nařízení.</w:t>
      </w:r>
    </w:p>
    <w:p w:rsidR="00C5374D" w:rsidRDefault="008E5968">
      <w:pPr>
        <w:pStyle w:val="ManualConsidrant"/>
        <w:rPr>
          <w:noProof/>
        </w:rPr>
      </w:pPr>
      <w:r>
        <w:t>(11)</w:t>
      </w:r>
      <w:r>
        <w:tab/>
      </w:r>
      <w:r>
        <w:rPr>
          <w:noProof/>
        </w:rPr>
        <w:t xml:space="preserve">Aby se zajistilo, že budou jednotlivci a zaměstnavatelé moci těžit ze spravedlivého a efektivně fungujícího vnitřního trhu, měl by orgán podporovat vytváření příležitostí, pokud jde o jejich mobilitu, poskytování služeb a provádění náboru kdekoli v Unii. Patří sem prosazování přeshraniční mobility jednotlivců tím, že se jim usnadní přístup ke službám přeshraniční mobility – jde například o přeshraniční přiřazování nabídek volných pracovních míst, stáží a učňovské přípravy k žádostem uchazečů –, jakož i tím, že se podpoří režimy mobility, jako je „Tvoje první práce přes EURES“ nebo „ErasmusPro“. Orgán by měl rovněž přispět ke zlepšení transparentnosti informací, včetně práv a povinností zakotvených v právu Unie, přístupu jednotlivců a zaměstnavatelů ke službám ve spolupráci s ostatními informačními službami </w:t>
      </w:r>
      <w:r>
        <w:rPr>
          <w:noProof/>
        </w:rPr>
        <w:lastRenderedPageBreak/>
        <w:t>Unie, jako je portál Vaše Evropa – Poradenství, a k plnému využívání výhod portálu Vaše Evropa, který bude pilířem budoucí jednotné digitální brány</w:t>
      </w:r>
      <w:r>
        <w:rPr>
          <w:rStyle w:val="FootnoteReference"/>
          <w:noProof/>
        </w:rPr>
        <w:footnoteReference w:id="54"/>
      </w:r>
      <w:r>
        <w:rPr>
          <w:noProof/>
        </w:rPr>
        <w:t xml:space="preserve">, jakož i k souladu s tímto portálem. </w:t>
      </w:r>
    </w:p>
    <w:p w:rsidR="00C5374D" w:rsidRDefault="008E5968">
      <w:pPr>
        <w:pStyle w:val="ManualConsidrant"/>
        <w:rPr>
          <w:noProof/>
        </w:rPr>
      </w:pPr>
      <w:r>
        <w:t>(12)</w:t>
      </w:r>
      <w:r>
        <w:tab/>
      </w:r>
      <w:r>
        <w:rPr>
          <w:noProof/>
        </w:rPr>
        <w:t>Za tímto účelem by měl orgán také spolupracovat s dalšími relevantními iniciativami a sítěmi Unie, zejména evropskou sítí veřejných služeb zaměstnanosti (VSZ)</w:t>
      </w:r>
      <w:r>
        <w:rPr>
          <w:rStyle w:val="FootnoteReference"/>
          <w:noProof/>
        </w:rPr>
        <w:footnoteReference w:id="55"/>
      </w:r>
      <w:r>
        <w:rPr>
          <w:noProof/>
        </w:rPr>
        <w:t>, sítí European Enterprise Network</w:t>
      </w:r>
      <w:r>
        <w:rPr>
          <w:rStyle w:val="FootnoteReference"/>
          <w:noProof/>
        </w:rPr>
        <w:footnoteReference w:id="56"/>
      </w:r>
      <w:r>
        <w:rPr>
          <w:noProof/>
        </w:rPr>
        <w:t>, kontaktním místem pro hranice</w:t>
      </w:r>
      <w:r>
        <w:rPr>
          <w:rStyle w:val="FootnoteReference"/>
          <w:noProof/>
        </w:rPr>
        <w:footnoteReference w:id="57"/>
      </w:r>
      <w:r>
        <w:rPr>
          <w:noProof/>
        </w:rPr>
        <w:t xml:space="preserve"> a systémem SOLVIT</w:t>
      </w:r>
      <w:r>
        <w:rPr>
          <w:rStyle w:val="FootnoteReference"/>
          <w:noProof/>
        </w:rPr>
        <w:footnoteReference w:id="58"/>
      </w:r>
      <w:r>
        <w:rPr>
          <w:noProof/>
        </w:rPr>
        <w:t>, jakož i s relevantními vnitrostátními útvary, např. subjekty na podporu rovného zacházení a na podporu pracovníků Unie a jejich rodinných příslušníků, které určily členské státy podle směrnice 2014/54/EU, a vnitrostátními kontaktními místy určenými podle směrnice Evropského parlamentu a Rady 2011/24/EU</w:t>
      </w:r>
      <w:r>
        <w:rPr>
          <w:rStyle w:val="FootnoteReference"/>
          <w:noProof/>
        </w:rPr>
        <w:footnoteReference w:id="59"/>
      </w:r>
      <w:r>
        <w:rPr>
          <w:noProof/>
        </w:rPr>
        <w:t xml:space="preserve"> s cílem poskytovat informace o zdravotní péči. Orgán by měl také zkoumat synergie s navrhovaným evropským elektronickým průkazem služeb</w:t>
      </w:r>
      <w:r>
        <w:rPr>
          <w:rStyle w:val="FootnoteReference"/>
          <w:noProof/>
        </w:rPr>
        <w:footnoteReference w:id="60"/>
      </w:r>
      <w:r>
        <w:rPr>
          <w:noProof/>
        </w:rPr>
        <w:t xml:space="preserve">, zejména s ohledem na ty případy, v nichž se členské státy rozhodnou pro předkládání ohlášení týkajících se vyslaných pracovníků pomocí platformy pro elektronický průkaz. Orgán by měl nahradit Komisi v řízení Evropského koordinačního úřadu Evropské sítě služeb zaměstnanosti („EURES“) zřízeného nařízením (EU) 2016/589, včetně vymezení potřeb uživatele a funkčních požadavků na efektivitu portálu EURES i souvisejících služeb informačních technologií, avšak s výjimkou poskytování informačních technologií, provozu a rozvoje infrastruktury informačních technologií, které budou nadále zajišťovány Komisí. </w:t>
      </w:r>
    </w:p>
    <w:p w:rsidR="00C5374D" w:rsidRDefault="008E5968">
      <w:pPr>
        <w:pStyle w:val="ManualConsidrant"/>
        <w:rPr>
          <w:noProof/>
          <w:szCs w:val="24"/>
        </w:rPr>
      </w:pPr>
      <w:r>
        <w:t>(13)</w:t>
      </w:r>
      <w:r>
        <w:tab/>
      </w:r>
      <w:r>
        <w:rPr>
          <w:noProof/>
        </w:rPr>
        <w:t xml:space="preserve">Orgán by měl v zájmu spravedlivého, jednoduchého a účinného uplatňování práva Unie podporovat spolupráci a včasnou výměnu informací mezi členskými státy. Národní styční úředníci pracující v rámci orgánu by společně s dalšími zaměstnanci měli členské státy podporovat v dodržování povinností v oblasti spolupráce, urychlovat vzájemné výměny prostřednictvím postupů zaměřených na omezování prodlení a udržovat kontakty s ostatními národními styčnými úředníky, subjekty a kontaktními místy zřízenými podle právních předpisů Unie. Orgán by měl podporovat uplatňování inovativních přístupů k účelné a efektivní přeshraniční spolupráci, včetně nástrojů elektronické výměny dat, jako je systém elektronické výměny informací o sociálním zabezpečení (EESSI) a systém pro výměnu informací o vnitřním trhu (IMI), a měl by přispívat k další digitalizaci postupů a zlepšování nástrojů IT používaných pro výměnu zpráv mezi vnitrostátními orgány. </w:t>
      </w:r>
    </w:p>
    <w:p w:rsidR="00C5374D" w:rsidRDefault="008E5968">
      <w:pPr>
        <w:pStyle w:val="ManualConsidrant"/>
        <w:rPr>
          <w:noProof/>
        </w:rPr>
      </w:pPr>
      <w:r>
        <w:t>(14)</w:t>
      </w:r>
      <w:r>
        <w:tab/>
      </w:r>
      <w:r>
        <w:rPr>
          <w:noProof/>
        </w:rPr>
        <w:t xml:space="preserve">Aby se posílila schopnost členských států řešit nesrovnalosti s přeshraničním rozměrem ve vztahu k právu Unie v rámci oblasti působnosti orgánu, měl by orgán podporovat vnitrostátní orgány při provádění vzájemně sladěných a společných inspekcí mimo jiné tak, že usnadní jejich provádění v souladu s článkem 10 směrnice 2014/67/EU. Měly by být provedeny na žádost členských států nebo po dohodě s členskými státy, vznese-li orgán návrh. Orgán by měl členským státům podílejícím se na vzájemně sladěných nebo společných inspekcích poskytovat strategickou, logistickou a technickou podporu, přičemž by měly být zcela dodrženy požadavky na důvěrnost. Inspekce by měly být prováděny po dohodě s dotyčnými členskými státy a měly by probíhat v naprostém souladu s právním rámcem vnitrostátního práva dotyčných členských </w:t>
      </w:r>
      <w:r>
        <w:rPr>
          <w:noProof/>
        </w:rPr>
        <w:lastRenderedPageBreak/>
        <w:t xml:space="preserve">států, které by měly na základě výsledků vzájemně sladěných a společných inspekcí přijmout navazující opatření v souladu se svým vnitrostátním právem. </w:t>
      </w:r>
    </w:p>
    <w:p w:rsidR="00C5374D" w:rsidRDefault="008E5968">
      <w:pPr>
        <w:pStyle w:val="ManualConsidrant"/>
        <w:rPr>
          <w:noProof/>
        </w:rPr>
      </w:pPr>
      <w:r>
        <w:t>(15)</w:t>
      </w:r>
      <w:r>
        <w:tab/>
      </w:r>
      <w:r>
        <w:rPr>
          <w:noProof/>
        </w:rPr>
        <w:t>Aby bylo možné sledovat vznikající trendy, výzvy nebo mezery v oblastech, jako je mobilita pracovní síly a koordinace sociálního zabezpečení, měl by orgán vyvíjet analytické schopnosti, jakož i schopnosti posuzování rizik. To by mělo zahrnovat provádění analýz a studií v oblasti trhu práce, jakož i vzájemná hodnocení. Orgán by měl monitorovat potenciální nerovnováhy, pokud jde o dovednosti a přeshraniční toky pracovní síly, včetně jejich možného dopadu na územní soudržnost. Orgán by měl také podporovat posuzování rizik uvedené v článku 10 směrnice 2014/67/EU. Orgán by měl zajistit synergie a doplňkovost s dalšími agenturami, službami nebo sítěmi Unie. Mělo by sem patřit také získávání vstupních údajů ze sítě SOLVIT a podobných služeb o opakujících se problémech, s nimiž se potýkají jednotlivci a podniky při výkonu svých práv v oblastech spadajících do oblasti působnosti orgánu. Orgán by měl rovněž usnadnit a zefektivnit činnosti související se sběrem údajů stanovené v příslušném právu Unie v rámci jeho oblasti působnosti. Pro členské státy by to neznamenalo vznik žádných nových oznamovacích povinností.</w:t>
      </w:r>
    </w:p>
    <w:p w:rsidR="00C5374D" w:rsidRDefault="008E5968">
      <w:pPr>
        <w:pStyle w:val="ManualConsidrant"/>
        <w:rPr>
          <w:noProof/>
        </w:rPr>
      </w:pPr>
      <w:r>
        <w:t>(16)</w:t>
      </w:r>
      <w:r>
        <w:tab/>
      </w:r>
      <w:r>
        <w:rPr>
          <w:noProof/>
        </w:rPr>
        <w:t xml:space="preserve">Orgán by měl pro účely posílení kapacity vnitrostátních orgánů a zlepšení soudržnosti při uplatňování práva Unie v rámci své oblasti působnosti poskytovat vnitrostátním orgánům operativní podporu, a to mimo jiné tím, že se vypracují praktické pokyny, stanoví se programy odborné přípravy a vzájemného učení, podpoří se projekty vzájemné pomoci, usnadní se výměny zaměstnanců, jako jsou výměny uvedené v článku 8 směrnice 2014/67/EU, a členským státům se poskytne pomoc s organizací osvětových kampaní, v jejichž rámci budou jednotlivci a zaměstnavatelé informováni o svých právech a povinnostech. Orgán by měl podporovat výměnu, šíření a přejímání osvědčených postupů. </w:t>
      </w:r>
    </w:p>
    <w:p w:rsidR="00C5374D" w:rsidRDefault="008E5968">
      <w:pPr>
        <w:pStyle w:val="ManualConsidrant"/>
        <w:rPr>
          <w:noProof/>
        </w:rPr>
      </w:pPr>
      <w:r>
        <w:t>(17)</w:t>
      </w:r>
      <w:r>
        <w:tab/>
      </w:r>
      <w:r>
        <w:rPr>
          <w:noProof/>
        </w:rPr>
        <w:t>Orgán by měl poskytnout platformu pro řešení sporů mezi členskými státy v souvislosti s uplatňováním práva Unie, které spadá pod jeho oblast působnosti. Měl by vycházet z dialogu a dohodovacích mechanismů, které jsou v současné době již zavedeny v oblasti koordinace sociálního zabezpečení, které se podle členských států osvědčily</w:t>
      </w:r>
      <w:r>
        <w:rPr>
          <w:rStyle w:val="FootnoteReference"/>
          <w:noProof/>
        </w:rPr>
        <w:footnoteReference w:id="61"/>
      </w:r>
      <w:r>
        <w:rPr>
          <w:noProof/>
        </w:rPr>
        <w:t xml:space="preserve"> a jejichž význam uznává Soudní dvůr</w:t>
      </w:r>
      <w:r>
        <w:rPr>
          <w:rStyle w:val="FootnoteReference"/>
          <w:noProof/>
        </w:rPr>
        <w:footnoteReference w:id="62"/>
      </w:r>
      <w:r>
        <w:rPr>
          <w:noProof/>
        </w:rPr>
        <w:t>. Členské státy by měly být schopny orgánu postupovat dané věci pro účely mediace v souladu se standardními postupy, které byly pro tento účel zavedeny. Orgán by se měl zabývat pouze řešením sporů mezi členskými státy, zatímco jednotlivci a zaměstnavatelé, kteří se potýkají s obtížemi při uplatňování svých práv v rámci Unie, by měli mít nadále možnost se obrátit na služby poskytované na vnitrostátní úrovni a na úrovni Unie, jež se na řešení takových věcí zaměřují. Jedná se například o síť SOLVIT, které by měl orgán tyto věci postupovat. Síť SOLVIT by měla mít rovněž možnost postoupit orgánu ke zvážení ty věci, u nichž nelze problém vyřešit kvůli rozdílům mezi vnitrostátními správními orgány.</w:t>
      </w:r>
    </w:p>
    <w:p w:rsidR="00C5374D" w:rsidRDefault="008E5968">
      <w:pPr>
        <w:pStyle w:val="ManualConsidrant"/>
        <w:rPr>
          <w:noProof/>
          <w:szCs w:val="24"/>
        </w:rPr>
      </w:pPr>
      <w:r>
        <w:t>(18)</w:t>
      </w:r>
      <w:r>
        <w:tab/>
      </w:r>
      <w:r>
        <w:rPr>
          <w:noProof/>
        </w:rPr>
        <w:t>Aby se usnadnilo řízení v oblasti přizpůsobování trhu práce, měl by orgán napomoci ke spolupráci mezi příslušnými zúčastněnými stranami, a řešit tak situace, kdy dochází k narušení fungování trhu práce, které se dotýká více než jednoho členského státu; jde mimo jiné o případy restrukturalizace nebo důležité projekty ovlivňující zaměstnanost v příhraničních regionech.</w:t>
      </w:r>
    </w:p>
    <w:p w:rsidR="00C5374D" w:rsidRDefault="008E5968">
      <w:pPr>
        <w:pStyle w:val="ManualConsidrant"/>
        <w:rPr>
          <w:noProof/>
        </w:rPr>
      </w:pPr>
      <w:r>
        <w:lastRenderedPageBreak/>
        <w:t>(19)</w:t>
      </w:r>
      <w:r>
        <w:tab/>
      </w:r>
      <w:r>
        <w:rPr>
          <w:noProof/>
        </w:rPr>
        <w:t>Evropský rámec interoperability (EIF)</w:t>
      </w:r>
      <w:r>
        <w:rPr>
          <w:rStyle w:val="FootnoteReference"/>
          <w:noProof/>
        </w:rPr>
        <w:footnoteReference w:id="63"/>
      </w:r>
      <w:r>
        <w:rPr>
          <w:noProof/>
        </w:rPr>
        <w:t xml:space="preserve"> nabízí zásady a doporučení, jak zlepšit řízení činností v oblasti interoperability a poskytování veřejných služeb, vytvářet vztahy mezi organizacemi a přeshraniční vztahy, zefektivnit procesy podporující digitální výměny mezi koncovými body a zajistit, aby stávající i nové právní předpisy podporovaly zásady interoperability. Evropská referenční architektura interoperability (EIRA) je obecná struktura, která se skládá ze zásad a pokynů pro realizaci řešení interoperability</w:t>
      </w:r>
      <w:r>
        <w:rPr>
          <w:rStyle w:val="FootnoteReference"/>
          <w:noProof/>
        </w:rPr>
        <w:footnoteReference w:id="64"/>
      </w:r>
      <w:r>
        <w:rPr>
          <w:noProof/>
        </w:rPr>
        <w:t>. V okamžiku, kdy se řeší záležitosti týkající se interoperability, měly by jak EIF, tak EIRA zajistit orgánu vedení a podporu.</w:t>
      </w:r>
    </w:p>
    <w:p w:rsidR="00C5374D" w:rsidRDefault="008E5968">
      <w:pPr>
        <w:pStyle w:val="ManualConsidrant"/>
        <w:rPr>
          <w:noProof/>
        </w:rPr>
      </w:pPr>
      <w:r>
        <w:t>(20)</w:t>
      </w:r>
      <w:r>
        <w:tab/>
      </w:r>
      <w:r>
        <w:rPr>
          <w:noProof/>
        </w:rPr>
        <w:t xml:space="preserve"> Orgán by se měl řídit a fungovat podle zásad společného prohlášení Evropského parlamentu, Rady a Komise o decentralizovaných agenturách ze dne 19. července 2012. </w:t>
      </w:r>
    </w:p>
    <w:p w:rsidR="00C5374D" w:rsidRDefault="008E5968">
      <w:pPr>
        <w:pStyle w:val="ManualConsidrant"/>
        <w:rPr>
          <w:noProof/>
        </w:rPr>
      </w:pPr>
      <w:r>
        <w:t>(21)</w:t>
      </w:r>
      <w:r>
        <w:tab/>
      </w:r>
      <w:r>
        <w:rPr>
          <w:noProof/>
        </w:rPr>
        <w:t>V zájmu zajištění účinného fungování orgánu by ve správní radě měly být zastoupeny členské státy a Komise. Složení správní rady, včetně výběru jejího předsedy a místopředsedy, by mělo respektovat zásady genderové vyváženosti, zkušenosti a kvalifikace. Aby se zajistilo účinné a účelné fungování orgánu, měla by správní rada zejména přijmout roční pracovní program, vykonávat své funkce související s rozpočtem orgánu, přijmout finanční pravidla použitelná na orgán, jmenovat výkonného ředitele a stanovit postupy, jimiž výkonný ředitel přijímá rozhodnutí týkající se provozních úkolů orgánu. Zástupci zemí, které nejsou členskými státy Unie a které uplatňují pravidla Unie v oblasti působnosti orgánu, se mohou účastnit zasedání správní rady jako pozorovatelé.</w:t>
      </w:r>
    </w:p>
    <w:p w:rsidR="00C5374D" w:rsidRDefault="008E5968">
      <w:pPr>
        <w:pStyle w:val="ManualConsidrant"/>
        <w:rPr>
          <w:noProof/>
        </w:rPr>
      </w:pPr>
      <w:r>
        <w:t>(22)</w:t>
      </w:r>
      <w:r>
        <w:tab/>
      </w:r>
      <w:r>
        <w:rPr>
          <w:noProof/>
        </w:rPr>
        <w:t xml:space="preserve">Aniž jsou dotčeny pravomoci Komise, správní rada a výkonný ředitel by své funkce měli vykonávat nezávisle a jednat ve veřejném zájmu. </w:t>
      </w:r>
    </w:p>
    <w:p w:rsidR="00C5374D" w:rsidRDefault="008E5968">
      <w:pPr>
        <w:pStyle w:val="ManualConsidrant"/>
        <w:rPr>
          <w:noProof/>
        </w:rPr>
      </w:pPr>
      <w:r>
        <w:t>(23)</w:t>
      </w:r>
      <w:r>
        <w:tab/>
      </w:r>
      <w:r>
        <w:rPr>
          <w:noProof/>
        </w:rPr>
        <w:t>Orgán by se měl v oblastech, které spadají do jeho oblasti působnosti, přímo opírat o odborné znalosti příslušných zúčastněných stran prostřednictvím speciální skupiny zúčastněných stran. Členové by měli být zástupci sociálních partnerů na úrovni Unie. Při výkonu svých činností skupina zúčastněných stran náležitě zohlední stanoviska Poradního výboru pro koordinaci systémů sociálního zabezpečení zřízeného nařízením (ES) č. 883/2004, jakož i Poradního výboru pro volný pohyb pracovníků zřízeného nařízením (EU) č. 492/2011, a bude vycházet z jejich odborných znalostí.</w:t>
      </w:r>
    </w:p>
    <w:p w:rsidR="00C5374D" w:rsidRDefault="008E5968">
      <w:pPr>
        <w:pStyle w:val="ManualConsidrant"/>
        <w:rPr>
          <w:noProof/>
        </w:rPr>
      </w:pPr>
      <w:r>
        <w:t>(24)</w:t>
      </w:r>
      <w:r>
        <w:tab/>
      </w:r>
      <w:r>
        <w:rPr>
          <w:noProof/>
        </w:rPr>
        <w:t xml:space="preserve">V zájmu zajištění své úplné samostatnosti a nezávislosti by měl orgán disponovat samostatným rozpočtem, jehož příjmy by pocházely ze souhrnného rozpočtu Unie, dobrovolných finančních příspěvků členských států a příspěvků třetích zemí, které se podílejí na činnosti orgánu. Ve výjimečných a řádně odůvodněných případech by měl být rovněž s to získávat prostředky na základě dohod o přiznání příspěvku nebo granty </w:t>
      </w:r>
      <w:r>
        <w:rPr>
          <w:i/>
          <w:noProof/>
        </w:rPr>
        <w:t>ad hoc</w:t>
      </w:r>
      <w:r>
        <w:rPr>
          <w:noProof/>
        </w:rPr>
        <w:t xml:space="preserve"> a pobírat poplatky za publikace a veškeré služby, které orgán poskytuje. </w:t>
      </w:r>
    </w:p>
    <w:p w:rsidR="00C5374D" w:rsidRDefault="008E5968">
      <w:pPr>
        <w:pStyle w:val="ManualConsidrant"/>
        <w:rPr>
          <w:noProof/>
        </w:rPr>
      </w:pPr>
      <w:r>
        <w:t>(25)</w:t>
      </w:r>
      <w:r>
        <w:tab/>
      </w:r>
      <w:r>
        <w:rPr>
          <w:noProof/>
        </w:rPr>
        <w:t>Zpracování osobních údajů v kontextu tohoto nařízení by se mělo provádět v souladu s nařízením Evropského parlamentu a Rady (EU) č. 2016/679</w:t>
      </w:r>
      <w:r>
        <w:rPr>
          <w:rStyle w:val="FootnoteReference"/>
          <w:noProof/>
        </w:rPr>
        <w:footnoteReference w:id="65"/>
      </w:r>
      <w:r>
        <w:rPr>
          <w:noProof/>
        </w:rPr>
        <w:t xml:space="preserve">, jakož i s nařízením Evropského </w:t>
      </w:r>
      <w:r>
        <w:rPr>
          <w:noProof/>
        </w:rPr>
        <w:lastRenderedPageBreak/>
        <w:t>parlamentu a Rady (ES) č. 45/2001</w:t>
      </w:r>
      <w:r>
        <w:rPr>
          <w:rStyle w:val="FootnoteReference"/>
          <w:noProof/>
        </w:rPr>
        <w:footnoteReference w:id="66"/>
      </w:r>
      <w:r>
        <w:rPr>
          <w:noProof/>
        </w:rPr>
        <w:t xml:space="preserve"> podle toho, které ustanovení je použitelné. Tím se myslí rovněž zavedení vhodných technických a organizačních opatření k plnění povinností uložených těmito </w:t>
      </w:r>
      <w:r>
        <w:rPr>
          <w:rStyle w:val="Strong"/>
          <w:b w:val="0"/>
          <w:noProof/>
        </w:rPr>
        <w:t>nařízeními</w:t>
      </w:r>
      <w:r>
        <w:rPr>
          <w:noProof/>
        </w:rPr>
        <w:t xml:space="preserve">, zejména povinností, které se týkají zákonnosti zpracování údajů, bezpečnosti zpracování, poskytování informací a práv subjektů údajů. </w:t>
      </w:r>
    </w:p>
    <w:p w:rsidR="00C5374D" w:rsidRDefault="008E5968">
      <w:pPr>
        <w:pStyle w:val="ManualConsidrant"/>
        <w:rPr>
          <w:noProof/>
        </w:rPr>
      </w:pPr>
      <w:r>
        <w:t>(26)</w:t>
      </w:r>
      <w:r>
        <w:tab/>
      </w:r>
      <w:r>
        <w:rPr>
          <w:noProof/>
        </w:rPr>
        <w:t>Aby se zajistil transparentní provoz orgánu, mělo by se na něj vztahovat nařízení Evropského parlamentu a Rady (ES) č. 1049/2001</w:t>
      </w:r>
      <w:r>
        <w:rPr>
          <w:rStyle w:val="FootnoteReference"/>
          <w:noProof/>
        </w:rPr>
        <w:footnoteReference w:id="67"/>
      </w:r>
      <w:r>
        <w:rPr>
          <w:noProof/>
        </w:rPr>
        <w:t xml:space="preserve">. Činnosti orgánu by měly být předmětem šetření, které provádí evropský veřejný ochránce práv podle článku 228 SFEU. </w:t>
      </w:r>
    </w:p>
    <w:p w:rsidR="00C5374D" w:rsidRDefault="008E5968">
      <w:pPr>
        <w:pStyle w:val="ManualConsidrant"/>
        <w:rPr>
          <w:noProof/>
        </w:rPr>
      </w:pPr>
      <w:r>
        <w:t>(27)</w:t>
      </w:r>
      <w:r>
        <w:tab/>
      </w:r>
      <w:r>
        <w:rPr>
          <w:noProof/>
        </w:rPr>
        <w:t>Na orgán by se mělo vztahovat nařízení Evropského parlamentu a Rady (EU, Euratom) č. 883/2013</w:t>
      </w:r>
      <w:r>
        <w:rPr>
          <w:rStyle w:val="FootnoteReference"/>
          <w:noProof/>
        </w:rPr>
        <w:footnoteReference w:id="68"/>
      </w:r>
      <w:r>
        <w:rPr>
          <w:noProof/>
        </w:rPr>
        <w:t xml:space="preserve"> a orgán by měl přistoupit k interinstitucionální dohodě ze dne 25. května 1999 mezi Evropským parlamentem, Radou Evropské unie a Komisí Evropských společenství o vnitřním vyšetřování prováděném Evropským úřadem pro boj proti podvodům (OLAF). </w:t>
      </w:r>
    </w:p>
    <w:p w:rsidR="00C5374D" w:rsidRDefault="008E5968">
      <w:pPr>
        <w:pStyle w:val="ManualConsidrant"/>
        <w:rPr>
          <w:noProof/>
        </w:rPr>
      </w:pPr>
      <w:r>
        <w:t>(28)</w:t>
      </w:r>
      <w:r>
        <w:tab/>
      </w:r>
      <w:r>
        <w:rPr>
          <w:noProof/>
        </w:rPr>
        <w:t xml:space="preserve">Hostitelský členský stát orgánu by mu měl zajistit co nejlepší podmínky k jeho řádnému fungování. </w:t>
      </w:r>
    </w:p>
    <w:p w:rsidR="00C5374D" w:rsidRDefault="008E5968">
      <w:pPr>
        <w:pStyle w:val="ManualConsidrant"/>
        <w:rPr>
          <w:noProof/>
        </w:rPr>
      </w:pPr>
      <w:r>
        <w:t>(29)</w:t>
      </w:r>
      <w:r>
        <w:tab/>
      </w:r>
      <w:r>
        <w:rPr>
          <w:noProof/>
        </w:rPr>
        <w:t>V zájmu zajištění otevřených a transparentních podmínek zaměstnávání a rovného zacházení se zaměstnanci by se na zaměstnance a výkonného ředitele orgánu měl vztahovat služební řád úředníků Evropské unie („služební řád úředníků“) a pracovní řád ostatních zaměstnanců Evropské unie („pracovní řád ostatních zaměstnanců“) stanovené v nařízení (EHS, Euratom, ESUO) č. 259/68 (společně dále jen „služební řád“), včetně pravidel týkajících se služebního tajemství nebo jiných srovnatelných povinností zachování důvěrnosti.</w:t>
      </w:r>
    </w:p>
    <w:p w:rsidR="00C5374D" w:rsidRDefault="008E5968">
      <w:pPr>
        <w:pStyle w:val="ManualConsidrant"/>
        <w:rPr>
          <w:noProof/>
        </w:rPr>
      </w:pPr>
      <w:r>
        <w:t>(30)</w:t>
      </w:r>
      <w:r>
        <w:tab/>
      </w:r>
      <w:r>
        <w:rPr>
          <w:noProof/>
        </w:rPr>
        <w:t>Orgán by měl spolupracovat s dalšími agenturami Unie v rámci jejich příslušných pravomocí, zejména s agenturami působícími v oblastech zaměstnanosti a sociálních věcí, přičemž by měl vycházet z jejich odborných poznatků a maximalizovat synergie: s Evropskou nadací pro zlepšení životních a pracovních podmínek (Eurofound), Evropským střediskem pro rozvoj odborného vzdělávání (Cedefop), Evropskou agenturou pro bezpečnost a ochranu zdraví při práci (EU-OSHA) a Evropskou nadací odborného vzdělávání (ETF), jakož i – pokud jde o boj proti organizované trestné činnosti včetně obchodování s lidmi – s Agenturou Evropské unie pro spolupráci v oblasti prosazování práva (Europol) a Agenturou Evropské unie pro justiční spolupráci v trestních věcech (Eurojust).</w:t>
      </w:r>
    </w:p>
    <w:p w:rsidR="00C5374D" w:rsidRDefault="008E5968">
      <w:pPr>
        <w:pStyle w:val="ManualConsidrant"/>
        <w:rPr>
          <w:noProof/>
        </w:rPr>
      </w:pPr>
      <w:r>
        <w:t>(31)</w:t>
      </w:r>
      <w:r>
        <w:tab/>
      </w:r>
      <w:r>
        <w:rPr>
          <w:noProof/>
        </w:rPr>
        <w:t>Aby se do činností stávajících subjektů v oblasti přeshraniční mobility pracovní síly vnesl operační rozměr, orgán by měl převzít plnění úkolů vykonávaných Technickým výborem pro volný pohyb pracovníků, který byl zřízen nařízením (EU) č. 492/2011, Výborem odborníků pro vysílání pracovníků, který byl zřízen rozhodnutím Komise 2009/17/ES</w:t>
      </w:r>
      <w:r>
        <w:rPr>
          <w:rStyle w:val="FootnoteReference"/>
          <w:noProof/>
        </w:rPr>
        <w:footnoteReference w:id="69"/>
      </w:r>
      <w:r>
        <w:rPr>
          <w:noProof/>
        </w:rPr>
        <w:t xml:space="preserve">, a evropskou platformou pro posílení spolupráce při řešení problematiky nehlášené práce, která byla zřízena </w:t>
      </w:r>
      <w:r>
        <w:rPr>
          <w:noProof/>
        </w:rPr>
        <w:lastRenderedPageBreak/>
        <w:t>rozhodnutím Evropského parlamentu a Rady (EU) 2016/344</w:t>
      </w:r>
      <w:r>
        <w:rPr>
          <w:rStyle w:val="FootnoteReference"/>
          <w:noProof/>
        </w:rPr>
        <w:footnoteReference w:id="70"/>
      </w:r>
      <w:r>
        <w:rPr>
          <w:noProof/>
        </w:rPr>
        <w:t>. Zřízením orgánu by měly uvedené subjekty zaniknout.</w:t>
      </w:r>
    </w:p>
    <w:p w:rsidR="00C5374D" w:rsidRDefault="008E5968">
      <w:pPr>
        <w:pStyle w:val="ManualConsidrant"/>
        <w:rPr>
          <w:noProof/>
        </w:rPr>
      </w:pPr>
      <w:r>
        <w:t>(32)</w:t>
      </w:r>
      <w:r>
        <w:tab/>
      </w:r>
      <w:r>
        <w:rPr>
          <w:noProof/>
        </w:rPr>
        <w:t xml:space="preserve">Orgán by měl doplňovat činnosti Správní komise pro koordinaci systémů sociálního zabezpečení zřízené nařízením (ES) č. 883/2004 (dále jen „správní komise“), pokud vykonává regulační úkoly související s použitím nařízení (ES) č. 883/2004 a nařízení (ES) č. 987/2009. Orgán by měl nicméně převzít provozní úkoly, jež jsou v současné době prováděny v rámci správní komise, jako je plnění funkce mediátora mezi členskými státy a zajištění fóra, které se bude zabývat finančními záležitostmi spojenými s použitím nařízení (ES) č. 883/2004 a (ES) č. 987/2009, čímž nahradí funkci účetní komise zřízené uvedenými nařízeními, a které bude v zájmu snazšího používání uvedených nařízení rovněž řešit záležitosti týkající se elektronické výměny dat a nástrojů informačních technologií, čímž nahradí funkci technické komise pro zpracování údajů zřízené těmito nařízeními. </w:t>
      </w:r>
    </w:p>
    <w:p w:rsidR="00C5374D" w:rsidRDefault="008E5968">
      <w:pPr>
        <w:pStyle w:val="ManualConsidrant"/>
        <w:rPr>
          <w:noProof/>
        </w:rPr>
      </w:pPr>
      <w:r>
        <w:t>(33)</w:t>
      </w:r>
      <w:r>
        <w:tab/>
      </w:r>
      <w:r>
        <w:rPr>
          <w:noProof/>
        </w:rPr>
        <w:t>Poradní výbor pro koordinaci systémů sociálního zabezpečení zřízený nařízením (ES) č. 883/2004, jakož i Poradní výbor pro volný pohyb pracovníků zřízený nařízením (EU) č. 492/2011 poskytují fórum pro konzultaci se sociálními partnery a zástupci vlád na vnitrostátní úrovni. Orgán by měl přispět k jejich práci a může se účastnit jejich zasedání.</w:t>
      </w:r>
    </w:p>
    <w:p w:rsidR="00C5374D" w:rsidRDefault="008E5968">
      <w:pPr>
        <w:pStyle w:val="ManualConsidrant"/>
        <w:rPr>
          <w:noProof/>
        </w:rPr>
      </w:pPr>
      <w:r>
        <w:t>(34)</w:t>
      </w:r>
      <w:r>
        <w:tab/>
      </w:r>
      <w:r>
        <w:rPr>
          <w:noProof/>
        </w:rPr>
        <w:t>V zájmu zohlednění tohoto nového institucionálního uspořádání by měla být nařízení (ES) č. 883/2004, (ES) č. 987/2009, (EU) č. 492/2011 a (EU) 2016/589 změněna a rozhodnutí 2009/17/ES a rozhodnutí (EU) 2016/344 by měla být zrušena.</w:t>
      </w:r>
    </w:p>
    <w:p w:rsidR="00C5374D" w:rsidRDefault="008E5968">
      <w:pPr>
        <w:pStyle w:val="ManualConsidrant"/>
        <w:rPr>
          <w:noProof/>
        </w:rPr>
      </w:pPr>
      <w:r>
        <w:t>(35)</w:t>
      </w:r>
      <w:r>
        <w:tab/>
      </w:r>
      <w:r>
        <w:rPr>
          <w:noProof/>
        </w:rPr>
        <w:t xml:space="preserve">Respektování různorodosti vnitrostátních systémů pracovních vztahů, jakož i samostatnost sociálních partnerů jsou výslovně uznány SFEU. Účastí na činnostech orgánu nejsou dotčeny pravomoci, povinnosti ani odpovědnosti členských států – vyplývající mimo jiné z příslušných a použitelných úmluv Mezinárodní organizace práce (MOP), jako je Úmluva č. 81 o inspekci práce v průmyslu a obchodě – ani pravomoci členských států regulovat a monitorovat vnitrostátní pracovní vztahy či v rámci těchto vztahů plnit úlohu mediátora, zejména pokud jde o právo na kolektivní vyjednávání a akce. </w:t>
      </w:r>
    </w:p>
    <w:p w:rsidR="00C5374D" w:rsidRDefault="008E5968">
      <w:pPr>
        <w:pStyle w:val="ManualConsidrant"/>
        <w:rPr>
          <w:noProof/>
        </w:rPr>
      </w:pPr>
      <w:r>
        <w:t>(36)</w:t>
      </w:r>
      <w:r>
        <w:tab/>
      </w:r>
      <w:r>
        <w:rPr>
          <w:noProof/>
        </w:rPr>
        <w:t>Jelikož cílů tohoto nařízení, tedy podporovat volný pohyb pracovníků a služeb a přispívat k posilování spravedlnosti na vnitřním trhu, nemůže být dosaženo uspokojivě na úrovni nekoordinovaně jednajících členských států, ale spíše jich z důvodu přeshraničního charakteru těchto činností a potřeby užší spolupráce mezi členskými státy může být lépe dosaženo na úrovni Unie, může Unie přijmout opatření v souladu se zásadou subsidiarity stanovenou v článku 5 Smlouvy o Evropské unii. V souladu se zásadou proporcionality nepřekračuje toto nařízení rámec toho, co je pro dosažení těchto cílů nezbytné.</w:t>
      </w:r>
    </w:p>
    <w:p w:rsidR="00C5374D" w:rsidRDefault="008E5968">
      <w:pPr>
        <w:pStyle w:val="ManualConsidrant"/>
        <w:rPr>
          <w:noProof/>
        </w:rPr>
      </w:pPr>
      <w:r>
        <w:t>(37)</w:t>
      </w:r>
      <w:r>
        <w:tab/>
      </w:r>
      <w:r>
        <w:rPr>
          <w:noProof/>
        </w:rPr>
        <w:t>Toto nařízení dodržuje základní práva a ctí zásady uznané zejména Listinou základních práv Evropské unie, na kterou odkazuje článek 6 Smlouvy o Evropské unii,</w:t>
      </w:r>
    </w:p>
    <w:p w:rsidR="00C5374D" w:rsidRDefault="008E5968">
      <w:pPr>
        <w:pStyle w:val="Formuledadoption"/>
        <w:rPr>
          <w:noProof/>
        </w:rPr>
      </w:pPr>
      <w:r>
        <w:rPr>
          <w:noProof/>
        </w:rPr>
        <w:t>PŘIJALY TOTO NAŘÍZENÍ:</w:t>
      </w:r>
    </w:p>
    <w:p w:rsidR="00C5374D" w:rsidRDefault="00C5374D">
      <w:pPr>
        <w:rPr>
          <w:noProof/>
        </w:rPr>
      </w:pPr>
    </w:p>
    <w:p w:rsidR="00C5374D" w:rsidRDefault="008E5968">
      <w:pPr>
        <w:pStyle w:val="ChapterTitle"/>
        <w:rPr>
          <w:noProof/>
        </w:rPr>
      </w:pPr>
      <w:r>
        <w:rPr>
          <w:noProof/>
        </w:rPr>
        <w:lastRenderedPageBreak/>
        <w:t>Kapitola I</w:t>
      </w:r>
    </w:p>
    <w:p w:rsidR="00C5374D" w:rsidRDefault="008E5968">
      <w:pPr>
        <w:pStyle w:val="ChapterTitle"/>
        <w:rPr>
          <w:noProof/>
        </w:rPr>
      </w:pPr>
      <w:r>
        <w:rPr>
          <w:noProof/>
        </w:rPr>
        <w:t>Zásady</w:t>
      </w:r>
    </w:p>
    <w:p w:rsidR="00C5374D" w:rsidRDefault="008E5968">
      <w:pPr>
        <w:pStyle w:val="Titrearticle"/>
        <w:rPr>
          <w:noProof/>
        </w:rPr>
      </w:pPr>
      <w:r>
        <w:rPr>
          <w:noProof/>
        </w:rPr>
        <w:t>Článek 1</w:t>
      </w:r>
    </w:p>
    <w:p w:rsidR="00C5374D" w:rsidRDefault="008E5968">
      <w:pPr>
        <w:pStyle w:val="Titrearticle"/>
        <w:rPr>
          <w:noProof/>
        </w:rPr>
      </w:pPr>
      <w:r>
        <w:rPr>
          <w:noProof/>
        </w:rPr>
        <w:t>Předmět a oblast působnosti</w:t>
      </w:r>
    </w:p>
    <w:p w:rsidR="00C5374D" w:rsidRDefault="008E5968">
      <w:pPr>
        <w:pStyle w:val="ManualNumPar1"/>
        <w:rPr>
          <w:noProof/>
        </w:rPr>
      </w:pPr>
      <w:r>
        <w:t>1.</w:t>
      </w:r>
      <w:r>
        <w:tab/>
      </w:r>
      <w:r>
        <w:rPr>
          <w:noProof/>
        </w:rPr>
        <w:t>Tímto nařízením se zřizuje Evropský orgán pro pracovní záležitosti (dále jen „orgán“).</w:t>
      </w:r>
    </w:p>
    <w:p w:rsidR="00C5374D" w:rsidRDefault="008E5968">
      <w:pPr>
        <w:pStyle w:val="ManualNumPar1"/>
        <w:rPr>
          <w:noProof/>
        </w:rPr>
      </w:pPr>
      <w:r>
        <w:t>2.</w:t>
      </w:r>
      <w:r>
        <w:tab/>
      </w:r>
      <w:r>
        <w:rPr>
          <w:noProof/>
        </w:rPr>
        <w:t xml:space="preserve">Orgán je členským státům a Komisi nápomocen v záležitostech týkajících se přeshraniční mobility pracovní síly a koordinace sociálního zabezpečení v rámci Unie. </w:t>
      </w:r>
    </w:p>
    <w:p w:rsidR="00C5374D" w:rsidRDefault="008E5968">
      <w:pPr>
        <w:pStyle w:val="Titrearticle"/>
        <w:rPr>
          <w:noProof/>
        </w:rPr>
      </w:pPr>
      <w:r>
        <w:rPr>
          <w:noProof/>
        </w:rPr>
        <w:t>Článek 2</w:t>
      </w:r>
    </w:p>
    <w:p w:rsidR="00C5374D" w:rsidRDefault="008E5968">
      <w:pPr>
        <w:pStyle w:val="Titrearticle"/>
        <w:rPr>
          <w:noProof/>
        </w:rPr>
      </w:pPr>
      <w:r>
        <w:rPr>
          <w:noProof/>
        </w:rPr>
        <w:t xml:space="preserve">Cíle </w:t>
      </w:r>
    </w:p>
    <w:p w:rsidR="00C5374D" w:rsidRDefault="008E5968">
      <w:pPr>
        <w:rPr>
          <w:noProof/>
        </w:rPr>
      </w:pPr>
      <w:r>
        <w:rPr>
          <w:noProof/>
        </w:rPr>
        <w:t>Cílem tohoto orgánu je přispět k zajištění spravedlivé mobility pracovní síly na vnitřním trhu. Za tímto účelem orgán:</w:t>
      </w:r>
    </w:p>
    <w:p w:rsidR="00C5374D" w:rsidRDefault="008E5968">
      <w:pPr>
        <w:pStyle w:val="Point1"/>
        <w:rPr>
          <w:noProof/>
        </w:rPr>
      </w:pPr>
      <w:r>
        <w:rPr>
          <w:noProof/>
        </w:rPr>
        <w:t>a)</w:t>
      </w:r>
      <w:r>
        <w:rPr>
          <w:noProof/>
        </w:rPr>
        <w:tab/>
        <w:t xml:space="preserve">usnadňuje jednotlivcům a zaměstnavatelům přístup k informacím o jejich právech a povinnostech, jakož i k souvisejícím službám; </w:t>
      </w:r>
    </w:p>
    <w:p w:rsidR="00C5374D" w:rsidRDefault="008E5968">
      <w:pPr>
        <w:pStyle w:val="Point1"/>
        <w:rPr>
          <w:noProof/>
          <w:szCs w:val="24"/>
        </w:rPr>
      </w:pPr>
      <w:r>
        <w:rPr>
          <w:noProof/>
        </w:rPr>
        <w:t>b)</w:t>
      </w:r>
      <w:r>
        <w:rPr>
          <w:noProof/>
        </w:rPr>
        <w:tab/>
        <w:t>podporuje spolupráci mezi členskými státy při přeshraničním prosazování příslušných právních předpisů Unie, včetně usnadňování společných inspekcí;</w:t>
      </w:r>
    </w:p>
    <w:p w:rsidR="00C5374D" w:rsidRDefault="008E5968">
      <w:pPr>
        <w:pStyle w:val="Point1"/>
        <w:rPr>
          <w:noProof/>
          <w:szCs w:val="24"/>
        </w:rPr>
      </w:pPr>
      <w:r>
        <w:rPr>
          <w:noProof/>
        </w:rPr>
        <w:t>c)</w:t>
      </w:r>
      <w:r>
        <w:rPr>
          <w:noProof/>
        </w:rPr>
        <w:tab/>
        <w:t>plní úlohu mediátora a usnadňuje hledání řešení v případě přeshraničních sporů mezi vnitrostátními orgány nebo v případě narušení fungování trhu práce.</w:t>
      </w:r>
    </w:p>
    <w:p w:rsidR="00C5374D" w:rsidRDefault="008E5968">
      <w:pPr>
        <w:pStyle w:val="Titrearticle"/>
        <w:rPr>
          <w:noProof/>
        </w:rPr>
      </w:pPr>
      <w:r>
        <w:rPr>
          <w:noProof/>
        </w:rPr>
        <w:t>Článek 3</w:t>
      </w:r>
    </w:p>
    <w:p w:rsidR="00C5374D" w:rsidRDefault="008E5968">
      <w:pPr>
        <w:pStyle w:val="Titrearticle"/>
        <w:rPr>
          <w:noProof/>
        </w:rPr>
      </w:pPr>
      <w:r>
        <w:rPr>
          <w:noProof/>
        </w:rPr>
        <w:t>Právní postavení</w:t>
      </w:r>
    </w:p>
    <w:p w:rsidR="00C5374D" w:rsidRDefault="008E5968">
      <w:pPr>
        <w:pStyle w:val="ManualNumPar1"/>
        <w:rPr>
          <w:noProof/>
          <w:szCs w:val="24"/>
        </w:rPr>
      </w:pPr>
      <w:r>
        <w:t>1.</w:t>
      </w:r>
      <w:r>
        <w:tab/>
      </w:r>
      <w:r>
        <w:rPr>
          <w:noProof/>
        </w:rPr>
        <w:t>Orgán je subjektem Unie s právní subjektivitou.</w:t>
      </w:r>
    </w:p>
    <w:p w:rsidR="00C5374D" w:rsidRDefault="008E5968">
      <w:pPr>
        <w:pStyle w:val="ManualNumPar1"/>
        <w:rPr>
          <w:noProof/>
          <w:szCs w:val="24"/>
        </w:rPr>
      </w:pPr>
      <w:r>
        <w:t>2.</w:t>
      </w:r>
      <w:r>
        <w:tab/>
      </w:r>
      <w:r>
        <w:rPr>
          <w:noProof/>
        </w:rPr>
        <w:t>Orgán má v každém členském státě nejširší způsobilost k právním úkonům, kterou vnitrostátní právo daného členského státu přiznává právnickým osobám. Zejména může nabývat a zcizovat movitý a nemovitý majetek a vystupovat před soudem.</w:t>
      </w:r>
    </w:p>
    <w:p w:rsidR="00C5374D" w:rsidRDefault="008E5968">
      <w:pPr>
        <w:pStyle w:val="Titrearticle"/>
        <w:rPr>
          <w:noProof/>
        </w:rPr>
      </w:pPr>
      <w:r>
        <w:rPr>
          <w:noProof/>
        </w:rPr>
        <w:t>Článek 4</w:t>
      </w:r>
    </w:p>
    <w:p w:rsidR="00C5374D" w:rsidRDefault="008E5968">
      <w:pPr>
        <w:pStyle w:val="Titrearticle"/>
        <w:spacing w:before="0"/>
        <w:rPr>
          <w:noProof/>
        </w:rPr>
      </w:pPr>
      <w:r>
        <w:rPr>
          <w:noProof/>
        </w:rPr>
        <w:t>Sídlo</w:t>
      </w:r>
    </w:p>
    <w:p w:rsidR="00C5374D" w:rsidRDefault="008E5968">
      <w:pPr>
        <w:rPr>
          <w:noProof/>
        </w:rPr>
      </w:pPr>
      <w:r>
        <w:rPr>
          <w:noProof/>
        </w:rPr>
        <w:t>Sídlem orgánu je [</w:t>
      </w:r>
      <w:r>
        <w:rPr>
          <w:i/>
          <w:noProof/>
        </w:rPr>
        <w:t>x</w:t>
      </w:r>
      <w:r>
        <w:rPr>
          <w:noProof/>
        </w:rPr>
        <w:t>].</w:t>
      </w:r>
    </w:p>
    <w:p w:rsidR="00C5374D" w:rsidRDefault="008E5968">
      <w:pPr>
        <w:pStyle w:val="ChapterTitle"/>
        <w:rPr>
          <w:noProof/>
        </w:rPr>
      </w:pPr>
      <w:r>
        <w:rPr>
          <w:noProof/>
        </w:rPr>
        <w:lastRenderedPageBreak/>
        <w:t>Kapitola II</w:t>
      </w:r>
    </w:p>
    <w:p w:rsidR="00C5374D" w:rsidRDefault="008E5968">
      <w:pPr>
        <w:pStyle w:val="ChapterTitle"/>
        <w:rPr>
          <w:noProof/>
        </w:rPr>
      </w:pPr>
      <w:r>
        <w:rPr>
          <w:noProof/>
        </w:rPr>
        <w:t>Úkoly orgánu</w:t>
      </w:r>
    </w:p>
    <w:p w:rsidR="00C5374D" w:rsidRDefault="008E5968">
      <w:pPr>
        <w:pStyle w:val="Titrearticle"/>
        <w:rPr>
          <w:noProof/>
          <w:szCs w:val="24"/>
        </w:rPr>
      </w:pPr>
      <w:r>
        <w:rPr>
          <w:noProof/>
        </w:rPr>
        <w:t>Článek 5</w:t>
      </w:r>
    </w:p>
    <w:p w:rsidR="00C5374D" w:rsidRDefault="008E5968">
      <w:pPr>
        <w:pStyle w:val="Titrearticle"/>
        <w:rPr>
          <w:noProof/>
          <w:szCs w:val="24"/>
        </w:rPr>
      </w:pPr>
      <w:r>
        <w:rPr>
          <w:noProof/>
        </w:rPr>
        <w:t xml:space="preserve">Úkoly orgánu </w:t>
      </w:r>
    </w:p>
    <w:p w:rsidR="00C5374D" w:rsidRDefault="008E5968">
      <w:pPr>
        <w:rPr>
          <w:noProof/>
        </w:rPr>
      </w:pPr>
      <w:r>
        <w:rPr>
          <w:noProof/>
        </w:rPr>
        <w:t>Za účelem plnění svých cílů orgán plní tyto úkoly:</w:t>
      </w:r>
    </w:p>
    <w:p w:rsidR="00C5374D" w:rsidRDefault="008E5968">
      <w:pPr>
        <w:pStyle w:val="Point1"/>
        <w:rPr>
          <w:noProof/>
        </w:rPr>
      </w:pPr>
      <w:r>
        <w:rPr>
          <w:noProof/>
        </w:rPr>
        <w:t>a)</w:t>
      </w:r>
      <w:r>
        <w:rPr>
          <w:noProof/>
        </w:rPr>
        <w:tab/>
        <w:t>usnadňuje jednotlivcům a zaměstnavatelům přístup k informacím o jejich právech a povinnostech v přeshraničních situacích, jakož i přístup ke službám v oblasti přeshraniční mobility pracovní síly v souladu s články 6 a 7;</w:t>
      </w:r>
    </w:p>
    <w:p w:rsidR="00C5374D" w:rsidRDefault="008E5968">
      <w:pPr>
        <w:pStyle w:val="Point1"/>
        <w:rPr>
          <w:noProof/>
        </w:rPr>
      </w:pPr>
      <w:r>
        <w:rPr>
          <w:noProof/>
        </w:rPr>
        <w:t>b)</w:t>
      </w:r>
      <w:r>
        <w:rPr>
          <w:noProof/>
        </w:rPr>
        <w:tab/>
        <w:t>usnadňuje spolupráci a výměnu informací mezi vnitrostátními orgány v zájmu účinného prosazování příslušných právních předpisů Unie v souladu s článkem 8;</w:t>
      </w:r>
    </w:p>
    <w:p w:rsidR="00C5374D" w:rsidRDefault="008E5968">
      <w:pPr>
        <w:pStyle w:val="Point1"/>
        <w:rPr>
          <w:noProof/>
        </w:rPr>
      </w:pPr>
      <w:r>
        <w:rPr>
          <w:noProof/>
        </w:rPr>
        <w:t>c)</w:t>
      </w:r>
      <w:r>
        <w:rPr>
          <w:noProof/>
        </w:rPr>
        <w:tab/>
        <w:t>koordinuje a podporuje vzájemně sladěné a společné inspekce v souladu s články 9 a 10;</w:t>
      </w:r>
    </w:p>
    <w:p w:rsidR="00C5374D" w:rsidRDefault="008E5968">
      <w:pPr>
        <w:pStyle w:val="Point1"/>
        <w:rPr>
          <w:noProof/>
        </w:rPr>
      </w:pPr>
      <w:r>
        <w:rPr>
          <w:noProof/>
        </w:rPr>
        <w:t>d)</w:t>
      </w:r>
      <w:r>
        <w:rPr>
          <w:noProof/>
        </w:rPr>
        <w:tab/>
        <w:t>provádí analýzy a posouzení rizik v souvislosti s přeshraniční mobilitou pracovní síly v souladu s článkem 11;</w:t>
      </w:r>
    </w:p>
    <w:p w:rsidR="00C5374D" w:rsidRDefault="008E5968">
      <w:pPr>
        <w:pStyle w:val="Point1"/>
        <w:rPr>
          <w:noProof/>
        </w:rPr>
      </w:pPr>
      <w:r>
        <w:rPr>
          <w:noProof/>
        </w:rPr>
        <w:t>e)</w:t>
      </w:r>
      <w:r>
        <w:rPr>
          <w:noProof/>
        </w:rPr>
        <w:tab/>
        <w:t>podporuje členské státy při budování kapacit v oblasti účinného prosazování příslušných právních předpisů Unie v souladu s článkem 12;</w:t>
      </w:r>
    </w:p>
    <w:p w:rsidR="00C5374D" w:rsidRDefault="008E5968">
      <w:pPr>
        <w:pStyle w:val="Point1"/>
        <w:rPr>
          <w:noProof/>
        </w:rPr>
      </w:pPr>
      <w:r>
        <w:rPr>
          <w:noProof/>
        </w:rPr>
        <w:t>f)</w:t>
      </w:r>
      <w:r>
        <w:rPr>
          <w:noProof/>
        </w:rPr>
        <w:tab/>
        <w:t>plní úlohu mediátora ve sporech mezi orgány členských států v souvislosti s uplatňováním příslušných právních předpisů Unie v souladu s článkem 13;</w:t>
      </w:r>
    </w:p>
    <w:p w:rsidR="00C5374D" w:rsidRDefault="008E5968">
      <w:pPr>
        <w:pStyle w:val="Point1"/>
        <w:rPr>
          <w:noProof/>
        </w:rPr>
      </w:pPr>
      <w:r>
        <w:rPr>
          <w:noProof/>
        </w:rPr>
        <w:t>g)</w:t>
      </w:r>
      <w:r>
        <w:rPr>
          <w:noProof/>
        </w:rPr>
        <w:tab/>
        <w:t>usnadňuje spolupráci mezi příslušnými zúčastněnými subjekty v případě přeshraničního narušení fungování trhu práce v souladu s článkem 14.</w:t>
      </w:r>
    </w:p>
    <w:p w:rsidR="00C5374D" w:rsidRDefault="008E5968">
      <w:pPr>
        <w:pStyle w:val="Titrearticle"/>
        <w:rPr>
          <w:noProof/>
          <w:szCs w:val="24"/>
        </w:rPr>
      </w:pPr>
      <w:r>
        <w:rPr>
          <w:noProof/>
        </w:rPr>
        <w:t>Článek 6</w:t>
      </w:r>
    </w:p>
    <w:p w:rsidR="00C5374D" w:rsidRDefault="008E5968">
      <w:pPr>
        <w:pStyle w:val="Titrearticle"/>
        <w:rPr>
          <w:noProof/>
          <w:szCs w:val="24"/>
        </w:rPr>
      </w:pPr>
      <w:r>
        <w:rPr>
          <w:noProof/>
        </w:rPr>
        <w:t xml:space="preserve">Informace o přeshraniční mobilitě pracovní síly </w:t>
      </w:r>
    </w:p>
    <w:p w:rsidR="00C5374D" w:rsidRDefault="008E5968">
      <w:pPr>
        <w:rPr>
          <w:noProof/>
        </w:rPr>
      </w:pPr>
      <w:r>
        <w:rPr>
          <w:noProof/>
        </w:rPr>
        <w:t>Orgán zlepší dostupnost, kvalitu a zpřístupnění informací nabízených jednotlivcům a zaměstnavatelům v zájmu usnadnění mobility pracovní síly v celé EU v souladu s nařízením (EU) 2016/589 o Evropské síti služeb zaměstnanosti (EURES) a nařízením [jednotná digitální brána – COM(2017) 256]. Za tímto účelem orgán:</w:t>
      </w:r>
    </w:p>
    <w:p w:rsidR="00C5374D" w:rsidRDefault="008E5968">
      <w:pPr>
        <w:pStyle w:val="Point1"/>
        <w:rPr>
          <w:noProof/>
        </w:rPr>
      </w:pPr>
      <w:r>
        <w:rPr>
          <w:noProof/>
        </w:rPr>
        <w:t>a)</w:t>
      </w:r>
      <w:r>
        <w:rPr>
          <w:noProof/>
        </w:rPr>
        <w:tab/>
        <w:t xml:space="preserve">poskytuje příslušné informace o právech a povinnostech jednotlivců v situacích přeshraniční mobility pracovní síly; </w:t>
      </w:r>
    </w:p>
    <w:p w:rsidR="00C5374D" w:rsidRDefault="008E5968">
      <w:pPr>
        <w:pStyle w:val="Point1"/>
        <w:rPr>
          <w:noProof/>
        </w:rPr>
      </w:pPr>
      <w:r>
        <w:rPr>
          <w:noProof/>
        </w:rPr>
        <w:t>b)</w:t>
      </w:r>
      <w:r>
        <w:rPr>
          <w:noProof/>
        </w:rPr>
        <w:tab/>
        <w:t>podporuje příležitosti k posílení mobility pracovní síly, mimo jiné prostřednictvím pokynů ohledně přístupu k učení a jazykovým školením;</w:t>
      </w:r>
    </w:p>
    <w:p w:rsidR="00C5374D" w:rsidRDefault="008E5968">
      <w:pPr>
        <w:pStyle w:val="Point1"/>
        <w:rPr>
          <w:noProof/>
        </w:rPr>
      </w:pPr>
      <w:r>
        <w:rPr>
          <w:noProof/>
        </w:rPr>
        <w:t>c)</w:t>
      </w:r>
      <w:r>
        <w:rPr>
          <w:noProof/>
        </w:rPr>
        <w:tab/>
        <w:t>zaměstnavatelům poskytuje příslušné informace o pracovněprávních předpisech a pracovních a životních podmínkách, které se vztahují na pracovníky v situacích přeshraniční mobility pracovní síly, včetně vyslaných pracovníků;</w:t>
      </w:r>
    </w:p>
    <w:p w:rsidR="00C5374D" w:rsidRDefault="008E5968">
      <w:pPr>
        <w:pStyle w:val="Point1"/>
        <w:rPr>
          <w:noProof/>
        </w:rPr>
      </w:pPr>
      <w:r>
        <w:rPr>
          <w:noProof/>
        </w:rPr>
        <w:t>d)</w:t>
      </w:r>
      <w:r>
        <w:rPr>
          <w:noProof/>
        </w:rPr>
        <w:tab/>
        <w:t>podporuje členské státy v plnění povinností souvisejících s přístupem k informacím a šířením informací v oblasti volného pohybu pracovníků, jak je stanoveno v článku 6 směrnice 2014/54/EU, a v oblasti vysílání pracovníků, jak je stanoveno v článku 5 směrnice 2014/67/EU;</w:t>
      </w:r>
    </w:p>
    <w:p w:rsidR="00C5374D" w:rsidRDefault="008E5968">
      <w:pPr>
        <w:pStyle w:val="Point1"/>
        <w:rPr>
          <w:noProof/>
        </w:rPr>
      </w:pPr>
      <w:r>
        <w:rPr>
          <w:noProof/>
        </w:rPr>
        <w:lastRenderedPageBreak/>
        <w:t>e)</w:t>
      </w:r>
      <w:r>
        <w:rPr>
          <w:noProof/>
        </w:rPr>
        <w:tab/>
        <w:t>podporuje členské státy při zvyšování přesnosti, jakož i zlepšování úplnosti a uživatelské vstřícnosti příslušných vnitrostátních informačních služeb v souladu s kritérii kvality stanovenými v nařízení [jednotná digitální brána – COM(2017) 256];</w:t>
      </w:r>
    </w:p>
    <w:p w:rsidR="00C5374D" w:rsidRDefault="008E5968">
      <w:pPr>
        <w:pStyle w:val="Point1"/>
        <w:rPr>
          <w:noProof/>
        </w:rPr>
      </w:pPr>
      <w:r>
        <w:rPr>
          <w:noProof/>
        </w:rPr>
        <w:t>f)</w:t>
      </w:r>
      <w:r>
        <w:rPr>
          <w:noProof/>
        </w:rPr>
        <w:tab/>
        <w:t>podporuje členské státy v tom, aby zefektivňovaly poskytování informací a služeb jednotlivcům a zaměstnavatelům v souvislosti s přeshraniční mobilitou na dobrovolném základě, a to při plném respektování pravomocí členských států.</w:t>
      </w:r>
    </w:p>
    <w:p w:rsidR="00C5374D" w:rsidRDefault="008E5968">
      <w:pPr>
        <w:pStyle w:val="Titrearticle"/>
        <w:rPr>
          <w:noProof/>
          <w:szCs w:val="24"/>
        </w:rPr>
      </w:pPr>
      <w:r>
        <w:rPr>
          <w:noProof/>
        </w:rPr>
        <w:t>Článek 7</w:t>
      </w:r>
    </w:p>
    <w:p w:rsidR="00C5374D" w:rsidRDefault="008E5968">
      <w:pPr>
        <w:pStyle w:val="Titrearticle"/>
        <w:rPr>
          <w:noProof/>
          <w:szCs w:val="24"/>
        </w:rPr>
      </w:pPr>
      <w:r>
        <w:rPr>
          <w:noProof/>
        </w:rPr>
        <w:t>Přístup ke službám v oblasti přeshraniční mobility pracovní síly</w:t>
      </w:r>
    </w:p>
    <w:p w:rsidR="00C5374D" w:rsidRDefault="008E5968">
      <w:pPr>
        <w:pStyle w:val="ManualNumPar1"/>
        <w:rPr>
          <w:noProof/>
        </w:rPr>
      </w:pPr>
      <w:r>
        <w:t>1.</w:t>
      </w:r>
      <w:r>
        <w:tab/>
      </w:r>
      <w:r>
        <w:rPr>
          <w:noProof/>
        </w:rPr>
        <w:t>Orgán poskytuje jednotlivcům a zaměstnavatelům služby v zájmu usnadnění mobility pracovní síly v celé EU. Za tímto účelem orgán:</w:t>
      </w:r>
    </w:p>
    <w:p w:rsidR="00C5374D" w:rsidRDefault="008E5968">
      <w:pPr>
        <w:pStyle w:val="Point1"/>
        <w:rPr>
          <w:noProof/>
        </w:rPr>
      </w:pPr>
      <w:r>
        <w:rPr>
          <w:noProof/>
        </w:rPr>
        <w:t>a)</w:t>
      </w:r>
      <w:r>
        <w:rPr>
          <w:noProof/>
        </w:rPr>
        <w:tab/>
        <w:t>podporuje rozvoj iniciativ posilujících přeshraniční mobilitu jednotlivců, včetně cílených režimů mobility;</w:t>
      </w:r>
    </w:p>
    <w:p w:rsidR="00C5374D" w:rsidRDefault="008E5968">
      <w:pPr>
        <w:pStyle w:val="Point1"/>
        <w:rPr>
          <w:noProof/>
        </w:rPr>
      </w:pPr>
      <w:r>
        <w:rPr>
          <w:noProof/>
        </w:rPr>
        <w:t>b)</w:t>
      </w:r>
      <w:r>
        <w:rPr>
          <w:noProof/>
        </w:rPr>
        <w:tab/>
        <w:t>jednotlivcům a zaměstnavatelům umožňuje přeshraniční přiřazování nabídek volných pracovních míst, stáží a učňovské přípravy k životopisům a žádostem, zejména prostřednictvím EURES;</w:t>
      </w:r>
    </w:p>
    <w:p w:rsidR="00C5374D" w:rsidRDefault="008E5968">
      <w:pPr>
        <w:pStyle w:val="Point1"/>
        <w:rPr>
          <w:noProof/>
        </w:rPr>
      </w:pPr>
      <w:r>
        <w:rPr>
          <w:noProof/>
        </w:rPr>
        <w:t>c)</w:t>
      </w:r>
      <w:r>
        <w:rPr>
          <w:noProof/>
        </w:rPr>
        <w:tab/>
        <w:t>spolupracuje v rámci jiných iniciativ a sítí Unie, jako je evropská síť veřejných služeb zaměstnanosti, síť European Enterprise Network, kontaktní místo pro hranice, a to zejména za účelem identifikace a překonání přeshraničních překážek bránících mobilitě pracovní síly;</w:t>
      </w:r>
    </w:p>
    <w:p w:rsidR="00C5374D" w:rsidRDefault="008E5968">
      <w:pPr>
        <w:pStyle w:val="Point1"/>
        <w:rPr>
          <w:noProof/>
        </w:rPr>
      </w:pPr>
      <w:r>
        <w:rPr>
          <w:noProof/>
        </w:rPr>
        <w:t>d)</w:t>
      </w:r>
      <w:r>
        <w:rPr>
          <w:noProof/>
        </w:rPr>
        <w:tab/>
        <w:t>usnadňuje spolupráci mezi příslušnými službami na vnitrostátní úrovni, které byly určeny v souladu se směrnicí 2014/54/EU s cílem poskytovat informace, poradenství a pomoc jednotlivcům a zaměstnavatelům ohledně přeshraniční mobility, a vnitrostátními kontaktními místy určenými v souladu se směrnicí 2011/24/EU s cílem poskytovat informace o zdravotní péči.</w:t>
      </w:r>
    </w:p>
    <w:p w:rsidR="00C5374D" w:rsidRDefault="008E5968">
      <w:pPr>
        <w:pStyle w:val="ManualNumPar1"/>
        <w:rPr>
          <w:noProof/>
        </w:rPr>
      </w:pPr>
      <w:r>
        <w:t>2.</w:t>
      </w:r>
      <w:r>
        <w:tab/>
      </w:r>
      <w:r>
        <w:rPr>
          <w:noProof/>
        </w:rPr>
        <w:t>Orgán řídí Evropský koordinační úřad portálu EURES a zajišťuje, aby plnil své povinnosti v souladu s článkem 8 nařízení (EU) 2016/589, kromě technického provozu a rozvoje portálu EURES a souvisejících služeb informačních technologií, které bude i nadále řídit Komise. Orgán, za který nese odpovědnost výkonný ředitel, jak je stanoveno v čl. 23 odst. 4 písm. k), zajistí, aby tato činnost byla v plném souladu s požadavky příslušných právních předpisů o ochraně údajů, včetně požadavku jmenovat pověřence pro ochranu osobních údajů v souladu s článkem 37.</w:t>
      </w:r>
    </w:p>
    <w:p w:rsidR="00C5374D" w:rsidRDefault="008E5968">
      <w:pPr>
        <w:pStyle w:val="Titrearticle"/>
        <w:rPr>
          <w:noProof/>
          <w:szCs w:val="24"/>
        </w:rPr>
      </w:pPr>
      <w:r>
        <w:rPr>
          <w:noProof/>
        </w:rPr>
        <w:t>Článek 8</w:t>
      </w:r>
    </w:p>
    <w:p w:rsidR="00C5374D" w:rsidRDefault="008E5968">
      <w:pPr>
        <w:pStyle w:val="Titrearticle"/>
        <w:rPr>
          <w:noProof/>
          <w:szCs w:val="24"/>
        </w:rPr>
      </w:pPr>
      <w:r>
        <w:rPr>
          <w:noProof/>
        </w:rPr>
        <w:t xml:space="preserve">Spolupráce a výměna informací mezi členskými státy </w:t>
      </w:r>
    </w:p>
    <w:p w:rsidR="00C5374D" w:rsidRDefault="008E5968">
      <w:pPr>
        <w:pStyle w:val="ManualNumPar1"/>
        <w:rPr>
          <w:noProof/>
          <w:szCs w:val="24"/>
        </w:rPr>
      </w:pPr>
      <w:r>
        <w:t>1.</w:t>
      </w:r>
      <w:r>
        <w:tab/>
      </w:r>
      <w:r>
        <w:rPr>
          <w:noProof/>
        </w:rPr>
        <w:t xml:space="preserve">Orgán usnadňuje spolupráci mezi členskými státy a podporuje je v tom, aby účinně dodržovaly své povinnosti týkající se spolupráce, včetně výměny informací, jak je vymezeno v právních předpisech Unie, v rámci pravomocí orgánu. </w:t>
      </w:r>
    </w:p>
    <w:p w:rsidR="00C5374D" w:rsidRDefault="008E5968">
      <w:pPr>
        <w:ind w:left="850"/>
        <w:rPr>
          <w:noProof/>
          <w:szCs w:val="24"/>
        </w:rPr>
      </w:pPr>
      <w:r>
        <w:rPr>
          <w:noProof/>
        </w:rPr>
        <w:t xml:space="preserve">Za tímto účelem orgán na žádost vnitrostátních orgánů a s cílem urychlit výměny mezi nimi zejména: </w:t>
      </w:r>
    </w:p>
    <w:p w:rsidR="00C5374D" w:rsidRDefault="008E5968">
      <w:pPr>
        <w:pStyle w:val="Point1"/>
        <w:rPr>
          <w:noProof/>
          <w:szCs w:val="24"/>
        </w:rPr>
      </w:pPr>
      <w:r>
        <w:rPr>
          <w:noProof/>
        </w:rPr>
        <w:lastRenderedPageBreak/>
        <w:t>a)</w:t>
      </w:r>
      <w:r>
        <w:rPr>
          <w:noProof/>
        </w:rPr>
        <w:tab/>
        <w:t>podporuje vnitrostátní orgány při identifikaci příslušných kontaktních míst vnitrostátních orgánů v ostatních členských státech;</w:t>
      </w:r>
    </w:p>
    <w:p w:rsidR="00C5374D" w:rsidRDefault="008E5968">
      <w:pPr>
        <w:pStyle w:val="Point1"/>
        <w:rPr>
          <w:noProof/>
          <w:szCs w:val="24"/>
        </w:rPr>
      </w:pPr>
      <w:r>
        <w:rPr>
          <w:noProof/>
        </w:rPr>
        <w:t>b)</w:t>
      </w:r>
      <w:r>
        <w:rPr>
          <w:noProof/>
        </w:rPr>
        <w:tab/>
        <w:t>usnadňuje opatření, jež následují po předložení žádostí a po výměně informací mezi vnitrostátními orgány, přičemž poskytuje logistickou a technickou podporu, včetně překladatelských a tlumočnických služeb a prostřednictvím výměn týkajících se stavu daných věcí;</w:t>
      </w:r>
    </w:p>
    <w:p w:rsidR="00C5374D" w:rsidRDefault="008E5968">
      <w:pPr>
        <w:pStyle w:val="Point1"/>
        <w:rPr>
          <w:noProof/>
          <w:szCs w:val="24"/>
        </w:rPr>
      </w:pPr>
      <w:r>
        <w:rPr>
          <w:noProof/>
        </w:rPr>
        <w:t>c)</w:t>
      </w:r>
      <w:r>
        <w:rPr>
          <w:noProof/>
        </w:rPr>
        <w:tab/>
        <w:t xml:space="preserve">podporuje a sdílí osvědčené postupy; </w:t>
      </w:r>
    </w:p>
    <w:p w:rsidR="00C5374D" w:rsidRDefault="008E5968">
      <w:pPr>
        <w:pStyle w:val="Point1"/>
        <w:rPr>
          <w:noProof/>
          <w:szCs w:val="24"/>
        </w:rPr>
      </w:pPr>
      <w:r>
        <w:rPr>
          <w:noProof/>
        </w:rPr>
        <w:t>d)</w:t>
      </w:r>
      <w:r>
        <w:rPr>
          <w:noProof/>
        </w:rPr>
        <w:tab/>
        <w:t>usnadňuje postupy přeshraničního vymáhání sankcí a pokut;</w:t>
      </w:r>
    </w:p>
    <w:p w:rsidR="00C5374D" w:rsidRDefault="008E5968">
      <w:pPr>
        <w:pStyle w:val="Point1"/>
        <w:rPr>
          <w:noProof/>
          <w:szCs w:val="24"/>
        </w:rPr>
      </w:pPr>
      <w:r>
        <w:rPr>
          <w:noProof/>
        </w:rPr>
        <w:t>e)</w:t>
      </w:r>
      <w:r>
        <w:rPr>
          <w:noProof/>
        </w:rPr>
        <w:tab/>
        <w:t>předkládá Komisi čtvrtletní zprávy o nevyřízených žádostech mezi členskými státy, a je-li to považováno za nezbytné, postupuje je k mediaci v souladu s článkem 13.</w:t>
      </w:r>
    </w:p>
    <w:p w:rsidR="00C5374D" w:rsidRDefault="008E5968">
      <w:pPr>
        <w:pStyle w:val="ManualNumPar1"/>
        <w:rPr>
          <w:noProof/>
          <w:szCs w:val="24"/>
        </w:rPr>
      </w:pPr>
      <w:r>
        <w:t>2.</w:t>
      </w:r>
      <w:r>
        <w:tab/>
      </w:r>
      <w:r>
        <w:rPr>
          <w:noProof/>
        </w:rPr>
        <w:t xml:space="preserve">Orgán podporuje činnost Správní komise pro koordinaci systémů sociálního zabezpečení, pokud jde o zpracovávání finančních záležitostí souvisejících s koordinací sociálního zabezpečení v souladu s článkem 74 nařízení (ES) č. 883/2004 a články 65, 67 a 69 nařízení (ES) č. 987/2009. </w:t>
      </w:r>
    </w:p>
    <w:p w:rsidR="00C5374D" w:rsidRDefault="008E5968">
      <w:pPr>
        <w:pStyle w:val="ManualNumPar1"/>
        <w:rPr>
          <w:noProof/>
          <w:szCs w:val="24"/>
        </w:rPr>
      </w:pPr>
      <w:r>
        <w:t>3.</w:t>
      </w:r>
      <w:r>
        <w:tab/>
      </w:r>
      <w:r>
        <w:rPr>
          <w:noProof/>
        </w:rPr>
        <w:t>Orgán podporuje používání elektronických nástrojů a postupů pro výměnu zpráv mezi vnitrostátními orgány, včetně systému pro výměnu informací o vnitřním trhu (IMI) a systému elektronické výměny informací o sociálním zabezpečení (EESSI).</w:t>
      </w:r>
    </w:p>
    <w:p w:rsidR="00C5374D" w:rsidRDefault="008E5968">
      <w:pPr>
        <w:pStyle w:val="ManualNumPar1"/>
        <w:rPr>
          <w:noProof/>
          <w:szCs w:val="24"/>
        </w:rPr>
      </w:pPr>
      <w:r>
        <w:t>4.</w:t>
      </w:r>
      <w:r>
        <w:tab/>
      </w:r>
      <w:r>
        <w:rPr>
          <w:noProof/>
        </w:rPr>
        <w:t>Orgán podporuje uplatňování inovativních přístupů k účelné a efektivní přeshraniční spolupráci a zkoumá případné využití mechanismů elektronické výměny mezi členskými státy pro snadnější odhalování podvodů, přičemž předkládá zprávy Komisi v zájmu dalšího rozvoje uvedených mechanismů.</w:t>
      </w:r>
    </w:p>
    <w:p w:rsidR="00C5374D" w:rsidRDefault="008E5968">
      <w:pPr>
        <w:pStyle w:val="Titrearticle"/>
        <w:rPr>
          <w:noProof/>
          <w:szCs w:val="24"/>
        </w:rPr>
      </w:pPr>
      <w:r>
        <w:rPr>
          <w:noProof/>
        </w:rPr>
        <w:t>Článek 9</w:t>
      </w:r>
    </w:p>
    <w:p w:rsidR="00C5374D" w:rsidRDefault="008E5968">
      <w:pPr>
        <w:pStyle w:val="Titrearticle"/>
        <w:rPr>
          <w:noProof/>
          <w:szCs w:val="24"/>
        </w:rPr>
      </w:pPr>
      <w:r>
        <w:rPr>
          <w:noProof/>
        </w:rPr>
        <w:t xml:space="preserve"> Koordinace vzájemně sladěných a společných inspekcí</w:t>
      </w:r>
    </w:p>
    <w:p w:rsidR="00C5374D" w:rsidRDefault="008E5968">
      <w:pPr>
        <w:pStyle w:val="ManualNumPar1"/>
        <w:rPr>
          <w:noProof/>
          <w:szCs w:val="24"/>
        </w:rPr>
      </w:pPr>
      <w:r>
        <w:t>1.</w:t>
      </w:r>
      <w:r>
        <w:tab/>
      </w:r>
      <w:r>
        <w:rPr>
          <w:noProof/>
        </w:rPr>
        <w:t xml:space="preserve">Na žádost jednoho nebo několika členských států orgán koordinuje vzájemně sladěné nebo společné inspekce v oblastech spadajících do pravomocí orgánu. Žádost může zaslat jeden nebo několik členských států. Provedení vzájemně sladěné nebo společné inspekce může dotčeným orgánům členských států rovněž navrhnout sám orgán. </w:t>
      </w:r>
    </w:p>
    <w:p w:rsidR="00C5374D" w:rsidRDefault="008E5968">
      <w:pPr>
        <w:pStyle w:val="ManualNumPar1"/>
        <w:rPr>
          <w:noProof/>
          <w:szCs w:val="24"/>
        </w:rPr>
      </w:pPr>
      <w:r>
        <w:t>2.</w:t>
      </w:r>
      <w:r>
        <w:tab/>
      </w:r>
      <w:r>
        <w:rPr>
          <w:noProof/>
        </w:rPr>
        <w:t>Když se orgán členského státu rozhodne neúčastnit se vzájemně sladěné nebo společné inspekce uvedené v odstavci 1, nebo tuto inspekci neprovést, s dostatečným předstihem písemně informuje orgán o důvodech takového rozhodnutí. V takových případech orgán informuje orgány ostatních dotčených členských států.</w:t>
      </w:r>
    </w:p>
    <w:p w:rsidR="00C5374D" w:rsidRDefault="008E5968">
      <w:pPr>
        <w:pStyle w:val="ManualNumPar1"/>
        <w:rPr>
          <w:noProof/>
          <w:szCs w:val="24"/>
        </w:rPr>
      </w:pPr>
      <w:r>
        <w:t>3.</w:t>
      </w:r>
      <w:r>
        <w:tab/>
      </w:r>
      <w:r>
        <w:rPr>
          <w:noProof/>
        </w:rPr>
        <w:t>Organizace vzájemně sladěné nebo společné inspekce proběhne na základě předchozí dohody všech zúčastněných členských států prostřednictvím jejich národních styčných úředníků. Odmítne-li jeden nebo více členských států se vzájemně sladěné nebo společné inspekce zúčastnit, mohou orgány ostatních členských států zamýšlenou vzájemně sladěnou nebo společnou inspekci v případě potřeby provést pouze v zúčastněných členských státech. Členské státy, které se rozhodly se inspekce neúčastnit, uchovají informace o zamýšlené inspekci jako důvěrné.</w:t>
      </w:r>
    </w:p>
    <w:p w:rsidR="00C5374D" w:rsidRDefault="008E5968">
      <w:pPr>
        <w:pStyle w:val="Titrearticle"/>
        <w:rPr>
          <w:noProof/>
          <w:szCs w:val="24"/>
        </w:rPr>
      </w:pPr>
      <w:r>
        <w:rPr>
          <w:noProof/>
        </w:rPr>
        <w:lastRenderedPageBreak/>
        <w:t>Článek 10</w:t>
      </w:r>
    </w:p>
    <w:p w:rsidR="00C5374D" w:rsidRDefault="008E5968">
      <w:pPr>
        <w:pStyle w:val="Titrearticle"/>
        <w:rPr>
          <w:noProof/>
          <w:szCs w:val="24"/>
        </w:rPr>
      </w:pPr>
      <w:r>
        <w:rPr>
          <w:noProof/>
        </w:rPr>
        <w:t>Ujednání týkající se vzájemně sladěných a společných inspekcí</w:t>
      </w:r>
    </w:p>
    <w:p w:rsidR="00C5374D" w:rsidRDefault="008E5968">
      <w:pPr>
        <w:pStyle w:val="ManualNumPar1"/>
        <w:rPr>
          <w:noProof/>
          <w:szCs w:val="24"/>
        </w:rPr>
      </w:pPr>
      <w:r>
        <w:t>1.</w:t>
      </w:r>
      <w:r>
        <w:tab/>
      </w:r>
      <w:r>
        <w:rPr>
          <w:noProof/>
        </w:rPr>
        <w:t xml:space="preserve">Dohoda o provedení společné inspekce (dohoda o společné inspekci) mezi zúčastněnými členskými státy a orgánem stanoví podmínky pro provedení takového úkolu. Dohoda o společné inspekci může zahrnovat ustanovení, která umožní, aby společné inspekce poté, co budou dohodnuty a naplánovány, mohly proběhnout v krátkém časovém intervalu. Orgán stanoví vzor smlouvy. </w:t>
      </w:r>
    </w:p>
    <w:p w:rsidR="00C5374D" w:rsidRDefault="008E5968">
      <w:pPr>
        <w:pStyle w:val="ManualNumPar1"/>
        <w:rPr>
          <w:noProof/>
          <w:szCs w:val="24"/>
        </w:rPr>
      </w:pPr>
      <w:r>
        <w:t>2.</w:t>
      </w:r>
      <w:r>
        <w:tab/>
      </w:r>
      <w:r>
        <w:rPr>
          <w:noProof/>
        </w:rPr>
        <w:t>Vzájemně sladěné a společné inspekce, jakož i související navazující opatření se provádějí v souladu s vnitrostátními právními předpisy dotčených členských států.</w:t>
      </w:r>
    </w:p>
    <w:p w:rsidR="00C5374D" w:rsidRDefault="008E5968">
      <w:pPr>
        <w:pStyle w:val="ManualNumPar1"/>
        <w:rPr>
          <w:noProof/>
        </w:rPr>
      </w:pPr>
      <w:r>
        <w:t>3.</w:t>
      </w:r>
      <w:r>
        <w:tab/>
      </w:r>
      <w:r>
        <w:rPr>
          <w:noProof/>
        </w:rPr>
        <w:t xml:space="preserve">Orgán poskytuje členským státům, jež vzájemně sladěné nebo společné inspekce provádějí, logistickou a technickou podporu, která může zahrnovat překladatelské a tlumočnické služby. </w:t>
      </w:r>
    </w:p>
    <w:p w:rsidR="00C5374D" w:rsidRDefault="008E5968">
      <w:pPr>
        <w:pStyle w:val="ManualNumPar1"/>
        <w:rPr>
          <w:noProof/>
          <w:szCs w:val="24"/>
        </w:rPr>
      </w:pPr>
      <w:r>
        <w:t>4.</w:t>
      </w:r>
      <w:r>
        <w:tab/>
      </w:r>
      <w:r>
        <w:rPr>
          <w:noProof/>
        </w:rPr>
        <w:t>Zaměstnanci orgánu se mohou vzájemně sladěné nebo společné inspekce zúčastnit po předchozím souhlasu daného členského státu, na jehož území budou v průběhu inspekce nápomocni.</w:t>
      </w:r>
    </w:p>
    <w:p w:rsidR="00C5374D" w:rsidRDefault="008E5968">
      <w:pPr>
        <w:pStyle w:val="ManualNumPar1"/>
        <w:rPr>
          <w:noProof/>
          <w:szCs w:val="24"/>
        </w:rPr>
      </w:pPr>
      <w:r>
        <w:t>5.</w:t>
      </w:r>
      <w:r>
        <w:tab/>
      </w:r>
      <w:r>
        <w:rPr>
          <w:noProof/>
        </w:rPr>
        <w:t xml:space="preserve">Vnitrostátní orgány, které vzájemně sladěnou nebo společnou inspekci provádějí, předkládají orgánu zprávu o výsledcích, jichž se dosáhlo v jejich příslušných členských státech, jakož i o celkovém operativním průběhu této vzájemně sladěné nebo společné inspekce. </w:t>
      </w:r>
    </w:p>
    <w:p w:rsidR="00C5374D" w:rsidRDefault="008E5968">
      <w:pPr>
        <w:pStyle w:val="ManualNumPar1"/>
        <w:rPr>
          <w:noProof/>
          <w:szCs w:val="24"/>
        </w:rPr>
      </w:pPr>
      <w:r>
        <w:t>6.</w:t>
      </w:r>
      <w:r>
        <w:tab/>
      </w:r>
      <w:r>
        <w:rPr>
          <w:noProof/>
        </w:rPr>
        <w:t>Informace o vzájemně sladěných a společných inspekcích se zahrnou do čtvrtletních zpráv, jež mají být předkládány správní radě. Roční zpráva o inspekcích podporovaných orgánem se zahrne do jeho roční zprávy o činnosti.</w:t>
      </w:r>
    </w:p>
    <w:p w:rsidR="00C5374D" w:rsidRDefault="008E5968">
      <w:pPr>
        <w:pStyle w:val="ManualNumPar1"/>
        <w:rPr>
          <w:noProof/>
          <w:szCs w:val="24"/>
        </w:rPr>
      </w:pPr>
      <w:r>
        <w:t>7.</w:t>
      </w:r>
      <w:r>
        <w:tab/>
      </w:r>
      <w:r>
        <w:rPr>
          <w:noProof/>
        </w:rPr>
        <w:t xml:space="preserve">V případě, že se orgán v průběhu vzájemně sladěných nebo společných inspekcí, nebo v průběhu jakékoli ze svých činností dozví o předpokládaných nesrovnalostech v uplatňování práva Unie, včetně případů přesahujících rámec jeho pravomocí, v případě potřeby o těchto předpokládaných nesrovnalostech podá zprávu Komisi a orgánům dotyčného členského státu. </w:t>
      </w:r>
    </w:p>
    <w:p w:rsidR="00C5374D" w:rsidRDefault="008E5968">
      <w:pPr>
        <w:keepNext/>
        <w:spacing w:before="360"/>
        <w:jc w:val="center"/>
        <w:rPr>
          <w:i/>
          <w:noProof/>
        </w:rPr>
      </w:pPr>
      <w:r>
        <w:rPr>
          <w:i/>
          <w:noProof/>
        </w:rPr>
        <w:t>Článek 11</w:t>
      </w:r>
    </w:p>
    <w:p w:rsidR="00C5374D" w:rsidRDefault="008E5968">
      <w:pPr>
        <w:keepNext/>
        <w:spacing w:before="360"/>
        <w:jc w:val="center"/>
        <w:rPr>
          <w:i/>
          <w:noProof/>
          <w:szCs w:val="24"/>
        </w:rPr>
      </w:pPr>
      <w:r>
        <w:rPr>
          <w:i/>
          <w:noProof/>
        </w:rPr>
        <w:t>Analýzy a posouzení rizik v souvislosti s přeshraniční mobilitou pracovní síly</w:t>
      </w:r>
    </w:p>
    <w:p w:rsidR="00C5374D" w:rsidRDefault="008E5968">
      <w:pPr>
        <w:pStyle w:val="ManualNumPar1"/>
        <w:rPr>
          <w:noProof/>
        </w:rPr>
      </w:pPr>
      <w:r>
        <w:t>1.</w:t>
      </w:r>
      <w:r>
        <w:tab/>
      </w:r>
      <w:r>
        <w:rPr>
          <w:noProof/>
        </w:rPr>
        <w:t>Orgán posuzuje rizika a provádí analýzy v souvislosti s přeshraničními toky pracovní síly, pokud jde o nerovnováhu na trhu práce, hrozby týkající se konkrétního odvětví a problémy, s nimiž se opakovaně potýkají jednotlivci a zaměstnavatelé v oblasti přeshraniční mobility. Za tímto účelem orgán zajišťuje doplňkovost s ostatními agenturami nebo službami Unie a vychází z jejich odborných znalostí, mimo jiné v oblastech, jako jsou prognózy poptávky po dovednostech a bezpečnost a ochrana zdraví při práci. Na žádost Komise může orgán provádět cílené hloubkové analýzy a studie za účelem přezkumu specifických otázek mobility pracovní síly.</w:t>
      </w:r>
    </w:p>
    <w:p w:rsidR="00C5374D" w:rsidRDefault="008E5968">
      <w:pPr>
        <w:pStyle w:val="ManualNumPar1"/>
        <w:rPr>
          <w:noProof/>
        </w:rPr>
      </w:pPr>
      <w:r>
        <w:t>2.</w:t>
      </w:r>
      <w:r>
        <w:tab/>
      </w:r>
      <w:r>
        <w:rPr>
          <w:noProof/>
        </w:rPr>
        <w:t>V rámci vnitrostátních orgánů a služeb orgán organizuje vzájemná hodnocení s cílem:</w:t>
      </w:r>
    </w:p>
    <w:p w:rsidR="00C5374D" w:rsidRDefault="008E5968">
      <w:pPr>
        <w:pStyle w:val="Point1"/>
        <w:rPr>
          <w:noProof/>
        </w:rPr>
      </w:pPr>
      <w:r>
        <w:rPr>
          <w:noProof/>
        </w:rPr>
        <w:t>a)</w:t>
      </w:r>
      <w:r>
        <w:rPr>
          <w:noProof/>
        </w:rPr>
        <w:tab/>
        <w:t>prozkoumat veškeré otázky, obtíže a specifické problémy, které se mohou objevit při provádění a praktickém uplatňování práva Unie v rámci pravomocí orgánu, jakož i při jeho praktickém prosazování;</w:t>
      </w:r>
    </w:p>
    <w:p w:rsidR="00C5374D" w:rsidRDefault="008E5968">
      <w:pPr>
        <w:pStyle w:val="Point1"/>
        <w:rPr>
          <w:noProof/>
        </w:rPr>
      </w:pPr>
      <w:r>
        <w:rPr>
          <w:noProof/>
        </w:rPr>
        <w:t>b)</w:t>
      </w:r>
      <w:r>
        <w:rPr>
          <w:noProof/>
        </w:rPr>
        <w:tab/>
        <w:t>posílit soudržnost v poskytování služeb jednotlivcům a podnikům;</w:t>
      </w:r>
    </w:p>
    <w:p w:rsidR="00C5374D" w:rsidRDefault="008E5968">
      <w:pPr>
        <w:pStyle w:val="Point1"/>
        <w:rPr>
          <w:noProof/>
        </w:rPr>
      </w:pPr>
      <w:r>
        <w:rPr>
          <w:noProof/>
        </w:rPr>
        <w:lastRenderedPageBreak/>
        <w:t>c)</w:t>
      </w:r>
      <w:r>
        <w:rPr>
          <w:noProof/>
        </w:rPr>
        <w:tab/>
        <w:t xml:space="preserve">zlepšit znalosti a vzájemné porozumění různých systémů a postupů a posoudit účinnost různých politických opatření, včetně preventivních a odrazujících opatření. </w:t>
      </w:r>
    </w:p>
    <w:p w:rsidR="00C5374D" w:rsidRDefault="008E5968">
      <w:pPr>
        <w:pStyle w:val="ManualNumPar1"/>
        <w:rPr>
          <w:noProof/>
        </w:rPr>
      </w:pPr>
      <w:r>
        <w:t>3.</w:t>
      </w:r>
      <w:r>
        <w:tab/>
      </w:r>
      <w:r>
        <w:rPr>
          <w:noProof/>
        </w:rPr>
        <w:t xml:space="preserve">Orgán podává pravidelné zprávy o svých zjištěních Komisi, jakož i přímo dotčeným členským státům, přičemž nastiňuje možná opatření s cílem odstranit zjištěné nedostatky. </w:t>
      </w:r>
    </w:p>
    <w:p w:rsidR="00C5374D" w:rsidRDefault="008E5968">
      <w:pPr>
        <w:pStyle w:val="ManualNumPar1"/>
        <w:rPr>
          <w:noProof/>
        </w:rPr>
      </w:pPr>
      <w:r>
        <w:t>4.</w:t>
      </w:r>
      <w:r>
        <w:tab/>
      </w:r>
      <w:r>
        <w:rPr>
          <w:noProof/>
        </w:rPr>
        <w:t xml:space="preserve">Orgán sbírá statistické údaje shromážděné a poskytnuté členskými státy v oblastech práva Unie, které spadají do pravomocí orgánu. Orgán tím usiluje o zefektivnění stávajících činností souvisejících se sběrem údajů v uvedených oblastech. V příslušných případech se použije článek 16. V případě potřeby orgán naváže kontakt s Komisí (Eurostatem) a sdílí výsledky uvedených činností, jež souvisejí se sběrem údajů. </w:t>
      </w:r>
    </w:p>
    <w:p w:rsidR="00C5374D" w:rsidRDefault="008E5968">
      <w:pPr>
        <w:pStyle w:val="Titrearticle"/>
        <w:rPr>
          <w:noProof/>
          <w:szCs w:val="24"/>
        </w:rPr>
      </w:pPr>
      <w:r>
        <w:rPr>
          <w:noProof/>
        </w:rPr>
        <w:t>Článek 12</w:t>
      </w:r>
    </w:p>
    <w:p w:rsidR="00C5374D" w:rsidRDefault="008E5968">
      <w:pPr>
        <w:pStyle w:val="Titrearticle"/>
        <w:rPr>
          <w:noProof/>
          <w:szCs w:val="24"/>
        </w:rPr>
      </w:pPr>
      <w:r>
        <w:rPr>
          <w:noProof/>
        </w:rPr>
        <w:t>Podpora budování kapacit</w:t>
      </w:r>
    </w:p>
    <w:p w:rsidR="00C5374D" w:rsidRDefault="008E5968">
      <w:pPr>
        <w:rPr>
          <w:noProof/>
          <w:szCs w:val="24"/>
        </w:rPr>
      </w:pPr>
      <w:r>
        <w:rPr>
          <w:noProof/>
        </w:rPr>
        <w:t xml:space="preserve">Orgán napomáhá členským státům při budování kapacit se zaměřením na podporu soudržného prosazování práva Unie ve všech oblastech, na něž se vztahuje toto nařízení. Orgán provádí především tyto činnosti: </w:t>
      </w:r>
    </w:p>
    <w:p w:rsidR="00C5374D" w:rsidRDefault="008E5968">
      <w:pPr>
        <w:pStyle w:val="Point1"/>
        <w:rPr>
          <w:noProof/>
          <w:szCs w:val="24"/>
        </w:rPr>
      </w:pPr>
      <w:r>
        <w:rPr>
          <w:noProof/>
        </w:rPr>
        <w:t>a)</w:t>
      </w:r>
      <w:r>
        <w:rPr>
          <w:noProof/>
        </w:rPr>
        <w:tab/>
        <w:t>pro potřeby členských států vypracovává společné pokyny, včetně pokynů pro inspekce v případech s přeshraničním rozměrem, jakož i sdílené definice a společné koncepty, přičemž vychází z příslušné činnosti na úrovni Unie;</w:t>
      </w:r>
    </w:p>
    <w:p w:rsidR="00C5374D" w:rsidRDefault="008E5968">
      <w:pPr>
        <w:pStyle w:val="Point1"/>
        <w:rPr>
          <w:noProof/>
          <w:szCs w:val="24"/>
        </w:rPr>
      </w:pPr>
      <w:r>
        <w:rPr>
          <w:noProof/>
        </w:rPr>
        <w:t>b)</w:t>
      </w:r>
      <w:r>
        <w:rPr>
          <w:noProof/>
        </w:rPr>
        <w:tab/>
        <w:t>podporuje a poskytuje vzájemnou pomoc v podobě „peer-to-peer“ nebo skupinových činností, jakož i výměny zaměstnanců a režimy dočasného přidělování pracovníků mezi vnitrostátními orgány;</w:t>
      </w:r>
    </w:p>
    <w:p w:rsidR="00C5374D" w:rsidRDefault="008E5968">
      <w:pPr>
        <w:pStyle w:val="Point1"/>
        <w:rPr>
          <w:noProof/>
          <w:szCs w:val="24"/>
        </w:rPr>
      </w:pPr>
      <w:r>
        <w:rPr>
          <w:noProof/>
        </w:rPr>
        <w:t>c)</w:t>
      </w:r>
      <w:r>
        <w:rPr>
          <w:noProof/>
        </w:rPr>
        <w:tab/>
        <w:t xml:space="preserve">podporuje výměnu a šíření zkušeností a osvědčených postupů, včetně příkladů spolupráce mezi příslušnými vnitrostátními orgány; </w:t>
      </w:r>
    </w:p>
    <w:p w:rsidR="00C5374D" w:rsidRDefault="008E5968">
      <w:pPr>
        <w:pStyle w:val="Point1"/>
        <w:rPr>
          <w:noProof/>
          <w:szCs w:val="24"/>
        </w:rPr>
      </w:pPr>
      <w:r>
        <w:rPr>
          <w:noProof/>
        </w:rPr>
        <w:t>d)</w:t>
      </w:r>
      <w:r>
        <w:rPr>
          <w:noProof/>
        </w:rPr>
        <w:tab/>
        <w:t>vyvíjí odvětvové a meziodvětvové vzdělávací programy a zvláštní vzdělávací materiály;</w:t>
      </w:r>
    </w:p>
    <w:p w:rsidR="00C5374D" w:rsidRDefault="008E5968">
      <w:pPr>
        <w:pStyle w:val="Point1"/>
        <w:rPr>
          <w:noProof/>
          <w:szCs w:val="24"/>
        </w:rPr>
      </w:pPr>
      <w:r>
        <w:rPr>
          <w:noProof/>
        </w:rPr>
        <w:t>e)</w:t>
      </w:r>
      <w:r>
        <w:rPr>
          <w:noProof/>
        </w:rPr>
        <w:tab/>
        <w:t>podporuje osvětové kampaně, včetně kampaní, v nichž jednotlivce a zaměstnavatele – zejména malé a střední podniky – informuje o jejich právech, povinnostech a příležitostech, které mají k dispozici.</w:t>
      </w:r>
    </w:p>
    <w:p w:rsidR="00C5374D" w:rsidRDefault="008E5968">
      <w:pPr>
        <w:keepNext/>
        <w:spacing w:before="360"/>
        <w:jc w:val="center"/>
        <w:rPr>
          <w:i/>
          <w:noProof/>
          <w:szCs w:val="24"/>
        </w:rPr>
      </w:pPr>
      <w:r>
        <w:rPr>
          <w:i/>
          <w:noProof/>
        </w:rPr>
        <w:t>Článek 13</w:t>
      </w:r>
    </w:p>
    <w:p w:rsidR="00C5374D" w:rsidRDefault="008E5968">
      <w:pPr>
        <w:keepNext/>
        <w:spacing w:before="360"/>
        <w:jc w:val="center"/>
        <w:rPr>
          <w:i/>
          <w:noProof/>
        </w:rPr>
      </w:pPr>
      <w:r>
        <w:rPr>
          <w:i/>
          <w:noProof/>
        </w:rPr>
        <w:t xml:space="preserve">Mediace mezi členskými státy </w:t>
      </w:r>
    </w:p>
    <w:p w:rsidR="00C5374D" w:rsidRDefault="008E5968">
      <w:pPr>
        <w:pStyle w:val="ManualNumPar1"/>
        <w:rPr>
          <w:noProof/>
          <w:szCs w:val="24"/>
        </w:rPr>
      </w:pPr>
      <w:r>
        <w:t>1.</w:t>
      </w:r>
      <w:r>
        <w:tab/>
      </w:r>
      <w:r>
        <w:rPr>
          <w:noProof/>
        </w:rPr>
        <w:t xml:space="preserve">V případě sporů mezi členskými státy, pokud jde o uplatňování nebo výklad práva Unie v oblastech, na které se vztahuje toto nařízení, může orgán plnit úlohu mediátora. </w:t>
      </w:r>
    </w:p>
    <w:p w:rsidR="00C5374D" w:rsidRDefault="008E5968">
      <w:pPr>
        <w:pStyle w:val="ManualNumPar1"/>
        <w:rPr>
          <w:noProof/>
        </w:rPr>
      </w:pPr>
      <w:r>
        <w:t>2.</w:t>
      </w:r>
      <w:r>
        <w:tab/>
      </w:r>
      <w:r>
        <w:rPr>
          <w:noProof/>
        </w:rPr>
        <w:t xml:space="preserve">Na žádost jednoho z členských států dotčených sporem zahájí orgán mediační řízení před mediačním výborem, který byl pro tento účel zřízen v souladu s čl. 17 odst. 2. Mediační řízení před mediačním výborem může orgán zahájit také z vlastního podnětu – a to i na základě postoupení věci sítí SOLVIT –, pokud s tím souhlasí všechny členské státy dotčené sporem. </w:t>
      </w:r>
    </w:p>
    <w:p w:rsidR="00C5374D" w:rsidRDefault="008E5968">
      <w:pPr>
        <w:pStyle w:val="ManualNumPar1"/>
        <w:rPr>
          <w:noProof/>
          <w:szCs w:val="24"/>
        </w:rPr>
      </w:pPr>
      <w:r>
        <w:t>3.</w:t>
      </w:r>
      <w:r>
        <w:tab/>
      </w:r>
      <w:r>
        <w:rPr>
          <w:noProof/>
        </w:rPr>
        <w:t>Jakmile je daná věc orgánu předložena k mediaci, členské státy zajistí, aby byly veškeré osobní údaje týkající se uvedené věci anonymizovány, a orgán v žádné fázi mediačního řízení nezpracovává osobní údaje jednotlivců, kteří jsou danou věcí dotčeni.</w:t>
      </w:r>
    </w:p>
    <w:p w:rsidR="00C5374D" w:rsidRDefault="008E5968">
      <w:pPr>
        <w:pStyle w:val="ManualNumPar1"/>
        <w:rPr>
          <w:noProof/>
          <w:szCs w:val="24"/>
        </w:rPr>
      </w:pPr>
      <w:r>
        <w:lastRenderedPageBreak/>
        <w:t>4.</w:t>
      </w:r>
      <w:r>
        <w:tab/>
      </w:r>
      <w:r>
        <w:rPr>
          <w:noProof/>
        </w:rPr>
        <w:t>Věci, které jsou předmětem probíhajícího soudního řízení na vnitrostátní úrovni nebo na úrovni Unie, nejsou pro mediaci prováděnou orgánem přípustné.</w:t>
      </w:r>
    </w:p>
    <w:p w:rsidR="00C5374D" w:rsidRDefault="008E5968">
      <w:pPr>
        <w:pStyle w:val="ManualNumPar1"/>
        <w:rPr>
          <w:noProof/>
          <w:szCs w:val="24"/>
        </w:rPr>
      </w:pPr>
      <w:r>
        <w:t>5.</w:t>
      </w:r>
      <w:r>
        <w:tab/>
      </w:r>
      <w:r>
        <w:rPr>
          <w:noProof/>
        </w:rPr>
        <w:t>Do tří měsíců od ukončení mediace orgánem podají dotčené členské státy orgánu zprávu o opatřeních, která v návaznosti na mediaci přijaly, nebo pokud žádná návazná opatření nepřijaly, podají zprávu o důvodech jejich nepřijetí.</w:t>
      </w:r>
    </w:p>
    <w:p w:rsidR="00C5374D" w:rsidRDefault="008E5968">
      <w:pPr>
        <w:pStyle w:val="ManualNumPar1"/>
        <w:rPr>
          <w:noProof/>
        </w:rPr>
      </w:pPr>
      <w:r>
        <w:t>6.</w:t>
      </w:r>
      <w:r>
        <w:tab/>
      </w:r>
      <w:r>
        <w:rPr>
          <w:noProof/>
        </w:rPr>
        <w:t>Orgán předkládá Komisi čtvrtletní zprávy o výsledcích mediace ve věcech, které řeší.</w:t>
      </w:r>
    </w:p>
    <w:p w:rsidR="00C5374D" w:rsidRDefault="008E5968">
      <w:pPr>
        <w:pStyle w:val="Titrearticle"/>
        <w:rPr>
          <w:noProof/>
          <w:szCs w:val="24"/>
        </w:rPr>
      </w:pPr>
      <w:r>
        <w:rPr>
          <w:noProof/>
        </w:rPr>
        <w:t>Článek 14</w:t>
      </w:r>
    </w:p>
    <w:p w:rsidR="00C5374D" w:rsidRDefault="008E5968">
      <w:pPr>
        <w:pStyle w:val="Titrearticle"/>
        <w:rPr>
          <w:noProof/>
          <w:szCs w:val="24"/>
        </w:rPr>
      </w:pPr>
      <w:r>
        <w:rPr>
          <w:noProof/>
        </w:rPr>
        <w:t xml:space="preserve">Spolupráce v případě přeshraničního narušení fungování trhu práce </w:t>
      </w:r>
    </w:p>
    <w:p w:rsidR="00C5374D" w:rsidRDefault="008E5968">
      <w:pPr>
        <w:rPr>
          <w:noProof/>
        </w:rPr>
      </w:pPr>
      <w:r>
        <w:rPr>
          <w:noProof/>
        </w:rPr>
        <w:t>Na žádost vnitrostátních orgánů může orgán usnadnit spolupráci mezi příslušnými zúčastněnými stranami s cílem řešit situace, kdy dochází k narušení fungování trhu práce, které se dotýká více než jednoho členského státu; jde mimo jiné o případy rozsáhlé restrukturalizace nebo důležité projekty ovlivňující zaměstnanost v příhraničních regionech.</w:t>
      </w:r>
    </w:p>
    <w:p w:rsidR="00C5374D" w:rsidRDefault="008E5968">
      <w:pPr>
        <w:pStyle w:val="Titrearticle"/>
        <w:rPr>
          <w:noProof/>
          <w:szCs w:val="24"/>
        </w:rPr>
      </w:pPr>
      <w:r>
        <w:rPr>
          <w:noProof/>
        </w:rPr>
        <w:t>Článek 15</w:t>
      </w:r>
    </w:p>
    <w:p w:rsidR="00C5374D" w:rsidRDefault="008E5968">
      <w:pPr>
        <w:pStyle w:val="Titrearticle"/>
        <w:rPr>
          <w:noProof/>
          <w:szCs w:val="24"/>
        </w:rPr>
      </w:pPr>
      <w:r>
        <w:rPr>
          <w:noProof/>
        </w:rPr>
        <w:t xml:space="preserve"> Spolupráce s ostatními agenturami</w:t>
      </w:r>
    </w:p>
    <w:p w:rsidR="00C5374D" w:rsidRDefault="008E5968">
      <w:pPr>
        <w:rPr>
          <w:noProof/>
          <w:szCs w:val="24"/>
        </w:rPr>
      </w:pPr>
      <w:r>
        <w:rPr>
          <w:noProof/>
        </w:rPr>
        <w:t>V případě potřeby orgán stanoví ujednání o spolupráci s ostatními decentralizovanými agenturami Unie.</w:t>
      </w:r>
    </w:p>
    <w:p w:rsidR="00C5374D" w:rsidRDefault="008E5968">
      <w:pPr>
        <w:pStyle w:val="Titrearticle"/>
        <w:rPr>
          <w:noProof/>
          <w:szCs w:val="24"/>
        </w:rPr>
      </w:pPr>
      <w:r>
        <w:rPr>
          <w:noProof/>
        </w:rPr>
        <w:t>Článek 16</w:t>
      </w:r>
    </w:p>
    <w:p w:rsidR="00C5374D" w:rsidRDefault="008E5968">
      <w:pPr>
        <w:pStyle w:val="Titrearticle"/>
        <w:rPr>
          <w:noProof/>
          <w:szCs w:val="24"/>
        </w:rPr>
      </w:pPr>
      <w:r>
        <w:rPr>
          <w:noProof/>
        </w:rPr>
        <w:t>Interoperabilita a výměna informací</w:t>
      </w:r>
    </w:p>
    <w:p w:rsidR="00C5374D" w:rsidRDefault="008E5968">
      <w:pPr>
        <w:rPr>
          <w:noProof/>
          <w:szCs w:val="24"/>
        </w:rPr>
      </w:pPr>
      <w:r>
        <w:rPr>
          <w:noProof/>
        </w:rPr>
        <w:t>Orgán koordinuje, vyvíjí a používá rámce interoperability, aby zaručil výměnu informací mezi členskými státy a také s orgánem. Tyto rámce interoperability jsou založeny na Evropském rámci interoperability</w:t>
      </w:r>
      <w:r>
        <w:rPr>
          <w:rStyle w:val="FootnoteReference"/>
          <w:noProof/>
        </w:rPr>
        <w:footnoteReference w:id="71"/>
      </w:r>
      <w:r>
        <w:rPr>
          <w:noProof/>
        </w:rPr>
        <w:t xml:space="preserve"> a Evropské referenční architektuře interoperability, které jsou zmíněny v rozhodnutí Evropského parlamentu a Rady (EU) 2015/2240</w:t>
      </w:r>
      <w:r>
        <w:rPr>
          <w:rStyle w:val="FootnoteReference"/>
          <w:noProof/>
        </w:rPr>
        <w:footnoteReference w:id="72"/>
      </w:r>
      <w:r>
        <w:rPr>
          <w:noProof/>
        </w:rPr>
        <w:t>, a o uvedený rámec a architekturu se opírají.</w:t>
      </w:r>
    </w:p>
    <w:p w:rsidR="00C5374D" w:rsidRDefault="008E5968">
      <w:pPr>
        <w:pStyle w:val="ChapterTitle"/>
        <w:rPr>
          <w:noProof/>
        </w:rPr>
      </w:pPr>
      <w:r>
        <w:rPr>
          <w:noProof/>
        </w:rPr>
        <w:t>Kapitola III</w:t>
      </w:r>
    </w:p>
    <w:p w:rsidR="00C5374D" w:rsidRDefault="008E5968">
      <w:pPr>
        <w:pStyle w:val="ChapterTitle"/>
        <w:rPr>
          <w:noProof/>
        </w:rPr>
      </w:pPr>
      <w:r>
        <w:rPr>
          <w:noProof/>
        </w:rPr>
        <w:t>Organizace orgánu</w:t>
      </w:r>
    </w:p>
    <w:p w:rsidR="00C5374D" w:rsidRDefault="008E5968">
      <w:pPr>
        <w:pStyle w:val="Titrearticle"/>
        <w:rPr>
          <w:noProof/>
          <w:szCs w:val="24"/>
        </w:rPr>
      </w:pPr>
      <w:r>
        <w:rPr>
          <w:noProof/>
        </w:rPr>
        <w:t>Článek 17</w:t>
      </w:r>
    </w:p>
    <w:p w:rsidR="00C5374D" w:rsidRDefault="008E5968">
      <w:pPr>
        <w:pStyle w:val="Titrearticle"/>
        <w:rPr>
          <w:noProof/>
          <w:szCs w:val="24"/>
        </w:rPr>
      </w:pPr>
      <w:r>
        <w:rPr>
          <w:noProof/>
        </w:rPr>
        <w:t>Správní a řídicí struktura</w:t>
      </w:r>
    </w:p>
    <w:p w:rsidR="00C5374D" w:rsidRDefault="008E5968">
      <w:pPr>
        <w:pStyle w:val="ManualNumPar1"/>
        <w:rPr>
          <w:noProof/>
          <w:szCs w:val="24"/>
        </w:rPr>
      </w:pPr>
      <w:r>
        <w:t>1.</w:t>
      </w:r>
      <w:r>
        <w:tab/>
      </w:r>
      <w:r>
        <w:rPr>
          <w:noProof/>
        </w:rPr>
        <w:t>Správní a řídicí struktura orgánu je složena z(e):</w:t>
      </w:r>
    </w:p>
    <w:p w:rsidR="00C5374D" w:rsidRDefault="008E5968">
      <w:pPr>
        <w:pStyle w:val="Point2"/>
        <w:rPr>
          <w:noProof/>
          <w:szCs w:val="24"/>
        </w:rPr>
      </w:pPr>
      <w:r>
        <w:rPr>
          <w:noProof/>
        </w:rPr>
        <w:lastRenderedPageBreak/>
        <w:t>a)</w:t>
      </w:r>
      <w:r>
        <w:rPr>
          <w:noProof/>
        </w:rPr>
        <w:tab/>
        <w:t>správní rady, která plní funkce stanovené v článku 19;</w:t>
      </w:r>
    </w:p>
    <w:p w:rsidR="00C5374D" w:rsidRDefault="008E5968">
      <w:pPr>
        <w:pStyle w:val="Point2"/>
        <w:rPr>
          <w:noProof/>
        </w:rPr>
      </w:pPr>
      <w:r>
        <w:rPr>
          <w:noProof/>
        </w:rPr>
        <w:t>b)</w:t>
      </w:r>
      <w:r>
        <w:rPr>
          <w:noProof/>
        </w:rPr>
        <w:tab/>
        <w:t>výkonného ředitele, který plní povinnosti stanovené v článku 23;</w:t>
      </w:r>
    </w:p>
    <w:p w:rsidR="00C5374D" w:rsidRDefault="008E5968">
      <w:pPr>
        <w:pStyle w:val="Point2"/>
        <w:rPr>
          <w:noProof/>
        </w:rPr>
      </w:pPr>
      <w:r>
        <w:rPr>
          <w:noProof/>
        </w:rPr>
        <w:t>c)</w:t>
      </w:r>
      <w:r>
        <w:rPr>
          <w:noProof/>
        </w:rPr>
        <w:tab/>
        <w:t>skupiny zúčastněných stran, která plní funkce stanovené v článku 24.</w:t>
      </w:r>
    </w:p>
    <w:p w:rsidR="00C5374D" w:rsidRDefault="008E5968">
      <w:pPr>
        <w:pStyle w:val="ManualNumPar1"/>
        <w:rPr>
          <w:noProof/>
          <w:szCs w:val="24"/>
        </w:rPr>
      </w:pPr>
      <w:r>
        <w:t>2.</w:t>
      </w:r>
      <w:r>
        <w:tab/>
      </w:r>
      <w:r>
        <w:rPr>
          <w:noProof/>
        </w:rPr>
        <w:t>Orgán může pro účely plnění specifických úkolů či pro konkrétní politické oblasti zřídit pracovní skupiny nebo panely odborníků se zástupci členských států a/nebo Komise nebo s externími odborníky v souladu s výběrovými řízeními, včetně mediačního výboru, aby mohl plnit své úkoly v souladu s článkem 13 tohoto nařízení, jakož i zvláštní skupinu pro účely řešení finančních záležitostí spojených s uplatňováním nařízení (ES) č. 883/2004 a (ES) č. 987/2009, jak je uvedeno v čl. 8 odst. 2 tohoto nařízení.</w:t>
      </w:r>
    </w:p>
    <w:p w:rsidR="00C5374D" w:rsidRDefault="008E5968">
      <w:pPr>
        <w:pStyle w:val="Text1"/>
        <w:rPr>
          <w:noProof/>
        </w:rPr>
      </w:pPr>
      <w:r>
        <w:rPr>
          <w:noProof/>
        </w:rPr>
        <w:t xml:space="preserve">Jednací řád takových pracovních skupin a skupin odborníků stanoví orgán po konzultaci s Komisí. V záležitostech souvisejících s koordinací sociálního zabezpečení je konzultována také Správní komise pro koordinaci systémů sociálního zabezpečení. </w:t>
      </w:r>
    </w:p>
    <w:p w:rsidR="00C5374D" w:rsidRDefault="00C5374D">
      <w:pPr>
        <w:rPr>
          <w:noProof/>
          <w:szCs w:val="24"/>
        </w:rPr>
      </w:pPr>
    </w:p>
    <w:p w:rsidR="00C5374D" w:rsidRDefault="008E5968">
      <w:pPr>
        <w:pStyle w:val="SectionTitle"/>
        <w:rPr>
          <w:noProof/>
        </w:rPr>
      </w:pPr>
      <w:r>
        <w:rPr>
          <w:noProof/>
        </w:rPr>
        <w:t>Oddíl 1</w:t>
      </w:r>
    </w:p>
    <w:p w:rsidR="00C5374D" w:rsidRDefault="008E5968">
      <w:pPr>
        <w:pStyle w:val="SectionTitle"/>
        <w:rPr>
          <w:noProof/>
        </w:rPr>
      </w:pPr>
      <w:r>
        <w:rPr>
          <w:noProof/>
        </w:rPr>
        <w:t xml:space="preserve">Správní rada </w:t>
      </w:r>
    </w:p>
    <w:p w:rsidR="00C5374D" w:rsidRDefault="008E5968">
      <w:pPr>
        <w:pStyle w:val="Titrearticle"/>
        <w:rPr>
          <w:noProof/>
        </w:rPr>
      </w:pPr>
      <w:r>
        <w:rPr>
          <w:noProof/>
        </w:rPr>
        <w:t>Článek 18</w:t>
      </w:r>
    </w:p>
    <w:p w:rsidR="00C5374D" w:rsidRDefault="008E5968">
      <w:pPr>
        <w:pStyle w:val="Titrearticle"/>
        <w:rPr>
          <w:noProof/>
        </w:rPr>
      </w:pPr>
      <w:r>
        <w:rPr>
          <w:noProof/>
        </w:rPr>
        <w:t>Složení správní rady</w:t>
      </w:r>
    </w:p>
    <w:p w:rsidR="00C5374D" w:rsidRDefault="008E5968">
      <w:pPr>
        <w:pStyle w:val="ManualNumPar1"/>
        <w:rPr>
          <w:noProof/>
          <w:szCs w:val="24"/>
        </w:rPr>
      </w:pPr>
      <w:r>
        <w:t>1.</w:t>
      </w:r>
      <w:r>
        <w:tab/>
      </w:r>
      <w:r>
        <w:rPr>
          <w:noProof/>
        </w:rPr>
        <w:t xml:space="preserve">Správní rada sestává z jednoho zástupce na vysoké úrovni z každého členského státu a dvou zástupců Komise, přičemž všichni mají hlasovací právo. </w:t>
      </w:r>
    </w:p>
    <w:p w:rsidR="00C5374D" w:rsidRDefault="008E5968">
      <w:pPr>
        <w:pStyle w:val="ManualNumPar1"/>
        <w:rPr>
          <w:noProof/>
          <w:szCs w:val="24"/>
        </w:rPr>
      </w:pPr>
      <w:r>
        <w:t>2.</w:t>
      </w:r>
      <w:r>
        <w:tab/>
      </w:r>
      <w:r>
        <w:rPr>
          <w:noProof/>
        </w:rPr>
        <w:t>Každý člen správní rady má náhradníka. Náhradník zastupuje člena v jeho nepřítomnosti.</w:t>
      </w:r>
    </w:p>
    <w:p w:rsidR="00C5374D" w:rsidRDefault="008E5968">
      <w:pPr>
        <w:pStyle w:val="ManualNumPar1"/>
        <w:rPr>
          <w:noProof/>
        </w:rPr>
      </w:pPr>
      <w:r>
        <w:t>3.</w:t>
      </w:r>
      <w:r>
        <w:tab/>
      </w:r>
      <w:r>
        <w:rPr>
          <w:noProof/>
        </w:rPr>
        <w:t>Členové správní rady zastupující své členské státy a jejich náhradníci jsou jmenováni příslušným členským státem na základě svých znalostí v oblastech uvedených v čl. 1 odst. 2, přičemž se přihlédne k jejich relevantním dovednostem v oblasti řízení, správy a rozpočtu.</w:t>
      </w:r>
    </w:p>
    <w:p w:rsidR="00C5374D" w:rsidRDefault="008E5968">
      <w:pPr>
        <w:pStyle w:val="Text1"/>
        <w:rPr>
          <w:noProof/>
        </w:rPr>
      </w:pPr>
      <w:r>
        <w:rPr>
          <w:noProof/>
        </w:rPr>
        <w:t xml:space="preserve">Komise jmenuje členy, kteří ji zastupují. </w:t>
      </w:r>
    </w:p>
    <w:p w:rsidR="00C5374D" w:rsidRDefault="008E5968">
      <w:pPr>
        <w:pStyle w:val="Text1"/>
        <w:rPr>
          <w:noProof/>
        </w:rPr>
      </w:pPr>
      <w:r>
        <w:rPr>
          <w:noProof/>
        </w:rPr>
        <w:t>Členské státy a Komise usilují o omezení obměny svých zástupců ve správní radě, aby byla zajištěna kontinuita činnosti správní rady. Všechny strany usilují o dosažení vyváženého zastoupení žen a mužů ve správní radě.</w:t>
      </w:r>
    </w:p>
    <w:p w:rsidR="00C5374D" w:rsidRDefault="008E5968">
      <w:pPr>
        <w:pStyle w:val="ManualNumPar1"/>
        <w:rPr>
          <w:noProof/>
          <w:szCs w:val="24"/>
        </w:rPr>
      </w:pPr>
      <w:r>
        <w:t>4.</w:t>
      </w:r>
      <w:r>
        <w:tab/>
      </w:r>
      <w:r>
        <w:rPr>
          <w:noProof/>
        </w:rPr>
        <w:t>Funkční období členů a jejich náhradníků trvá čtyři roky. Toto funkční období lze prodloužit.</w:t>
      </w:r>
    </w:p>
    <w:p w:rsidR="00C5374D" w:rsidRDefault="008E5968">
      <w:pPr>
        <w:pStyle w:val="ManualNumPar1"/>
        <w:rPr>
          <w:noProof/>
        </w:rPr>
      </w:pPr>
      <w:r>
        <w:t>5.</w:t>
      </w:r>
      <w:r>
        <w:tab/>
      </w:r>
      <w:r>
        <w:rPr>
          <w:noProof/>
        </w:rPr>
        <w:t>Zástupci třetích zemí, kteří uplatňují právo Unie v oblastech, na které se vztahuje toto nařízení, se mohou účastnit zasedání správní rady jako pozorovatelé.</w:t>
      </w:r>
    </w:p>
    <w:p w:rsidR="00C5374D" w:rsidRDefault="008E5968">
      <w:pPr>
        <w:pStyle w:val="Titrearticle"/>
        <w:rPr>
          <w:noProof/>
          <w:szCs w:val="24"/>
        </w:rPr>
      </w:pPr>
      <w:r>
        <w:rPr>
          <w:noProof/>
        </w:rPr>
        <w:t>Článek 19</w:t>
      </w:r>
    </w:p>
    <w:p w:rsidR="00C5374D" w:rsidRDefault="008E5968">
      <w:pPr>
        <w:pStyle w:val="Titrearticle"/>
        <w:rPr>
          <w:noProof/>
          <w:szCs w:val="24"/>
        </w:rPr>
      </w:pPr>
      <w:r>
        <w:rPr>
          <w:noProof/>
        </w:rPr>
        <w:t>Funkce správní rady</w:t>
      </w:r>
    </w:p>
    <w:p w:rsidR="00C5374D" w:rsidRDefault="008E5968">
      <w:pPr>
        <w:pStyle w:val="ManualNumPar1"/>
        <w:rPr>
          <w:noProof/>
          <w:szCs w:val="24"/>
        </w:rPr>
      </w:pPr>
      <w:r>
        <w:t>1.</w:t>
      </w:r>
      <w:r>
        <w:tab/>
      </w:r>
      <w:r>
        <w:rPr>
          <w:noProof/>
        </w:rPr>
        <w:t>Správní rada zejména:</w:t>
      </w:r>
    </w:p>
    <w:p w:rsidR="00C5374D" w:rsidRDefault="008E5968">
      <w:pPr>
        <w:pStyle w:val="Point1"/>
        <w:rPr>
          <w:noProof/>
          <w:szCs w:val="24"/>
        </w:rPr>
      </w:pPr>
      <w:r>
        <w:rPr>
          <w:noProof/>
        </w:rPr>
        <w:t>a)</w:t>
      </w:r>
      <w:r>
        <w:rPr>
          <w:noProof/>
        </w:rPr>
        <w:tab/>
        <w:t>dohlíží na činnosti orgánu;</w:t>
      </w:r>
    </w:p>
    <w:p w:rsidR="00C5374D" w:rsidRDefault="008E5968">
      <w:pPr>
        <w:pStyle w:val="Point1"/>
        <w:rPr>
          <w:noProof/>
        </w:rPr>
      </w:pPr>
      <w:r>
        <w:rPr>
          <w:noProof/>
        </w:rPr>
        <w:lastRenderedPageBreak/>
        <w:t>b)</w:t>
      </w:r>
      <w:r>
        <w:rPr>
          <w:noProof/>
        </w:rPr>
        <w:tab/>
        <w:t>dvoutřetinovou většinou hlasů svých členů s hlasovacím právem přijímá roční rozpočet orgánu a vykonává další funkce ve vztahu k rozpočtu orgánu podle kapitoly IV;</w:t>
      </w:r>
    </w:p>
    <w:p w:rsidR="00C5374D" w:rsidRDefault="008E5968">
      <w:pPr>
        <w:pStyle w:val="Point1"/>
        <w:rPr>
          <w:noProof/>
        </w:rPr>
      </w:pPr>
      <w:r>
        <w:rPr>
          <w:noProof/>
        </w:rPr>
        <w:t>c)</w:t>
      </w:r>
      <w:r>
        <w:rPr>
          <w:noProof/>
        </w:rPr>
        <w:tab/>
        <w:t>posuzuje a přijímá souhrnnou výroční zprávu o činnosti orgánu, včetně přehledu plnění jeho úkolů, a předkládá ji Evropskému parlamentu, Radě, Komisi a Účetnímu dvoru. Souhrnná výroční zpráva o činnosti se zveřejňuje;</w:t>
      </w:r>
    </w:p>
    <w:p w:rsidR="00C5374D" w:rsidRDefault="008E5968">
      <w:pPr>
        <w:pStyle w:val="Point1"/>
        <w:rPr>
          <w:noProof/>
        </w:rPr>
      </w:pPr>
      <w:r>
        <w:rPr>
          <w:noProof/>
        </w:rPr>
        <w:t>d)</w:t>
      </w:r>
      <w:r>
        <w:rPr>
          <w:noProof/>
        </w:rPr>
        <w:tab/>
        <w:t>přijímá finanční pravidla použitelná na orgán v souladu s článkem 30;</w:t>
      </w:r>
    </w:p>
    <w:p w:rsidR="00C5374D" w:rsidRDefault="008E5968">
      <w:pPr>
        <w:pStyle w:val="Point1"/>
        <w:rPr>
          <w:noProof/>
        </w:rPr>
      </w:pPr>
      <w:r>
        <w:rPr>
          <w:noProof/>
        </w:rPr>
        <w:t>e)</w:t>
      </w:r>
      <w:r>
        <w:rPr>
          <w:noProof/>
        </w:rPr>
        <w:tab/>
        <w:t>přijímá strategii boje proti podvodům přiměřenou riziku podvodů s ohledem na náklady a přínosy opatření, jež mají být provedena;</w:t>
      </w:r>
    </w:p>
    <w:p w:rsidR="00C5374D" w:rsidRDefault="008E5968">
      <w:pPr>
        <w:pStyle w:val="Point1"/>
        <w:rPr>
          <w:noProof/>
        </w:rPr>
      </w:pPr>
      <w:r>
        <w:rPr>
          <w:noProof/>
        </w:rPr>
        <w:t>f)</w:t>
      </w:r>
      <w:r>
        <w:rPr>
          <w:noProof/>
        </w:rPr>
        <w:tab/>
        <w:t xml:space="preserve">přijímá pravidla pro předcházení střetům zájmů a řešení těchto střetů u svých členů, jakož i u členů skupiny zúčastněných stran a pracovních skupin a panelů orgánu, které byly zřízeny v souladu s čl. 17 odst. 2, a každoročně zveřejňuje na svých internetových stránkách prohlášení o zájmech členů správní rady; </w:t>
      </w:r>
    </w:p>
    <w:p w:rsidR="00C5374D" w:rsidRDefault="008E5968">
      <w:pPr>
        <w:pStyle w:val="Point1"/>
        <w:rPr>
          <w:noProof/>
        </w:rPr>
      </w:pPr>
      <w:r>
        <w:rPr>
          <w:noProof/>
        </w:rPr>
        <w:t>g)</w:t>
      </w:r>
      <w:r>
        <w:rPr>
          <w:noProof/>
        </w:rPr>
        <w:tab/>
        <w:t>na základě analýzy potřeb přijímá a pravidelně aktualizuje plány pro komunikaci a šíření informací uvedené v čl. 37 odst. 3;</w:t>
      </w:r>
    </w:p>
    <w:p w:rsidR="00C5374D" w:rsidRDefault="008E5968">
      <w:pPr>
        <w:pStyle w:val="Point1"/>
        <w:rPr>
          <w:noProof/>
          <w:szCs w:val="24"/>
        </w:rPr>
      </w:pPr>
      <w:r>
        <w:rPr>
          <w:noProof/>
        </w:rPr>
        <w:t>h)</w:t>
      </w:r>
      <w:r>
        <w:rPr>
          <w:noProof/>
        </w:rPr>
        <w:tab/>
        <w:t>přijímá svůj jednací řád;</w:t>
      </w:r>
    </w:p>
    <w:p w:rsidR="00C5374D" w:rsidRDefault="008E5968">
      <w:pPr>
        <w:pStyle w:val="Point1"/>
        <w:rPr>
          <w:noProof/>
          <w:szCs w:val="24"/>
        </w:rPr>
      </w:pPr>
      <w:r>
        <w:rPr>
          <w:noProof/>
        </w:rPr>
        <w:t>i)</w:t>
      </w:r>
      <w:r>
        <w:rPr>
          <w:noProof/>
        </w:rPr>
        <w:tab/>
        <w:t>přijímá jednací řád pracovních skupin a panelů orgánu zřízených v souladu s čl. 17 odst. 2;</w:t>
      </w:r>
    </w:p>
    <w:p w:rsidR="00C5374D" w:rsidRDefault="008E5968">
      <w:pPr>
        <w:pStyle w:val="Point1"/>
        <w:rPr>
          <w:noProof/>
          <w:szCs w:val="24"/>
        </w:rPr>
      </w:pPr>
      <w:r>
        <w:rPr>
          <w:noProof/>
        </w:rPr>
        <w:t>j)</w:t>
      </w:r>
      <w:r>
        <w:rPr>
          <w:noProof/>
        </w:rPr>
        <w:tab/>
        <w:t>v souladu s odstavcem 2 vykonává ve vztahu k zaměstnancům orgánu pravomoci, které služební řád svěřuje orgánu oprávněnému ke jmenování a které pracovní řád ostatních zaměstnanců svěřuje orgánu oprávněnému uzavírat pracovní smlouvy</w:t>
      </w:r>
      <w:r>
        <w:rPr>
          <w:rStyle w:val="FootnoteReference"/>
          <w:noProof/>
        </w:rPr>
        <w:footnoteReference w:id="73"/>
      </w:r>
      <w:r>
        <w:rPr>
          <w:noProof/>
        </w:rPr>
        <w:t xml:space="preserve"> (dále jen „pravomoci orgánu oprávněného ke jmenování“);</w:t>
      </w:r>
    </w:p>
    <w:p w:rsidR="00C5374D" w:rsidRDefault="008E5968">
      <w:pPr>
        <w:pStyle w:val="Point1"/>
        <w:rPr>
          <w:noProof/>
          <w:szCs w:val="24"/>
        </w:rPr>
      </w:pPr>
      <w:r>
        <w:rPr>
          <w:noProof/>
        </w:rPr>
        <w:t>k)</w:t>
      </w:r>
      <w:r>
        <w:rPr>
          <w:noProof/>
        </w:rPr>
        <w:tab/>
        <w:t>přijímá prováděcí pravidla k provedení služebního řádu a pracovního řádu ostatních zaměstnanců v souladu s článkem 110 služebního řádu;</w:t>
      </w:r>
    </w:p>
    <w:p w:rsidR="00C5374D" w:rsidRDefault="008E5968">
      <w:pPr>
        <w:pStyle w:val="Point1"/>
        <w:rPr>
          <w:noProof/>
        </w:rPr>
      </w:pPr>
      <w:r>
        <w:rPr>
          <w:noProof/>
        </w:rPr>
        <w:t>l)</w:t>
      </w:r>
      <w:r>
        <w:rPr>
          <w:noProof/>
        </w:rPr>
        <w:tab/>
        <w:t>v případě potřeby zřídí útvar interního auditu;</w:t>
      </w:r>
    </w:p>
    <w:p w:rsidR="00C5374D" w:rsidRDefault="008E5968">
      <w:pPr>
        <w:pStyle w:val="Point1"/>
        <w:rPr>
          <w:noProof/>
        </w:rPr>
      </w:pPr>
      <w:r>
        <w:rPr>
          <w:noProof/>
        </w:rPr>
        <w:t>m)</w:t>
      </w:r>
      <w:r>
        <w:rPr>
          <w:noProof/>
        </w:rPr>
        <w:tab/>
        <w:t>v souladu s článkem 32 jmenuje výkonného ředitele a v případě potřeby prodlužuje jeho funkční období nebo ho odvolává z funkce;</w:t>
      </w:r>
    </w:p>
    <w:p w:rsidR="00C5374D" w:rsidRDefault="008E5968">
      <w:pPr>
        <w:pStyle w:val="Point1"/>
        <w:rPr>
          <w:noProof/>
        </w:rPr>
      </w:pPr>
      <w:r>
        <w:rPr>
          <w:noProof/>
        </w:rPr>
        <w:t>n)</w:t>
      </w:r>
      <w:r>
        <w:rPr>
          <w:noProof/>
        </w:rPr>
        <w:tab/>
        <w:t>jmenuje účetního, na něhož se vztahuje služební řád a pracovní řád ostatních zaměstnanců a který je při výkonu svých povinností zcela nezávislý;</w:t>
      </w:r>
    </w:p>
    <w:p w:rsidR="00C5374D" w:rsidRDefault="008E5968">
      <w:pPr>
        <w:pStyle w:val="Point1"/>
        <w:rPr>
          <w:noProof/>
        </w:rPr>
      </w:pPr>
      <w:r>
        <w:rPr>
          <w:noProof/>
        </w:rPr>
        <w:t>o)</w:t>
      </w:r>
      <w:r>
        <w:rPr>
          <w:noProof/>
        </w:rPr>
        <w:tab/>
        <w:t>určuje postup výběru členů a náhradníků skupiny zúčastněných stran zřízené v souladu s článkem 24 a uvedené členy a náhradníky jmenuje;</w:t>
      </w:r>
    </w:p>
    <w:p w:rsidR="00C5374D" w:rsidRDefault="008E5968">
      <w:pPr>
        <w:pStyle w:val="Point1"/>
        <w:rPr>
          <w:noProof/>
        </w:rPr>
      </w:pPr>
      <w:r>
        <w:rPr>
          <w:noProof/>
        </w:rPr>
        <w:t>p)</w:t>
      </w:r>
      <w:r>
        <w:rPr>
          <w:noProof/>
        </w:rPr>
        <w:tab/>
        <w:t>zajišťuje náležitá opatření v návaznosti na zjištění a doporučení vyplývající ze zpráv o interním nebo externím auditu a hodnocení, jakož i ze šetření Evropského úřadu pro boj proti podvodům (OLAF);</w:t>
      </w:r>
    </w:p>
    <w:p w:rsidR="00C5374D" w:rsidRDefault="008E5968">
      <w:pPr>
        <w:pStyle w:val="Point1"/>
        <w:rPr>
          <w:noProof/>
        </w:rPr>
      </w:pPr>
      <w:r>
        <w:rPr>
          <w:noProof/>
        </w:rPr>
        <w:t>q)</w:t>
      </w:r>
      <w:r>
        <w:rPr>
          <w:noProof/>
        </w:rPr>
        <w:tab/>
        <w:t>přijímá veškerá rozhodnutí o zřízení vnitřních výborů či jiných subjektů orgánu a v případě potřeby o jejich změnách, a to s ohledem na potřeby související s činností orgánu a na řádné rozpočtové řízení;</w:t>
      </w:r>
    </w:p>
    <w:p w:rsidR="00C5374D" w:rsidRDefault="008E5968">
      <w:pPr>
        <w:pStyle w:val="Point1"/>
        <w:rPr>
          <w:noProof/>
        </w:rPr>
      </w:pPr>
      <w:r>
        <w:rPr>
          <w:noProof/>
        </w:rPr>
        <w:lastRenderedPageBreak/>
        <w:t>r)</w:t>
      </w:r>
      <w:r>
        <w:rPr>
          <w:noProof/>
        </w:rPr>
        <w:tab/>
        <w:t>schvaluje návrh jednotného programového dokumentu orgánu uvedeného v článku 25 před jeho předložením Komisi k vyjádření stanoviska;</w:t>
      </w:r>
    </w:p>
    <w:p w:rsidR="00C5374D" w:rsidRDefault="008E5968">
      <w:pPr>
        <w:pStyle w:val="Point1"/>
        <w:rPr>
          <w:noProof/>
        </w:rPr>
      </w:pPr>
      <w:r>
        <w:rPr>
          <w:noProof/>
        </w:rPr>
        <w:t>s)</w:t>
      </w:r>
      <w:r>
        <w:rPr>
          <w:noProof/>
        </w:rPr>
        <w:tab/>
        <w:t>po obdržení stanoviska Komise přijímá jednotný programový dokument orgánu dvoutřetinovou většinou hlasů svých členů s hlasovacím právem a v souladu s článkem 25.</w:t>
      </w:r>
    </w:p>
    <w:p w:rsidR="00C5374D" w:rsidRDefault="008E5968">
      <w:pPr>
        <w:pStyle w:val="ManualNumPar1"/>
        <w:rPr>
          <w:noProof/>
          <w:szCs w:val="24"/>
        </w:rPr>
      </w:pPr>
      <w:r>
        <w:t>2.</w:t>
      </w:r>
      <w:r>
        <w:tab/>
      </w:r>
      <w:r>
        <w:rPr>
          <w:noProof/>
        </w:rPr>
        <w:t>Správní rada v souladu s článkem 110 služebního řádu přijme rozhodnutí na základě čl. 2 odst. 1 služebního řádu a článku 6 pracovního řádu ostatních zaměstnanců, kterým přenese příslušné pravomoci orgánu oprávněného ke jmenování na výkonného ředitele a kterým stanoví podmínky, za nichž může být toto přenesení pravomocí pozastaveno. Výkonný ředitel je oprávněn tyto pravomoci přenést na další osoby.</w:t>
      </w:r>
    </w:p>
    <w:p w:rsidR="00C5374D" w:rsidRDefault="008E5968">
      <w:pPr>
        <w:pStyle w:val="ManualNumPar1"/>
        <w:rPr>
          <w:noProof/>
          <w:szCs w:val="24"/>
        </w:rPr>
      </w:pPr>
      <w:r>
        <w:t>3.</w:t>
      </w:r>
      <w:r>
        <w:tab/>
      </w:r>
      <w:r>
        <w:rPr>
          <w:noProof/>
        </w:rPr>
        <w:t xml:space="preserve">Vyžadují-li to mimořádné okolnosti, může správní rada prostřednictvím rozhodnutí dočasně pozastavit přenesení pravomocí orgánu oprávněného ke jmenování na výkonného ředitele a pravomocí jím přenesených na další osoby a vykonávat je sama, nebo je přenést na některého ze svých členů nebo na zaměstnance jiného, než je výkonný ředitel. </w:t>
      </w:r>
    </w:p>
    <w:p w:rsidR="00C5374D" w:rsidRDefault="008E5968">
      <w:pPr>
        <w:pStyle w:val="Titrearticle"/>
        <w:rPr>
          <w:noProof/>
          <w:szCs w:val="24"/>
        </w:rPr>
      </w:pPr>
      <w:r>
        <w:rPr>
          <w:noProof/>
        </w:rPr>
        <w:t>Článek 20</w:t>
      </w:r>
    </w:p>
    <w:p w:rsidR="00C5374D" w:rsidRDefault="008E5968">
      <w:pPr>
        <w:pStyle w:val="Titrearticle"/>
        <w:rPr>
          <w:noProof/>
          <w:szCs w:val="24"/>
        </w:rPr>
      </w:pPr>
      <w:r>
        <w:rPr>
          <w:noProof/>
        </w:rPr>
        <w:t>Předseda správní rady</w:t>
      </w:r>
    </w:p>
    <w:p w:rsidR="00C5374D" w:rsidRDefault="008E5968">
      <w:pPr>
        <w:pStyle w:val="ManualNumPar1"/>
        <w:rPr>
          <w:noProof/>
          <w:szCs w:val="24"/>
        </w:rPr>
      </w:pPr>
      <w:r>
        <w:t>1.</w:t>
      </w:r>
      <w:r>
        <w:tab/>
      </w:r>
      <w:r>
        <w:rPr>
          <w:noProof/>
        </w:rPr>
        <w:t xml:space="preserve">Správní rada volí z členů s hlasovacím právem předsedu a místopředsedu a usiluje o genderovou vyváženost. Předseda a místopředseda jsou voleni dvoutřetinovou většinou hlasů členů správní rady, kteří mají hlasovací práva. </w:t>
      </w:r>
    </w:p>
    <w:p w:rsidR="00C5374D" w:rsidRDefault="008E5968">
      <w:pPr>
        <w:pStyle w:val="Text1"/>
        <w:rPr>
          <w:noProof/>
          <w:szCs w:val="24"/>
        </w:rPr>
      </w:pPr>
      <w:r>
        <w:rPr>
          <w:noProof/>
        </w:rPr>
        <w:t xml:space="preserve">Pokud není při prvním hlasování dosaženo dvoutřetinové většiny, zorganizuje se druhé hlasování, v němž jsou předseda a místopředseda voleni prostou většinou hlasů členů správní rady, kteří mají hlasovací práva. </w:t>
      </w:r>
    </w:p>
    <w:p w:rsidR="00C5374D" w:rsidRDefault="008E5968">
      <w:pPr>
        <w:pStyle w:val="Text1"/>
        <w:rPr>
          <w:noProof/>
          <w:szCs w:val="24"/>
        </w:rPr>
      </w:pPr>
      <w:r>
        <w:rPr>
          <w:noProof/>
        </w:rPr>
        <w:t>Nemůže-li předseda plnit své povinnosti, jeho místo automaticky zaujme místopředseda.</w:t>
      </w:r>
    </w:p>
    <w:p w:rsidR="00C5374D" w:rsidRDefault="008E5968">
      <w:pPr>
        <w:pStyle w:val="ManualNumPar1"/>
        <w:rPr>
          <w:noProof/>
          <w:szCs w:val="24"/>
        </w:rPr>
      </w:pPr>
      <w:r>
        <w:t>2.</w:t>
      </w:r>
      <w:r>
        <w:tab/>
      </w:r>
      <w:r>
        <w:rPr>
          <w:noProof/>
        </w:rPr>
        <w:t>Funkční období předsedy a místopředsedy trvá čtyři roky. Jejich funkční období může být jednou prodlouženo. Pokud však přestanou být kdykoli během svého funkčního období členy správní rady, skončí jejich funkční období automaticky ke stejnému datu.</w:t>
      </w:r>
    </w:p>
    <w:p w:rsidR="00C5374D" w:rsidRDefault="008E5968">
      <w:pPr>
        <w:pStyle w:val="Titrearticle"/>
        <w:rPr>
          <w:noProof/>
          <w:szCs w:val="24"/>
        </w:rPr>
      </w:pPr>
      <w:r>
        <w:rPr>
          <w:noProof/>
        </w:rPr>
        <w:t>Článek 21</w:t>
      </w:r>
    </w:p>
    <w:p w:rsidR="00C5374D" w:rsidRDefault="008E5968">
      <w:pPr>
        <w:pStyle w:val="Titrearticle"/>
        <w:rPr>
          <w:noProof/>
          <w:szCs w:val="24"/>
        </w:rPr>
      </w:pPr>
      <w:r>
        <w:rPr>
          <w:noProof/>
        </w:rPr>
        <w:t>Zasedání správní rady</w:t>
      </w:r>
    </w:p>
    <w:p w:rsidR="00C5374D" w:rsidRDefault="008E5968">
      <w:pPr>
        <w:pStyle w:val="ManualNumPar1"/>
        <w:rPr>
          <w:noProof/>
          <w:szCs w:val="24"/>
        </w:rPr>
      </w:pPr>
      <w:r>
        <w:t>1.</w:t>
      </w:r>
      <w:r>
        <w:tab/>
      </w:r>
      <w:r>
        <w:rPr>
          <w:noProof/>
        </w:rPr>
        <w:t xml:space="preserve">Zasedání správní rady svolává předseda. </w:t>
      </w:r>
    </w:p>
    <w:p w:rsidR="00C5374D" w:rsidRDefault="008E5968">
      <w:pPr>
        <w:pStyle w:val="ManualNumPar1"/>
        <w:rPr>
          <w:noProof/>
          <w:szCs w:val="24"/>
        </w:rPr>
      </w:pPr>
      <w:r>
        <w:t>2.</w:t>
      </w:r>
      <w:r>
        <w:tab/>
      </w:r>
      <w:r>
        <w:rPr>
          <w:noProof/>
        </w:rPr>
        <w:t xml:space="preserve">Výkonný ředitel orgánu se porady účastní bez hlasovacího práva. </w:t>
      </w:r>
    </w:p>
    <w:p w:rsidR="00C5374D" w:rsidRDefault="008E5968">
      <w:pPr>
        <w:pStyle w:val="ManualNumPar1"/>
        <w:rPr>
          <w:noProof/>
          <w:szCs w:val="24"/>
        </w:rPr>
      </w:pPr>
      <w:r>
        <w:t>3.</w:t>
      </w:r>
      <w:r>
        <w:tab/>
      </w:r>
      <w:r>
        <w:rPr>
          <w:noProof/>
        </w:rPr>
        <w:t>Řádná zasedání správní rady se konají alespoň dvakrát ročně. Kromě toho správní rada zasedá na žádost svého předsedy, Komise nebo alespoň jedné třetiny svých členů.</w:t>
      </w:r>
    </w:p>
    <w:p w:rsidR="00C5374D" w:rsidRDefault="008E5968">
      <w:pPr>
        <w:pStyle w:val="ManualNumPar1"/>
        <w:rPr>
          <w:noProof/>
          <w:szCs w:val="24"/>
        </w:rPr>
      </w:pPr>
      <w:r>
        <w:t>4.</w:t>
      </w:r>
      <w:r>
        <w:tab/>
      </w:r>
      <w:r>
        <w:rPr>
          <w:noProof/>
        </w:rPr>
        <w:t>Správní rada nejméně jednou ročně svolává zasedání se skupinou zúčastněných stran.</w:t>
      </w:r>
    </w:p>
    <w:p w:rsidR="00C5374D" w:rsidRDefault="008E5968">
      <w:pPr>
        <w:pStyle w:val="ManualNumPar1"/>
        <w:rPr>
          <w:noProof/>
          <w:szCs w:val="24"/>
        </w:rPr>
      </w:pPr>
      <w:r>
        <w:t>5.</w:t>
      </w:r>
      <w:r>
        <w:tab/>
      </w:r>
      <w:r>
        <w:rPr>
          <w:noProof/>
        </w:rPr>
        <w:t>Správní rada může na zasedání jako pozorovatele pozvat jakoukoli osobu, jejíž stanovisko může být předmětem zájmu.</w:t>
      </w:r>
    </w:p>
    <w:p w:rsidR="00C5374D" w:rsidRDefault="008E5968">
      <w:pPr>
        <w:pStyle w:val="ManualNumPar1"/>
        <w:rPr>
          <w:noProof/>
          <w:szCs w:val="24"/>
        </w:rPr>
      </w:pPr>
      <w:r>
        <w:t>6.</w:t>
      </w:r>
      <w:r>
        <w:tab/>
      </w:r>
      <w:r>
        <w:rPr>
          <w:noProof/>
        </w:rPr>
        <w:t>Členům správní rady a jejich náhradníkům mohou být s výhradou ustanovení jejího jednacího řádu na zasedáních nápomocni jejich poradci nebo odborníci.</w:t>
      </w:r>
    </w:p>
    <w:p w:rsidR="00C5374D" w:rsidRDefault="008E5968">
      <w:pPr>
        <w:pStyle w:val="ManualNumPar1"/>
        <w:rPr>
          <w:noProof/>
          <w:szCs w:val="24"/>
        </w:rPr>
      </w:pPr>
      <w:r>
        <w:lastRenderedPageBreak/>
        <w:t>7.</w:t>
      </w:r>
      <w:r>
        <w:tab/>
      </w:r>
      <w:r>
        <w:rPr>
          <w:noProof/>
        </w:rPr>
        <w:t>Sekretariát správní rady zajišťuje orgán.</w:t>
      </w:r>
    </w:p>
    <w:p w:rsidR="00C5374D" w:rsidRDefault="008E5968">
      <w:pPr>
        <w:pStyle w:val="Titrearticle"/>
        <w:rPr>
          <w:noProof/>
          <w:szCs w:val="24"/>
        </w:rPr>
      </w:pPr>
      <w:r>
        <w:rPr>
          <w:noProof/>
        </w:rPr>
        <w:t>Článek 22</w:t>
      </w:r>
    </w:p>
    <w:p w:rsidR="00C5374D" w:rsidRDefault="008E5968">
      <w:pPr>
        <w:pStyle w:val="Titrearticle"/>
        <w:rPr>
          <w:noProof/>
          <w:szCs w:val="24"/>
        </w:rPr>
      </w:pPr>
      <w:r>
        <w:rPr>
          <w:noProof/>
        </w:rPr>
        <w:t>Pravidla hlasování ve správní radě</w:t>
      </w:r>
    </w:p>
    <w:p w:rsidR="00C5374D" w:rsidRDefault="008E5968">
      <w:pPr>
        <w:pStyle w:val="ManualNumPar1"/>
        <w:rPr>
          <w:noProof/>
          <w:szCs w:val="24"/>
        </w:rPr>
      </w:pPr>
      <w:r>
        <w:t>1.</w:t>
      </w:r>
      <w:r>
        <w:tab/>
      </w:r>
      <w:r>
        <w:rPr>
          <w:noProof/>
        </w:rPr>
        <w:t>Aniž je dotčen čl. 19 odst. 1 písm. b) a čl. 32 odst. 8, přijímá správní rada rozhodnutí většinou hlasů svých členů s hlasovacím právem.</w:t>
      </w:r>
    </w:p>
    <w:p w:rsidR="00C5374D" w:rsidRDefault="008E5968">
      <w:pPr>
        <w:pStyle w:val="ManualNumPar1"/>
        <w:rPr>
          <w:noProof/>
          <w:szCs w:val="24"/>
        </w:rPr>
      </w:pPr>
      <w:r>
        <w:t>2.</w:t>
      </w:r>
      <w:r>
        <w:tab/>
      </w:r>
      <w:r>
        <w:rPr>
          <w:noProof/>
        </w:rPr>
        <w:t xml:space="preserve">Každý člen s hlasovacím právem má jeden hlas. V nepřítomnosti člena s hlasovacím právem je k výkonu jeho hlasovacího práva oprávněn jeho náhradník. </w:t>
      </w:r>
    </w:p>
    <w:p w:rsidR="00C5374D" w:rsidRDefault="008E5968">
      <w:pPr>
        <w:pStyle w:val="ManualNumPar1"/>
        <w:rPr>
          <w:noProof/>
          <w:szCs w:val="24"/>
        </w:rPr>
      </w:pPr>
      <w:r>
        <w:t>3.</w:t>
      </w:r>
      <w:r>
        <w:tab/>
      </w:r>
      <w:r>
        <w:rPr>
          <w:noProof/>
        </w:rPr>
        <w:t>Předseda se hlasování účastní.</w:t>
      </w:r>
    </w:p>
    <w:p w:rsidR="00C5374D" w:rsidRDefault="008E5968">
      <w:pPr>
        <w:pStyle w:val="ManualNumPar1"/>
        <w:rPr>
          <w:noProof/>
          <w:szCs w:val="24"/>
        </w:rPr>
      </w:pPr>
      <w:r>
        <w:t>4.</w:t>
      </w:r>
      <w:r>
        <w:tab/>
      </w:r>
      <w:r>
        <w:rPr>
          <w:noProof/>
        </w:rPr>
        <w:t>Výkonný ředitel se hlasování neúčastní.</w:t>
      </w:r>
    </w:p>
    <w:p w:rsidR="00C5374D" w:rsidRDefault="008E5968">
      <w:pPr>
        <w:pStyle w:val="ManualNumPar1"/>
        <w:rPr>
          <w:noProof/>
          <w:szCs w:val="24"/>
        </w:rPr>
      </w:pPr>
      <w:r>
        <w:t>5.</w:t>
      </w:r>
      <w:r>
        <w:tab/>
      </w:r>
      <w:r>
        <w:rPr>
          <w:noProof/>
        </w:rPr>
        <w:t>Jednací řád správní rady stanoví podrobnější uspořádání hlasování, zejména podmínky, za nichž může člen jednat v zastoupení jiného člena, a okolnosti, za nichž se mají pro účely hlasování použít písemné postupy.</w:t>
      </w:r>
    </w:p>
    <w:p w:rsidR="00C5374D" w:rsidRDefault="00C5374D">
      <w:pPr>
        <w:pStyle w:val="Text1"/>
        <w:rPr>
          <w:noProof/>
        </w:rPr>
      </w:pPr>
    </w:p>
    <w:p w:rsidR="00C5374D" w:rsidRDefault="008E5968">
      <w:pPr>
        <w:pStyle w:val="SectionTitle"/>
        <w:rPr>
          <w:noProof/>
        </w:rPr>
      </w:pPr>
      <w:r>
        <w:rPr>
          <w:noProof/>
        </w:rPr>
        <w:t>Oddíl 2</w:t>
      </w:r>
    </w:p>
    <w:p w:rsidR="00C5374D" w:rsidRDefault="008E5968">
      <w:pPr>
        <w:pStyle w:val="SectionTitle"/>
        <w:rPr>
          <w:noProof/>
        </w:rPr>
      </w:pPr>
      <w:r>
        <w:rPr>
          <w:noProof/>
        </w:rPr>
        <w:t>Výkonný ředitel</w:t>
      </w:r>
    </w:p>
    <w:p w:rsidR="00C5374D" w:rsidRDefault="008E5968">
      <w:pPr>
        <w:pStyle w:val="Titrearticle"/>
        <w:rPr>
          <w:noProof/>
          <w:szCs w:val="24"/>
        </w:rPr>
      </w:pPr>
      <w:r>
        <w:rPr>
          <w:noProof/>
        </w:rPr>
        <w:t>Článek 23</w:t>
      </w:r>
    </w:p>
    <w:p w:rsidR="00C5374D" w:rsidRDefault="008E5968">
      <w:pPr>
        <w:pStyle w:val="Titrearticle"/>
        <w:rPr>
          <w:noProof/>
          <w:szCs w:val="24"/>
        </w:rPr>
      </w:pPr>
      <w:r>
        <w:rPr>
          <w:noProof/>
        </w:rPr>
        <w:t>Povinnosti výkonného ředitele</w:t>
      </w:r>
    </w:p>
    <w:p w:rsidR="00C5374D" w:rsidRDefault="008E5968">
      <w:pPr>
        <w:pStyle w:val="ManualNumPar1"/>
        <w:rPr>
          <w:noProof/>
          <w:szCs w:val="24"/>
        </w:rPr>
      </w:pPr>
      <w:r>
        <w:t>1.</w:t>
      </w:r>
      <w:r>
        <w:tab/>
      </w:r>
      <w:r>
        <w:rPr>
          <w:noProof/>
        </w:rPr>
        <w:t>Výkonný ředitel řídí orgán. Výkonný ředitel je odpovědný správní radě.</w:t>
      </w:r>
    </w:p>
    <w:p w:rsidR="00C5374D" w:rsidRDefault="008E5968">
      <w:pPr>
        <w:pStyle w:val="ManualNumPar1"/>
        <w:rPr>
          <w:noProof/>
          <w:szCs w:val="24"/>
        </w:rPr>
      </w:pPr>
      <w:r>
        <w:t>2.</w:t>
      </w:r>
      <w:r>
        <w:tab/>
      </w:r>
      <w:r>
        <w:rPr>
          <w:noProof/>
        </w:rPr>
        <w:t>Je-li k tomu výkonný ředitel vyzván, podá o výkonu svých povinností zprávu Evropskému parlamentu. Výkonného ředitele může k podání zprávy o výkonu jeho povinností vyzvat Rada.</w:t>
      </w:r>
    </w:p>
    <w:p w:rsidR="00C5374D" w:rsidRDefault="008E5968">
      <w:pPr>
        <w:pStyle w:val="ManualNumPar1"/>
        <w:rPr>
          <w:noProof/>
          <w:szCs w:val="24"/>
        </w:rPr>
      </w:pPr>
      <w:r>
        <w:t>3.</w:t>
      </w:r>
      <w:r>
        <w:tab/>
      </w:r>
      <w:r>
        <w:rPr>
          <w:noProof/>
        </w:rPr>
        <w:t>Výkonný ředitel je zákonným zástupcem orgánu.</w:t>
      </w:r>
    </w:p>
    <w:p w:rsidR="00C5374D" w:rsidRDefault="008E5968">
      <w:pPr>
        <w:pStyle w:val="ManualNumPar1"/>
        <w:rPr>
          <w:noProof/>
          <w:szCs w:val="24"/>
        </w:rPr>
      </w:pPr>
      <w:r>
        <w:t>4.</w:t>
      </w:r>
      <w:r>
        <w:tab/>
      </w:r>
      <w:r>
        <w:rPr>
          <w:noProof/>
        </w:rPr>
        <w:t>Výkonný ředitel odpovídá za plnění úkolů, které orgánu ukládá toto nařízení. Výkonný ředitel odpovídá zejména za:</w:t>
      </w:r>
    </w:p>
    <w:p w:rsidR="00C5374D" w:rsidRDefault="008E5968">
      <w:pPr>
        <w:pStyle w:val="Point2"/>
        <w:rPr>
          <w:noProof/>
          <w:szCs w:val="24"/>
        </w:rPr>
      </w:pPr>
      <w:r>
        <w:rPr>
          <w:noProof/>
        </w:rPr>
        <w:t>a)</w:t>
      </w:r>
      <w:r>
        <w:rPr>
          <w:noProof/>
        </w:rPr>
        <w:tab/>
        <w:t>běžný provoz orgánu;</w:t>
      </w:r>
    </w:p>
    <w:p w:rsidR="00C5374D" w:rsidRDefault="008E5968">
      <w:pPr>
        <w:pStyle w:val="Point2"/>
        <w:rPr>
          <w:noProof/>
          <w:szCs w:val="24"/>
        </w:rPr>
      </w:pPr>
      <w:r>
        <w:rPr>
          <w:noProof/>
        </w:rPr>
        <w:t>b)</w:t>
      </w:r>
      <w:r>
        <w:rPr>
          <w:noProof/>
        </w:rPr>
        <w:tab/>
        <w:t>provádění rozhodnutí přijatých správní radou;</w:t>
      </w:r>
    </w:p>
    <w:p w:rsidR="00C5374D" w:rsidRDefault="008E5968">
      <w:pPr>
        <w:pStyle w:val="Point2"/>
        <w:rPr>
          <w:noProof/>
          <w:szCs w:val="24"/>
        </w:rPr>
      </w:pPr>
      <w:r>
        <w:rPr>
          <w:noProof/>
        </w:rPr>
        <w:t>c)</w:t>
      </w:r>
      <w:r>
        <w:rPr>
          <w:noProof/>
        </w:rPr>
        <w:tab/>
        <w:t>přípravu návrhu jednotného programového dokumentu a jeho předkládání správní radě ke schválení;</w:t>
      </w:r>
    </w:p>
    <w:p w:rsidR="00C5374D" w:rsidRDefault="008E5968">
      <w:pPr>
        <w:pStyle w:val="Point2"/>
        <w:rPr>
          <w:noProof/>
          <w:szCs w:val="24"/>
        </w:rPr>
      </w:pPr>
      <w:r>
        <w:rPr>
          <w:noProof/>
        </w:rPr>
        <w:t>d)</w:t>
      </w:r>
      <w:r>
        <w:rPr>
          <w:noProof/>
        </w:rPr>
        <w:tab/>
        <w:t>provádění jednotného programového dokumentu a předložení zprávy o jeho provádění správní radě;</w:t>
      </w:r>
    </w:p>
    <w:p w:rsidR="00C5374D" w:rsidRDefault="008E5968">
      <w:pPr>
        <w:pStyle w:val="Point2"/>
        <w:rPr>
          <w:noProof/>
          <w:szCs w:val="24"/>
        </w:rPr>
      </w:pPr>
      <w:r>
        <w:rPr>
          <w:noProof/>
        </w:rPr>
        <w:t>e)</w:t>
      </w:r>
      <w:r>
        <w:rPr>
          <w:noProof/>
        </w:rPr>
        <w:tab/>
        <w:t>přípravu souhrnné výroční zprávy o činnosti orgánu a její předložení správní radě k posouzení a k přijetí;</w:t>
      </w:r>
    </w:p>
    <w:p w:rsidR="00C5374D" w:rsidRDefault="008E5968">
      <w:pPr>
        <w:pStyle w:val="Point2"/>
        <w:rPr>
          <w:noProof/>
          <w:szCs w:val="24"/>
        </w:rPr>
      </w:pPr>
      <w:r>
        <w:rPr>
          <w:noProof/>
        </w:rPr>
        <w:t>f)</w:t>
      </w:r>
      <w:r>
        <w:rPr>
          <w:noProof/>
        </w:rPr>
        <w:tab/>
        <w:t xml:space="preserve">vypracování akčního plánu v návaznosti na závěry interních či externích auditních zpráv a hodnocení, jakož i na vyšetřování prováděné úřadem OLAF, a za </w:t>
      </w:r>
      <w:r>
        <w:rPr>
          <w:noProof/>
        </w:rPr>
        <w:lastRenderedPageBreak/>
        <w:t>vypracování zpráv o pokroku, které předkládá dvakrát ročně Komisi a pravidelně správní radě;</w:t>
      </w:r>
    </w:p>
    <w:p w:rsidR="00C5374D" w:rsidRDefault="008E5968">
      <w:pPr>
        <w:pStyle w:val="Point2"/>
        <w:rPr>
          <w:noProof/>
          <w:szCs w:val="24"/>
        </w:rPr>
      </w:pPr>
      <w:r>
        <w:rPr>
          <w:noProof/>
        </w:rPr>
        <w:t>g)</w:t>
      </w:r>
      <w:r>
        <w:rPr>
          <w:noProof/>
        </w:rPr>
        <w:tab/>
        <w:t>ochranu finančních zájmů Unie uplatňováním preventivních opatření proti podvodům, úplatkářství a jinému protiprávnímu jednání, aniž je dotčena vyšetřovací pravomoc úřadu OLAF, účinnými kontrolami a zpětným získáním nesprávně vyplacených částek, pokud jsou zjištěny nesrovnalosti, a v případě potřeby ukládáním účinných, přiměřených a odrazujících správních sankcí včetně finančních pokut;</w:t>
      </w:r>
    </w:p>
    <w:p w:rsidR="00C5374D" w:rsidRDefault="008E5968">
      <w:pPr>
        <w:pStyle w:val="Point2"/>
        <w:rPr>
          <w:noProof/>
          <w:szCs w:val="24"/>
        </w:rPr>
      </w:pPr>
      <w:r>
        <w:rPr>
          <w:noProof/>
        </w:rPr>
        <w:t>h)</w:t>
      </w:r>
      <w:r>
        <w:rPr>
          <w:noProof/>
        </w:rPr>
        <w:tab/>
        <w:t>přípravu strategie pro boj proti podvodům pro potřeby orgánu a její předložení správní radě ke schválení;</w:t>
      </w:r>
    </w:p>
    <w:p w:rsidR="00C5374D" w:rsidRDefault="008E5968">
      <w:pPr>
        <w:pStyle w:val="Point2"/>
        <w:rPr>
          <w:noProof/>
          <w:szCs w:val="24"/>
        </w:rPr>
      </w:pPr>
      <w:r>
        <w:rPr>
          <w:noProof/>
        </w:rPr>
        <w:t>i)</w:t>
      </w:r>
      <w:r>
        <w:rPr>
          <w:noProof/>
        </w:rPr>
        <w:tab/>
        <w:t>přípravu finančních pravidel použitelných na orgán a jejich předložení správní radě;</w:t>
      </w:r>
    </w:p>
    <w:p w:rsidR="00C5374D" w:rsidRDefault="008E5968">
      <w:pPr>
        <w:pStyle w:val="Point2"/>
        <w:rPr>
          <w:noProof/>
          <w:szCs w:val="24"/>
        </w:rPr>
      </w:pPr>
      <w:r>
        <w:rPr>
          <w:noProof/>
        </w:rPr>
        <w:t>j)</w:t>
      </w:r>
      <w:r>
        <w:rPr>
          <w:noProof/>
        </w:rPr>
        <w:tab/>
        <w:t>přípravu návrhu výkazu odhadu příjmů a výdajů orgánu a plnění jeho rozpočtu;</w:t>
      </w:r>
    </w:p>
    <w:p w:rsidR="00C5374D" w:rsidRDefault="008E5968">
      <w:pPr>
        <w:pStyle w:val="Point2"/>
        <w:rPr>
          <w:noProof/>
          <w:szCs w:val="24"/>
        </w:rPr>
      </w:pPr>
      <w:r>
        <w:rPr>
          <w:noProof/>
        </w:rPr>
        <w:t>k)</w:t>
      </w:r>
      <w:r>
        <w:rPr>
          <w:noProof/>
        </w:rPr>
        <w:tab/>
        <w:t>provádění opatření stanovených správní radou s cílem plnit povinnosti uložené nařízením (ES) č. 45/2001 a týkající se ochrany údajů.</w:t>
      </w:r>
    </w:p>
    <w:p w:rsidR="00C5374D" w:rsidRDefault="008E5968">
      <w:pPr>
        <w:pStyle w:val="ManualNumPar1"/>
        <w:rPr>
          <w:noProof/>
          <w:szCs w:val="24"/>
        </w:rPr>
      </w:pPr>
      <w:r>
        <w:t>5.</w:t>
      </w:r>
      <w:r>
        <w:tab/>
      </w:r>
      <w:r>
        <w:rPr>
          <w:noProof/>
        </w:rPr>
        <w:t>Výkonný ředitel rozhoduje o tom, zda je nezbytné vyslat jednoho či více zaměstnanců do jednoho nebo více členských států. Před rozhodnutím o zřízení místní kanceláře výkonný ředitel získá předchozí souhlas Komise, správní rady a příslušného členského státu nebo příslušných členských států. Rozhodnutím se určí rozsah činností, jež mají být v místní kanceláři prováděny, a to způsobem, který zabrání zbytečným nákladům a zdvojování administrativních funkcí orgánu. Může být vyžadováno uzavření dohody o sídle s dotčeným členským státem / dotčenými členskými státy.</w:t>
      </w:r>
    </w:p>
    <w:p w:rsidR="00C5374D" w:rsidRDefault="00C5374D">
      <w:pPr>
        <w:rPr>
          <w:noProof/>
        </w:rPr>
      </w:pPr>
    </w:p>
    <w:p w:rsidR="00C5374D" w:rsidRDefault="008E5968">
      <w:pPr>
        <w:pStyle w:val="SectionTitle"/>
        <w:rPr>
          <w:noProof/>
        </w:rPr>
      </w:pPr>
      <w:r>
        <w:rPr>
          <w:noProof/>
        </w:rPr>
        <w:t>Oddíl 3</w:t>
      </w:r>
    </w:p>
    <w:p w:rsidR="00C5374D" w:rsidRDefault="008E5968">
      <w:pPr>
        <w:pStyle w:val="SectionTitle"/>
        <w:rPr>
          <w:noProof/>
        </w:rPr>
      </w:pPr>
      <w:r>
        <w:rPr>
          <w:noProof/>
        </w:rPr>
        <w:t xml:space="preserve">Skupina zúčastněných stran </w:t>
      </w:r>
    </w:p>
    <w:p w:rsidR="00C5374D" w:rsidRDefault="008E5968">
      <w:pPr>
        <w:pStyle w:val="Titrearticle"/>
        <w:rPr>
          <w:noProof/>
          <w:szCs w:val="24"/>
        </w:rPr>
      </w:pPr>
      <w:r>
        <w:rPr>
          <w:noProof/>
        </w:rPr>
        <w:t>Článek 24</w:t>
      </w:r>
    </w:p>
    <w:p w:rsidR="00C5374D" w:rsidRDefault="008E5968">
      <w:pPr>
        <w:pStyle w:val="Titrearticle"/>
        <w:rPr>
          <w:noProof/>
          <w:szCs w:val="24"/>
        </w:rPr>
      </w:pPr>
      <w:r>
        <w:rPr>
          <w:noProof/>
        </w:rPr>
        <w:t>Vytvoření a složení skupiny zúčastněných stran</w:t>
      </w:r>
    </w:p>
    <w:p w:rsidR="00C5374D" w:rsidRDefault="008E5968">
      <w:pPr>
        <w:pStyle w:val="ManualNumPar1"/>
        <w:rPr>
          <w:noProof/>
          <w:szCs w:val="24"/>
        </w:rPr>
      </w:pPr>
      <w:r>
        <w:t>1.</w:t>
      </w:r>
      <w:r>
        <w:tab/>
      </w:r>
      <w:r>
        <w:rPr>
          <w:noProof/>
        </w:rPr>
        <w:t xml:space="preserve">V zájmu usnadnění konzultací se zúčastněnými stranami, jakož i v zájmu využití jejich odborných znalostí v oblastech, na které se vztahuje toto nařízení, se při orgánu zřizuje skupina zúčastněných stran s poradní funkcí. </w:t>
      </w:r>
    </w:p>
    <w:p w:rsidR="00C5374D" w:rsidRDefault="008E5968">
      <w:pPr>
        <w:pStyle w:val="ManualNumPar1"/>
        <w:rPr>
          <w:noProof/>
          <w:szCs w:val="24"/>
        </w:rPr>
      </w:pPr>
      <w:r>
        <w:t>2.</w:t>
      </w:r>
      <w:r>
        <w:tab/>
      </w:r>
      <w:r>
        <w:rPr>
          <w:noProof/>
        </w:rPr>
        <w:t>Skupina zúčastněných stran může zejména předkládat stanoviska a radit orgánu ohledně otázek týkajících se uplatňování a prosazování práva Unie v oblastech, na které se vztahuje toto nařízení.</w:t>
      </w:r>
    </w:p>
    <w:p w:rsidR="00C5374D" w:rsidRDefault="008E5968">
      <w:pPr>
        <w:pStyle w:val="ManualNumPar1"/>
        <w:rPr>
          <w:noProof/>
          <w:szCs w:val="24"/>
        </w:rPr>
      </w:pPr>
      <w:r>
        <w:t>3.</w:t>
      </w:r>
      <w:r>
        <w:tab/>
      </w:r>
      <w:r>
        <w:rPr>
          <w:noProof/>
        </w:rPr>
        <w:t>Skupině zúčastněných stran předsedá výkonný ředitel a svolávána je alespoň dvakrát ročně z podnětu výkonného ředitele nebo na žádost Komise.</w:t>
      </w:r>
    </w:p>
    <w:p w:rsidR="00C5374D" w:rsidRDefault="008E5968">
      <w:pPr>
        <w:pStyle w:val="ManualNumPar1"/>
        <w:rPr>
          <w:noProof/>
          <w:szCs w:val="24"/>
        </w:rPr>
      </w:pPr>
      <w:r>
        <w:t>4.</w:t>
      </w:r>
      <w:r>
        <w:tab/>
      </w:r>
      <w:r>
        <w:rPr>
          <w:noProof/>
        </w:rPr>
        <w:t xml:space="preserve">Skupina zúčastněných stran je složena ze šesti zástupců sociálních partnerů na úrovni Unie rovnoměrně zastupujících odbory a organizace zaměstnavatelů a ze dvou zástupců Komise. </w:t>
      </w:r>
    </w:p>
    <w:p w:rsidR="00C5374D" w:rsidRDefault="008E5968">
      <w:pPr>
        <w:pStyle w:val="ManualNumPar1"/>
        <w:rPr>
          <w:noProof/>
          <w:szCs w:val="24"/>
        </w:rPr>
      </w:pPr>
      <w:r>
        <w:t>5.</w:t>
      </w:r>
      <w:r>
        <w:tab/>
      </w:r>
      <w:r>
        <w:rPr>
          <w:noProof/>
        </w:rPr>
        <w:t xml:space="preserve">Členové skupiny zúčastněných stran jsou nominováni svými příslušnými organizacemi a jmenováni správní radou. Správní rada také jmenuje náhradníky za týchž podmínek jako </w:t>
      </w:r>
      <w:r>
        <w:rPr>
          <w:noProof/>
        </w:rPr>
        <w:lastRenderedPageBreak/>
        <w:t>členy, přičemž náhradníci automaticky zastupují členy, kteří jsou nepřítomni nebo u nichž existuje překážka výkonu funkce. V největší možné míře se dodržuje vhodná genderová vyváženost, jakož i přiměřené zastoupení malých a středních podniků.</w:t>
      </w:r>
    </w:p>
    <w:p w:rsidR="00C5374D" w:rsidRDefault="008E5968">
      <w:pPr>
        <w:pStyle w:val="ManualNumPar1"/>
        <w:rPr>
          <w:noProof/>
        </w:rPr>
      </w:pPr>
      <w:r>
        <w:t>6.</w:t>
      </w:r>
      <w:r>
        <w:tab/>
      </w:r>
      <w:r>
        <w:rPr>
          <w:noProof/>
        </w:rPr>
        <w:t>Sekretariát skupiny zúčastněných stran zajišťuje orgán. Skupina zúčastněných stran přijímá svůj jednací řád dvoutřetinovou většinou hlasů svých členů s hlasovacím právem. Jednací řád podléhá schválení správní radou.</w:t>
      </w:r>
    </w:p>
    <w:p w:rsidR="00C5374D" w:rsidRDefault="008E5968">
      <w:pPr>
        <w:pStyle w:val="ManualNumPar1"/>
        <w:rPr>
          <w:noProof/>
          <w:szCs w:val="24"/>
        </w:rPr>
      </w:pPr>
      <w:r>
        <w:t>7.</w:t>
      </w:r>
      <w:r>
        <w:tab/>
      </w:r>
      <w:r>
        <w:rPr>
          <w:noProof/>
        </w:rPr>
        <w:t>Orgán zveřejní stanoviska a doporučení skupiny zúčastněných stran, jakož i výsledky konzultací s touto skupinou, kromě případů, kdy byly stanoveny požadavky na důvěrnost.</w:t>
      </w:r>
    </w:p>
    <w:p w:rsidR="00C5374D" w:rsidRDefault="00C5374D">
      <w:pPr>
        <w:rPr>
          <w:noProof/>
        </w:rPr>
      </w:pPr>
    </w:p>
    <w:p w:rsidR="00C5374D" w:rsidRDefault="008E5968">
      <w:pPr>
        <w:pStyle w:val="ChapterTitle"/>
        <w:rPr>
          <w:noProof/>
        </w:rPr>
      </w:pPr>
      <w:r>
        <w:rPr>
          <w:noProof/>
        </w:rPr>
        <w:t>Kapitola IV</w:t>
      </w:r>
    </w:p>
    <w:p w:rsidR="00C5374D" w:rsidRDefault="008E5968">
      <w:pPr>
        <w:pStyle w:val="ChapterTitle"/>
        <w:rPr>
          <w:noProof/>
        </w:rPr>
      </w:pPr>
      <w:r>
        <w:rPr>
          <w:noProof/>
        </w:rPr>
        <w:t>Sestavování a skladba rozpočtu orgánu</w:t>
      </w:r>
    </w:p>
    <w:p w:rsidR="00C5374D" w:rsidRDefault="008E5968">
      <w:pPr>
        <w:pStyle w:val="SectionTitle"/>
        <w:rPr>
          <w:noProof/>
        </w:rPr>
      </w:pPr>
      <w:r>
        <w:rPr>
          <w:noProof/>
        </w:rPr>
        <w:t>Oddíl 1</w:t>
      </w:r>
    </w:p>
    <w:p w:rsidR="00C5374D" w:rsidRDefault="008E5968">
      <w:pPr>
        <w:pStyle w:val="SectionTitle"/>
        <w:rPr>
          <w:noProof/>
          <w:szCs w:val="28"/>
        </w:rPr>
      </w:pPr>
      <w:r>
        <w:rPr>
          <w:noProof/>
        </w:rPr>
        <w:t>Jednotný programový dokument orgánu</w:t>
      </w:r>
    </w:p>
    <w:p w:rsidR="00C5374D" w:rsidRDefault="008E5968">
      <w:pPr>
        <w:pStyle w:val="Titrearticle"/>
        <w:rPr>
          <w:noProof/>
          <w:szCs w:val="24"/>
        </w:rPr>
      </w:pPr>
      <w:r>
        <w:rPr>
          <w:noProof/>
        </w:rPr>
        <w:t>Článek 25</w:t>
      </w:r>
    </w:p>
    <w:p w:rsidR="00C5374D" w:rsidRDefault="008E5968">
      <w:pPr>
        <w:pStyle w:val="Titrearticle"/>
        <w:rPr>
          <w:noProof/>
          <w:szCs w:val="24"/>
        </w:rPr>
      </w:pPr>
      <w:r>
        <w:rPr>
          <w:noProof/>
        </w:rPr>
        <w:t>Roční a víceleté programování</w:t>
      </w:r>
    </w:p>
    <w:p w:rsidR="00C5374D" w:rsidRDefault="008E5968">
      <w:pPr>
        <w:pStyle w:val="ManualNumPar1"/>
        <w:rPr>
          <w:noProof/>
          <w:szCs w:val="24"/>
        </w:rPr>
      </w:pPr>
      <w:r>
        <w:t>1.</w:t>
      </w:r>
      <w:r>
        <w:tab/>
      </w:r>
      <w:r>
        <w:rPr>
          <w:noProof/>
        </w:rPr>
        <w:t>Každý rok vypracuje výkonný ředitel návrh jednotného programového dokumentu, který obsahuje zejména víceletý a roční program v souladu s nařízením Komise v přenesené pravomoci (EU) č. 1271/2013</w:t>
      </w:r>
      <w:r>
        <w:rPr>
          <w:rStyle w:val="FootnoteReference"/>
          <w:noProof/>
        </w:rPr>
        <w:footnoteReference w:id="74"/>
      </w:r>
      <w:r>
        <w:rPr>
          <w:noProof/>
        </w:rPr>
        <w:t>, přičemž zohlední pokyny stanovené Komisí.</w:t>
      </w:r>
    </w:p>
    <w:p w:rsidR="00C5374D" w:rsidRDefault="008E5968">
      <w:pPr>
        <w:pStyle w:val="ManualNumPar1"/>
        <w:rPr>
          <w:noProof/>
          <w:szCs w:val="24"/>
        </w:rPr>
      </w:pPr>
      <w:r>
        <w:t>2.</w:t>
      </w:r>
      <w:r>
        <w:tab/>
      </w:r>
      <w:r>
        <w:rPr>
          <w:noProof/>
        </w:rPr>
        <w:t>Správní rada každoročně nejpozději do 30. listopadu přijme návrh jednotného programového dokumentu uvedeného v odstavci 1. Předá jej Evropskému parlamentu, Radě a Komisi do 31. ledna následujícího roku; to se týká i všech pozdějších aktualizovaných verzí uvedeného dokumentu.</w:t>
      </w:r>
    </w:p>
    <w:p w:rsidR="00C5374D" w:rsidRDefault="008E5968">
      <w:pPr>
        <w:pStyle w:val="Text1"/>
        <w:rPr>
          <w:noProof/>
        </w:rPr>
      </w:pPr>
      <w:r>
        <w:rPr>
          <w:noProof/>
        </w:rPr>
        <w:t>Programový dokument se považuje za konečný po konečném přijetí souhrnného rozpočtu Unie a v případě potřeby se odpovídajícím způsobem upraví.</w:t>
      </w:r>
    </w:p>
    <w:p w:rsidR="00C5374D" w:rsidRDefault="008E5968">
      <w:pPr>
        <w:pStyle w:val="ManualNumPar1"/>
        <w:rPr>
          <w:noProof/>
          <w:szCs w:val="24"/>
        </w:rPr>
      </w:pPr>
      <w:r>
        <w:t>3.</w:t>
      </w:r>
      <w:r>
        <w:tab/>
      </w:r>
      <w:r>
        <w:rPr>
          <w:noProof/>
        </w:rPr>
        <w:t xml:space="preserve">Roční pracovní program stanoví podrobné cíle a předpokládané výsledky včetně ukazatelů výkonnosti. Obsahuje rovněž popis činností, které mají být financovány, a objem finančních a lidských zdrojů, který je na jednotlivé činnosti přidělen. Roční pracovní program je v souladu s víceletým pracovním programem uvedeným v odstavci 4. Je v něm jasně uvedeno, jaké úkoly byly oproti předcházejícímu rozpočtovému roku přidány, změněny nebo zrušeny. Je-li orgánu svěřen nový úkol, správní rada schválený roční pracovní program změní. </w:t>
      </w:r>
    </w:p>
    <w:p w:rsidR="00C5374D" w:rsidRDefault="008E5968">
      <w:pPr>
        <w:pStyle w:val="Text1"/>
        <w:rPr>
          <w:noProof/>
        </w:rPr>
      </w:pPr>
      <w:r>
        <w:rPr>
          <w:noProof/>
        </w:rPr>
        <w:t xml:space="preserve">Každá podstatná změna ročního pracovního programu se přijímá stejným postupem jako původní roční pracovní program. Správní rada může přenést pravomoc k provádění nepodstatných změn ročního pracovního programu na výkonného ředitele. </w:t>
      </w:r>
    </w:p>
    <w:p w:rsidR="00C5374D" w:rsidRDefault="008E5968">
      <w:pPr>
        <w:pStyle w:val="ManualNumPar1"/>
        <w:rPr>
          <w:noProof/>
          <w:szCs w:val="24"/>
        </w:rPr>
      </w:pPr>
      <w:r>
        <w:lastRenderedPageBreak/>
        <w:t>4.</w:t>
      </w:r>
      <w:r>
        <w:tab/>
      </w:r>
      <w:r>
        <w:rPr>
          <w:noProof/>
        </w:rPr>
        <w:t xml:space="preserve">Ve víceletém pracovním programu je uvedeno celkové strategické programování včetně cílů, předpokládaných výsledků a ukazatelů výkonnosti. Pro každou činnost jsou v něm rovněž uvedeny orientační finanční a lidské zdroje, které se považují za nutné pro dosažení vymezených cílů. </w:t>
      </w:r>
    </w:p>
    <w:p w:rsidR="00C5374D" w:rsidRDefault="008E5968">
      <w:pPr>
        <w:pStyle w:val="Text1"/>
        <w:rPr>
          <w:noProof/>
        </w:rPr>
      </w:pPr>
      <w:r>
        <w:rPr>
          <w:noProof/>
        </w:rPr>
        <w:t>V případě potřeby se strategické programování aktualizuje, zejména za účelem zohlednění výsledku hodnocení uvedeného v článku 41.</w:t>
      </w:r>
    </w:p>
    <w:p w:rsidR="00C5374D" w:rsidRDefault="008E5968">
      <w:pPr>
        <w:pStyle w:val="Titrearticle"/>
        <w:rPr>
          <w:noProof/>
          <w:szCs w:val="24"/>
        </w:rPr>
      </w:pPr>
      <w:r>
        <w:rPr>
          <w:noProof/>
        </w:rPr>
        <w:t>Článek 26</w:t>
      </w:r>
    </w:p>
    <w:p w:rsidR="00C5374D" w:rsidRDefault="008E5968">
      <w:pPr>
        <w:pStyle w:val="Titrearticle"/>
        <w:rPr>
          <w:noProof/>
          <w:szCs w:val="24"/>
        </w:rPr>
      </w:pPr>
      <w:r>
        <w:rPr>
          <w:noProof/>
        </w:rPr>
        <w:t>Sestavování rozpočtu</w:t>
      </w:r>
    </w:p>
    <w:p w:rsidR="00C5374D" w:rsidRDefault="008E5968">
      <w:pPr>
        <w:pStyle w:val="ManualNumPar1"/>
        <w:rPr>
          <w:noProof/>
        </w:rPr>
      </w:pPr>
      <w:r>
        <w:t>1.</w:t>
      </w:r>
      <w:r>
        <w:tab/>
      </w:r>
      <w:r>
        <w:rPr>
          <w:noProof/>
        </w:rPr>
        <w:t>Výkonný ředitel vypracuje každoročně předběžný návrh odhadu příjmů a výdajů orgánu pro následující rozpočtový rok, včetně plánu pracovních míst, a zašle jej správní radě.</w:t>
      </w:r>
    </w:p>
    <w:p w:rsidR="00C5374D" w:rsidRDefault="008E5968">
      <w:pPr>
        <w:pStyle w:val="ManualNumPar1"/>
        <w:rPr>
          <w:noProof/>
        </w:rPr>
      </w:pPr>
      <w:r>
        <w:t>2.</w:t>
      </w:r>
      <w:r>
        <w:tab/>
      </w:r>
      <w:r>
        <w:rPr>
          <w:noProof/>
        </w:rPr>
        <w:t>Správní rada na základě předběžného návrhu odhadu uvedeného v odstavci 1 přijme návrh odhadu příjmů a výdajů orgánu pro následující rozpočtový rok.</w:t>
      </w:r>
    </w:p>
    <w:p w:rsidR="00C5374D" w:rsidRDefault="008E5968">
      <w:pPr>
        <w:pStyle w:val="ManualNumPar1"/>
        <w:rPr>
          <w:noProof/>
        </w:rPr>
      </w:pPr>
      <w:r>
        <w:t>3.</w:t>
      </w:r>
      <w:r>
        <w:tab/>
      </w:r>
      <w:r>
        <w:rPr>
          <w:noProof/>
        </w:rPr>
        <w:t xml:space="preserve">Tento návrh odhadu příjmů a výdajů orgánu se do 31. ledna každého roku zašle Komisi. </w:t>
      </w:r>
    </w:p>
    <w:p w:rsidR="00C5374D" w:rsidRDefault="008E5968">
      <w:pPr>
        <w:pStyle w:val="ManualNumPar1"/>
        <w:rPr>
          <w:noProof/>
        </w:rPr>
      </w:pPr>
      <w:r>
        <w:t>4.</w:t>
      </w:r>
      <w:r>
        <w:tab/>
      </w:r>
      <w:r>
        <w:rPr>
          <w:noProof/>
        </w:rPr>
        <w:t>Komise předá návrh odhadu rozpočtovému orgánu spolu s návrhem souhrnného rozpočtu Unie.</w:t>
      </w:r>
    </w:p>
    <w:p w:rsidR="00C5374D" w:rsidRDefault="008E5968">
      <w:pPr>
        <w:pStyle w:val="ManualNumPar1"/>
        <w:rPr>
          <w:noProof/>
        </w:rPr>
      </w:pPr>
      <w:r>
        <w:t>5.</w:t>
      </w:r>
      <w:r>
        <w:tab/>
      </w:r>
      <w:r>
        <w:rPr>
          <w:noProof/>
        </w:rPr>
        <w:t>Komise na základě návrhu odhadu zanese do návrhu souhrnného rozpočtu Unie odhady, které považuje za nezbytné pro plán pracovních míst, a výši příspěvku ze souhrnného rozpočtu a předloží je rozpočtovému orgánu v souladu s články 313 a 314 SFEU.</w:t>
      </w:r>
    </w:p>
    <w:p w:rsidR="00C5374D" w:rsidRDefault="008E5968">
      <w:pPr>
        <w:pStyle w:val="ManualNumPar1"/>
        <w:rPr>
          <w:noProof/>
        </w:rPr>
      </w:pPr>
      <w:r>
        <w:t>6.</w:t>
      </w:r>
      <w:r>
        <w:tab/>
      </w:r>
      <w:r>
        <w:rPr>
          <w:noProof/>
        </w:rPr>
        <w:t>Rozpočtový orgán schválí prostředky na příspěvek pro orgán.</w:t>
      </w:r>
    </w:p>
    <w:p w:rsidR="00C5374D" w:rsidRDefault="008E5968">
      <w:pPr>
        <w:pStyle w:val="ManualNumPar1"/>
        <w:rPr>
          <w:noProof/>
        </w:rPr>
      </w:pPr>
      <w:r>
        <w:t>7.</w:t>
      </w:r>
      <w:r>
        <w:tab/>
      </w:r>
      <w:r>
        <w:rPr>
          <w:noProof/>
        </w:rPr>
        <w:t>Rozpočtový orgán přijme plán pracovních míst orgánu.</w:t>
      </w:r>
    </w:p>
    <w:p w:rsidR="00C5374D" w:rsidRDefault="008E5968">
      <w:pPr>
        <w:pStyle w:val="ManualNumPar1"/>
        <w:rPr>
          <w:rFonts w:eastAsia="Times New Roman"/>
          <w:noProof/>
        </w:rPr>
      </w:pPr>
      <w:r>
        <w:t>8.</w:t>
      </w:r>
      <w:r>
        <w:tab/>
      </w:r>
      <w:r>
        <w:rPr>
          <w:noProof/>
        </w:rPr>
        <w:t>Správní rada přijme rozpočet orgánu.</w:t>
      </w:r>
      <w:r>
        <w:rPr>
          <w:i/>
          <w:noProof/>
        </w:rPr>
        <w:t xml:space="preserve"> </w:t>
      </w:r>
      <w:r>
        <w:rPr>
          <w:noProof/>
        </w:rPr>
        <w:t>Rozpočet se stává konečným po konečném přijetí souhrnného rozpočtu Unie. V případě potřeby se odpovídajícím způsobem upraví.</w:t>
      </w:r>
    </w:p>
    <w:p w:rsidR="00C5374D" w:rsidRDefault="008E5968">
      <w:pPr>
        <w:pStyle w:val="ManualNumPar1"/>
        <w:rPr>
          <w:rFonts w:eastAsia="Times New Roman"/>
          <w:noProof/>
          <w:szCs w:val="24"/>
        </w:rPr>
      </w:pPr>
      <w:r>
        <w:t>9.</w:t>
      </w:r>
      <w:r>
        <w:tab/>
      </w:r>
      <w:r>
        <w:rPr>
          <w:noProof/>
        </w:rPr>
        <w:t>V případě projektu v oblasti nemovitostí, u něhož je pravděpodobné, že bude mít významný dopad na rozpočet orgánu, se použijí ustanovení nařízení v přenesené pravomoci (EU) č. 1271/2013.</w:t>
      </w:r>
    </w:p>
    <w:p w:rsidR="00C5374D" w:rsidRDefault="00C5374D">
      <w:pPr>
        <w:rPr>
          <w:noProof/>
          <w:szCs w:val="24"/>
        </w:rPr>
      </w:pPr>
    </w:p>
    <w:p w:rsidR="00C5374D" w:rsidRDefault="008E5968">
      <w:pPr>
        <w:pStyle w:val="SectionTitle"/>
        <w:rPr>
          <w:noProof/>
        </w:rPr>
      </w:pPr>
      <w:r>
        <w:rPr>
          <w:noProof/>
        </w:rPr>
        <w:t>Oddíl 2</w:t>
      </w:r>
    </w:p>
    <w:p w:rsidR="00C5374D" w:rsidRDefault="008E5968">
      <w:pPr>
        <w:pStyle w:val="SectionTitle"/>
        <w:rPr>
          <w:noProof/>
        </w:rPr>
      </w:pPr>
      <w:r>
        <w:rPr>
          <w:noProof/>
        </w:rPr>
        <w:t>Předkládání, plnění a kontrola rozpočtu orgánu</w:t>
      </w:r>
    </w:p>
    <w:p w:rsidR="00C5374D" w:rsidRDefault="008E5968">
      <w:pPr>
        <w:pStyle w:val="Titrearticle"/>
        <w:rPr>
          <w:noProof/>
          <w:szCs w:val="24"/>
        </w:rPr>
      </w:pPr>
      <w:r>
        <w:rPr>
          <w:noProof/>
        </w:rPr>
        <w:t>Článek 27</w:t>
      </w:r>
    </w:p>
    <w:p w:rsidR="00C5374D" w:rsidRDefault="008E5968">
      <w:pPr>
        <w:pStyle w:val="Titrearticle"/>
        <w:rPr>
          <w:noProof/>
          <w:szCs w:val="24"/>
        </w:rPr>
      </w:pPr>
      <w:r>
        <w:rPr>
          <w:noProof/>
        </w:rPr>
        <w:t>Skladba rozpočtu</w:t>
      </w:r>
    </w:p>
    <w:p w:rsidR="00C5374D" w:rsidRDefault="008E5968">
      <w:pPr>
        <w:pStyle w:val="ManualNumPar1"/>
        <w:rPr>
          <w:noProof/>
          <w:szCs w:val="24"/>
        </w:rPr>
      </w:pPr>
      <w:r>
        <w:t>1.</w:t>
      </w:r>
      <w:r>
        <w:tab/>
      </w:r>
      <w:r>
        <w:rPr>
          <w:noProof/>
        </w:rPr>
        <w:t>Odhady všech příjmů a výdajů orgánu se vypracovávají na každý rozpočtový rok, jenž odpovídá kalendářnímu roku, a uvedou se v rozpočtu orgánu.</w:t>
      </w:r>
    </w:p>
    <w:p w:rsidR="00C5374D" w:rsidRDefault="008E5968">
      <w:pPr>
        <w:pStyle w:val="ManualNumPar1"/>
        <w:rPr>
          <w:noProof/>
          <w:szCs w:val="24"/>
        </w:rPr>
      </w:pPr>
      <w:r>
        <w:t>2.</w:t>
      </w:r>
      <w:r>
        <w:tab/>
      </w:r>
      <w:r>
        <w:rPr>
          <w:noProof/>
        </w:rPr>
        <w:t xml:space="preserve">Orgán má vyrovnaný rozpočet co do příjmů a výdajů. </w:t>
      </w:r>
    </w:p>
    <w:p w:rsidR="00C5374D" w:rsidRDefault="008E5968">
      <w:pPr>
        <w:pStyle w:val="ManualNumPar1"/>
        <w:rPr>
          <w:noProof/>
          <w:szCs w:val="24"/>
        </w:rPr>
      </w:pPr>
      <w:r>
        <w:t>3.</w:t>
      </w:r>
      <w:r>
        <w:tab/>
      </w:r>
      <w:r>
        <w:rPr>
          <w:noProof/>
        </w:rPr>
        <w:t>Aniž jsou dotčeny jiné zdroje, příjmy orgánu tvoří:</w:t>
      </w:r>
    </w:p>
    <w:p w:rsidR="00C5374D" w:rsidRDefault="008E5968">
      <w:pPr>
        <w:pStyle w:val="Point1"/>
        <w:rPr>
          <w:noProof/>
          <w:szCs w:val="24"/>
        </w:rPr>
      </w:pPr>
      <w:r>
        <w:rPr>
          <w:noProof/>
        </w:rPr>
        <w:t>a)</w:t>
      </w:r>
      <w:r>
        <w:rPr>
          <w:noProof/>
        </w:rPr>
        <w:tab/>
        <w:t>příspěvek Unie;</w:t>
      </w:r>
    </w:p>
    <w:p w:rsidR="00C5374D" w:rsidRDefault="008E5968">
      <w:pPr>
        <w:pStyle w:val="Point1"/>
        <w:rPr>
          <w:noProof/>
          <w:szCs w:val="24"/>
        </w:rPr>
      </w:pPr>
      <w:r>
        <w:rPr>
          <w:noProof/>
        </w:rPr>
        <w:lastRenderedPageBreak/>
        <w:t>b)</w:t>
      </w:r>
      <w:r>
        <w:rPr>
          <w:noProof/>
        </w:rPr>
        <w:tab/>
        <w:t>jakékoli dobrovolné finanční příspěvky členských států;</w:t>
      </w:r>
    </w:p>
    <w:p w:rsidR="00C5374D" w:rsidRDefault="008E5968">
      <w:pPr>
        <w:pStyle w:val="Point1"/>
        <w:rPr>
          <w:noProof/>
        </w:rPr>
      </w:pPr>
      <w:r>
        <w:rPr>
          <w:noProof/>
        </w:rPr>
        <w:t>c)</w:t>
      </w:r>
      <w:r>
        <w:rPr>
          <w:noProof/>
        </w:rPr>
        <w:tab/>
        <w:t>jakékoli příspěvky třetích zemí, které se podílejí na činnosti orgánu podle článku 43;</w:t>
      </w:r>
    </w:p>
    <w:p w:rsidR="00C5374D" w:rsidRDefault="008E5968">
      <w:pPr>
        <w:pStyle w:val="Point1"/>
        <w:rPr>
          <w:noProof/>
        </w:rPr>
      </w:pPr>
      <w:r>
        <w:rPr>
          <w:noProof/>
        </w:rPr>
        <w:t>d)</w:t>
      </w:r>
      <w:r>
        <w:rPr>
          <w:noProof/>
        </w:rPr>
        <w:tab/>
        <w:t xml:space="preserve">možné financování z prostředků Unie v podobě dohod o přiznání příspěvku nebo grantů </w:t>
      </w:r>
      <w:r>
        <w:rPr>
          <w:i/>
          <w:noProof/>
        </w:rPr>
        <w:t>ad hoc</w:t>
      </w:r>
      <w:r>
        <w:rPr>
          <w:noProof/>
        </w:rPr>
        <w:t xml:space="preserve"> v souladu s finančními pravidly orgánu uvedenými v článku 30 a ustanoveními příslušných nástrojů na podporu politik Unie;</w:t>
      </w:r>
    </w:p>
    <w:p w:rsidR="00C5374D" w:rsidRDefault="008E5968">
      <w:pPr>
        <w:pStyle w:val="Point1"/>
        <w:rPr>
          <w:noProof/>
        </w:rPr>
      </w:pPr>
      <w:r>
        <w:rPr>
          <w:noProof/>
        </w:rPr>
        <w:t>e)</w:t>
      </w:r>
      <w:r>
        <w:rPr>
          <w:noProof/>
        </w:rPr>
        <w:tab/>
        <w:t xml:space="preserve"> příjmy za publikace a veškeré služby poskytované orgánem. </w:t>
      </w:r>
    </w:p>
    <w:p w:rsidR="00C5374D" w:rsidRDefault="008E5968">
      <w:pPr>
        <w:pStyle w:val="ManualNumPar1"/>
        <w:rPr>
          <w:noProof/>
          <w:szCs w:val="24"/>
        </w:rPr>
      </w:pPr>
      <w:r>
        <w:t>4.</w:t>
      </w:r>
      <w:r>
        <w:tab/>
      </w:r>
      <w:r>
        <w:rPr>
          <w:noProof/>
        </w:rPr>
        <w:t>Výdaje orgánu zahrnují platy zaměstnanců, správní náklady a náklady na infrastrukturu a provozní výdaje.</w:t>
      </w:r>
    </w:p>
    <w:p w:rsidR="00C5374D" w:rsidRDefault="00C5374D">
      <w:pPr>
        <w:rPr>
          <w:noProof/>
        </w:rPr>
      </w:pPr>
    </w:p>
    <w:p w:rsidR="00C5374D" w:rsidRDefault="008E5968">
      <w:pPr>
        <w:pStyle w:val="Titrearticle"/>
        <w:rPr>
          <w:noProof/>
          <w:szCs w:val="24"/>
        </w:rPr>
      </w:pPr>
      <w:r>
        <w:rPr>
          <w:noProof/>
        </w:rPr>
        <w:t>Článek 28</w:t>
      </w:r>
    </w:p>
    <w:p w:rsidR="00C5374D" w:rsidRDefault="008E5968">
      <w:pPr>
        <w:pStyle w:val="Titrearticle"/>
        <w:rPr>
          <w:noProof/>
          <w:szCs w:val="24"/>
        </w:rPr>
      </w:pPr>
      <w:r>
        <w:rPr>
          <w:noProof/>
        </w:rPr>
        <w:t>Plnění rozpočtu</w:t>
      </w:r>
    </w:p>
    <w:p w:rsidR="00C5374D" w:rsidRDefault="008E5968">
      <w:pPr>
        <w:pStyle w:val="ManualNumPar1"/>
        <w:rPr>
          <w:noProof/>
          <w:szCs w:val="24"/>
        </w:rPr>
      </w:pPr>
      <w:r>
        <w:t>1.</w:t>
      </w:r>
      <w:r>
        <w:tab/>
      </w:r>
      <w:r>
        <w:rPr>
          <w:noProof/>
        </w:rPr>
        <w:t>Rozpočet orgánu plní výkonný ředitel.</w:t>
      </w:r>
    </w:p>
    <w:p w:rsidR="00C5374D" w:rsidRDefault="008E5968">
      <w:pPr>
        <w:pStyle w:val="ManualNumPar1"/>
        <w:rPr>
          <w:noProof/>
          <w:szCs w:val="24"/>
        </w:rPr>
      </w:pPr>
      <w:r>
        <w:t>2.</w:t>
      </w:r>
      <w:r>
        <w:tab/>
      </w:r>
      <w:r>
        <w:rPr>
          <w:noProof/>
        </w:rPr>
        <w:t xml:space="preserve">Výkonný ředitel každoročně předkládá rozpočtovému orgánu všechny důležité informace o zjištěních, která vyplynula z hodnotících postupů. </w:t>
      </w:r>
    </w:p>
    <w:p w:rsidR="00C5374D" w:rsidRDefault="00C5374D">
      <w:pPr>
        <w:rPr>
          <w:noProof/>
          <w:szCs w:val="24"/>
        </w:rPr>
      </w:pPr>
    </w:p>
    <w:p w:rsidR="00C5374D" w:rsidRDefault="008E5968">
      <w:pPr>
        <w:pStyle w:val="Titrearticle"/>
        <w:rPr>
          <w:noProof/>
          <w:szCs w:val="24"/>
        </w:rPr>
      </w:pPr>
      <w:r>
        <w:rPr>
          <w:noProof/>
        </w:rPr>
        <w:t>Článek 29</w:t>
      </w:r>
    </w:p>
    <w:p w:rsidR="00C5374D" w:rsidRDefault="008E5968">
      <w:pPr>
        <w:pStyle w:val="Titrearticle"/>
        <w:rPr>
          <w:noProof/>
          <w:szCs w:val="24"/>
        </w:rPr>
      </w:pPr>
      <w:r>
        <w:rPr>
          <w:noProof/>
        </w:rPr>
        <w:t>Předkládání účetních závěrek a absolutorium</w:t>
      </w:r>
    </w:p>
    <w:p w:rsidR="00C5374D" w:rsidRDefault="008E5968">
      <w:pPr>
        <w:pStyle w:val="ManualNumPar1"/>
        <w:rPr>
          <w:noProof/>
          <w:szCs w:val="24"/>
        </w:rPr>
      </w:pPr>
      <w:r>
        <w:t>1.</w:t>
      </w:r>
      <w:r>
        <w:tab/>
      </w:r>
      <w:r>
        <w:rPr>
          <w:noProof/>
        </w:rPr>
        <w:t xml:space="preserve">Účetní orgánu předá do 1. března následujícího rozpočtového roku předběžnou účetní závěrku účetnímu Komise a Účetnímu dvoru. </w:t>
      </w:r>
    </w:p>
    <w:p w:rsidR="00C5374D" w:rsidRDefault="008E5968">
      <w:pPr>
        <w:pStyle w:val="ManualNumPar1"/>
        <w:rPr>
          <w:noProof/>
          <w:szCs w:val="24"/>
        </w:rPr>
      </w:pPr>
      <w:r>
        <w:t>2.</w:t>
      </w:r>
      <w:r>
        <w:tab/>
      </w:r>
      <w:r>
        <w:rPr>
          <w:noProof/>
        </w:rPr>
        <w:t>Do 1. března následujícího rozpočtového roku poskytne účetní orgánu účetnímu Komise také požadované účetní informace pro účely konsolidace, a to způsobem a ve formátu požadovanými účetním Komise.</w:t>
      </w:r>
    </w:p>
    <w:p w:rsidR="00C5374D" w:rsidRDefault="008E5968">
      <w:pPr>
        <w:pStyle w:val="ManualNumPar1"/>
        <w:rPr>
          <w:noProof/>
          <w:szCs w:val="24"/>
        </w:rPr>
      </w:pPr>
      <w:r>
        <w:t>3.</w:t>
      </w:r>
      <w:r>
        <w:tab/>
      </w:r>
      <w:r>
        <w:rPr>
          <w:noProof/>
        </w:rPr>
        <w:t xml:space="preserve">Orgán zašle do 31. března následujícího rozpočtového roku zprávu o rozpočtovém a finančním řízení Evropskému parlamentu, Radě a Účetnímu dvoru. </w:t>
      </w:r>
    </w:p>
    <w:p w:rsidR="00C5374D" w:rsidRDefault="008E5968">
      <w:pPr>
        <w:pStyle w:val="ManualNumPar1"/>
        <w:rPr>
          <w:noProof/>
          <w:szCs w:val="24"/>
        </w:rPr>
      </w:pPr>
      <w:r>
        <w:t>4.</w:t>
      </w:r>
      <w:r>
        <w:tab/>
      </w:r>
      <w:r>
        <w:rPr>
          <w:noProof/>
        </w:rPr>
        <w:t xml:space="preserve">Po obdržení vyjádření Účetního dvora k prozatímním účtům orgánu sestaví účetní orgánu na vlastní odpovědnost konečnou účetní závěrku orgánu. Výkonný ředitel předloží konečnou účetní závěrku správní radě k vyjádření. </w:t>
      </w:r>
    </w:p>
    <w:p w:rsidR="00C5374D" w:rsidRDefault="008E5968">
      <w:pPr>
        <w:pStyle w:val="ManualNumPar1"/>
        <w:rPr>
          <w:noProof/>
          <w:szCs w:val="24"/>
        </w:rPr>
      </w:pPr>
      <w:r>
        <w:t>5.</w:t>
      </w:r>
      <w:r>
        <w:tab/>
      </w:r>
      <w:r>
        <w:rPr>
          <w:noProof/>
        </w:rPr>
        <w:t>Správní rada vydá stanovisko ke konečné účetní závěrce orgánu.</w:t>
      </w:r>
    </w:p>
    <w:p w:rsidR="00C5374D" w:rsidRDefault="008E5968">
      <w:pPr>
        <w:pStyle w:val="ManualNumPar1"/>
        <w:rPr>
          <w:noProof/>
          <w:szCs w:val="24"/>
        </w:rPr>
      </w:pPr>
      <w:r>
        <w:t>6.</w:t>
      </w:r>
      <w:r>
        <w:tab/>
      </w:r>
      <w:r>
        <w:rPr>
          <w:noProof/>
        </w:rPr>
        <w:t>Do 1. července po ukončení každého rozpočtového roku zašle výkonný ředitel konečnou účetní závěrku spolu se stanoviskem správní rady Evropskému parlamentu, Radě, Komisi a Účetnímu dvoru.</w:t>
      </w:r>
    </w:p>
    <w:p w:rsidR="00C5374D" w:rsidRDefault="008E5968">
      <w:pPr>
        <w:pStyle w:val="ManualNumPar1"/>
        <w:rPr>
          <w:noProof/>
          <w:szCs w:val="24"/>
        </w:rPr>
      </w:pPr>
      <w:r>
        <w:t>7.</w:t>
      </w:r>
      <w:r>
        <w:tab/>
      </w:r>
      <w:r>
        <w:rPr>
          <w:noProof/>
        </w:rPr>
        <w:t>Odkaz na internetové stránky obsahující konečnou účetní závěrku orgánu se zveřejní v </w:t>
      </w:r>
      <w:r>
        <w:rPr>
          <w:i/>
          <w:noProof/>
        </w:rPr>
        <w:t>Úředním věstníku Evropské unie</w:t>
      </w:r>
      <w:r>
        <w:rPr>
          <w:noProof/>
        </w:rPr>
        <w:t xml:space="preserve"> do 15. listopadu následujícího finančního roku.</w:t>
      </w:r>
    </w:p>
    <w:p w:rsidR="00C5374D" w:rsidRDefault="008E5968">
      <w:pPr>
        <w:pStyle w:val="ManualNumPar1"/>
        <w:rPr>
          <w:noProof/>
          <w:szCs w:val="24"/>
        </w:rPr>
      </w:pPr>
      <w:r>
        <w:t>8.</w:t>
      </w:r>
      <w:r>
        <w:tab/>
      </w:r>
      <w:r>
        <w:rPr>
          <w:noProof/>
        </w:rPr>
        <w:t>Výkonný ředitel odpoví Účetnímu dvoru na jeho připomínky do 30. září. Výkonný ředitel zároveň zašle tuto odpověď správní radě a Komisi.</w:t>
      </w:r>
    </w:p>
    <w:p w:rsidR="00C5374D" w:rsidRDefault="008E5968">
      <w:pPr>
        <w:pStyle w:val="ManualNumPar1"/>
        <w:rPr>
          <w:noProof/>
          <w:szCs w:val="24"/>
        </w:rPr>
      </w:pPr>
      <w:r>
        <w:lastRenderedPageBreak/>
        <w:t>9.</w:t>
      </w:r>
      <w:r>
        <w:tab/>
      </w:r>
      <w:r>
        <w:rPr>
          <w:noProof/>
        </w:rPr>
        <w:t xml:space="preserve">Výkonný ředitel poskytne Evropskému parlamentu na jeho žádost veškeré informace nezbytné pro řádný průběh udělení absolutoria za daný rozpočtový rok v souladu s čl. 165 odst. 3 finančního nařízení. </w:t>
      </w:r>
    </w:p>
    <w:p w:rsidR="00C5374D" w:rsidRDefault="008E5968">
      <w:pPr>
        <w:pStyle w:val="ManualNumPar1"/>
        <w:rPr>
          <w:noProof/>
          <w:szCs w:val="24"/>
        </w:rPr>
      </w:pPr>
      <w:r>
        <w:t>10.</w:t>
      </w:r>
      <w:r>
        <w:tab/>
      </w:r>
      <w:r>
        <w:rPr>
          <w:noProof/>
        </w:rPr>
        <w:t xml:space="preserve">Na doporučení Rady přijaté kvalifikovanou většinou udělí Evropský parlament před 15. květnem roku N + 2 výkonnému řediteli absolutorium za plnění rozpočtu rozpočtového roku N. </w:t>
      </w:r>
    </w:p>
    <w:p w:rsidR="00C5374D" w:rsidRDefault="00C5374D">
      <w:pPr>
        <w:rPr>
          <w:noProof/>
          <w:szCs w:val="24"/>
        </w:rPr>
      </w:pPr>
    </w:p>
    <w:p w:rsidR="00C5374D" w:rsidRDefault="008E5968">
      <w:pPr>
        <w:pStyle w:val="Titrearticle"/>
        <w:rPr>
          <w:noProof/>
          <w:szCs w:val="24"/>
        </w:rPr>
      </w:pPr>
      <w:r>
        <w:rPr>
          <w:noProof/>
        </w:rPr>
        <w:t>Článek 30</w:t>
      </w:r>
    </w:p>
    <w:p w:rsidR="00C5374D" w:rsidRDefault="008E5968">
      <w:pPr>
        <w:pStyle w:val="Titrearticle"/>
        <w:rPr>
          <w:noProof/>
          <w:szCs w:val="24"/>
        </w:rPr>
      </w:pPr>
      <w:r>
        <w:rPr>
          <w:noProof/>
        </w:rPr>
        <w:t xml:space="preserve">Finanční pravidla </w:t>
      </w:r>
    </w:p>
    <w:p w:rsidR="00C5374D" w:rsidRDefault="008E5968">
      <w:pPr>
        <w:rPr>
          <w:noProof/>
          <w:szCs w:val="24"/>
        </w:rPr>
      </w:pPr>
      <w:r>
        <w:rPr>
          <w:noProof/>
        </w:rPr>
        <w:t>Správní rada přijme po konzultaci s Komisí finanční pravidla použitelná na orgán. Tato finanční pravidla se mohou odchýlit od nařízení v přenesené pravomoci (EU) č. 1271/2013, pouze pokud je to nezbytné pro zvláštní potřeby činnosti orgánu a s předchozím souhlasem Komise.</w:t>
      </w:r>
    </w:p>
    <w:p w:rsidR="00C5374D" w:rsidRDefault="00C5374D">
      <w:pPr>
        <w:rPr>
          <w:noProof/>
        </w:rPr>
      </w:pPr>
    </w:p>
    <w:p w:rsidR="00C5374D" w:rsidRDefault="008E5968">
      <w:pPr>
        <w:pStyle w:val="ChapterTitle"/>
        <w:rPr>
          <w:noProof/>
        </w:rPr>
      </w:pPr>
      <w:r>
        <w:rPr>
          <w:noProof/>
        </w:rPr>
        <w:t>KAPITOLA V</w:t>
      </w:r>
    </w:p>
    <w:p w:rsidR="00C5374D" w:rsidRDefault="008E5968">
      <w:pPr>
        <w:pStyle w:val="ChapterTitle"/>
        <w:rPr>
          <w:noProof/>
        </w:rPr>
      </w:pPr>
      <w:r>
        <w:rPr>
          <w:noProof/>
        </w:rPr>
        <w:t>Zaměstnanci</w:t>
      </w:r>
    </w:p>
    <w:p w:rsidR="00C5374D" w:rsidRDefault="008E5968">
      <w:pPr>
        <w:pStyle w:val="Titrearticle"/>
        <w:rPr>
          <w:noProof/>
        </w:rPr>
      </w:pPr>
      <w:r>
        <w:rPr>
          <w:noProof/>
        </w:rPr>
        <w:t>Článek 31</w:t>
      </w:r>
    </w:p>
    <w:p w:rsidR="00C5374D" w:rsidRDefault="008E5968">
      <w:pPr>
        <w:pStyle w:val="Titrearticle"/>
        <w:rPr>
          <w:noProof/>
        </w:rPr>
      </w:pPr>
      <w:r>
        <w:rPr>
          <w:noProof/>
        </w:rPr>
        <w:t>Obecná ustanovení</w:t>
      </w:r>
    </w:p>
    <w:p w:rsidR="00C5374D" w:rsidRDefault="008E5968">
      <w:pPr>
        <w:rPr>
          <w:noProof/>
        </w:rPr>
      </w:pPr>
      <w:r>
        <w:rPr>
          <w:noProof/>
        </w:rPr>
        <w:t>Pro zaměstnance orgánu platí služební řád a pracovní řád ostatních zaměstnanců</w:t>
      </w:r>
      <w:r>
        <w:rPr>
          <w:rStyle w:val="FootnoteReference"/>
          <w:noProof/>
        </w:rPr>
        <w:footnoteReference w:id="75"/>
      </w:r>
      <w:r>
        <w:rPr>
          <w:noProof/>
        </w:rPr>
        <w:t xml:space="preserve"> a pravidla přijatá na základě dohody mezi orgány Unie za účelem uplatňování uvedeného služebního řádu a pracovního řádu ostatních zaměstnanců.</w:t>
      </w:r>
    </w:p>
    <w:p w:rsidR="00C5374D" w:rsidRDefault="00C5374D">
      <w:pPr>
        <w:rPr>
          <w:noProof/>
        </w:rPr>
      </w:pPr>
    </w:p>
    <w:p w:rsidR="00C5374D" w:rsidRDefault="008E5968">
      <w:pPr>
        <w:pStyle w:val="Titrearticle"/>
        <w:rPr>
          <w:noProof/>
          <w:szCs w:val="24"/>
        </w:rPr>
      </w:pPr>
      <w:r>
        <w:rPr>
          <w:noProof/>
        </w:rPr>
        <w:t>Článek 32</w:t>
      </w:r>
    </w:p>
    <w:p w:rsidR="00C5374D" w:rsidRDefault="008E5968">
      <w:pPr>
        <w:pStyle w:val="Titrearticle"/>
        <w:rPr>
          <w:noProof/>
          <w:szCs w:val="24"/>
        </w:rPr>
      </w:pPr>
      <w:r>
        <w:rPr>
          <w:noProof/>
        </w:rPr>
        <w:t>Výkonný ředitel</w:t>
      </w:r>
    </w:p>
    <w:p w:rsidR="00C5374D" w:rsidRDefault="008E5968">
      <w:pPr>
        <w:pStyle w:val="ManualNumPar1"/>
        <w:rPr>
          <w:noProof/>
          <w:szCs w:val="24"/>
        </w:rPr>
      </w:pPr>
      <w:r>
        <w:t>1.</w:t>
      </w:r>
      <w:r>
        <w:tab/>
      </w:r>
      <w:r>
        <w:rPr>
          <w:noProof/>
        </w:rPr>
        <w:t xml:space="preserve">Výkonný ředitel je zaměstnán jako dočasný zaměstnanec orgánu v souladu s čl. 2 písm. a) pracovního řádu ostatních zaměstnanců. </w:t>
      </w:r>
    </w:p>
    <w:p w:rsidR="00C5374D" w:rsidRDefault="008E5968">
      <w:pPr>
        <w:pStyle w:val="ManualNumPar1"/>
        <w:rPr>
          <w:noProof/>
          <w:szCs w:val="24"/>
        </w:rPr>
      </w:pPr>
      <w:r>
        <w:t>2.</w:t>
      </w:r>
      <w:r>
        <w:tab/>
      </w:r>
      <w:r>
        <w:rPr>
          <w:noProof/>
        </w:rPr>
        <w:t xml:space="preserve">Výkonného ředitele jmenuje správní rada ze seznamu kandidátů navržených Komisí na základě otevřeného a transparentního výběrového řízení. </w:t>
      </w:r>
    </w:p>
    <w:p w:rsidR="00C5374D" w:rsidRDefault="008E5968">
      <w:pPr>
        <w:pStyle w:val="ManualNumPar1"/>
        <w:rPr>
          <w:noProof/>
          <w:szCs w:val="24"/>
        </w:rPr>
      </w:pPr>
      <w:r>
        <w:t>3.</w:t>
      </w:r>
      <w:r>
        <w:tab/>
      </w:r>
      <w:r>
        <w:rPr>
          <w:noProof/>
        </w:rPr>
        <w:t>Smlouvu s výkonným ředitelem uzavírá jménem orgánu předseda správní rady.</w:t>
      </w:r>
    </w:p>
    <w:p w:rsidR="00C5374D" w:rsidRDefault="008E5968">
      <w:pPr>
        <w:pStyle w:val="ManualNumPar1"/>
        <w:rPr>
          <w:noProof/>
          <w:szCs w:val="24"/>
        </w:rPr>
      </w:pPr>
      <w:r>
        <w:t>4.</w:t>
      </w:r>
      <w:r>
        <w:tab/>
      </w:r>
      <w:r>
        <w:rPr>
          <w:noProof/>
        </w:rPr>
        <w:t xml:space="preserve">Funkční období výkonného ředitele trvá pět let. Před koncem tohoto období provede Komise posouzení, v němž se zohlední hodnocení výsledků výkonného ředitele a budoucí úkoly a výzvy orgánu. </w:t>
      </w:r>
    </w:p>
    <w:p w:rsidR="00C5374D" w:rsidRDefault="008E5968">
      <w:pPr>
        <w:pStyle w:val="ManualNumPar1"/>
        <w:rPr>
          <w:noProof/>
          <w:szCs w:val="24"/>
        </w:rPr>
      </w:pPr>
      <w:r>
        <w:lastRenderedPageBreak/>
        <w:t>5.</w:t>
      </w:r>
      <w:r>
        <w:tab/>
      </w:r>
      <w:r>
        <w:rPr>
          <w:noProof/>
        </w:rPr>
        <w:t>Správní rada může na návrh Komise, v němž zohlední posouzení uvedené v odstavci 4, funkční období výkonného ředitele jednou prodloužit, a to na dobu nepřesahující pět let.</w:t>
      </w:r>
    </w:p>
    <w:p w:rsidR="00C5374D" w:rsidRDefault="008E5968">
      <w:pPr>
        <w:pStyle w:val="ManualNumPar1"/>
        <w:rPr>
          <w:noProof/>
          <w:szCs w:val="24"/>
        </w:rPr>
      </w:pPr>
      <w:r>
        <w:t>6.</w:t>
      </w:r>
      <w:r>
        <w:tab/>
      </w:r>
      <w:r>
        <w:rPr>
          <w:noProof/>
        </w:rPr>
        <w:t>Výkonný ředitel, jehož funkční období bylo prodlouženo, se po skončení celkového funkčního období nesmí zúčastnit dalšího výběrového řízení na tutéž pozici.</w:t>
      </w:r>
    </w:p>
    <w:p w:rsidR="00C5374D" w:rsidRDefault="008E5968">
      <w:pPr>
        <w:pStyle w:val="ManualNumPar1"/>
        <w:rPr>
          <w:noProof/>
          <w:szCs w:val="24"/>
        </w:rPr>
      </w:pPr>
      <w:r>
        <w:t>7.</w:t>
      </w:r>
      <w:r>
        <w:tab/>
      </w:r>
      <w:r>
        <w:rPr>
          <w:noProof/>
        </w:rPr>
        <w:t xml:space="preserve">Výkonný ředitel může být odvolán z funkce pouze na základě rozhodnutí správní rady jednající na návrh Komise. </w:t>
      </w:r>
    </w:p>
    <w:p w:rsidR="00C5374D" w:rsidRDefault="008E5968">
      <w:pPr>
        <w:pStyle w:val="ManualNumPar1"/>
        <w:rPr>
          <w:noProof/>
          <w:szCs w:val="24"/>
        </w:rPr>
      </w:pPr>
      <w:r>
        <w:t>8.</w:t>
      </w:r>
      <w:r>
        <w:tab/>
      </w:r>
      <w:r>
        <w:rPr>
          <w:noProof/>
        </w:rPr>
        <w:t xml:space="preserve">Správní rada přijímá rozhodnutí o jmenování, prodloužení funkčního období nebo odvolání výkonného ředitele dvoutřetinovou většinou hlasů svých členů s hlasovacím právem. </w:t>
      </w:r>
    </w:p>
    <w:p w:rsidR="00C5374D" w:rsidRDefault="008E5968">
      <w:pPr>
        <w:pStyle w:val="Titrearticle"/>
        <w:rPr>
          <w:noProof/>
          <w:szCs w:val="24"/>
        </w:rPr>
      </w:pPr>
      <w:r>
        <w:rPr>
          <w:noProof/>
        </w:rPr>
        <w:t>Článek 33</w:t>
      </w:r>
    </w:p>
    <w:p w:rsidR="00C5374D" w:rsidRDefault="008E5968">
      <w:pPr>
        <w:pStyle w:val="Titrearticle"/>
        <w:rPr>
          <w:noProof/>
          <w:szCs w:val="24"/>
        </w:rPr>
      </w:pPr>
      <w:r>
        <w:rPr>
          <w:noProof/>
        </w:rPr>
        <w:t>Národní styční úředníci</w:t>
      </w:r>
    </w:p>
    <w:p w:rsidR="00C5374D" w:rsidRDefault="008E5968">
      <w:pPr>
        <w:pStyle w:val="ManualNumPar1"/>
        <w:rPr>
          <w:noProof/>
        </w:rPr>
      </w:pPr>
      <w:r>
        <w:t>1.</w:t>
      </w:r>
      <w:r>
        <w:tab/>
      </w:r>
      <w:r>
        <w:rPr>
          <w:noProof/>
        </w:rPr>
        <w:t>Každý členský stát určí jednoho národního styčného úředníka, který bude vyslán do orgánu a pracovat v jeho sídle podle článku 34.</w:t>
      </w:r>
    </w:p>
    <w:p w:rsidR="00C5374D" w:rsidRDefault="008E5968">
      <w:pPr>
        <w:pStyle w:val="ManualNumPar1"/>
        <w:rPr>
          <w:noProof/>
          <w:szCs w:val="24"/>
        </w:rPr>
      </w:pPr>
      <w:r>
        <w:t>2.</w:t>
      </w:r>
      <w:r>
        <w:tab/>
      </w:r>
      <w:r>
        <w:rPr>
          <w:noProof/>
        </w:rPr>
        <w:t xml:space="preserve">Národní styční úředníci přispívají k plnění úkolů orgánu zejména tím, že usnadňují spolupráci a výměnu informací, které jsou uvedeny v čl. 8 odst. 1, a tím, že působí jako kontaktní osoby orgánu v případě dotazů, které položily jejich členské státy a které se jejich členských států týkají, přičemž buď odpovídají na uvedené dotazy přímo, nebo úzce spolupracují se svými správními orgány. </w:t>
      </w:r>
    </w:p>
    <w:p w:rsidR="00C5374D" w:rsidRDefault="008E5968">
      <w:pPr>
        <w:pStyle w:val="ManualNumPar1"/>
        <w:rPr>
          <w:noProof/>
          <w:szCs w:val="24"/>
        </w:rPr>
      </w:pPr>
      <w:r>
        <w:t>3.</w:t>
      </w:r>
      <w:r>
        <w:tab/>
      </w:r>
      <w:r>
        <w:rPr>
          <w:noProof/>
        </w:rPr>
        <w:t>Národní styční úředníci jsou podle vnitrostátního práva svých členských států oprávněni dotyčné orgány požádat o informace.</w:t>
      </w:r>
    </w:p>
    <w:p w:rsidR="00C5374D" w:rsidRDefault="008E5968">
      <w:pPr>
        <w:pStyle w:val="Titrearticle"/>
        <w:rPr>
          <w:noProof/>
          <w:szCs w:val="24"/>
        </w:rPr>
      </w:pPr>
      <w:r>
        <w:rPr>
          <w:noProof/>
        </w:rPr>
        <w:t>Článek 34</w:t>
      </w:r>
    </w:p>
    <w:p w:rsidR="00C5374D" w:rsidRDefault="008E5968">
      <w:pPr>
        <w:pStyle w:val="Titrearticle"/>
        <w:rPr>
          <w:noProof/>
          <w:szCs w:val="24"/>
        </w:rPr>
      </w:pPr>
      <w:r>
        <w:rPr>
          <w:noProof/>
        </w:rPr>
        <w:t>Vyslaní národní odborníci a jiní zaměstnanci</w:t>
      </w:r>
    </w:p>
    <w:p w:rsidR="00C5374D" w:rsidRDefault="008E5968">
      <w:pPr>
        <w:pStyle w:val="ManualNumPar1"/>
        <w:rPr>
          <w:noProof/>
          <w:szCs w:val="24"/>
        </w:rPr>
      </w:pPr>
      <w:r>
        <w:t>1.</w:t>
      </w:r>
      <w:r>
        <w:tab/>
      </w:r>
      <w:r>
        <w:rPr>
          <w:noProof/>
        </w:rPr>
        <w:t xml:space="preserve">Kromě národních styčných úředníků může orgán využívat v jakékoli oblasti své práce jiné vyslané národní odborníky nebo jiné pracovníky, kteří nejsou zaměstnanci orgánu. </w:t>
      </w:r>
    </w:p>
    <w:p w:rsidR="00C5374D" w:rsidRDefault="008E5968">
      <w:pPr>
        <w:pStyle w:val="ManualNumPar1"/>
        <w:rPr>
          <w:noProof/>
          <w:szCs w:val="24"/>
        </w:rPr>
      </w:pPr>
      <w:r>
        <w:t>2.</w:t>
      </w:r>
      <w:r>
        <w:tab/>
      </w:r>
      <w:r>
        <w:rPr>
          <w:noProof/>
        </w:rPr>
        <w:t>Správní rada přijímá nezbytná prováděcí pravidla pro vyslané národní odborníky, včetně národních styčných úředníků.</w:t>
      </w:r>
    </w:p>
    <w:p w:rsidR="00C5374D" w:rsidRDefault="00C5374D">
      <w:pPr>
        <w:rPr>
          <w:noProof/>
        </w:rPr>
      </w:pPr>
    </w:p>
    <w:p w:rsidR="00C5374D" w:rsidRDefault="008E5968">
      <w:pPr>
        <w:pStyle w:val="ChapterTitle"/>
        <w:rPr>
          <w:noProof/>
        </w:rPr>
      </w:pPr>
      <w:r>
        <w:rPr>
          <w:noProof/>
        </w:rPr>
        <w:t>KAPITOLA VI</w:t>
      </w:r>
    </w:p>
    <w:p w:rsidR="00C5374D" w:rsidRDefault="008E5968">
      <w:pPr>
        <w:pStyle w:val="ChapterTitle"/>
        <w:rPr>
          <w:noProof/>
        </w:rPr>
      </w:pPr>
      <w:r>
        <w:rPr>
          <w:noProof/>
        </w:rPr>
        <w:t>Obecná a závěrečná ustanovení</w:t>
      </w:r>
    </w:p>
    <w:p w:rsidR="00C5374D" w:rsidRDefault="008E5968">
      <w:pPr>
        <w:pStyle w:val="Titrearticle"/>
        <w:rPr>
          <w:noProof/>
        </w:rPr>
      </w:pPr>
      <w:r>
        <w:rPr>
          <w:noProof/>
        </w:rPr>
        <w:t>Článek 35</w:t>
      </w:r>
    </w:p>
    <w:p w:rsidR="00C5374D" w:rsidRDefault="008E5968">
      <w:pPr>
        <w:pStyle w:val="Titrearticle"/>
        <w:rPr>
          <w:noProof/>
        </w:rPr>
      </w:pPr>
      <w:r>
        <w:rPr>
          <w:noProof/>
        </w:rPr>
        <w:t>Výsady a imunity</w:t>
      </w:r>
    </w:p>
    <w:p w:rsidR="00C5374D" w:rsidRDefault="008E5968">
      <w:pPr>
        <w:rPr>
          <w:noProof/>
        </w:rPr>
      </w:pPr>
      <w:r>
        <w:rPr>
          <w:noProof/>
        </w:rPr>
        <w:t>Na orgán a jeho zaměstnance se vztahuje Protokol o výsadách a imunitách Evropské unie.</w:t>
      </w:r>
    </w:p>
    <w:p w:rsidR="00C5374D" w:rsidRDefault="008E5968">
      <w:pPr>
        <w:pStyle w:val="Titrearticle"/>
        <w:rPr>
          <w:noProof/>
        </w:rPr>
      </w:pPr>
      <w:r>
        <w:rPr>
          <w:noProof/>
        </w:rPr>
        <w:lastRenderedPageBreak/>
        <w:t>Článek 36</w:t>
      </w:r>
    </w:p>
    <w:p w:rsidR="00C5374D" w:rsidRDefault="008E5968">
      <w:pPr>
        <w:pStyle w:val="Titrearticle"/>
        <w:rPr>
          <w:noProof/>
        </w:rPr>
      </w:pPr>
      <w:r>
        <w:rPr>
          <w:noProof/>
        </w:rPr>
        <w:t>Jazyková ujednání</w:t>
      </w:r>
    </w:p>
    <w:p w:rsidR="00C5374D" w:rsidRDefault="008E5968">
      <w:pPr>
        <w:pStyle w:val="ManualNumPar1"/>
        <w:rPr>
          <w:noProof/>
        </w:rPr>
      </w:pPr>
      <w:r>
        <w:t>1.</w:t>
      </w:r>
      <w:r>
        <w:tab/>
      </w:r>
      <w:r>
        <w:rPr>
          <w:noProof/>
        </w:rPr>
        <w:t>Na orgán se vztahují ustanovení nařízení Rady č. 1</w:t>
      </w:r>
      <w:r>
        <w:rPr>
          <w:rStyle w:val="FootnoteReference"/>
          <w:noProof/>
        </w:rPr>
        <w:footnoteReference w:id="76"/>
      </w:r>
      <w:r>
        <w:rPr>
          <w:noProof/>
        </w:rPr>
        <w:t>.</w:t>
      </w:r>
    </w:p>
    <w:p w:rsidR="00C5374D" w:rsidRDefault="008E5968">
      <w:pPr>
        <w:pStyle w:val="ManualNumPar1"/>
        <w:rPr>
          <w:noProof/>
        </w:rPr>
      </w:pPr>
      <w:r>
        <w:t>2.</w:t>
      </w:r>
      <w:r>
        <w:tab/>
      </w:r>
      <w:r>
        <w:rPr>
          <w:noProof/>
        </w:rPr>
        <w:t>Překladatelské služby potřebné pro fungování orgánu zajišťuje Překladatelské středisko pro instituce Evropské unie.</w:t>
      </w:r>
    </w:p>
    <w:p w:rsidR="00C5374D" w:rsidRDefault="00C5374D">
      <w:pPr>
        <w:rPr>
          <w:noProof/>
        </w:rPr>
      </w:pPr>
    </w:p>
    <w:p w:rsidR="00C5374D" w:rsidRDefault="008E5968">
      <w:pPr>
        <w:pStyle w:val="Titrearticle"/>
        <w:rPr>
          <w:noProof/>
          <w:szCs w:val="24"/>
        </w:rPr>
      </w:pPr>
      <w:r>
        <w:rPr>
          <w:noProof/>
        </w:rPr>
        <w:t>Článek 37</w:t>
      </w:r>
    </w:p>
    <w:p w:rsidR="00C5374D" w:rsidRDefault="008E5968">
      <w:pPr>
        <w:pStyle w:val="Titrearticle"/>
        <w:rPr>
          <w:noProof/>
          <w:szCs w:val="24"/>
        </w:rPr>
      </w:pPr>
      <w:r>
        <w:rPr>
          <w:noProof/>
        </w:rPr>
        <w:t>Transparentnost, ochrana osobních údajů a komunikace</w:t>
      </w:r>
    </w:p>
    <w:p w:rsidR="00C5374D" w:rsidRDefault="008E5968">
      <w:pPr>
        <w:pStyle w:val="ManualNumPar1"/>
        <w:rPr>
          <w:noProof/>
          <w:szCs w:val="24"/>
        </w:rPr>
      </w:pPr>
      <w:r>
        <w:t>1.</w:t>
      </w:r>
      <w:r>
        <w:tab/>
      </w:r>
      <w:r>
        <w:rPr>
          <w:noProof/>
        </w:rPr>
        <w:t>Na dokumenty v držení orgánu se vztahuje nařízení (ES) č. 1049/2001. Do šesti měsíců ode dne prvního zasedání přijme správní rada podrobná pravidla pro uplatňování nařízení (ES) č. 1049/2001.</w:t>
      </w:r>
    </w:p>
    <w:p w:rsidR="00C5374D" w:rsidRDefault="008E5968">
      <w:pPr>
        <w:pStyle w:val="ManualNumPar1"/>
        <w:rPr>
          <w:noProof/>
          <w:szCs w:val="24"/>
        </w:rPr>
      </w:pPr>
      <w:r>
        <w:t>2.</w:t>
      </w:r>
      <w:r>
        <w:tab/>
      </w:r>
      <w:r>
        <w:rPr>
          <w:noProof/>
        </w:rPr>
        <w:t xml:space="preserve">Správní rada stanoví opatření ke splnění povinností stanovených nařízením (ES) č. 45/2001, zejména v souvislosti se jmenováním pověřence pro ochranu osobních údajů, jakož i v souvislosti se zákonností zpracování údajů, bezpečností zpracování, poskytováním informací a s právy subjektů údajů. </w:t>
      </w:r>
    </w:p>
    <w:p w:rsidR="00C5374D" w:rsidRDefault="008E5968">
      <w:pPr>
        <w:pStyle w:val="ManualNumPar1"/>
        <w:rPr>
          <w:noProof/>
          <w:szCs w:val="24"/>
        </w:rPr>
      </w:pPr>
      <w:r>
        <w:t>3.</w:t>
      </w:r>
      <w:r>
        <w:tab/>
      </w:r>
      <w:r>
        <w:rPr>
          <w:noProof/>
        </w:rPr>
        <w:t>Orgán může z vlastní iniciativy provádět komunikační činnost v oblasti své působnosti. Přidělování zdrojů na komunikační činnost nesmí poškozovat účinné plnění úkolů uvedených v článku 5. Komunikační činnost se provádí v souladu s příslušnými plány pro komunikaci a šíření informací přijatými správní radou.</w:t>
      </w:r>
      <w:r>
        <w:rPr>
          <w:i/>
          <w:noProof/>
        </w:rPr>
        <w:t xml:space="preserve"> </w:t>
      </w:r>
    </w:p>
    <w:p w:rsidR="00C5374D" w:rsidRDefault="00C5374D">
      <w:pPr>
        <w:rPr>
          <w:noProof/>
          <w:szCs w:val="24"/>
        </w:rPr>
      </w:pPr>
    </w:p>
    <w:p w:rsidR="00C5374D" w:rsidRDefault="008E5968">
      <w:pPr>
        <w:pStyle w:val="Titrearticle"/>
        <w:rPr>
          <w:noProof/>
          <w:szCs w:val="24"/>
        </w:rPr>
      </w:pPr>
      <w:r>
        <w:rPr>
          <w:noProof/>
        </w:rPr>
        <w:t>Článek 38</w:t>
      </w:r>
    </w:p>
    <w:p w:rsidR="00C5374D" w:rsidRDefault="008E5968">
      <w:pPr>
        <w:pStyle w:val="Titrearticle"/>
        <w:rPr>
          <w:noProof/>
          <w:szCs w:val="24"/>
        </w:rPr>
      </w:pPr>
      <w:r>
        <w:rPr>
          <w:noProof/>
        </w:rPr>
        <w:t>Boj proti podvodům</w:t>
      </w:r>
    </w:p>
    <w:p w:rsidR="00C5374D" w:rsidRDefault="008E5968">
      <w:pPr>
        <w:pStyle w:val="ManualNumPar1"/>
        <w:rPr>
          <w:noProof/>
          <w:szCs w:val="24"/>
        </w:rPr>
      </w:pPr>
      <w:r>
        <w:t>1.</w:t>
      </w:r>
      <w:r>
        <w:tab/>
      </w:r>
      <w:r>
        <w:rPr>
          <w:noProof/>
        </w:rPr>
        <w:t>Za účelem usnadnění boje proti podvodům, úplatkářství a jinému protiprávnímu jednání v souladu s nařízením (EU, Euratom) č. 883/2013 přistoupí orgán do šesti měsíců od data svého zprovoznění k interinstitucionální dohodě ze dne 25. května 1999 o vnitřním vyšetřování prováděném úřadem OLAF a přijme vhodné předpisy použitelné na všechny zaměstnance orgánu za použití šablony stanovené v příloze uvedené dohody.</w:t>
      </w:r>
    </w:p>
    <w:p w:rsidR="00C5374D" w:rsidRDefault="008E5968">
      <w:pPr>
        <w:pStyle w:val="ManualNumPar1"/>
        <w:rPr>
          <w:noProof/>
          <w:szCs w:val="24"/>
        </w:rPr>
      </w:pPr>
      <w:r>
        <w:t>2.</w:t>
      </w:r>
      <w:r>
        <w:tab/>
      </w:r>
      <w:r>
        <w:rPr>
          <w:noProof/>
        </w:rPr>
        <w:t>Účetní dvůr má pravomoc provádět audit na základě dokumentů a kontrol na místě u všech příjemců grantů, zhotovitelů, dodavatelů nebo poskytovatelů, jakož i subdodavatelů, kteří od orgánu obdrželi finanční prostředky Unie.</w:t>
      </w:r>
    </w:p>
    <w:p w:rsidR="00C5374D" w:rsidRDefault="008E5968">
      <w:pPr>
        <w:pStyle w:val="ManualNumPar1"/>
        <w:rPr>
          <w:noProof/>
          <w:szCs w:val="24"/>
        </w:rPr>
      </w:pPr>
      <w:r>
        <w:t>3.</w:t>
      </w:r>
      <w:r>
        <w:tab/>
      </w:r>
      <w:r>
        <w:rPr>
          <w:noProof/>
        </w:rPr>
        <w:t>OLAF může provádět vyšetřování včetně kontrol a inspekcí na místě v souladu s ustanoveními a postupy stanovenými v nařízení (ES) č. 1073/1999 a v nařízení (Euratom, ES) č. 2185/96 s cílem stanovit, zda v souvislosti s grantem nebo zakázkou financovanou orgánem nedošlo k podvodu, úplatkářství nebo jinému protiprávnímu jednání poškozujícímu finanční zájmy Unie.</w:t>
      </w:r>
    </w:p>
    <w:p w:rsidR="00C5374D" w:rsidRDefault="008E5968">
      <w:pPr>
        <w:pStyle w:val="ManualNumPar1"/>
        <w:rPr>
          <w:noProof/>
          <w:szCs w:val="24"/>
        </w:rPr>
      </w:pPr>
      <w:r>
        <w:lastRenderedPageBreak/>
        <w:t>4.</w:t>
      </w:r>
      <w:r>
        <w:tab/>
      </w:r>
      <w:r>
        <w:rPr>
          <w:noProof/>
        </w:rPr>
        <w:t>Aniž jsou dotčeny odstavce 1, 2 a 3, musí dohody o spolupráci se třetími zeměmi a mezinárodními organizacemi, smlouvy, grantové dohody a rozhodnutí o grantu přijaté orgánem obsahovat ustanovení, která výslovně zmocňují Evropský účetní dvůr a OLAF k provádění takových auditů a vyšetřování v souladu s jejich příslušnými pravomocemi.</w:t>
      </w:r>
    </w:p>
    <w:p w:rsidR="00C5374D" w:rsidRDefault="00C5374D">
      <w:pPr>
        <w:rPr>
          <w:noProof/>
          <w:szCs w:val="24"/>
        </w:rPr>
      </w:pPr>
    </w:p>
    <w:p w:rsidR="00C5374D" w:rsidRDefault="008E5968">
      <w:pPr>
        <w:pStyle w:val="Titrearticle"/>
        <w:rPr>
          <w:noProof/>
        </w:rPr>
      </w:pPr>
      <w:r>
        <w:rPr>
          <w:noProof/>
        </w:rPr>
        <w:t>Článek 39</w:t>
      </w:r>
    </w:p>
    <w:p w:rsidR="00C5374D" w:rsidRDefault="008E5968">
      <w:pPr>
        <w:pStyle w:val="Titrearticle"/>
        <w:rPr>
          <w:noProof/>
        </w:rPr>
      </w:pPr>
      <w:r>
        <w:rPr>
          <w:noProof/>
        </w:rPr>
        <w:t>Bezpečnostní pravidla týkající se ochrany utajovaných informací a citlivých neutajovaných informací</w:t>
      </w:r>
    </w:p>
    <w:p w:rsidR="00C5374D" w:rsidRDefault="008E5968">
      <w:pPr>
        <w:rPr>
          <w:noProof/>
          <w:szCs w:val="24"/>
        </w:rPr>
      </w:pPr>
      <w:r>
        <w:rPr>
          <w:noProof/>
        </w:rPr>
        <w:t>Orgán přijme vlastní bezpečnostní pravidla rovnocenná bezpečnostním pravidlům Komise na ochranu utajovaných informací Evropské unie (EUCI) a citlivých neutajovaných informací, mimo jiné ustanovení týkající se výměny, zpracovávání a uchovávání takových informací v souladu s rozhodnutími Komise (EU, Euratom) 2015/443</w:t>
      </w:r>
      <w:r>
        <w:rPr>
          <w:rStyle w:val="FootnoteReference"/>
          <w:noProof/>
        </w:rPr>
        <w:footnoteReference w:id="77"/>
      </w:r>
      <w:r>
        <w:rPr>
          <w:noProof/>
        </w:rPr>
        <w:t xml:space="preserve"> a 2015/444</w:t>
      </w:r>
      <w:r>
        <w:rPr>
          <w:rStyle w:val="FootnoteReference"/>
          <w:noProof/>
        </w:rPr>
        <w:footnoteReference w:id="78"/>
      </w:r>
      <w:r>
        <w:rPr>
          <w:noProof/>
        </w:rPr>
        <w:t xml:space="preserve">. </w:t>
      </w:r>
    </w:p>
    <w:p w:rsidR="00C5374D" w:rsidRDefault="008E5968">
      <w:pPr>
        <w:pStyle w:val="Titrearticle"/>
        <w:rPr>
          <w:noProof/>
          <w:szCs w:val="24"/>
        </w:rPr>
      </w:pPr>
      <w:r>
        <w:rPr>
          <w:noProof/>
        </w:rPr>
        <w:t>Článek 40</w:t>
      </w:r>
    </w:p>
    <w:p w:rsidR="00C5374D" w:rsidRDefault="008E5968">
      <w:pPr>
        <w:pStyle w:val="Titrearticle"/>
        <w:rPr>
          <w:noProof/>
          <w:szCs w:val="24"/>
        </w:rPr>
      </w:pPr>
      <w:r>
        <w:rPr>
          <w:noProof/>
        </w:rPr>
        <w:t>Odpovědnost</w:t>
      </w:r>
    </w:p>
    <w:p w:rsidR="00C5374D" w:rsidRDefault="008E5968">
      <w:pPr>
        <w:pStyle w:val="ManualNumPar1"/>
        <w:rPr>
          <w:noProof/>
          <w:szCs w:val="24"/>
        </w:rPr>
      </w:pPr>
      <w:r>
        <w:t>1.</w:t>
      </w:r>
      <w:r>
        <w:tab/>
      </w:r>
      <w:r>
        <w:rPr>
          <w:noProof/>
        </w:rPr>
        <w:t>Smluvní odpovědnost orgánu se řídí právem použitelným pro příslušnou smlouvu.</w:t>
      </w:r>
    </w:p>
    <w:p w:rsidR="00C5374D" w:rsidRDefault="008E5968">
      <w:pPr>
        <w:pStyle w:val="ManualNumPar1"/>
        <w:rPr>
          <w:noProof/>
          <w:szCs w:val="24"/>
        </w:rPr>
      </w:pPr>
      <w:r>
        <w:t>2.</w:t>
      </w:r>
      <w:r>
        <w:tab/>
      </w:r>
      <w:r>
        <w:rPr>
          <w:noProof/>
        </w:rPr>
        <w:t>Soudní dvůr Evropské unie je příslušný rozhodovat na základě jakékoli rozhodčí doložky obsažené ve smlouvě uzavřené orgánem.</w:t>
      </w:r>
    </w:p>
    <w:p w:rsidR="00C5374D" w:rsidRDefault="008E5968">
      <w:pPr>
        <w:pStyle w:val="ManualNumPar1"/>
        <w:rPr>
          <w:noProof/>
          <w:szCs w:val="24"/>
        </w:rPr>
      </w:pPr>
      <w:r>
        <w:t>3.</w:t>
      </w:r>
      <w:r>
        <w:tab/>
      </w:r>
      <w:r>
        <w:rPr>
          <w:noProof/>
        </w:rPr>
        <w:t xml:space="preserve">V případě mimosmluvní odpovědnosti orgán v souladu s obecnými zásadami společnými právním řádům členských států nahrazuje jakoukoli škodu, kterou jeho útvary nebo jeho pracovníci způsobí při plnění svých povinností. </w:t>
      </w:r>
    </w:p>
    <w:p w:rsidR="00C5374D" w:rsidRDefault="008E5968">
      <w:pPr>
        <w:pStyle w:val="ManualNumPar1"/>
        <w:rPr>
          <w:noProof/>
          <w:szCs w:val="24"/>
        </w:rPr>
      </w:pPr>
      <w:r>
        <w:t>4.</w:t>
      </w:r>
      <w:r>
        <w:tab/>
      </w:r>
      <w:r>
        <w:rPr>
          <w:noProof/>
        </w:rPr>
        <w:t>Soudní dvůr Evropské unie je příslušný pro spory vztahující se k náhradě škody podle odstavce 3.</w:t>
      </w:r>
    </w:p>
    <w:p w:rsidR="00C5374D" w:rsidRDefault="008E5968">
      <w:pPr>
        <w:pStyle w:val="ManualNumPar1"/>
        <w:rPr>
          <w:noProof/>
          <w:szCs w:val="24"/>
        </w:rPr>
      </w:pPr>
      <w:r>
        <w:t>5.</w:t>
      </w:r>
      <w:r>
        <w:tab/>
      </w:r>
      <w:r>
        <w:rPr>
          <w:noProof/>
        </w:rPr>
        <w:t>Osobní odpovědnost zaměstnanců orgánu vůči orgánu je upravena ustanoveními služebního řádu nebo pracovního řádu ostatních zaměstnanců, které se na ně vztahují.</w:t>
      </w:r>
    </w:p>
    <w:p w:rsidR="00C5374D" w:rsidRDefault="00C5374D">
      <w:pPr>
        <w:rPr>
          <w:noProof/>
          <w:szCs w:val="24"/>
        </w:rPr>
      </w:pPr>
    </w:p>
    <w:p w:rsidR="00C5374D" w:rsidRDefault="008E5968">
      <w:pPr>
        <w:pStyle w:val="Titrearticle"/>
        <w:rPr>
          <w:noProof/>
          <w:szCs w:val="24"/>
        </w:rPr>
      </w:pPr>
      <w:r>
        <w:rPr>
          <w:noProof/>
        </w:rPr>
        <w:t>Článek 41</w:t>
      </w:r>
    </w:p>
    <w:p w:rsidR="00C5374D" w:rsidRDefault="008E5968">
      <w:pPr>
        <w:pStyle w:val="Titrearticle"/>
        <w:rPr>
          <w:noProof/>
          <w:szCs w:val="24"/>
        </w:rPr>
      </w:pPr>
      <w:r>
        <w:rPr>
          <w:noProof/>
        </w:rPr>
        <w:t xml:space="preserve">Hodnocení </w:t>
      </w:r>
    </w:p>
    <w:p w:rsidR="00C5374D" w:rsidRDefault="008E5968">
      <w:pPr>
        <w:pStyle w:val="ManualNumPar1"/>
        <w:rPr>
          <w:noProof/>
        </w:rPr>
      </w:pPr>
      <w:r>
        <w:t>1.</w:t>
      </w:r>
      <w:r>
        <w:tab/>
      </w:r>
      <w:r>
        <w:rPr>
          <w:noProof/>
        </w:rPr>
        <w:t xml:space="preserve">Nejpozději pět let po datu, které je uvedeno v článku 51, a poté následně každých pět let posoudí Komise výsledky orgánu s ohledem na jeho cíle, mandát a úkoly. Hodnocení se zabývá zejména případnou potřebou změnit mandát orgánu a finančními dopady jakékoli takové změny, včetně dalších synergií a účinnější koordinace s agenturami působícími v oblasti zaměstnanosti a sociálních věcí. </w:t>
      </w:r>
    </w:p>
    <w:p w:rsidR="00C5374D" w:rsidRDefault="008E5968">
      <w:pPr>
        <w:pStyle w:val="ManualNumPar1"/>
        <w:rPr>
          <w:noProof/>
          <w:szCs w:val="24"/>
        </w:rPr>
      </w:pPr>
      <w:r>
        <w:lastRenderedPageBreak/>
        <w:t>2.</w:t>
      </w:r>
      <w:r>
        <w:tab/>
      </w:r>
      <w:r>
        <w:rPr>
          <w:noProof/>
        </w:rPr>
        <w:t>Pokud Komise usoudí, že další fungování orgánu již není s ohledem na cíle, mandát a úkoly, které mu byly svěřeny, odůvodněné, může navrhnout, aby toto nařízení bylo odpovídajícím způsobem změněno nebo zrušeno.</w:t>
      </w:r>
    </w:p>
    <w:p w:rsidR="00C5374D" w:rsidRDefault="008E5968">
      <w:pPr>
        <w:pStyle w:val="ManualNumPar1"/>
        <w:rPr>
          <w:noProof/>
          <w:szCs w:val="24"/>
        </w:rPr>
      </w:pPr>
      <w:r>
        <w:t>3.</w:t>
      </w:r>
      <w:r>
        <w:tab/>
      </w:r>
      <w:r>
        <w:rPr>
          <w:noProof/>
        </w:rPr>
        <w:t>Komise podá Evropskému parlamentu, Radě a správní radě zprávu o zjištěních, která z hodnocení vyplynou. Zjištění vyplývající z hodnocení zveřejní.</w:t>
      </w:r>
    </w:p>
    <w:p w:rsidR="00C5374D" w:rsidRDefault="00C5374D">
      <w:pPr>
        <w:rPr>
          <w:i/>
          <w:noProof/>
          <w:szCs w:val="24"/>
          <w:highlight w:val="yellow"/>
        </w:rPr>
      </w:pPr>
    </w:p>
    <w:p w:rsidR="00C5374D" w:rsidRDefault="008E5968">
      <w:pPr>
        <w:pStyle w:val="Titrearticle"/>
        <w:rPr>
          <w:noProof/>
        </w:rPr>
      </w:pPr>
      <w:r>
        <w:rPr>
          <w:noProof/>
        </w:rPr>
        <w:t>Článek 42</w:t>
      </w:r>
    </w:p>
    <w:p w:rsidR="00C5374D" w:rsidRDefault="008E5968">
      <w:pPr>
        <w:pStyle w:val="Titrearticle"/>
        <w:rPr>
          <w:noProof/>
        </w:rPr>
      </w:pPr>
      <w:r>
        <w:rPr>
          <w:noProof/>
        </w:rPr>
        <w:t>Správní šetření</w:t>
      </w:r>
    </w:p>
    <w:p w:rsidR="00C5374D" w:rsidRDefault="008E5968">
      <w:pPr>
        <w:pStyle w:val="Text1"/>
        <w:rPr>
          <w:noProof/>
        </w:rPr>
      </w:pPr>
      <w:r>
        <w:rPr>
          <w:noProof/>
        </w:rPr>
        <w:t>Činnosti orgánu jsou předmětem šetření, která provádí evropský veřejný ochránce práv podle článku 228 SFEU.</w:t>
      </w:r>
    </w:p>
    <w:p w:rsidR="00C5374D" w:rsidRDefault="00C5374D">
      <w:pPr>
        <w:rPr>
          <w:noProof/>
        </w:rPr>
      </w:pPr>
    </w:p>
    <w:p w:rsidR="00C5374D" w:rsidRDefault="008E5968">
      <w:pPr>
        <w:pStyle w:val="Titrearticle"/>
        <w:rPr>
          <w:noProof/>
        </w:rPr>
      </w:pPr>
      <w:r>
        <w:rPr>
          <w:noProof/>
        </w:rPr>
        <w:t>Článek 43</w:t>
      </w:r>
    </w:p>
    <w:p w:rsidR="00C5374D" w:rsidRDefault="008E5968">
      <w:pPr>
        <w:pStyle w:val="Titrearticle"/>
        <w:rPr>
          <w:noProof/>
        </w:rPr>
      </w:pPr>
      <w:r>
        <w:rPr>
          <w:noProof/>
        </w:rPr>
        <w:t xml:space="preserve">Spolupráce se třetími zeměmi </w:t>
      </w:r>
    </w:p>
    <w:p w:rsidR="00C5374D" w:rsidRDefault="008E5968">
      <w:pPr>
        <w:pStyle w:val="ManualNumPar1"/>
        <w:rPr>
          <w:noProof/>
        </w:rPr>
      </w:pPr>
      <w:r>
        <w:t>1.</w:t>
      </w:r>
      <w:r>
        <w:tab/>
      </w:r>
      <w:r>
        <w:rPr>
          <w:noProof/>
        </w:rPr>
        <w:t>V rozsahu nezbytném k dosažení cílů stanovených v tomto nařízení a aniž jsou dotčeny příslušné pravomoci členských států a orgánů Unie, může orgán spolupracovat s orgány třetích zemí, na které se vztahuje příslušné právo Unie v oblasti mobility pracovní síly a koordinace sociálního zabezpečení.</w:t>
      </w:r>
    </w:p>
    <w:p w:rsidR="00C5374D" w:rsidRDefault="008E5968">
      <w:pPr>
        <w:pStyle w:val="Text1"/>
        <w:rPr>
          <w:noProof/>
        </w:rPr>
      </w:pPr>
      <w:r>
        <w:rPr>
          <w:noProof/>
        </w:rPr>
        <w:t>Za tímto účelem může orgán po předchozím schválení Komisí uzavřít pracovní ujednání s orgány třetích zemí. Z uvedených ujednání nevyplývají pro Unii ani její členské státy žádné právní závazky.</w:t>
      </w:r>
    </w:p>
    <w:p w:rsidR="00C5374D" w:rsidRDefault="008E5968">
      <w:pPr>
        <w:pStyle w:val="ManualNumPar1"/>
        <w:rPr>
          <w:noProof/>
        </w:rPr>
      </w:pPr>
      <w:r>
        <w:t>2.</w:t>
      </w:r>
      <w:r>
        <w:tab/>
      </w:r>
      <w:r>
        <w:rPr>
          <w:noProof/>
        </w:rPr>
        <w:t xml:space="preserve">Orgán je otevřen účasti třetích zemí, které uzavřely s Unií za tímto účelem dohody. </w:t>
      </w:r>
    </w:p>
    <w:p w:rsidR="00C5374D" w:rsidRDefault="008E5968">
      <w:pPr>
        <w:pStyle w:val="Text1"/>
        <w:rPr>
          <w:noProof/>
        </w:rPr>
      </w:pPr>
      <w:r>
        <w:rPr>
          <w:noProof/>
        </w:rPr>
        <w:t xml:space="preserve">Podle příslušných ustanovení dohod uvedených v odst. 1 prvním pododstavci se vypracují ujednání, jež určí zejména povahu, rozsah a způsob účasti dotčených třetích zemí na činnostech orgánu, včetně ustanovení o účasti na iniciativách, které orgán provádí, finančních příspěvcích a zaměstnancích. Pokud jde o záležitosti týkající se zaměstnanců, tato ujednání musí být v každém případě v souladu se služebním řádem. </w:t>
      </w:r>
    </w:p>
    <w:p w:rsidR="00C5374D" w:rsidRDefault="008E5968">
      <w:pPr>
        <w:pStyle w:val="ManualNumPar1"/>
        <w:rPr>
          <w:noProof/>
        </w:rPr>
      </w:pPr>
      <w:r>
        <w:t>3.</w:t>
      </w:r>
      <w:r>
        <w:tab/>
      </w:r>
      <w:r>
        <w:rPr>
          <w:noProof/>
        </w:rPr>
        <w:t>Komise zajistí, aby orgán působil v mezích svého mandátu a stávajícího institucionálního rámce tím, že s výkonným ředitelem orgánu uzavře příslušné pracovní ujednání.</w:t>
      </w:r>
    </w:p>
    <w:p w:rsidR="00C5374D" w:rsidRDefault="00C5374D">
      <w:pPr>
        <w:rPr>
          <w:noProof/>
        </w:rPr>
      </w:pPr>
    </w:p>
    <w:p w:rsidR="00C5374D" w:rsidRDefault="008E5968">
      <w:pPr>
        <w:pStyle w:val="Titrearticle"/>
        <w:rPr>
          <w:noProof/>
          <w:szCs w:val="24"/>
        </w:rPr>
      </w:pPr>
      <w:r>
        <w:rPr>
          <w:noProof/>
        </w:rPr>
        <w:t>Článek 44</w:t>
      </w:r>
    </w:p>
    <w:p w:rsidR="00C5374D" w:rsidRDefault="008E5968">
      <w:pPr>
        <w:pStyle w:val="Titrearticle"/>
        <w:rPr>
          <w:noProof/>
          <w:szCs w:val="24"/>
        </w:rPr>
      </w:pPr>
      <w:r>
        <w:rPr>
          <w:noProof/>
        </w:rPr>
        <w:t>Dohoda o sídle a provozní podmínky</w:t>
      </w:r>
    </w:p>
    <w:p w:rsidR="00C5374D" w:rsidRDefault="008E5968">
      <w:pPr>
        <w:pStyle w:val="ManualNumPar1"/>
        <w:rPr>
          <w:noProof/>
        </w:rPr>
      </w:pPr>
      <w:r>
        <w:t>1.</w:t>
      </w:r>
      <w:r>
        <w:tab/>
      </w:r>
      <w:r>
        <w:rPr>
          <w:noProof/>
        </w:rPr>
        <w:t xml:space="preserve">Nezbytná ujednání, jež se týkají umístění orgánu v hostitelském členském státě, a zvláštní pravidla, která se v hostitelském členském státě použijí na výkonného ředitele, členy správní rady, zaměstnance orgánu a jejich rodinné příslušníky, se stanoví v dohodě o sídle uzavřené mezi orgánem a členským státem, v němž se sídlo nachází, poté, co k tomu správní rada udělí souhlas, nejpozději však do dvou let po vstupu tohoto nařízení v platnost. </w:t>
      </w:r>
    </w:p>
    <w:p w:rsidR="00C5374D" w:rsidRDefault="008E5968">
      <w:pPr>
        <w:pStyle w:val="ManualNumPar1"/>
        <w:rPr>
          <w:noProof/>
          <w:szCs w:val="24"/>
        </w:rPr>
      </w:pPr>
      <w:r>
        <w:lastRenderedPageBreak/>
        <w:t>2.</w:t>
      </w:r>
      <w:r>
        <w:tab/>
      </w:r>
      <w:r>
        <w:rPr>
          <w:noProof/>
        </w:rPr>
        <w:t>Hostitelský členský stát orgánu zajistí co nejlepší podmínky k jeho plynulému a efektivnímu fungování, včetně vícejazyčné, evropsky zaměřené školní výuky a vhodných dopravních spojení.</w:t>
      </w:r>
    </w:p>
    <w:p w:rsidR="00C5374D" w:rsidRDefault="008E5968">
      <w:pPr>
        <w:pStyle w:val="Titrearticle"/>
        <w:rPr>
          <w:noProof/>
          <w:szCs w:val="24"/>
        </w:rPr>
      </w:pPr>
      <w:r>
        <w:rPr>
          <w:noProof/>
        </w:rPr>
        <w:t>Článek 45</w:t>
      </w:r>
    </w:p>
    <w:p w:rsidR="00C5374D" w:rsidRDefault="008E5968">
      <w:pPr>
        <w:pStyle w:val="Titrearticle"/>
        <w:rPr>
          <w:noProof/>
          <w:szCs w:val="24"/>
        </w:rPr>
      </w:pPr>
      <w:r>
        <w:rPr>
          <w:noProof/>
        </w:rPr>
        <w:t>Zahájení činnosti orgánu</w:t>
      </w:r>
    </w:p>
    <w:p w:rsidR="00C5374D" w:rsidRDefault="008E5968">
      <w:pPr>
        <w:pStyle w:val="ManualNumPar1"/>
        <w:rPr>
          <w:noProof/>
        </w:rPr>
      </w:pPr>
      <w:r>
        <w:t>1.</w:t>
      </w:r>
      <w:r>
        <w:tab/>
      </w:r>
      <w:r>
        <w:rPr>
          <w:noProof/>
        </w:rPr>
        <w:t xml:space="preserve">Orgán zahájí svou činnost do jednoho roku od vstupu tohoto nařízení v platnost. </w:t>
      </w:r>
    </w:p>
    <w:p w:rsidR="00C5374D" w:rsidRDefault="008E5968">
      <w:pPr>
        <w:pStyle w:val="ManualNumPar1"/>
        <w:rPr>
          <w:noProof/>
          <w:szCs w:val="24"/>
        </w:rPr>
      </w:pPr>
      <w:r>
        <w:t>2.</w:t>
      </w:r>
      <w:r>
        <w:tab/>
      </w:r>
      <w:r>
        <w:rPr>
          <w:noProof/>
        </w:rPr>
        <w:t>Komise odpovídá za zřízení a počáteční fungování orgánu do doby, než bude mít orgán provozní kapacitu k plnění vlastního rozpočtu. Za tímto účelem:</w:t>
      </w:r>
    </w:p>
    <w:p w:rsidR="00C5374D" w:rsidRDefault="008E5968">
      <w:pPr>
        <w:pStyle w:val="Point1"/>
        <w:rPr>
          <w:noProof/>
          <w:szCs w:val="24"/>
        </w:rPr>
      </w:pPr>
      <w:r>
        <w:rPr>
          <w:noProof/>
        </w:rPr>
        <w:t>a)</w:t>
      </w:r>
      <w:r>
        <w:rPr>
          <w:noProof/>
        </w:rPr>
        <w:tab/>
        <w:t>dokud výkonný ředitel po svém jmenování správní radou v souladu s článkem 32 nepřevezme své povinnosti, může Komise určit úředníka Komise, který bude jednat jako dočasný výkonný ředitel a bude plnit úkoly svěřené výkonnému řediteli</w:t>
      </w:r>
      <w:r>
        <w:rPr>
          <w:noProof/>
          <w:color w:val="000000" w:themeColor="text1"/>
        </w:rPr>
        <w:t>;</w:t>
      </w:r>
    </w:p>
    <w:p w:rsidR="00C5374D" w:rsidRDefault="008E5968">
      <w:pPr>
        <w:pStyle w:val="Point1"/>
        <w:rPr>
          <w:noProof/>
        </w:rPr>
      </w:pPr>
      <w:r>
        <w:rPr>
          <w:noProof/>
        </w:rPr>
        <w:t>b)</w:t>
      </w:r>
      <w:r>
        <w:rPr>
          <w:noProof/>
        </w:rPr>
        <w:tab/>
        <w:t>odchylně od čl. 19 odst. 1 písm. j) a do přijetí rozhodnutí podle čl. 19 odst. 2 vykonává dočasný výkonný ředitel pravomoci orgánu oprávněného ke jmenování;</w:t>
      </w:r>
    </w:p>
    <w:p w:rsidR="00C5374D" w:rsidRDefault="008E5968">
      <w:pPr>
        <w:pStyle w:val="Point1"/>
        <w:rPr>
          <w:noProof/>
          <w:szCs w:val="24"/>
        </w:rPr>
      </w:pPr>
      <w:r>
        <w:rPr>
          <w:noProof/>
        </w:rPr>
        <w:t>c)</w:t>
      </w:r>
      <w:r>
        <w:rPr>
          <w:noProof/>
        </w:rPr>
        <w:tab/>
        <w:t>může Komise orgánu nabídnout pomoc, zejména vysláním úředníků Komise, aby vykonávali činnosti orgánu v rámci odpovědnosti dočasného výkonného ředitele nebo výkonného ředitele;</w:t>
      </w:r>
    </w:p>
    <w:p w:rsidR="00C5374D" w:rsidRDefault="008E5968">
      <w:pPr>
        <w:pStyle w:val="Point1"/>
        <w:rPr>
          <w:noProof/>
          <w:szCs w:val="24"/>
        </w:rPr>
      </w:pPr>
      <w:r>
        <w:rPr>
          <w:noProof/>
        </w:rPr>
        <w:t>d)</w:t>
      </w:r>
      <w:r>
        <w:rPr>
          <w:noProof/>
        </w:rPr>
        <w:tab/>
        <w:t>může dočasný výkonný ředitel schvalovat všechny platby kryté prostředky zanesené v rozpočtu orgánu poté, co je schválila správní rada, a může uzavírat smlouvy, včetně smluv se zaměstnanci, a to po přijetí plánu pracovních míst orgánu.</w:t>
      </w:r>
    </w:p>
    <w:p w:rsidR="00C5374D" w:rsidRDefault="00C5374D">
      <w:pPr>
        <w:pStyle w:val="Text1"/>
        <w:ind w:left="0"/>
        <w:rPr>
          <w:noProof/>
          <w:highlight w:val="yellow"/>
        </w:rPr>
      </w:pPr>
    </w:p>
    <w:p w:rsidR="00C5374D" w:rsidRDefault="008E5968">
      <w:pPr>
        <w:pStyle w:val="Titrearticle"/>
        <w:rPr>
          <w:noProof/>
        </w:rPr>
      </w:pPr>
      <w:r>
        <w:rPr>
          <w:noProof/>
        </w:rPr>
        <w:t>Článek 46</w:t>
      </w:r>
    </w:p>
    <w:p w:rsidR="00C5374D" w:rsidRDefault="008E5968">
      <w:pPr>
        <w:pStyle w:val="Titrearticle"/>
        <w:rPr>
          <w:noProof/>
          <w:szCs w:val="24"/>
        </w:rPr>
      </w:pPr>
      <w:r>
        <w:rPr>
          <w:noProof/>
        </w:rPr>
        <w:t>Změny nařízení (ES) č. 883/2004 [pokud jde o právě revidovaná ustanovení, Komise přizpůsobí svůj návrh po přijetí revidovaného nařízení]</w:t>
      </w:r>
    </w:p>
    <w:p w:rsidR="00C5374D" w:rsidRDefault="00C5374D">
      <w:pPr>
        <w:rPr>
          <w:noProof/>
        </w:rPr>
      </w:pPr>
    </w:p>
    <w:p w:rsidR="00C5374D" w:rsidRDefault="008E5968">
      <w:pPr>
        <w:rPr>
          <w:noProof/>
        </w:rPr>
      </w:pPr>
      <w:r>
        <w:rPr>
          <w:noProof/>
        </w:rPr>
        <w:t>Nařízení (ES) č. 883/2004 se mění takto:</w:t>
      </w:r>
    </w:p>
    <w:p w:rsidR="00C5374D" w:rsidRDefault="008E5968">
      <w:pPr>
        <w:pStyle w:val="Point0"/>
        <w:rPr>
          <w:noProof/>
        </w:rPr>
      </w:pPr>
      <w:r>
        <w:rPr>
          <w:noProof/>
        </w:rPr>
        <w:t>1)</w:t>
      </w:r>
      <w:r>
        <w:rPr>
          <w:noProof/>
        </w:rPr>
        <w:tab/>
        <w:t>v článku 1 se vkládá nové písmeno na), které zní:</w:t>
      </w:r>
    </w:p>
    <w:p w:rsidR="00C5374D" w:rsidRDefault="008E5968">
      <w:pPr>
        <w:pStyle w:val="Text1"/>
        <w:rPr>
          <w:rFonts w:cs="Arial"/>
          <w:noProof/>
        </w:rPr>
      </w:pPr>
      <w:r>
        <w:rPr>
          <w:noProof/>
        </w:rPr>
        <w:t xml:space="preserve">„na) „Evropským orgánem pro pracovní záležitosti“ rozumí subjekt zřízený </w:t>
      </w:r>
      <w:r>
        <w:rPr>
          <w:i/>
          <w:noProof/>
        </w:rPr>
        <w:t>[nařízením, kterým se zřizuje orgán]</w:t>
      </w:r>
      <w:r>
        <w:rPr>
          <w:noProof/>
        </w:rPr>
        <w:t xml:space="preserve"> a uvedený v článku 74;“</w:t>
      </w:r>
    </w:p>
    <w:p w:rsidR="00C5374D" w:rsidRDefault="008E5968">
      <w:pPr>
        <w:pStyle w:val="Point0"/>
        <w:rPr>
          <w:noProof/>
          <w:szCs w:val="24"/>
        </w:rPr>
      </w:pPr>
      <w:r>
        <w:rPr>
          <w:noProof/>
        </w:rPr>
        <w:t>2)</w:t>
      </w:r>
      <w:r>
        <w:rPr>
          <w:noProof/>
        </w:rPr>
        <w:tab/>
        <w:t xml:space="preserve">v článku 72 se písmeno g) nahrazuje tímto: </w:t>
      </w:r>
    </w:p>
    <w:p w:rsidR="00C5374D" w:rsidRDefault="008E5968">
      <w:pPr>
        <w:pStyle w:val="Text1"/>
        <w:rPr>
          <w:noProof/>
        </w:rPr>
      </w:pPr>
      <w:r>
        <w:rPr>
          <w:noProof/>
        </w:rPr>
        <w:t>stanoví faktory, které mají být brány v úvahu při sestavování účtů týkajících se nákladů, které mají nést instituce členských států podle tohoto nařízení, a schvaluje roční účetní závěrky mezi těmito institucemi na základě zprávy Evropského orgánu pro pracovní záležitosti uvedeného v článku 74.“;</w:t>
      </w:r>
    </w:p>
    <w:p w:rsidR="00C5374D" w:rsidRDefault="008E5968">
      <w:pPr>
        <w:pStyle w:val="Point0"/>
        <w:rPr>
          <w:noProof/>
          <w:szCs w:val="24"/>
        </w:rPr>
      </w:pPr>
      <w:r>
        <w:rPr>
          <w:noProof/>
        </w:rPr>
        <w:t>3)</w:t>
      </w:r>
      <w:r>
        <w:rPr>
          <w:noProof/>
        </w:rPr>
        <w:tab/>
        <w:t>článek 73 se zrušuje;</w:t>
      </w:r>
    </w:p>
    <w:p w:rsidR="00C5374D" w:rsidRDefault="008E5968">
      <w:pPr>
        <w:pStyle w:val="Point0"/>
        <w:rPr>
          <w:noProof/>
          <w:szCs w:val="24"/>
        </w:rPr>
      </w:pPr>
      <w:r>
        <w:rPr>
          <w:noProof/>
        </w:rPr>
        <w:t>4)</w:t>
      </w:r>
      <w:r>
        <w:rPr>
          <w:noProof/>
        </w:rPr>
        <w:tab/>
        <w:t xml:space="preserve">článek 74 se nahrazuje tímto: </w:t>
      </w:r>
    </w:p>
    <w:p w:rsidR="00C5374D" w:rsidRDefault="008E5968">
      <w:pPr>
        <w:pStyle w:val="Text1"/>
        <w:jc w:val="center"/>
        <w:rPr>
          <w:noProof/>
          <w:szCs w:val="24"/>
        </w:rPr>
      </w:pPr>
      <w:r>
        <w:rPr>
          <w:noProof/>
        </w:rPr>
        <w:t xml:space="preserve"> „</w:t>
      </w:r>
      <w:r>
        <w:rPr>
          <w:i/>
          <w:noProof/>
        </w:rPr>
        <w:t>Článek 74</w:t>
      </w:r>
    </w:p>
    <w:p w:rsidR="00C5374D" w:rsidRDefault="008E5968">
      <w:pPr>
        <w:pStyle w:val="Text1"/>
        <w:jc w:val="center"/>
        <w:rPr>
          <w:b/>
          <w:noProof/>
          <w:szCs w:val="24"/>
        </w:rPr>
      </w:pPr>
      <w:r>
        <w:rPr>
          <w:b/>
          <w:noProof/>
        </w:rPr>
        <w:lastRenderedPageBreak/>
        <w:t xml:space="preserve">Evropský orgán pro pracovní záležitosti </w:t>
      </w:r>
    </w:p>
    <w:p w:rsidR="00C5374D" w:rsidRDefault="008E5968">
      <w:pPr>
        <w:pStyle w:val="Text1"/>
        <w:rPr>
          <w:noProof/>
          <w:szCs w:val="24"/>
        </w:rPr>
      </w:pPr>
      <w:r>
        <w:rPr>
          <w:noProof/>
        </w:rPr>
        <w:t>1. Evropský orgán pro pracovní záležitosti podporuje provádění tohoto nařízení v souladu se svými úkoly stanovenými v [</w:t>
      </w:r>
      <w:r>
        <w:rPr>
          <w:i/>
          <w:noProof/>
        </w:rPr>
        <w:t>nařízení, kterým se zřizuje orgán].</w:t>
      </w:r>
    </w:p>
    <w:p w:rsidR="00C5374D" w:rsidRDefault="008E5968">
      <w:pPr>
        <w:pStyle w:val="Text1"/>
        <w:rPr>
          <w:noProof/>
        </w:rPr>
      </w:pPr>
      <w:r>
        <w:rPr>
          <w:noProof/>
        </w:rPr>
        <w:t xml:space="preserve">2. V zájmu podpory práce, kterou správní komise vykonává ve finanční oblasti, Evropský orgán pro pracovní záležitosti: </w:t>
      </w:r>
    </w:p>
    <w:p w:rsidR="00C5374D" w:rsidRDefault="008E5968">
      <w:pPr>
        <w:pStyle w:val="Point1"/>
        <w:rPr>
          <w:noProof/>
          <w:szCs w:val="24"/>
        </w:rPr>
      </w:pPr>
      <w:r>
        <w:rPr>
          <w:noProof/>
        </w:rPr>
        <w:t>a)</w:t>
      </w:r>
      <w:r>
        <w:rPr>
          <w:noProof/>
        </w:rPr>
        <w:tab/>
        <w:t>ověřuje způsoby určování a výpočtu průměrných ročních nákladů předkládaných členskými státy;</w:t>
      </w:r>
    </w:p>
    <w:p w:rsidR="00C5374D" w:rsidRDefault="008E5968">
      <w:pPr>
        <w:pStyle w:val="Point1"/>
        <w:rPr>
          <w:noProof/>
          <w:szCs w:val="24"/>
        </w:rPr>
      </w:pPr>
      <w:r>
        <w:rPr>
          <w:noProof/>
        </w:rPr>
        <w:t>b)</w:t>
      </w:r>
      <w:r>
        <w:rPr>
          <w:noProof/>
        </w:rPr>
        <w:tab/>
        <w:t>shromažďuje nezbytné údaje a provádí výpočty požadované ke stanovení ročních stavů pohledávek každého členského státu;</w:t>
      </w:r>
    </w:p>
    <w:p w:rsidR="00C5374D" w:rsidRDefault="008E5968">
      <w:pPr>
        <w:pStyle w:val="Point1"/>
        <w:rPr>
          <w:noProof/>
          <w:szCs w:val="24"/>
        </w:rPr>
      </w:pPr>
      <w:r>
        <w:rPr>
          <w:noProof/>
        </w:rPr>
        <w:t>c)</w:t>
      </w:r>
      <w:r>
        <w:rPr>
          <w:noProof/>
        </w:rPr>
        <w:tab/>
        <w:t>podává správní komisi pravidelnou zprávu o provádění tohoto nařízení a prováděcího nařízení, zejména pokud jde o finanční hledisko;</w:t>
      </w:r>
    </w:p>
    <w:p w:rsidR="00C5374D" w:rsidRDefault="008E5968">
      <w:pPr>
        <w:pStyle w:val="Point1"/>
        <w:rPr>
          <w:noProof/>
          <w:szCs w:val="24"/>
        </w:rPr>
      </w:pPr>
      <w:r>
        <w:rPr>
          <w:noProof/>
        </w:rPr>
        <w:t>d)</w:t>
      </w:r>
      <w:r>
        <w:rPr>
          <w:noProof/>
        </w:rPr>
        <w:tab/>
        <w:t>poskytuje údaje a podává zprávy nezbytné k rozhodování správní komise na základě čl. 72 písm. g);</w:t>
      </w:r>
    </w:p>
    <w:p w:rsidR="00C5374D" w:rsidRDefault="008E5968">
      <w:pPr>
        <w:pStyle w:val="Point1"/>
        <w:rPr>
          <w:noProof/>
          <w:szCs w:val="24"/>
        </w:rPr>
      </w:pPr>
      <w:r>
        <w:rPr>
          <w:noProof/>
        </w:rPr>
        <w:t>e)</w:t>
      </w:r>
      <w:r>
        <w:rPr>
          <w:noProof/>
        </w:rPr>
        <w:tab/>
        <w:t>předkládá veškeré důležité návrhy správní komisi, včetně návrhů týkajících se tohoto nařízení v souladu s písmeny a), b) a c);</w:t>
      </w:r>
    </w:p>
    <w:p w:rsidR="00C5374D" w:rsidRDefault="008E5968">
      <w:pPr>
        <w:pStyle w:val="Point1"/>
        <w:rPr>
          <w:noProof/>
          <w:szCs w:val="24"/>
        </w:rPr>
      </w:pPr>
      <w:r>
        <w:rPr>
          <w:noProof/>
        </w:rPr>
        <w:t>f)</w:t>
      </w:r>
      <w:r>
        <w:rPr>
          <w:noProof/>
        </w:rPr>
        <w:tab/>
        <w:t>provádí veškeré práce, studie nebo úkoly v záležitostech, které jí postoupí správní komise.</w:t>
      </w:r>
    </w:p>
    <w:p w:rsidR="00C5374D" w:rsidRDefault="008E5968">
      <w:pPr>
        <w:pStyle w:val="ListParagraph"/>
        <w:ind w:left="850"/>
        <w:jc w:val="both"/>
        <w:rPr>
          <w:noProof/>
        </w:rPr>
      </w:pPr>
      <w:r>
        <w:rPr>
          <w:noProof/>
        </w:rPr>
        <w:t>3. V zájmu podpory práce, kterou správní komise vykonává v technické oblasti, Evropský orgán pro pracovní záležitosti navrhuje správní komisi obecné používání pravidel pro fungování služeb zpracování údajů, zejména o bezpečnosti a používání norem. Evropský orgán pro pracovní záležitosti podává zprávy a odůvodněná stanoviska před přijetím rozhodnutí správní komisí podle čl. 72 písm. d).</w:t>
      </w:r>
    </w:p>
    <w:p w:rsidR="00C5374D" w:rsidRDefault="00C5374D">
      <w:pPr>
        <w:pStyle w:val="ListParagraph"/>
        <w:ind w:left="850"/>
        <w:jc w:val="both"/>
        <w:rPr>
          <w:noProof/>
        </w:rPr>
      </w:pPr>
    </w:p>
    <w:p w:rsidR="00C5374D" w:rsidRDefault="008E5968">
      <w:pPr>
        <w:ind w:left="850"/>
        <w:rPr>
          <w:i/>
          <w:noProof/>
        </w:rPr>
      </w:pPr>
      <w:r>
        <w:rPr>
          <w:noProof/>
        </w:rPr>
        <w:t xml:space="preserve">4. V případě sporů mezi institucemi nebo orgány ohledně uplatňování tohoto nařízení a prováděcího nařízení Evropský orgán pro pracovní záležitosti plní úlohu mediátora v souladu s </w:t>
      </w:r>
      <w:r>
        <w:rPr>
          <w:i/>
          <w:noProof/>
        </w:rPr>
        <w:t>[článkem 13 nařízení, kterým se zřizuje orgán, týkajícím se mediace].“;</w:t>
      </w:r>
    </w:p>
    <w:p w:rsidR="00C5374D" w:rsidRDefault="008E5968">
      <w:pPr>
        <w:pStyle w:val="Point0"/>
        <w:rPr>
          <w:noProof/>
          <w:szCs w:val="24"/>
        </w:rPr>
      </w:pPr>
      <w:r>
        <w:rPr>
          <w:noProof/>
        </w:rPr>
        <w:t>5)</w:t>
      </w:r>
      <w:r>
        <w:rPr>
          <w:noProof/>
        </w:rPr>
        <w:tab/>
        <w:t>v čl. 76 odst. 6 se druhá věta nahrazuje tímto:</w:t>
      </w:r>
    </w:p>
    <w:p w:rsidR="00C5374D" w:rsidRDefault="008E5968">
      <w:pPr>
        <w:pStyle w:val="Text2"/>
        <w:ind w:left="0"/>
        <w:rPr>
          <w:noProof/>
        </w:rPr>
      </w:pPr>
      <w:r>
        <w:rPr>
          <w:noProof/>
        </w:rPr>
        <w:t>„Není-li v přiměřené lhůtě nalezeno řešení, dotyčné instituce se mohou obrátit na Evropský orgán pro pracovní záležitosti.“</w:t>
      </w:r>
    </w:p>
    <w:p w:rsidR="00C5374D" w:rsidRDefault="008E5968">
      <w:pPr>
        <w:rPr>
          <w:noProof/>
          <w:szCs w:val="24"/>
        </w:rPr>
      </w:pPr>
      <w:r>
        <w:rPr>
          <w:noProof/>
          <w:szCs w:val="24"/>
        </w:rPr>
        <w:t xml:space="preserve"> </w:t>
      </w:r>
      <w:r>
        <w:rPr>
          <w:i/>
          <w:noProof/>
        </w:rPr>
        <w:t xml:space="preserve"> </w:t>
      </w:r>
    </w:p>
    <w:p w:rsidR="00C5374D" w:rsidRDefault="008E5968">
      <w:pPr>
        <w:pStyle w:val="Titrearticle"/>
        <w:rPr>
          <w:noProof/>
        </w:rPr>
      </w:pPr>
      <w:r>
        <w:rPr>
          <w:noProof/>
        </w:rPr>
        <w:t>Článek 47</w:t>
      </w:r>
    </w:p>
    <w:p w:rsidR="00C5374D" w:rsidRDefault="008E5968">
      <w:pPr>
        <w:pStyle w:val="Titrearticle"/>
        <w:rPr>
          <w:noProof/>
          <w:szCs w:val="24"/>
        </w:rPr>
      </w:pPr>
      <w:r>
        <w:rPr>
          <w:noProof/>
        </w:rPr>
        <w:t>Změny nařízení (ES) č. 987/2009 [pokud jde o právě revidovaná ustanovení, Komise přizpůsobí svůj návrh po přijetí revidovaného nařízení]</w:t>
      </w:r>
    </w:p>
    <w:p w:rsidR="00C5374D" w:rsidRDefault="008E5968">
      <w:pPr>
        <w:rPr>
          <w:noProof/>
        </w:rPr>
      </w:pPr>
      <w:r>
        <w:rPr>
          <w:noProof/>
        </w:rPr>
        <w:t>Nařízení (ES) č. 987/2009 se mění takto:</w:t>
      </w:r>
    </w:p>
    <w:p w:rsidR="00C5374D" w:rsidRDefault="008E5968">
      <w:pPr>
        <w:pStyle w:val="Point0"/>
        <w:rPr>
          <w:noProof/>
        </w:rPr>
      </w:pPr>
      <w:r>
        <w:rPr>
          <w:noProof/>
        </w:rPr>
        <w:t>1)</w:t>
      </w:r>
      <w:r>
        <w:rPr>
          <w:noProof/>
        </w:rPr>
        <w:tab/>
        <w:t xml:space="preserve">v čl. 1 odst. 2 se písmeno f) nahrazuje tímto: </w:t>
      </w:r>
    </w:p>
    <w:p w:rsidR="00C5374D" w:rsidRDefault="008E5968">
      <w:pPr>
        <w:pStyle w:val="Text1"/>
        <w:rPr>
          <w:noProof/>
          <w:szCs w:val="24"/>
        </w:rPr>
      </w:pPr>
      <w:r>
        <w:rPr>
          <w:noProof/>
        </w:rPr>
        <w:t>„f) „Evropským orgánem pro pracovní záležitosti“ subjekt uvedený v článku 74 základního nařízení.“;</w:t>
      </w:r>
    </w:p>
    <w:p w:rsidR="00C5374D" w:rsidRDefault="008E5968">
      <w:pPr>
        <w:pStyle w:val="Point0"/>
        <w:rPr>
          <w:noProof/>
          <w:szCs w:val="24"/>
        </w:rPr>
      </w:pPr>
      <w:r>
        <w:rPr>
          <w:noProof/>
        </w:rPr>
        <w:t>2)</w:t>
      </w:r>
      <w:r>
        <w:rPr>
          <w:noProof/>
        </w:rPr>
        <w:tab/>
        <w:t xml:space="preserve">v článku 5 se odstavec 4 nahrazuje tímto: </w:t>
      </w:r>
    </w:p>
    <w:p w:rsidR="00C5374D" w:rsidRDefault="008E5968">
      <w:pPr>
        <w:pStyle w:val="Text1"/>
        <w:rPr>
          <w:noProof/>
        </w:rPr>
      </w:pPr>
      <w:r>
        <w:rPr>
          <w:noProof/>
        </w:rPr>
        <w:lastRenderedPageBreak/>
        <w:t xml:space="preserve">„4. Pokud nebylo mezi dotčenými institucemi dosaženo shody, může být věc po uplynutí jednoho měsíce následujícího po dni, kdy instituce, která dokument obdržela, podala žádost, předložena prostřednictvím příslušných orgánů Evropskému orgánu pro pracovní záležitosti. Evropský orgán pro pracovní záležitosti se pokusí o sblížení rozdílných stanovisek v souladu s postupy stanovenými v </w:t>
      </w:r>
      <w:r>
        <w:rPr>
          <w:i/>
          <w:noProof/>
        </w:rPr>
        <w:t>[nařízení, kterým se zřizuje orgán – článku 13 o mediaci]</w:t>
      </w:r>
      <w:r>
        <w:rPr>
          <w:noProof/>
        </w:rPr>
        <w:t>.“;</w:t>
      </w:r>
    </w:p>
    <w:p w:rsidR="00C5374D" w:rsidRDefault="008E5968">
      <w:pPr>
        <w:pStyle w:val="Point0"/>
        <w:rPr>
          <w:noProof/>
          <w:szCs w:val="24"/>
        </w:rPr>
      </w:pPr>
      <w:r>
        <w:rPr>
          <w:noProof/>
        </w:rPr>
        <w:t>3)</w:t>
      </w:r>
      <w:r>
        <w:rPr>
          <w:noProof/>
        </w:rPr>
        <w:tab/>
        <w:t xml:space="preserve">v článku 6 se odstavec 3 nahrazuje tímto: </w:t>
      </w:r>
    </w:p>
    <w:p w:rsidR="00C5374D" w:rsidRDefault="008E5968">
      <w:pPr>
        <w:pStyle w:val="Text1"/>
        <w:rPr>
          <w:i/>
          <w:noProof/>
        </w:rPr>
      </w:pPr>
      <w:r>
        <w:rPr>
          <w:noProof/>
        </w:rPr>
        <w:t xml:space="preserve">„3. Pokud nebylo mezi dotčenými institucemi nebo orgány dosaženo shody, mohou se po uplynutí jednoho měsíce ode dne, kdy vyšla najevo rozdílnost stanovisek uvedená v odstavci 1 nebo 2, obrátit prostřednictvím příslušných orgánů na Evropský orgán pro pracovní záležitosti. Evropský orgán pro pracovní záležitosti se pokusí o sblížení rozdílných stanovisek v souladu s postupy stanovenými v </w:t>
      </w:r>
      <w:r>
        <w:rPr>
          <w:i/>
          <w:noProof/>
        </w:rPr>
        <w:t>[nařízení, kterým se zřizuje orgán – článku 13 o mediaci].“;</w:t>
      </w:r>
    </w:p>
    <w:p w:rsidR="00C5374D" w:rsidRDefault="008E5968">
      <w:pPr>
        <w:pStyle w:val="Point0"/>
        <w:rPr>
          <w:noProof/>
          <w:szCs w:val="24"/>
        </w:rPr>
      </w:pPr>
      <w:r>
        <w:rPr>
          <w:noProof/>
        </w:rPr>
        <w:t>4)</w:t>
      </w:r>
      <w:r>
        <w:rPr>
          <w:noProof/>
        </w:rPr>
        <w:tab/>
        <w:t>článek 65 se nahrazuje tímto:</w:t>
      </w:r>
    </w:p>
    <w:p w:rsidR="00C5374D" w:rsidRDefault="008E5968">
      <w:pPr>
        <w:pStyle w:val="Text1"/>
        <w:jc w:val="center"/>
        <w:rPr>
          <w:noProof/>
          <w:szCs w:val="24"/>
        </w:rPr>
      </w:pPr>
      <w:r>
        <w:rPr>
          <w:noProof/>
        </w:rPr>
        <w:t>„Článek 65</w:t>
      </w:r>
    </w:p>
    <w:p w:rsidR="00C5374D" w:rsidRDefault="008E5968">
      <w:pPr>
        <w:pStyle w:val="Text1"/>
        <w:jc w:val="center"/>
        <w:rPr>
          <w:b/>
          <w:noProof/>
          <w:szCs w:val="24"/>
        </w:rPr>
      </w:pPr>
      <w:r>
        <w:rPr>
          <w:b/>
          <w:noProof/>
        </w:rPr>
        <w:t>Oznamování průměrných ročních nákladů</w:t>
      </w:r>
    </w:p>
    <w:p w:rsidR="00C5374D" w:rsidRDefault="008E5968">
      <w:pPr>
        <w:pStyle w:val="Text1"/>
        <w:rPr>
          <w:noProof/>
        </w:rPr>
      </w:pPr>
      <w:r>
        <w:rPr>
          <w:noProof/>
        </w:rPr>
        <w:t xml:space="preserve">1. Částka průměrných ročních nákladů na osobu v každé věkové skupině pro stanovený rok se oznamuje Evropskému orgánu pro pracovní záležitosti nejpozději do konce druhého roku následujícího po daném roce. </w:t>
      </w:r>
    </w:p>
    <w:p w:rsidR="00C5374D" w:rsidRDefault="008E5968">
      <w:pPr>
        <w:pStyle w:val="Text1"/>
        <w:rPr>
          <w:noProof/>
        </w:rPr>
      </w:pPr>
      <w:r>
        <w:rPr>
          <w:noProof/>
        </w:rPr>
        <w:t xml:space="preserve">2. Průměrné roční náklady oznámené v souladu s odstavcem 1 se po schválení správní komisí každý rok zveřejňují v </w:t>
      </w:r>
      <w:r>
        <w:rPr>
          <w:i/>
          <w:noProof/>
        </w:rPr>
        <w:t>Úředním věstníku Evropské unie</w:t>
      </w:r>
      <w:r>
        <w:rPr>
          <w:noProof/>
        </w:rPr>
        <w:t xml:space="preserve">. </w:t>
      </w:r>
    </w:p>
    <w:p w:rsidR="00C5374D" w:rsidRDefault="008E5968">
      <w:pPr>
        <w:pStyle w:val="Text1"/>
        <w:rPr>
          <w:noProof/>
        </w:rPr>
      </w:pPr>
      <w:r>
        <w:rPr>
          <w:noProof/>
        </w:rPr>
        <w:t xml:space="preserve">3. Pokud členský stát není schopen oznámit průměrné náklady za stanovený rok před uplynutím lhůty uvedené v odstavci 1, musí v téže lhůtě požádat o povolení správní komise a Evropského orgánu pro pracovní záležitosti, aby mohl použít své průměrné roční náklady zveřejněné v </w:t>
      </w:r>
      <w:r>
        <w:rPr>
          <w:i/>
          <w:noProof/>
        </w:rPr>
        <w:t>Úředním věstníku Evropské unie</w:t>
      </w:r>
      <w:r>
        <w:rPr>
          <w:noProof/>
        </w:rPr>
        <w:t xml:space="preserve"> v roce předcházejícím stanovenému roku, pro který nebylo učiněno oznámení. Při žádosti o toto povolení musí členský stát vysvětlit důvody, proč pro daný rok nemůže roční průměrné náklady oznámit. Pokud správní komise poté, co zohlednila stanovisko Evropského orgánu pro pracovní záležitosti, žádost členského státu schválí, uvedené průměrné roční náklady se znovu zveřejní v </w:t>
      </w:r>
      <w:r>
        <w:rPr>
          <w:i/>
          <w:noProof/>
        </w:rPr>
        <w:t>Úředním věstníku Evropské unie</w:t>
      </w:r>
      <w:r>
        <w:rPr>
          <w:noProof/>
        </w:rPr>
        <w:t>.</w:t>
      </w:r>
    </w:p>
    <w:p w:rsidR="00C5374D" w:rsidRDefault="008E5968">
      <w:pPr>
        <w:pStyle w:val="Text1"/>
        <w:rPr>
          <w:noProof/>
        </w:rPr>
      </w:pPr>
      <w:r>
        <w:rPr>
          <w:noProof/>
        </w:rPr>
        <w:t>4. Výjimku uvedenou v odstavci 3 nelze udělit ve dvou po sobě jdoucích letech.“;</w:t>
      </w:r>
    </w:p>
    <w:p w:rsidR="00C5374D" w:rsidRDefault="008E5968">
      <w:pPr>
        <w:pStyle w:val="Point0"/>
        <w:rPr>
          <w:noProof/>
          <w:szCs w:val="24"/>
        </w:rPr>
      </w:pPr>
      <w:r>
        <w:rPr>
          <w:noProof/>
        </w:rPr>
        <w:t>5)</w:t>
      </w:r>
      <w:r>
        <w:rPr>
          <w:noProof/>
        </w:rPr>
        <w:tab/>
        <w:t>v článku 67 se odstavec 7 nahrazuje tímto:</w:t>
      </w:r>
    </w:p>
    <w:p w:rsidR="00C5374D" w:rsidRDefault="008E5968">
      <w:pPr>
        <w:pStyle w:val="Text1"/>
        <w:rPr>
          <w:noProof/>
        </w:rPr>
      </w:pPr>
      <w:r>
        <w:rPr>
          <w:noProof/>
        </w:rPr>
        <w:t>„7. Evropský orgán pro pracovní záležitosti napomáhá konečnému uzavření účtů v případech, kdy ve lhůtě uvedené v odstavci 6 nelze dosáhnout řešení sporu, a na odůvodněnou žádost jedné ze stran poskytne své stanovisko ke sporu ve lhůtě šesti měsíců následujících po měsíci, v němž mu daná věc byla postoupena.“;</w:t>
      </w:r>
    </w:p>
    <w:p w:rsidR="00C5374D" w:rsidRDefault="008E5968">
      <w:pPr>
        <w:pStyle w:val="Point0"/>
        <w:rPr>
          <w:noProof/>
          <w:szCs w:val="24"/>
        </w:rPr>
      </w:pPr>
      <w:r>
        <w:rPr>
          <w:noProof/>
        </w:rPr>
        <w:t>6)</w:t>
      </w:r>
      <w:r>
        <w:rPr>
          <w:noProof/>
        </w:rPr>
        <w:tab/>
        <w:t xml:space="preserve"> článek 69 se nahrazuje tímto:</w:t>
      </w:r>
    </w:p>
    <w:p w:rsidR="00C5374D" w:rsidRDefault="008E5968">
      <w:pPr>
        <w:pStyle w:val="Text1"/>
        <w:jc w:val="center"/>
        <w:rPr>
          <w:noProof/>
          <w:szCs w:val="24"/>
        </w:rPr>
      </w:pPr>
      <w:r>
        <w:rPr>
          <w:noProof/>
        </w:rPr>
        <w:t>„Článek 69</w:t>
      </w:r>
    </w:p>
    <w:p w:rsidR="00C5374D" w:rsidRDefault="008E5968">
      <w:pPr>
        <w:pStyle w:val="Text1"/>
        <w:jc w:val="center"/>
        <w:rPr>
          <w:b/>
          <w:noProof/>
          <w:szCs w:val="24"/>
        </w:rPr>
      </w:pPr>
      <w:r>
        <w:rPr>
          <w:noProof/>
        </w:rPr>
        <w:tab/>
      </w:r>
      <w:r>
        <w:rPr>
          <w:b/>
          <w:noProof/>
        </w:rPr>
        <w:t>Roční účetní závěrky</w:t>
      </w:r>
    </w:p>
    <w:p w:rsidR="00C5374D" w:rsidRDefault="008E5968">
      <w:pPr>
        <w:pStyle w:val="Text1"/>
        <w:rPr>
          <w:noProof/>
        </w:rPr>
      </w:pPr>
      <w:r>
        <w:rPr>
          <w:noProof/>
        </w:rPr>
        <w:t>1. Na základě zprávy Evropského orgánu pro pracovní záležitosti určí správní komise stav pohledávek za každý kalendářní rok v souladu s čl. 72 písm. g) základního nařízení. Za tímto účelem styčná místa oznámí Evropskému orgánu pro pracovní záležitosti ve lhůtách a podle pravidel, jež stanovil, částku uplatněných, vyřízených nebo napadených pohledávek (z pozice věřitelů) a částku obdržených, vyřízených nebo napadených pohledávek (z pozice dlužníků).</w:t>
      </w:r>
    </w:p>
    <w:p w:rsidR="00C5374D" w:rsidRDefault="008E5968">
      <w:pPr>
        <w:pStyle w:val="Text1"/>
        <w:rPr>
          <w:noProof/>
        </w:rPr>
      </w:pPr>
      <w:r>
        <w:rPr>
          <w:noProof/>
        </w:rPr>
        <w:lastRenderedPageBreak/>
        <w:t>2. Správní komise může provádět jakékoli vhodné kontroly statistických a účetních údajů, které slouží jako základ k vypracování ročního stavu pohledávek podle odstavce 1, zejména za účelem zajištění souladu těchto údajů s pravidly stanovenými v této hlavě.“</w:t>
      </w:r>
    </w:p>
    <w:p w:rsidR="00C5374D" w:rsidRDefault="008E5968">
      <w:pPr>
        <w:pStyle w:val="Titrearticle"/>
        <w:rPr>
          <w:noProof/>
        </w:rPr>
      </w:pPr>
      <w:r>
        <w:rPr>
          <w:noProof/>
        </w:rPr>
        <w:t>Článek 48</w:t>
      </w:r>
    </w:p>
    <w:p w:rsidR="00C5374D" w:rsidRDefault="008E5968">
      <w:pPr>
        <w:pStyle w:val="Titrearticle"/>
        <w:rPr>
          <w:noProof/>
          <w:szCs w:val="24"/>
        </w:rPr>
      </w:pPr>
      <w:r>
        <w:rPr>
          <w:noProof/>
        </w:rPr>
        <w:t>Změny nařízení (EU) č. 492/2011</w:t>
      </w:r>
    </w:p>
    <w:p w:rsidR="00C5374D" w:rsidRDefault="008E5968">
      <w:pPr>
        <w:rPr>
          <w:noProof/>
        </w:rPr>
      </w:pPr>
      <w:r>
        <w:rPr>
          <w:noProof/>
        </w:rPr>
        <w:t>Nařízení (EU) č. 492/2011 se mění takto:</w:t>
      </w:r>
    </w:p>
    <w:p w:rsidR="00C5374D" w:rsidRDefault="008E5968">
      <w:pPr>
        <w:pStyle w:val="Point0"/>
        <w:rPr>
          <w:noProof/>
          <w:szCs w:val="24"/>
        </w:rPr>
      </w:pPr>
      <w:r>
        <w:rPr>
          <w:noProof/>
        </w:rPr>
        <w:t>1)</w:t>
      </w:r>
      <w:r>
        <w:rPr>
          <w:noProof/>
        </w:rPr>
        <w:tab/>
        <w:t>v článku 26 se doplňuje nový pododstavec, který zní:</w:t>
      </w:r>
    </w:p>
    <w:p w:rsidR="00C5374D" w:rsidRDefault="008E5968">
      <w:pPr>
        <w:pStyle w:val="Text1"/>
        <w:rPr>
          <w:noProof/>
        </w:rPr>
      </w:pPr>
      <w:r>
        <w:rPr>
          <w:noProof/>
        </w:rPr>
        <w:t>„Evropský orgán pro pracovní záležitosti zřízený [</w:t>
      </w:r>
      <w:r>
        <w:rPr>
          <w:i/>
          <w:noProof/>
        </w:rPr>
        <w:t>nařízením, kterým se zřizuje Evropský orgán pro pracovní záležitosti</w:t>
      </w:r>
      <w:r>
        <w:rPr>
          <w:noProof/>
        </w:rPr>
        <w:t>] se účastní zasedání poradního výboru jako pozorovatel a poskytuje relevantní technické vstupní informace a odborné znalosti.“;</w:t>
      </w:r>
    </w:p>
    <w:p w:rsidR="00C5374D" w:rsidRDefault="008E5968">
      <w:pPr>
        <w:pStyle w:val="Point0"/>
        <w:rPr>
          <w:noProof/>
          <w:szCs w:val="24"/>
        </w:rPr>
      </w:pPr>
      <w:r>
        <w:rPr>
          <w:noProof/>
        </w:rPr>
        <w:t>2)</w:t>
      </w:r>
      <w:r>
        <w:rPr>
          <w:noProof/>
        </w:rPr>
        <w:tab/>
        <w:t>články 29 až 34 se zrušují;</w:t>
      </w:r>
    </w:p>
    <w:p w:rsidR="00C5374D" w:rsidRDefault="008E5968">
      <w:pPr>
        <w:pStyle w:val="Point0"/>
        <w:rPr>
          <w:noProof/>
        </w:rPr>
      </w:pPr>
      <w:r>
        <w:rPr>
          <w:noProof/>
        </w:rPr>
        <w:t>3)</w:t>
      </w:r>
      <w:r>
        <w:rPr>
          <w:noProof/>
        </w:rPr>
        <w:tab/>
        <w:t>článek 35 se nahrazuje tímto:</w:t>
      </w:r>
    </w:p>
    <w:p w:rsidR="00C5374D" w:rsidRDefault="008E5968">
      <w:pPr>
        <w:pStyle w:val="Point1"/>
        <w:ind w:firstLine="0"/>
        <w:rPr>
          <w:noProof/>
        </w:rPr>
      </w:pPr>
      <w:r>
        <w:rPr>
          <w:noProof/>
        </w:rPr>
        <w:t xml:space="preserve">„Článek 35 </w:t>
      </w:r>
    </w:p>
    <w:p w:rsidR="00C5374D" w:rsidRDefault="008E5968">
      <w:pPr>
        <w:pStyle w:val="Point1"/>
        <w:ind w:firstLine="0"/>
        <w:rPr>
          <w:noProof/>
        </w:rPr>
      </w:pPr>
      <w:r>
        <w:rPr>
          <w:noProof/>
        </w:rPr>
        <w:t>Jednací řády poradního výboru, které byly použitelné dne 8. listopadu 1968, zůstávají použitelné i nadále.“;</w:t>
      </w:r>
    </w:p>
    <w:p w:rsidR="00C5374D" w:rsidRDefault="008E5968">
      <w:pPr>
        <w:pStyle w:val="Point0"/>
        <w:rPr>
          <w:noProof/>
          <w:szCs w:val="24"/>
        </w:rPr>
      </w:pPr>
      <w:r>
        <w:rPr>
          <w:noProof/>
        </w:rPr>
        <w:t>4)</w:t>
      </w:r>
      <w:r>
        <w:rPr>
          <w:noProof/>
        </w:rPr>
        <w:tab/>
        <w:t xml:space="preserve"> článek 39 se nahrazuje tímto:</w:t>
      </w:r>
    </w:p>
    <w:p w:rsidR="00C5374D" w:rsidRDefault="008E5968">
      <w:pPr>
        <w:pStyle w:val="Point1"/>
        <w:rPr>
          <w:noProof/>
        </w:rPr>
      </w:pPr>
      <w:r>
        <w:rPr>
          <w:noProof/>
        </w:rPr>
        <w:t xml:space="preserve">„Článek 39 </w:t>
      </w:r>
    </w:p>
    <w:p w:rsidR="00C5374D" w:rsidRDefault="008E5968">
      <w:pPr>
        <w:pStyle w:val="Point1"/>
        <w:rPr>
          <w:noProof/>
        </w:rPr>
      </w:pPr>
      <w:r>
        <w:rPr>
          <w:noProof/>
        </w:rPr>
        <w:t>Správní výdaje poradního výboru jsou zahrnuty do souhrnného rozpočtu Evropské unie do oddílu, který se týká Komise.“</w:t>
      </w:r>
    </w:p>
    <w:p w:rsidR="00C5374D" w:rsidRDefault="008E5968">
      <w:pPr>
        <w:pStyle w:val="Titrearticle"/>
        <w:rPr>
          <w:noProof/>
        </w:rPr>
      </w:pPr>
      <w:r>
        <w:rPr>
          <w:noProof/>
        </w:rPr>
        <w:t>Článek 49</w:t>
      </w:r>
    </w:p>
    <w:p w:rsidR="00C5374D" w:rsidRDefault="008E5968">
      <w:pPr>
        <w:pStyle w:val="Titrearticle"/>
        <w:rPr>
          <w:noProof/>
          <w:szCs w:val="24"/>
        </w:rPr>
      </w:pPr>
      <w:r>
        <w:rPr>
          <w:noProof/>
        </w:rPr>
        <w:t>Změny nařízení (EU) 2016/589</w:t>
      </w:r>
    </w:p>
    <w:p w:rsidR="00C5374D" w:rsidRDefault="008E5968">
      <w:pPr>
        <w:rPr>
          <w:noProof/>
        </w:rPr>
      </w:pPr>
      <w:r>
        <w:rPr>
          <w:noProof/>
        </w:rPr>
        <w:t>Nařízení (EU) 2016/589 se mění takto:</w:t>
      </w:r>
    </w:p>
    <w:p w:rsidR="00C5374D" w:rsidRDefault="008E5968">
      <w:pPr>
        <w:pStyle w:val="Point0"/>
        <w:rPr>
          <w:noProof/>
        </w:rPr>
      </w:pPr>
      <w:r>
        <w:rPr>
          <w:noProof/>
        </w:rPr>
        <w:t>1)</w:t>
      </w:r>
      <w:r>
        <w:rPr>
          <w:noProof/>
        </w:rPr>
        <w:tab/>
        <w:t xml:space="preserve">článek 1 se mění takto: </w:t>
      </w:r>
    </w:p>
    <w:p w:rsidR="00C5374D" w:rsidRDefault="008E5968">
      <w:pPr>
        <w:pStyle w:val="Point1"/>
        <w:rPr>
          <w:noProof/>
        </w:rPr>
      </w:pPr>
      <w:r>
        <w:rPr>
          <w:noProof/>
        </w:rPr>
        <w:t>a)</w:t>
      </w:r>
      <w:r>
        <w:rPr>
          <w:noProof/>
        </w:rPr>
        <w:tab/>
        <w:t>písmeno a) se nahrazuje tímto:</w:t>
      </w:r>
    </w:p>
    <w:p w:rsidR="00C5374D" w:rsidRDefault="008E5968">
      <w:pPr>
        <w:pStyle w:val="Point1"/>
        <w:rPr>
          <w:noProof/>
        </w:rPr>
      </w:pPr>
      <w:r>
        <w:rPr>
          <w:noProof/>
        </w:rPr>
        <w:t>„a) organizaci sítě EURES mezi Komisí, Evropským orgánem pro pracovní záležitosti a členskými státy;“</w:t>
      </w:r>
    </w:p>
    <w:p w:rsidR="00C5374D" w:rsidRDefault="008E5968">
      <w:pPr>
        <w:pStyle w:val="Point1"/>
        <w:rPr>
          <w:noProof/>
          <w:szCs w:val="24"/>
        </w:rPr>
      </w:pPr>
      <w:r>
        <w:rPr>
          <w:noProof/>
        </w:rPr>
        <w:t>b)</w:t>
      </w:r>
      <w:r>
        <w:rPr>
          <w:noProof/>
        </w:rPr>
        <w:tab/>
        <w:t>písmeno b) se nahrazuje tímto:</w:t>
      </w:r>
    </w:p>
    <w:p w:rsidR="00C5374D" w:rsidRDefault="008E5968">
      <w:pPr>
        <w:pStyle w:val="Point1"/>
        <w:rPr>
          <w:noProof/>
        </w:rPr>
      </w:pPr>
      <w:r>
        <w:rPr>
          <w:noProof/>
        </w:rPr>
        <w:t>„b) spolupráci mezi Komisí, Evropským orgánem pro pracovní záležitosti a členskými státy při sdílení příslušných dostupných údajů o volných pracovních místech, žádostech o zaměstnání a životopisech;“</w:t>
      </w:r>
    </w:p>
    <w:p w:rsidR="00C5374D" w:rsidRDefault="008E5968">
      <w:pPr>
        <w:pStyle w:val="Point1"/>
        <w:rPr>
          <w:noProof/>
          <w:szCs w:val="24"/>
        </w:rPr>
      </w:pPr>
      <w:r>
        <w:rPr>
          <w:noProof/>
        </w:rPr>
        <w:t>c)</w:t>
      </w:r>
      <w:r>
        <w:rPr>
          <w:noProof/>
        </w:rPr>
        <w:tab/>
        <w:t>písmeno f) se nahrazuje tímto:</w:t>
      </w:r>
    </w:p>
    <w:p w:rsidR="00C5374D" w:rsidRDefault="008E5968">
      <w:pPr>
        <w:pStyle w:val="Point1"/>
        <w:rPr>
          <w:noProof/>
        </w:rPr>
      </w:pPr>
      <w:r>
        <w:rPr>
          <w:noProof/>
        </w:rPr>
        <w:t>„f) podporu sítě EURES na úrovni Unie prostřednictvím účinných komunikačních opatření přijatých Komisí, Evropským orgánem pro pracovní záležitosti a členskými státy.“;</w:t>
      </w:r>
    </w:p>
    <w:p w:rsidR="00C5374D" w:rsidRDefault="008E5968">
      <w:pPr>
        <w:pStyle w:val="Point0"/>
        <w:rPr>
          <w:noProof/>
          <w:szCs w:val="24"/>
        </w:rPr>
      </w:pPr>
      <w:r>
        <w:rPr>
          <w:noProof/>
        </w:rPr>
        <w:t>2)</w:t>
      </w:r>
      <w:r>
        <w:rPr>
          <w:noProof/>
        </w:rPr>
        <w:tab/>
        <w:t>v článku 3 se doplňuje nový bod 8, který zní:</w:t>
      </w:r>
    </w:p>
    <w:p w:rsidR="00C5374D" w:rsidRDefault="008E5968">
      <w:pPr>
        <w:pStyle w:val="Point1"/>
        <w:rPr>
          <w:noProof/>
        </w:rPr>
      </w:pPr>
      <w:r>
        <w:rPr>
          <w:noProof/>
        </w:rPr>
        <w:lastRenderedPageBreak/>
        <w:t xml:space="preserve">„8) „Evropským orgánem pro pracovní záležitosti“ subjekt zřízený </w:t>
      </w:r>
      <w:r>
        <w:rPr>
          <w:i/>
          <w:noProof/>
        </w:rPr>
        <w:t>[nařízením, kterým se zřizuje Evropský orgán pro pracovní záležitosti]“;</w:t>
      </w:r>
    </w:p>
    <w:p w:rsidR="00C5374D" w:rsidRDefault="008E5968">
      <w:pPr>
        <w:pStyle w:val="Point0"/>
        <w:rPr>
          <w:noProof/>
          <w:szCs w:val="24"/>
        </w:rPr>
      </w:pPr>
      <w:r>
        <w:rPr>
          <w:noProof/>
        </w:rPr>
        <w:t>3)</w:t>
      </w:r>
      <w:r>
        <w:rPr>
          <w:noProof/>
        </w:rPr>
        <w:tab/>
        <w:t>v čl. 4 odst. 2 se druhá věta nahrazuje tímto:</w:t>
      </w:r>
    </w:p>
    <w:p w:rsidR="00C5374D" w:rsidRDefault="008E5968">
      <w:pPr>
        <w:pStyle w:val="Point1"/>
        <w:rPr>
          <w:noProof/>
        </w:rPr>
      </w:pPr>
      <w:r>
        <w:rPr>
          <w:noProof/>
        </w:rPr>
        <w:t>„Komise, Evropský orgán pro pracovní záležitosti a členové a partneři sítě EURES stanoví prostředky k zajištění tohoto cíle s ohledem na své povinnosti v této oblasti.“;</w:t>
      </w:r>
    </w:p>
    <w:p w:rsidR="00C5374D" w:rsidRDefault="008E5968">
      <w:pPr>
        <w:pStyle w:val="Point0"/>
        <w:rPr>
          <w:noProof/>
          <w:szCs w:val="24"/>
        </w:rPr>
      </w:pPr>
      <w:r>
        <w:rPr>
          <w:noProof/>
        </w:rPr>
        <w:t>4)</w:t>
      </w:r>
      <w:r>
        <w:rPr>
          <w:noProof/>
        </w:rPr>
        <w:tab/>
        <w:t xml:space="preserve">čl. 7 odst. 1 se mění takto: </w:t>
      </w:r>
    </w:p>
    <w:p w:rsidR="00C5374D" w:rsidRDefault="008E5968">
      <w:pPr>
        <w:pStyle w:val="Point1"/>
        <w:rPr>
          <w:noProof/>
          <w:szCs w:val="24"/>
        </w:rPr>
      </w:pPr>
      <w:r>
        <w:rPr>
          <w:noProof/>
        </w:rPr>
        <w:t>a)</w:t>
      </w:r>
      <w:r>
        <w:rPr>
          <w:noProof/>
        </w:rPr>
        <w:tab/>
        <w:t>písmeno a) se nahrazuje tímto:</w:t>
      </w:r>
    </w:p>
    <w:p w:rsidR="00C5374D" w:rsidRDefault="008E5968">
      <w:pPr>
        <w:pStyle w:val="Point1"/>
        <w:rPr>
          <w:noProof/>
        </w:rPr>
      </w:pPr>
      <w:r>
        <w:rPr>
          <w:noProof/>
        </w:rPr>
        <w:t>„a) Evropský koordinační úřad, který je zřízený v rámci Evropského orgánu pro pracovní záležitosti a který je odpovědný za pomoc síti EURES při provádění jejích činností;“</w:t>
      </w:r>
    </w:p>
    <w:p w:rsidR="00C5374D" w:rsidRDefault="008E5968">
      <w:pPr>
        <w:pStyle w:val="Point1"/>
        <w:rPr>
          <w:noProof/>
          <w:szCs w:val="24"/>
        </w:rPr>
      </w:pPr>
      <w:r>
        <w:rPr>
          <w:noProof/>
        </w:rPr>
        <w:t>b)</w:t>
      </w:r>
      <w:r>
        <w:rPr>
          <w:noProof/>
        </w:rPr>
        <w:tab/>
        <w:t>doplňuje se nové písmeno e), které zní:</w:t>
      </w:r>
    </w:p>
    <w:p w:rsidR="00C5374D" w:rsidRDefault="008E5968">
      <w:pPr>
        <w:pStyle w:val="Point1"/>
        <w:rPr>
          <w:noProof/>
        </w:rPr>
      </w:pPr>
      <w:r>
        <w:rPr>
          <w:noProof/>
        </w:rPr>
        <w:t>„e) Komise.“;</w:t>
      </w:r>
    </w:p>
    <w:p w:rsidR="00C5374D" w:rsidRDefault="008E5968">
      <w:pPr>
        <w:pStyle w:val="Point0"/>
        <w:rPr>
          <w:noProof/>
          <w:szCs w:val="24"/>
        </w:rPr>
      </w:pPr>
      <w:r>
        <w:rPr>
          <w:noProof/>
        </w:rPr>
        <w:t>5)</w:t>
      </w:r>
      <w:r>
        <w:rPr>
          <w:noProof/>
        </w:rPr>
        <w:tab/>
        <w:t>článek 8 se mění takto:</w:t>
      </w:r>
    </w:p>
    <w:p w:rsidR="00C5374D" w:rsidRDefault="008E5968">
      <w:pPr>
        <w:pStyle w:val="Point1"/>
        <w:rPr>
          <w:noProof/>
          <w:szCs w:val="24"/>
        </w:rPr>
      </w:pPr>
      <w:r>
        <w:rPr>
          <w:noProof/>
        </w:rPr>
        <w:t>a)</w:t>
      </w:r>
      <w:r>
        <w:rPr>
          <w:noProof/>
        </w:rPr>
        <w:tab/>
        <w:t>odstavec 1 se mění takto:</w:t>
      </w:r>
    </w:p>
    <w:p w:rsidR="00C5374D" w:rsidRDefault="008E5968">
      <w:pPr>
        <w:pStyle w:val="Point1"/>
        <w:rPr>
          <w:noProof/>
        </w:rPr>
      </w:pPr>
      <w:r>
        <w:rPr>
          <w:noProof/>
        </w:rPr>
        <w:t>i)</w:t>
      </w:r>
      <w:r>
        <w:rPr>
          <w:noProof/>
        </w:rPr>
        <w:tab/>
        <w:t>uvozující věta se nahrazuje tímto:</w:t>
      </w:r>
    </w:p>
    <w:p w:rsidR="00C5374D" w:rsidRDefault="008E5968">
      <w:pPr>
        <w:pStyle w:val="Point1"/>
        <w:rPr>
          <w:noProof/>
        </w:rPr>
      </w:pPr>
      <w:r>
        <w:rPr>
          <w:noProof/>
        </w:rPr>
        <w:tab/>
        <w:t>„Evropský koordinační úřad napomáhá síti EURES při provádění jejích činností, zejména tím, že v úzké spolupráci s národními koordinačními úřady a Komisí rozvíjí a vykonává tyto činnosti:“;</w:t>
      </w:r>
    </w:p>
    <w:p w:rsidR="00C5374D" w:rsidRDefault="008E5968">
      <w:pPr>
        <w:pStyle w:val="Point1"/>
        <w:rPr>
          <w:noProof/>
        </w:rPr>
      </w:pPr>
      <w:r>
        <w:rPr>
          <w:noProof/>
        </w:rPr>
        <w:t>ii)</w:t>
      </w:r>
      <w:r>
        <w:rPr>
          <w:noProof/>
        </w:rPr>
        <w:tab/>
        <w:t>v písmeni a) se bod i) nahrazuje tímto:</w:t>
      </w:r>
    </w:p>
    <w:p w:rsidR="00C5374D" w:rsidRDefault="008E5968">
      <w:pPr>
        <w:pStyle w:val="Point1"/>
        <w:rPr>
          <w:noProof/>
        </w:rPr>
      </w:pPr>
      <w:r>
        <w:rPr>
          <w:noProof/>
        </w:rPr>
        <w:tab/>
        <w:t>„i) jakožto majitel systému složeného z portálu EURES a souvisejících služeb informačních technologií, vymezení potřeb uživatele a funkčních požadavků, které mají být převedeny na Komisi, pokud jde o provoz a rozvoj portálu, včetně jeho systémů a postupů pro výměnu informací o volných pracovních místech, žádostech o zaměstnání a životopisech a podkladových dokumentů a dalších informací, ve spolupráci s dalšími příslušnými unijními informačními a poradenskými službami nebo sítěmi a jinými iniciativami,“;</w:t>
      </w:r>
    </w:p>
    <w:p w:rsidR="00C5374D" w:rsidRDefault="008E5968">
      <w:pPr>
        <w:pStyle w:val="Point1"/>
        <w:rPr>
          <w:noProof/>
          <w:szCs w:val="24"/>
        </w:rPr>
      </w:pPr>
      <w:r>
        <w:rPr>
          <w:noProof/>
        </w:rPr>
        <w:t>b)</w:t>
      </w:r>
      <w:r>
        <w:rPr>
          <w:noProof/>
        </w:rPr>
        <w:tab/>
        <w:t>odstavec 2 se nahrazuje tímto:</w:t>
      </w:r>
    </w:p>
    <w:p w:rsidR="00C5374D" w:rsidRDefault="008E5968">
      <w:pPr>
        <w:pStyle w:val="Point1"/>
        <w:rPr>
          <w:noProof/>
        </w:rPr>
      </w:pPr>
      <w:r>
        <w:rPr>
          <w:noProof/>
        </w:rPr>
        <w:t>„2. Evropský koordinační úřad je řízen Evropským orgánem pro pracovní záležitosti. Evropský koordinační úřad vede pravidelný dialog se zástupci sociálních partnerů na unijní úrovni.“;</w:t>
      </w:r>
    </w:p>
    <w:p w:rsidR="00C5374D" w:rsidRDefault="008E5968">
      <w:pPr>
        <w:pStyle w:val="Point1"/>
        <w:rPr>
          <w:noProof/>
          <w:szCs w:val="24"/>
        </w:rPr>
      </w:pPr>
      <w:r>
        <w:rPr>
          <w:noProof/>
        </w:rPr>
        <w:t>c)</w:t>
      </w:r>
      <w:r>
        <w:rPr>
          <w:noProof/>
        </w:rPr>
        <w:tab/>
        <w:t>odstavec 3 se nahrazuje tímto:</w:t>
      </w:r>
    </w:p>
    <w:p w:rsidR="00C5374D" w:rsidRDefault="008E5968">
      <w:pPr>
        <w:pStyle w:val="Point1"/>
        <w:rPr>
          <w:noProof/>
        </w:rPr>
      </w:pPr>
      <w:r>
        <w:rPr>
          <w:noProof/>
        </w:rPr>
        <w:t>„3. Evropský koordinační úřad vypracovává ve spolupráci s koordinační skupinou uvedenou v článku 14 a s Komisí své víceleté pracovní programy.“;</w:t>
      </w:r>
    </w:p>
    <w:p w:rsidR="00C5374D" w:rsidRDefault="008E5968">
      <w:pPr>
        <w:pStyle w:val="Point0"/>
        <w:rPr>
          <w:noProof/>
          <w:szCs w:val="24"/>
        </w:rPr>
      </w:pPr>
      <w:r>
        <w:rPr>
          <w:noProof/>
        </w:rPr>
        <w:t>6)</w:t>
      </w:r>
      <w:r>
        <w:rPr>
          <w:noProof/>
        </w:rPr>
        <w:tab/>
        <w:t>v čl. 9 odst. 2 se písmeno b) nahrazuje tímto:</w:t>
      </w:r>
    </w:p>
    <w:p w:rsidR="00C5374D" w:rsidRDefault="008E5968">
      <w:pPr>
        <w:pStyle w:val="Point1"/>
        <w:rPr>
          <w:noProof/>
        </w:rPr>
      </w:pPr>
      <w:r>
        <w:rPr>
          <w:noProof/>
        </w:rPr>
        <w:t>„b) spolupráci s Komisí, Evropským orgánem pro pracovní záležitosti a členskými státy v oblasti vyrovnávání nabídky a poptávky v rámci stanoveném v kapitole III;“</w:t>
      </w:r>
    </w:p>
    <w:p w:rsidR="00C5374D" w:rsidRDefault="008E5968">
      <w:pPr>
        <w:pStyle w:val="Point0"/>
        <w:rPr>
          <w:noProof/>
          <w:szCs w:val="24"/>
        </w:rPr>
      </w:pPr>
      <w:r>
        <w:rPr>
          <w:noProof/>
        </w:rPr>
        <w:t>7)</w:t>
      </w:r>
      <w:r>
        <w:rPr>
          <w:noProof/>
        </w:rPr>
        <w:tab/>
        <w:t>v článku 14 se odstavec 1 nahrazuje tímto:</w:t>
      </w:r>
    </w:p>
    <w:p w:rsidR="00C5374D" w:rsidRDefault="008E5968">
      <w:pPr>
        <w:pStyle w:val="Point1"/>
        <w:rPr>
          <w:noProof/>
        </w:rPr>
      </w:pPr>
      <w:r>
        <w:rPr>
          <w:noProof/>
        </w:rPr>
        <w:t>„1. Koordinační skupina se skládá ze zástupců, na příslušné úrovni Evropského koordinačního úřadu, Komise a národních koordinačních úřadů.“;</w:t>
      </w:r>
    </w:p>
    <w:p w:rsidR="00C5374D" w:rsidRDefault="008E5968">
      <w:pPr>
        <w:pStyle w:val="Point0"/>
        <w:rPr>
          <w:noProof/>
          <w:szCs w:val="24"/>
        </w:rPr>
      </w:pPr>
      <w:r>
        <w:rPr>
          <w:noProof/>
        </w:rPr>
        <w:t>8)</w:t>
      </w:r>
      <w:r>
        <w:rPr>
          <w:noProof/>
        </w:rPr>
        <w:tab/>
        <w:t>článek 29 se nahrazuje tímto:</w:t>
      </w:r>
    </w:p>
    <w:p w:rsidR="00C5374D" w:rsidRDefault="008E5968">
      <w:pPr>
        <w:pStyle w:val="Point1"/>
        <w:rPr>
          <w:noProof/>
        </w:rPr>
      </w:pPr>
      <w:r>
        <w:rPr>
          <w:noProof/>
        </w:rPr>
        <w:lastRenderedPageBreak/>
        <w:t xml:space="preserve">„Článek 29 </w:t>
      </w:r>
    </w:p>
    <w:p w:rsidR="00C5374D" w:rsidRDefault="008E5968">
      <w:pPr>
        <w:pStyle w:val="Point1"/>
        <w:rPr>
          <w:noProof/>
        </w:rPr>
      </w:pPr>
      <w:r>
        <w:rPr>
          <w:noProof/>
        </w:rPr>
        <w:t>Výměna informací o tocích a vzorcích mobility</w:t>
      </w:r>
    </w:p>
    <w:p w:rsidR="00C5374D" w:rsidRDefault="008E5968">
      <w:pPr>
        <w:pStyle w:val="Point1"/>
        <w:rPr>
          <w:noProof/>
        </w:rPr>
      </w:pPr>
      <w:r>
        <w:rPr>
          <w:noProof/>
        </w:rPr>
        <w:t>Komise a členské státy sledují a zveřejňují toky a vzorce mobility pracovních sil v Unii na základě zpráv Evropského orgánu pro pracovní záležitosti, s využitím statistik Eurostatu a dostupných vnitrostátních údajů.“</w:t>
      </w:r>
    </w:p>
    <w:p w:rsidR="00C5374D" w:rsidRDefault="008E5968">
      <w:pPr>
        <w:pStyle w:val="Titrearticle"/>
        <w:rPr>
          <w:noProof/>
        </w:rPr>
      </w:pPr>
      <w:r>
        <w:rPr>
          <w:noProof/>
        </w:rPr>
        <w:t>Článek 50</w:t>
      </w:r>
    </w:p>
    <w:p w:rsidR="00C5374D" w:rsidRDefault="008E5968">
      <w:pPr>
        <w:pStyle w:val="Titrearticle"/>
        <w:rPr>
          <w:noProof/>
        </w:rPr>
      </w:pPr>
      <w:r>
        <w:rPr>
          <w:noProof/>
        </w:rPr>
        <w:t xml:space="preserve">Zrušení </w:t>
      </w:r>
    </w:p>
    <w:p w:rsidR="00C5374D" w:rsidRDefault="008E5968">
      <w:pPr>
        <w:rPr>
          <w:noProof/>
        </w:rPr>
      </w:pPr>
      <w:r>
        <w:rPr>
          <w:noProof/>
        </w:rPr>
        <w:t>Rozhodnutí 2009/17/ES a rozhodnutí (EU) 2016/344 se zrušují.</w:t>
      </w:r>
    </w:p>
    <w:p w:rsidR="00C5374D" w:rsidRDefault="008E5968">
      <w:pPr>
        <w:rPr>
          <w:noProof/>
        </w:rPr>
      </w:pPr>
      <w:r>
        <w:rPr>
          <w:noProof/>
        </w:rPr>
        <w:t>Odkazy na rozhodnutí 2009/17/ES a rozhodnutí (EU) 2016/344 se považují za odkazy na toto nařízení.</w:t>
      </w:r>
    </w:p>
    <w:p w:rsidR="00C5374D" w:rsidRDefault="008E5968">
      <w:pPr>
        <w:pStyle w:val="Titrearticle"/>
        <w:rPr>
          <w:noProof/>
        </w:rPr>
      </w:pPr>
      <w:r>
        <w:rPr>
          <w:noProof/>
        </w:rPr>
        <w:t>Článek 51</w:t>
      </w:r>
    </w:p>
    <w:p w:rsidR="00C5374D" w:rsidRDefault="008E5968">
      <w:pPr>
        <w:pStyle w:val="Titrearticle"/>
        <w:rPr>
          <w:noProof/>
        </w:rPr>
      </w:pPr>
      <w:r>
        <w:rPr>
          <w:noProof/>
        </w:rPr>
        <w:t xml:space="preserve">Vstup v platnost </w:t>
      </w:r>
    </w:p>
    <w:p w:rsidR="00C5374D" w:rsidRDefault="008E5968">
      <w:pPr>
        <w:rPr>
          <w:noProof/>
        </w:rPr>
      </w:pPr>
      <w:r>
        <w:rPr>
          <w:noProof/>
        </w:rPr>
        <w:t>Toto nařízení vstupuje v platnost dvacátým dnem po vyhlášení v </w:t>
      </w:r>
      <w:r>
        <w:rPr>
          <w:i/>
          <w:noProof/>
        </w:rPr>
        <w:t>Úředním věstníku Evropské unie</w:t>
      </w:r>
      <w:r>
        <w:rPr>
          <w:noProof/>
        </w:rPr>
        <w:t>.</w:t>
      </w:r>
    </w:p>
    <w:p w:rsidR="00C5374D" w:rsidRDefault="008E5968">
      <w:pPr>
        <w:pStyle w:val="Applicationdirecte"/>
        <w:rPr>
          <w:noProof/>
        </w:rPr>
      </w:pPr>
      <w:r>
        <w:rPr>
          <w:noProof/>
        </w:rPr>
        <w:t>Toto nařízení je závazné v celém rozsahu a přímo použitelné v členských státech.</w:t>
      </w:r>
    </w:p>
    <w:p w:rsidR="00C5374D" w:rsidRDefault="00607D4F" w:rsidP="00607D4F">
      <w:pPr>
        <w:pStyle w:val="Fait"/>
        <w:rPr>
          <w:noProof/>
        </w:rPr>
      </w:pPr>
      <w:r w:rsidRPr="00607D4F">
        <w:t>V Bruselu dne</w:t>
      </w:r>
    </w:p>
    <w:p w:rsidR="00C5374D" w:rsidRDefault="008E5968">
      <w:pPr>
        <w:pStyle w:val="Institutionquisigne"/>
        <w:rPr>
          <w:noProof/>
        </w:rPr>
      </w:pPr>
      <w:r>
        <w:rPr>
          <w:noProof/>
        </w:rPr>
        <w:t>Za Evropský parlament</w:t>
      </w:r>
      <w:r>
        <w:rPr>
          <w:noProof/>
        </w:rPr>
        <w:tab/>
        <w:t>Za Radu</w:t>
      </w:r>
    </w:p>
    <w:p w:rsidR="00C5374D" w:rsidRDefault="008E5968">
      <w:pPr>
        <w:pStyle w:val="Personnequisigne"/>
        <w:rPr>
          <w:noProof/>
        </w:rPr>
      </w:pPr>
      <w:r>
        <w:rPr>
          <w:noProof/>
        </w:rPr>
        <w:t>předseda/předsedkyně</w:t>
      </w:r>
      <w:r>
        <w:rPr>
          <w:noProof/>
        </w:rPr>
        <w:tab/>
        <w:t>předseda/předsedkyně</w:t>
      </w:r>
    </w:p>
    <w:p w:rsidR="00C5374D" w:rsidRDefault="00C5374D">
      <w:pPr>
        <w:rPr>
          <w:noProof/>
        </w:rPr>
        <w:sectPr w:rsidR="00C5374D" w:rsidSect="00607D4F">
          <w:pgSz w:w="12240" w:h="15840"/>
          <w:pgMar w:top="794" w:right="907" w:bottom="851" w:left="1361" w:header="510" w:footer="454" w:gutter="0"/>
          <w:cols w:space="720"/>
          <w:docGrid w:linePitch="326"/>
        </w:sectPr>
      </w:pPr>
    </w:p>
    <w:p w:rsidR="00C5374D" w:rsidRDefault="008E5968">
      <w:pPr>
        <w:pStyle w:val="Fichefinanciretitre"/>
        <w:rPr>
          <w:noProof/>
        </w:rPr>
      </w:pPr>
      <w:r>
        <w:rPr>
          <w:noProof/>
        </w:rPr>
        <w:lastRenderedPageBreak/>
        <w:t>Příloha – Legislativní finanční výkaz „Agentury“</w:t>
      </w:r>
    </w:p>
    <w:p w:rsidR="00C5374D" w:rsidRDefault="008E5968">
      <w:pPr>
        <w:pStyle w:val="ManualHeading1"/>
        <w:rPr>
          <w:noProof/>
        </w:rPr>
      </w:pPr>
      <w:r>
        <w:rPr>
          <w:noProof/>
        </w:rPr>
        <w:t xml:space="preserve">1. </w:t>
      </w:r>
      <w:r>
        <w:rPr>
          <w:noProof/>
        </w:rPr>
        <w:tab/>
        <w:t>RÁMEC NÁVRHU/PODNĚTU</w:t>
      </w:r>
      <w:r>
        <w:rPr>
          <w:noProof/>
        </w:rPr>
        <w:tab/>
      </w:r>
    </w:p>
    <w:p w:rsidR="00C5374D" w:rsidRDefault="008E5968">
      <w:pPr>
        <w:pStyle w:val="ManualHeading2"/>
        <w:rPr>
          <w:b w:val="0"/>
          <w:noProof/>
        </w:rPr>
      </w:pPr>
      <w:r>
        <w:rPr>
          <w:b w:val="0"/>
          <w:noProof/>
        </w:rPr>
        <w:tab/>
        <w:t>1.1.</w:t>
      </w:r>
      <w:r>
        <w:rPr>
          <w:noProof/>
        </w:rPr>
        <w:tab/>
      </w:r>
      <w:r>
        <w:rPr>
          <w:b w:val="0"/>
          <w:noProof/>
        </w:rPr>
        <w:t xml:space="preserve">Název návrhu/podnětu </w:t>
      </w:r>
    </w:p>
    <w:p w:rsidR="00C5374D" w:rsidRDefault="008E5968">
      <w:pPr>
        <w:pStyle w:val="ManualHeading2"/>
        <w:rPr>
          <w:b w:val="0"/>
          <w:noProof/>
        </w:rPr>
      </w:pPr>
      <w:r>
        <w:rPr>
          <w:noProof/>
        </w:rPr>
        <w:tab/>
      </w:r>
      <w:r>
        <w:rPr>
          <w:b w:val="0"/>
          <w:noProof/>
        </w:rPr>
        <w:t>1.2.</w:t>
      </w:r>
      <w:r>
        <w:rPr>
          <w:noProof/>
        </w:rPr>
        <w:tab/>
      </w:r>
      <w:r>
        <w:rPr>
          <w:b w:val="0"/>
          <w:noProof/>
        </w:rPr>
        <w:t>Příslušné oblasti politik</w:t>
      </w:r>
    </w:p>
    <w:p w:rsidR="00C5374D" w:rsidRDefault="008E5968">
      <w:pPr>
        <w:pStyle w:val="ManualHeading2"/>
        <w:rPr>
          <w:b w:val="0"/>
          <w:noProof/>
        </w:rPr>
      </w:pPr>
      <w:r>
        <w:rPr>
          <w:noProof/>
        </w:rPr>
        <w:tab/>
      </w:r>
      <w:r>
        <w:rPr>
          <w:b w:val="0"/>
          <w:noProof/>
        </w:rPr>
        <w:t>1.3.</w:t>
      </w:r>
      <w:r>
        <w:rPr>
          <w:noProof/>
        </w:rPr>
        <w:tab/>
      </w:r>
      <w:r>
        <w:rPr>
          <w:b w:val="0"/>
          <w:noProof/>
        </w:rPr>
        <w:t xml:space="preserve">Povaha návrhu/podnětu </w:t>
      </w:r>
    </w:p>
    <w:p w:rsidR="00C5374D" w:rsidRDefault="008E5968">
      <w:pPr>
        <w:pStyle w:val="ManualHeading2"/>
        <w:rPr>
          <w:b w:val="0"/>
          <w:noProof/>
        </w:rPr>
      </w:pPr>
      <w:r>
        <w:rPr>
          <w:noProof/>
        </w:rPr>
        <w:tab/>
      </w:r>
      <w:r>
        <w:rPr>
          <w:b w:val="0"/>
          <w:noProof/>
        </w:rPr>
        <w:t>1.4.</w:t>
      </w:r>
      <w:r>
        <w:rPr>
          <w:noProof/>
        </w:rPr>
        <w:tab/>
      </w:r>
      <w:r>
        <w:rPr>
          <w:b w:val="0"/>
          <w:noProof/>
        </w:rPr>
        <w:t xml:space="preserve">Cíle </w:t>
      </w:r>
    </w:p>
    <w:p w:rsidR="00C5374D" w:rsidRDefault="008E5968">
      <w:pPr>
        <w:pStyle w:val="ManualHeading2"/>
        <w:rPr>
          <w:b w:val="0"/>
          <w:noProof/>
        </w:rPr>
      </w:pPr>
      <w:r>
        <w:rPr>
          <w:noProof/>
        </w:rPr>
        <w:tab/>
      </w:r>
      <w:r>
        <w:rPr>
          <w:b w:val="0"/>
          <w:noProof/>
        </w:rPr>
        <w:t>1.5.</w:t>
      </w:r>
      <w:r>
        <w:rPr>
          <w:noProof/>
        </w:rPr>
        <w:tab/>
      </w:r>
      <w:r>
        <w:rPr>
          <w:b w:val="0"/>
          <w:noProof/>
        </w:rPr>
        <w:t xml:space="preserve">Odůvodnění návrhu/podnětu </w:t>
      </w:r>
    </w:p>
    <w:p w:rsidR="00C5374D" w:rsidRDefault="008E5968">
      <w:pPr>
        <w:pStyle w:val="ManualHeading2"/>
        <w:rPr>
          <w:b w:val="0"/>
          <w:noProof/>
        </w:rPr>
      </w:pPr>
      <w:r>
        <w:rPr>
          <w:noProof/>
        </w:rPr>
        <w:tab/>
      </w:r>
      <w:r>
        <w:rPr>
          <w:b w:val="0"/>
          <w:noProof/>
        </w:rPr>
        <w:t>1.6.</w:t>
      </w:r>
      <w:r>
        <w:rPr>
          <w:noProof/>
        </w:rPr>
        <w:tab/>
      </w:r>
      <w:r>
        <w:rPr>
          <w:b w:val="0"/>
          <w:noProof/>
        </w:rPr>
        <w:t xml:space="preserve">Doba trvání akce a finanční dopad </w:t>
      </w:r>
    </w:p>
    <w:p w:rsidR="00C5374D" w:rsidRDefault="008E5968">
      <w:pPr>
        <w:pStyle w:val="ManualHeading2"/>
        <w:rPr>
          <w:b w:val="0"/>
          <w:noProof/>
        </w:rPr>
      </w:pPr>
      <w:r>
        <w:rPr>
          <w:noProof/>
        </w:rPr>
        <w:tab/>
      </w:r>
      <w:r>
        <w:rPr>
          <w:b w:val="0"/>
          <w:noProof/>
        </w:rPr>
        <w:t>1.7.</w:t>
      </w:r>
      <w:r>
        <w:rPr>
          <w:noProof/>
        </w:rPr>
        <w:tab/>
      </w:r>
      <w:r>
        <w:rPr>
          <w:b w:val="0"/>
          <w:noProof/>
        </w:rPr>
        <w:t xml:space="preserve">Předpokládaný způsob řízení </w:t>
      </w:r>
    </w:p>
    <w:p w:rsidR="00C5374D" w:rsidRDefault="008E5968">
      <w:pPr>
        <w:pStyle w:val="ManualHeading1"/>
        <w:rPr>
          <w:noProof/>
        </w:rPr>
      </w:pPr>
      <w:r>
        <w:rPr>
          <w:noProof/>
        </w:rPr>
        <w:t>2.</w:t>
      </w:r>
      <w:r>
        <w:rPr>
          <w:noProof/>
        </w:rPr>
        <w:tab/>
        <w:t xml:space="preserve">SPRÁVNÍ OPATŘENÍ </w:t>
      </w:r>
    </w:p>
    <w:p w:rsidR="00C5374D" w:rsidRDefault="008E5968">
      <w:pPr>
        <w:pStyle w:val="ManualHeading2"/>
        <w:rPr>
          <w:b w:val="0"/>
          <w:noProof/>
        </w:rPr>
      </w:pPr>
      <w:r>
        <w:rPr>
          <w:noProof/>
        </w:rPr>
        <w:tab/>
      </w:r>
      <w:r>
        <w:rPr>
          <w:b w:val="0"/>
          <w:noProof/>
        </w:rPr>
        <w:t>2.1.</w:t>
      </w:r>
      <w:r>
        <w:rPr>
          <w:noProof/>
        </w:rPr>
        <w:tab/>
      </w:r>
      <w:r>
        <w:rPr>
          <w:b w:val="0"/>
          <w:noProof/>
        </w:rPr>
        <w:t xml:space="preserve">Pravidla pro sledování a podávání zpráv </w:t>
      </w:r>
    </w:p>
    <w:p w:rsidR="00C5374D" w:rsidRDefault="008E5968">
      <w:pPr>
        <w:pStyle w:val="ManualHeading2"/>
        <w:rPr>
          <w:b w:val="0"/>
          <w:noProof/>
        </w:rPr>
      </w:pPr>
      <w:r>
        <w:rPr>
          <w:noProof/>
        </w:rPr>
        <w:tab/>
      </w:r>
      <w:r>
        <w:rPr>
          <w:b w:val="0"/>
          <w:noProof/>
        </w:rPr>
        <w:t>2.2.</w:t>
      </w:r>
      <w:r>
        <w:rPr>
          <w:noProof/>
        </w:rPr>
        <w:tab/>
      </w:r>
      <w:r>
        <w:rPr>
          <w:b w:val="0"/>
          <w:noProof/>
        </w:rPr>
        <w:t xml:space="preserve">Systém řízení a kontroly </w:t>
      </w:r>
    </w:p>
    <w:p w:rsidR="00C5374D" w:rsidRDefault="008E5968">
      <w:pPr>
        <w:pStyle w:val="ManualHeading2"/>
        <w:rPr>
          <w:b w:val="0"/>
          <w:noProof/>
        </w:rPr>
      </w:pPr>
      <w:r>
        <w:rPr>
          <w:noProof/>
        </w:rPr>
        <w:tab/>
      </w:r>
      <w:r>
        <w:rPr>
          <w:b w:val="0"/>
          <w:noProof/>
        </w:rPr>
        <w:t>2.3.</w:t>
      </w:r>
      <w:r>
        <w:rPr>
          <w:noProof/>
        </w:rPr>
        <w:tab/>
      </w:r>
      <w:r>
        <w:rPr>
          <w:b w:val="0"/>
          <w:noProof/>
        </w:rPr>
        <w:t xml:space="preserve">Opatření k zamezení podvodů a nesrovnalostí </w:t>
      </w:r>
    </w:p>
    <w:p w:rsidR="00C5374D" w:rsidRDefault="008E5968">
      <w:pPr>
        <w:pStyle w:val="ManualHeading1"/>
        <w:rPr>
          <w:noProof/>
        </w:rPr>
      </w:pPr>
      <w:r>
        <w:rPr>
          <w:noProof/>
        </w:rPr>
        <w:t>3.</w:t>
      </w:r>
      <w:r>
        <w:rPr>
          <w:noProof/>
        </w:rPr>
        <w:tab/>
        <w:t xml:space="preserve">ODHADOVANÝ FINANČNÍ DOPAD NÁVRHU/PODNĚTU </w:t>
      </w:r>
    </w:p>
    <w:p w:rsidR="00C5374D" w:rsidRDefault="008E5968">
      <w:pPr>
        <w:pStyle w:val="ManualHeading2"/>
        <w:rPr>
          <w:b w:val="0"/>
          <w:noProof/>
        </w:rPr>
      </w:pPr>
      <w:r>
        <w:rPr>
          <w:noProof/>
        </w:rPr>
        <w:tab/>
      </w:r>
      <w:r>
        <w:rPr>
          <w:b w:val="0"/>
          <w:noProof/>
        </w:rPr>
        <w:t>3.1.</w:t>
      </w:r>
      <w:r>
        <w:rPr>
          <w:noProof/>
        </w:rPr>
        <w:tab/>
      </w:r>
      <w:r>
        <w:rPr>
          <w:b w:val="0"/>
          <w:noProof/>
        </w:rPr>
        <w:t xml:space="preserve">Okruhy víceletého finančního rámce a dotčené výdajové rozpočtové položky </w:t>
      </w:r>
    </w:p>
    <w:p w:rsidR="00C5374D" w:rsidRDefault="008E5968">
      <w:pPr>
        <w:pStyle w:val="ManualHeading2"/>
        <w:rPr>
          <w:noProof/>
        </w:rPr>
      </w:pPr>
      <w:r>
        <w:rPr>
          <w:noProof/>
        </w:rPr>
        <w:tab/>
      </w:r>
      <w:r>
        <w:rPr>
          <w:b w:val="0"/>
          <w:noProof/>
        </w:rPr>
        <w:t>3.2.</w:t>
      </w:r>
      <w:r>
        <w:rPr>
          <w:noProof/>
        </w:rPr>
        <w:tab/>
      </w:r>
      <w:r>
        <w:rPr>
          <w:b w:val="0"/>
          <w:noProof/>
        </w:rPr>
        <w:t>Odhadovaný dopad na výdaje</w:t>
      </w:r>
      <w:r>
        <w:rPr>
          <w:noProof/>
        </w:rPr>
        <w:t xml:space="preserve"> </w:t>
      </w:r>
    </w:p>
    <w:p w:rsidR="00C5374D" w:rsidRDefault="008E5968">
      <w:pPr>
        <w:pStyle w:val="ManualHeading3"/>
        <w:rPr>
          <w:noProof/>
        </w:rPr>
      </w:pPr>
      <w:r>
        <w:rPr>
          <w:noProof/>
        </w:rPr>
        <w:tab/>
        <w:t>3.2.1.</w:t>
      </w:r>
      <w:r>
        <w:rPr>
          <w:noProof/>
        </w:rPr>
        <w:tab/>
        <w:t xml:space="preserve">Odhadovaný souhrnný dopad na výdaje </w:t>
      </w:r>
    </w:p>
    <w:p w:rsidR="00C5374D" w:rsidRDefault="008E5968">
      <w:pPr>
        <w:pStyle w:val="ManualHeading3"/>
        <w:rPr>
          <w:noProof/>
        </w:rPr>
      </w:pPr>
      <w:r>
        <w:rPr>
          <w:noProof/>
        </w:rPr>
        <w:tab/>
        <w:t>3.2.2.</w:t>
      </w:r>
      <w:r>
        <w:rPr>
          <w:noProof/>
        </w:rPr>
        <w:tab/>
        <w:t xml:space="preserve">Odhadovaný dopad na prostředky [subjektu] </w:t>
      </w:r>
    </w:p>
    <w:p w:rsidR="00C5374D" w:rsidRDefault="008E5968">
      <w:pPr>
        <w:pStyle w:val="ManualHeading3"/>
        <w:rPr>
          <w:noProof/>
        </w:rPr>
      </w:pPr>
      <w:r>
        <w:rPr>
          <w:noProof/>
        </w:rPr>
        <w:tab/>
        <w:t>3.2.3.</w:t>
      </w:r>
      <w:r>
        <w:rPr>
          <w:noProof/>
        </w:rPr>
        <w:tab/>
        <w:t>Odhadovaný dopad na lidské zdroje [subjektu]</w:t>
      </w:r>
    </w:p>
    <w:p w:rsidR="00C5374D" w:rsidRDefault="008E5968">
      <w:pPr>
        <w:pStyle w:val="ManualHeading3"/>
        <w:rPr>
          <w:noProof/>
        </w:rPr>
      </w:pPr>
      <w:r>
        <w:rPr>
          <w:noProof/>
        </w:rPr>
        <w:tab/>
        <w:t>3.2.4.</w:t>
      </w:r>
      <w:r>
        <w:rPr>
          <w:noProof/>
        </w:rPr>
        <w:tab/>
        <w:t>Soulad se stávajícím víceletým finančním rámcem</w:t>
      </w:r>
    </w:p>
    <w:p w:rsidR="00C5374D" w:rsidRDefault="008E5968">
      <w:pPr>
        <w:pStyle w:val="ManualHeading3"/>
        <w:rPr>
          <w:noProof/>
        </w:rPr>
      </w:pPr>
      <w:r>
        <w:rPr>
          <w:noProof/>
        </w:rPr>
        <w:tab/>
        <w:t>3.2.5.</w:t>
      </w:r>
      <w:r>
        <w:rPr>
          <w:noProof/>
        </w:rPr>
        <w:tab/>
        <w:t xml:space="preserve">Příspěvky třetích stran </w:t>
      </w:r>
    </w:p>
    <w:p w:rsidR="00C5374D" w:rsidRDefault="008E5968">
      <w:pPr>
        <w:pStyle w:val="ManualHeading2"/>
        <w:jc w:val="left"/>
        <w:rPr>
          <w:b w:val="0"/>
          <w:noProof/>
        </w:rPr>
      </w:pPr>
      <w:r>
        <w:rPr>
          <w:noProof/>
        </w:rPr>
        <w:tab/>
      </w:r>
      <w:r>
        <w:rPr>
          <w:b w:val="0"/>
          <w:noProof/>
        </w:rPr>
        <w:t>3.3.</w:t>
      </w:r>
      <w:r>
        <w:rPr>
          <w:noProof/>
        </w:rPr>
        <w:tab/>
      </w:r>
      <w:r>
        <w:rPr>
          <w:b w:val="0"/>
          <w:noProof/>
        </w:rPr>
        <w:t>Odhadovaný dopad na příjmy</w:t>
      </w:r>
    </w:p>
    <w:p w:rsidR="00C5374D" w:rsidRDefault="00C5374D">
      <w:pPr>
        <w:rPr>
          <w:noProof/>
        </w:rPr>
        <w:sectPr w:rsidR="00C5374D" w:rsidSect="00607D4F">
          <w:pgSz w:w="12240" w:h="15840"/>
          <w:pgMar w:top="794" w:right="907" w:bottom="851" w:left="1361" w:header="510" w:footer="454" w:gutter="0"/>
          <w:cols w:space="720"/>
          <w:docGrid w:linePitch="326"/>
        </w:sectPr>
      </w:pPr>
    </w:p>
    <w:p w:rsidR="00C5374D" w:rsidRDefault="008E5968">
      <w:pPr>
        <w:jc w:val="center"/>
        <w:rPr>
          <w:b/>
          <w:noProof/>
          <w:u w:val="single"/>
        </w:rPr>
      </w:pPr>
      <w:r>
        <w:rPr>
          <w:b/>
          <w:noProof/>
          <w:u w:val="single"/>
        </w:rPr>
        <w:lastRenderedPageBreak/>
        <w:t xml:space="preserve">LEGISLATIVNÍ FINANČNÍ VÝKAZ </w:t>
      </w:r>
    </w:p>
    <w:p w:rsidR="00C5374D" w:rsidRDefault="00C5374D">
      <w:pPr>
        <w:jc w:val="center"/>
        <w:rPr>
          <w:b/>
          <w:noProof/>
          <w:u w:val="single"/>
        </w:rPr>
      </w:pPr>
    </w:p>
    <w:p w:rsidR="00C5374D" w:rsidRDefault="00C5374D">
      <w:pPr>
        <w:jc w:val="center"/>
        <w:rPr>
          <w:b/>
          <w:noProof/>
          <w:u w:val="single"/>
        </w:rPr>
      </w:pPr>
    </w:p>
    <w:p w:rsidR="00C5374D" w:rsidRDefault="008E5968">
      <w:pPr>
        <w:pStyle w:val="ManualHeading1"/>
        <w:rPr>
          <w:bCs/>
          <w:noProof/>
          <w:szCs w:val="24"/>
        </w:rPr>
      </w:pPr>
      <w:r>
        <w:t>1.</w:t>
      </w:r>
      <w:r>
        <w:tab/>
      </w:r>
      <w:r>
        <w:rPr>
          <w:noProof/>
        </w:rPr>
        <w:t xml:space="preserve">RÁMEC NÁVRHU/PODNĚTU </w:t>
      </w:r>
    </w:p>
    <w:p w:rsidR="00C5374D" w:rsidRDefault="008E5968">
      <w:pPr>
        <w:pStyle w:val="ManualHeading2"/>
        <w:rPr>
          <w:bCs/>
          <w:noProof/>
          <w:szCs w:val="24"/>
        </w:rPr>
      </w:pPr>
      <w:proofErr w:type="gramStart"/>
      <w:r>
        <w:t>1.1</w:t>
      </w:r>
      <w:proofErr w:type="gramEnd"/>
      <w:r>
        <w:t>.</w:t>
      </w:r>
      <w:r>
        <w:tab/>
      </w:r>
      <w:r>
        <w:rPr>
          <w:noProof/>
        </w:rPr>
        <w:t xml:space="preserve">Název návrhu/podnětu </w:t>
      </w:r>
    </w:p>
    <w:p w:rsidR="00C5374D" w:rsidRDefault="008E5968">
      <w:pPr>
        <w:pStyle w:val="Text1"/>
        <w:pBdr>
          <w:top w:val="single" w:sz="4" w:space="1" w:color="auto"/>
          <w:left w:val="single" w:sz="4" w:space="4" w:color="auto"/>
          <w:bottom w:val="single" w:sz="4" w:space="1" w:color="auto"/>
          <w:right w:val="single" w:sz="4" w:space="4" w:color="auto"/>
        </w:pBdr>
        <w:rPr>
          <w:noProof/>
        </w:rPr>
      </w:pPr>
      <w:r>
        <w:rPr>
          <w:noProof/>
        </w:rPr>
        <w:t>Návrh nařízení Evropského parlamentu a Rady, kterým se zřizuje Evropský orgán pro pracovní záležitosti</w:t>
      </w:r>
    </w:p>
    <w:p w:rsidR="00C5374D" w:rsidRDefault="008E5968">
      <w:pPr>
        <w:pStyle w:val="ManualHeading2"/>
        <w:rPr>
          <w:bCs/>
          <w:noProof/>
          <w:szCs w:val="24"/>
        </w:rPr>
      </w:pPr>
      <w:proofErr w:type="gramStart"/>
      <w:r>
        <w:t>1.2</w:t>
      </w:r>
      <w:proofErr w:type="gramEnd"/>
      <w:r>
        <w:t>.</w:t>
      </w:r>
      <w:r>
        <w:tab/>
      </w:r>
      <w:r>
        <w:rPr>
          <w:noProof/>
        </w:rPr>
        <w:t>Příslušné oblasti politik</w:t>
      </w:r>
    </w:p>
    <w:p w:rsidR="00C5374D" w:rsidRDefault="008E5968">
      <w:pPr>
        <w:pBdr>
          <w:top w:val="single" w:sz="4" w:space="1" w:color="auto"/>
          <w:left w:val="single" w:sz="4" w:space="4" w:color="auto"/>
          <w:bottom w:val="single" w:sz="4" w:space="1" w:color="auto"/>
          <w:right w:val="single" w:sz="4" w:space="4" w:color="auto"/>
        </w:pBdr>
        <w:ind w:left="850"/>
        <w:rPr>
          <w:noProof/>
        </w:rPr>
      </w:pPr>
      <w:r>
        <w:rPr>
          <w:noProof/>
        </w:rPr>
        <w:t>04: Zaměstnanost, sociální věci a sociální začleňování</w:t>
      </w:r>
    </w:p>
    <w:p w:rsidR="00C5374D" w:rsidRDefault="008E5968">
      <w:pPr>
        <w:pBdr>
          <w:top w:val="single" w:sz="4" w:space="1" w:color="auto"/>
          <w:left w:val="single" w:sz="4" w:space="4" w:color="auto"/>
          <w:bottom w:val="single" w:sz="4" w:space="1" w:color="auto"/>
          <w:right w:val="single" w:sz="4" w:space="4" w:color="auto"/>
        </w:pBdr>
        <w:ind w:left="850"/>
        <w:rPr>
          <w:noProof/>
        </w:rPr>
      </w:pPr>
      <w:r>
        <w:rPr>
          <w:noProof/>
        </w:rPr>
        <w:t>04 03: Zaměstnanost, sociální věci a sociální začleňování</w:t>
      </w:r>
    </w:p>
    <w:p w:rsidR="00C5374D" w:rsidRDefault="008E5968">
      <w:pPr>
        <w:pBdr>
          <w:top w:val="single" w:sz="4" w:space="1" w:color="auto"/>
          <w:left w:val="single" w:sz="4" w:space="4" w:color="auto"/>
          <w:bottom w:val="single" w:sz="4" w:space="1" w:color="auto"/>
          <w:right w:val="single" w:sz="4" w:space="4" w:color="auto"/>
        </w:pBdr>
        <w:ind w:left="850"/>
        <w:rPr>
          <w:noProof/>
        </w:rPr>
      </w:pPr>
      <w:r>
        <w:rPr>
          <w:noProof/>
        </w:rPr>
        <w:t>04 03 15: Evropský orgán pro pracovní záležitosti</w:t>
      </w:r>
    </w:p>
    <w:p w:rsidR="00C5374D" w:rsidRDefault="008E5968">
      <w:pPr>
        <w:pStyle w:val="ManualHeading2"/>
        <w:rPr>
          <w:bCs/>
          <w:noProof/>
          <w:szCs w:val="24"/>
        </w:rPr>
      </w:pPr>
      <w:proofErr w:type="gramStart"/>
      <w:r>
        <w:t>1.3</w:t>
      </w:r>
      <w:proofErr w:type="gramEnd"/>
      <w:r>
        <w:t>.</w:t>
      </w:r>
      <w:r>
        <w:tab/>
      </w:r>
      <w:r>
        <w:rPr>
          <w:noProof/>
        </w:rPr>
        <w:t xml:space="preserve">Povaha návrhu/podnětu </w:t>
      </w:r>
    </w:p>
    <w:p w:rsidR="00C5374D" w:rsidRDefault="008E5968">
      <w:pPr>
        <w:pStyle w:val="Text1"/>
        <w:rPr>
          <w:b/>
          <w:noProof/>
        </w:rPr>
      </w:pPr>
      <w:r>
        <w:rPr>
          <w:noProof/>
        </w:rPr>
        <w:sym w:font="Wingdings" w:char="F078"/>
      </w:r>
      <w:r>
        <w:rPr>
          <w:b/>
          <w:i/>
          <w:noProof/>
        </w:rPr>
        <w:t xml:space="preserve"> </w:t>
      </w:r>
      <w:r>
        <w:rPr>
          <w:noProof/>
        </w:rPr>
        <w:t xml:space="preserve">Návrh/podnět se týká </w:t>
      </w:r>
      <w:r>
        <w:rPr>
          <w:b/>
          <w:noProof/>
        </w:rPr>
        <w:t xml:space="preserve">nové akce </w:t>
      </w:r>
    </w:p>
    <w:p w:rsidR="00C5374D" w:rsidRDefault="008E5968">
      <w:pPr>
        <w:pStyle w:val="Text1"/>
        <w:rPr>
          <w:noProof/>
          <w:sz w:val="22"/>
        </w:rPr>
      </w:pPr>
      <w:r>
        <w:rPr>
          <w:noProof/>
        </w:rPr>
        <w:sym w:font="Wingdings" w:char="F0A8"/>
      </w:r>
      <w:r>
        <w:rPr>
          <w:i/>
          <w:noProof/>
        </w:rPr>
        <w:t xml:space="preserve"> </w:t>
      </w:r>
      <w:r>
        <w:rPr>
          <w:noProof/>
        </w:rPr>
        <w:t xml:space="preserve">Návrh/podnět se týká </w:t>
      </w:r>
      <w:r>
        <w:rPr>
          <w:b/>
          <w:noProof/>
        </w:rPr>
        <w:t>nové akce následující po pilotním projektu / přípravné akci</w:t>
      </w:r>
      <w:r>
        <w:rPr>
          <w:rStyle w:val="FootnoteReference"/>
          <w:noProof/>
        </w:rPr>
        <w:footnoteReference w:id="79"/>
      </w:r>
      <w:r>
        <w:rPr>
          <w:noProof/>
          <w:sz w:val="22"/>
        </w:rPr>
        <w:t xml:space="preserve"> </w:t>
      </w:r>
    </w:p>
    <w:p w:rsidR="00C5374D" w:rsidRDefault="008E5968">
      <w:pPr>
        <w:pStyle w:val="Text1"/>
        <w:rPr>
          <w:noProof/>
        </w:rPr>
      </w:pPr>
      <w:r>
        <w:rPr>
          <w:noProof/>
        </w:rPr>
        <w:sym w:font="Wingdings" w:char="F0A8"/>
      </w:r>
      <w:r>
        <w:rPr>
          <w:i/>
          <w:noProof/>
        </w:rPr>
        <w:t xml:space="preserve"> </w:t>
      </w:r>
      <w:r>
        <w:rPr>
          <w:noProof/>
        </w:rPr>
        <w:t xml:space="preserve">Návrh/podnět se týká </w:t>
      </w:r>
      <w:r>
        <w:rPr>
          <w:b/>
          <w:noProof/>
        </w:rPr>
        <w:t>prodloužení stávající akce</w:t>
      </w:r>
      <w:r>
        <w:rPr>
          <w:noProof/>
        </w:rPr>
        <w:t xml:space="preserve"> </w:t>
      </w:r>
    </w:p>
    <w:p w:rsidR="00C5374D" w:rsidRDefault="008E5968">
      <w:pPr>
        <w:pStyle w:val="Text1"/>
        <w:rPr>
          <w:noProof/>
        </w:rPr>
      </w:pPr>
      <w:r>
        <w:rPr>
          <w:noProof/>
        </w:rPr>
        <w:sym w:font="Wingdings" w:char="F0A8"/>
      </w:r>
      <w:r>
        <w:rPr>
          <w:i/>
          <w:noProof/>
        </w:rPr>
        <w:t xml:space="preserve"> </w:t>
      </w:r>
      <w:r>
        <w:rPr>
          <w:noProof/>
        </w:rPr>
        <w:t xml:space="preserve">Návrh/podnět se týká </w:t>
      </w:r>
      <w:r>
        <w:rPr>
          <w:b/>
          <w:noProof/>
        </w:rPr>
        <w:t>akce přesměrované na jinou akci</w:t>
      </w:r>
      <w:r>
        <w:rPr>
          <w:noProof/>
        </w:rPr>
        <w:t xml:space="preserve"> </w:t>
      </w:r>
    </w:p>
    <w:p w:rsidR="00C5374D" w:rsidRDefault="008E5968">
      <w:pPr>
        <w:pStyle w:val="ManualHeading2"/>
        <w:rPr>
          <w:bCs/>
          <w:noProof/>
          <w:szCs w:val="24"/>
        </w:rPr>
      </w:pPr>
      <w:proofErr w:type="gramStart"/>
      <w:r>
        <w:t>1.4</w:t>
      </w:r>
      <w:proofErr w:type="gramEnd"/>
      <w:r>
        <w:t>.</w:t>
      </w:r>
      <w:r>
        <w:tab/>
      </w:r>
      <w:r>
        <w:rPr>
          <w:noProof/>
        </w:rPr>
        <w:t>Cíle</w:t>
      </w:r>
    </w:p>
    <w:p w:rsidR="00C5374D" w:rsidRDefault="008E5968">
      <w:pPr>
        <w:pStyle w:val="ManualHeading3"/>
        <w:rPr>
          <w:bCs/>
          <w:noProof/>
          <w:szCs w:val="24"/>
        </w:rPr>
      </w:pPr>
      <w:r>
        <w:t>1.4.1.</w:t>
      </w:r>
      <w:r>
        <w:tab/>
      </w:r>
      <w:r>
        <w:rPr>
          <w:noProof/>
        </w:rPr>
        <w:t xml:space="preserve">Víceleté strategické cíle Komise sledované návrhem/podnětem </w:t>
      </w:r>
    </w:p>
    <w:p w:rsidR="00C5374D" w:rsidRDefault="008E5968">
      <w:pPr>
        <w:pStyle w:val="Text1"/>
        <w:pBdr>
          <w:top w:val="single" w:sz="4" w:space="1" w:color="auto"/>
          <w:left w:val="single" w:sz="4" w:space="4" w:color="auto"/>
          <w:bottom w:val="single" w:sz="4" w:space="1" w:color="auto"/>
          <w:right w:val="single" w:sz="4" w:space="4" w:color="auto"/>
        </w:pBdr>
        <w:rPr>
          <w:noProof/>
        </w:rPr>
      </w:pPr>
      <w:r>
        <w:rPr>
          <w:noProof/>
        </w:rPr>
        <w:t xml:space="preserve">Cílem Evropského orgánu pro pracovní záležitosti je přispět k zajištění spravedlivé mobility pracovníků, zaměření na pravidla Unie v oblasti přeshraniční mobility pracovníků a koordinaci systémů sociálního zabezpečení v rámci Evropské unie.  </w:t>
      </w:r>
    </w:p>
    <w:p w:rsidR="00C5374D" w:rsidRDefault="008E5968">
      <w:pPr>
        <w:pStyle w:val="Text1"/>
        <w:pBdr>
          <w:top w:val="single" w:sz="4" w:space="1" w:color="auto"/>
          <w:left w:val="single" w:sz="4" w:space="4" w:color="auto"/>
          <w:bottom w:val="single" w:sz="4" w:space="1" w:color="auto"/>
          <w:right w:val="single" w:sz="4" w:space="4" w:color="auto"/>
        </w:pBdr>
        <w:rPr>
          <w:noProof/>
        </w:rPr>
      </w:pPr>
      <w:r>
        <w:rPr>
          <w:noProof/>
        </w:rPr>
        <w:t>To přímo přispívá k plnění politické priority Komise „Lepší a spravedlivější vnitřní trh a posílená průmyslová základna“ (Priorita 4 Politických směrů Nový začátek pro Evropu</w:t>
      </w:r>
      <w:r>
        <w:rPr>
          <w:rStyle w:val="FootnoteReference"/>
          <w:noProof/>
        </w:rPr>
        <w:footnoteReference w:id="80"/>
      </w:r>
      <w:r>
        <w:rPr>
          <w:noProof/>
        </w:rPr>
        <w:t xml:space="preserve">) a doplňuje prioritu „Nový impulz pro zaměstnanost, růst a investice“ (Priorita 4) vytvořením příznivějšího regulačního prostředí pro podporu podnikání a tvorbu pracovních míst. </w:t>
      </w:r>
    </w:p>
    <w:p w:rsidR="00C5374D" w:rsidRDefault="008E5968">
      <w:pPr>
        <w:pStyle w:val="Text1"/>
        <w:pBdr>
          <w:top w:val="single" w:sz="4" w:space="1" w:color="auto"/>
          <w:left w:val="single" w:sz="4" w:space="4" w:color="auto"/>
          <w:bottom w:val="single" w:sz="4" w:space="1" w:color="auto"/>
          <w:right w:val="single" w:sz="4" w:space="4" w:color="auto"/>
        </w:pBdr>
        <w:rPr>
          <w:noProof/>
        </w:rPr>
      </w:pPr>
      <w:r>
        <w:rPr>
          <w:noProof/>
        </w:rPr>
        <w:t>Podporou lepšího fungování vnitřního trhu také usnadní využívání příležitostí přeshraničního zaměstnávání a poskytování služeb, a to v souladu se strategií Evropa 2020, která zdůrazňuje inteligentní a udržitelný růst podporující začlenění jako způsob, jak překlenout strukturální nedostatky evropského hospodářství, zlepšit jeho konkurenceschopnost a produktivitu a podpořit udržitelné sociálně tržní hospodářství.</w:t>
      </w:r>
    </w:p>
    <w:p w:rsidR="00C5374D" w:rsidRDefault="008E5968">
      <w:pPr>
        <w:pStyle w:val="ManualHeading3"/>
        <w:rPr>
          <w:bCs/>
          <w:noProof/>
          <w:szCs w:val="24"/>
        </w:rPr>
      </w:pPr>
      <w:r>
        <w:t>1.4.2.</w:t>
      </w:r>
      <w:r>
        <w:tab/>
      </w:r>
      <w:r>
        <w:rPr>
          <w:noProof/>
        </w:rPr>
        <w:t xml:space="preserve">Specifické cíle </w:t>
      </w:r>
    </w:p>
    <w:p w:rsidR="00C5374D" w:rsidRDefault="008E5968">
      <w:pPr>
        <w:pStyle w:val="Text1"/>
        <w:pBdr>
          <w:top w:val="single" w:sz="4" w:space="1" w:color="auto"/>
          <w:left w:val="single" w:sz="4" w:space="4" w:color="auto"/>
          <w:bottom w:val="single" w:sz="4" w:space="1" w:color="auto"/>
          <w:right w:val="single" w:sz="4" w:space="4" w:color="auto"/>
        </w:pBdr>
        <w:rPr>
          <w:noProof/>
        </w:rPr>
      </w:pPr>
      <w:r>
        <w:rPr>
          <w:noProof/>
          <w:u w:val="single"/>
        </w:rPr>
        <w:t>Specifický cíl č. 1</w:t>
      </w:r>
    </w:p>
    <w:p w:rsidR="00C5374D" w:rsidRDefault="008E5968">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 xml:space="preserve">usnadnit jednotlivcům a zaměstnavatelům přístup k informacím o jejich právech a povinnostech, jakož i k souvisejícím službám. </w:t>
      </w:r>
    </w:p>
    <w:p w:rsidR="00C5374D" w:rsidRDefault="008E5968">
      <w:pPr>
        <w:pStyle w:val="Text1"/>
        <w:pBdr>
          <w:top w:val="single" w:sz="4" w:space="1" w:color="auto"/>
          <w:left w:val="single" w:sz="4" w:space="4" w:color="auto"/>
          <w:bottom w:val="single" w:sz="4" w:space="1" w:color="auto"/>
          <w:right w:val="single" w:sz="4" w:space="4" w:color="auto"/>
        </w:pBdr>
        <w:rPr>
          <w:noProof/>
          <w:u w:val="single"/>
        </w:rPr>
      </w:pPr>
      <w:r>
        <w:rPr>
          <w:noProof/>
          <w:u w:val="single"/>
        </w:rPr>
        <w:lastRenderedPageBreak/>
        <w:t>Specifický cíl č. 2</w:t>
      </w:r>
    </w:p>
    <w:p w:rsidR="00C5374D" w:rsidRDefault="008E5968">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podpořit spolupráci mezi členskými státy při přeshraničním prosazování příslušných právních předpisů Unie, mimo jiné při provádění společných inspekcí.</w:t>
      </w:r>
    </w:p>
    <w:p w:rsidR="00C5374D" w:rsidRDefault="008E5968">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Specifický cíl č. 3</w:t>
      </w:r>
    </w:p>
    <w:p w:rsidR="00C5374D" w:rsidRDefault="008E5968">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zprostředkovávat a usnadňovat hledání řešení v případě přeshraničních sporů mezi vnitrostátními orgány nebo v případě narušení fungování trhu práce.</w:t>
      </w:r>
    </w:p>
    <w:p w:rsidR="00C5374D" w:rsidRDefault="008E5968">
      <w:pPr>
        <w:pStyle w:val="ManualHeading3"/>
        <w:rPr>
          <w:bCs/>
          <w:noProof/>
          <w:szCs w:val="24"/>
        </w:rPr>
      </w:pPr>
      <w:r>
        <w:t>1.4.3.</w:t>
      </w:r>
      <w:r>
        <w:tab/>
      </w:r>
      <w:r>
        <w:rPr>
          <w:noProof/>
        </w:rPr>
        <w:t>Očekávané výsledky a dopady</w:t>
      </w:r>
    </w:p>
    <w:p w:rsidR="00C5374D" w:rsidRDefault="00C5374D">
      <w:pPr>
        <w:pStyle w:val="Text1"/>
        <w:rPr>
          <w:i/>
          <w:noProof/>
          <w:sz w:val="20"/>
        </w:rPr>
      </w:pPr>
    </w:p>
    <w:p w:rsidR="00C5374D" w:rsidRDefault="008E5968">
      <w:pPr>
        <w:pStyle w:val="Text1"/>
        <w:pBdr>
          <w:top w:val="single" w:sz="4" w:space="1" w:color="auto"/>
          <w:left w:val="single" w:sz="4" w:space="4" w:color="auto"/>
          <w:bottom w:val="single" w:sz="4" w:space="1" w:color="auto"/>
          <w:right w:val="single" w:sz="4" w:space="4" w:color="auto"/>
        </w:pBdr>
        <w:rPr>
          <w:noProof/>
        </w:rPr>
      </w:pPr>
      <w:r>
        <w:rPr>
          <w:noProof/>
        </w:rPr>
        <w:t xml:space="preserve">Jednotlivci i zaměstnavatelé by měli mít prospěch ze zvýšené transparentnosti a přístupu k informacím o svých právech a povinnostech, z většího povědomí o příležitostech, které se jim nabízejí, jednotnějšího poskytování služeb napříč Unií a přísnějšího prosazování jejich práv. </w:t>
      </w:r>
    </w:p>
    <w:p w:rsidR="00C5374D" w:rsidRDefault="008E5968">
      <w:pPr>
        <w:pStyle w:val="Text1"/>
        <w:pBdr>
          <w:top w:val="single" w:sz="4" w:space="1" w:color="auto"/>
          <w:left w:val="single" w:sz="4" w:space="4" w:color="auto"/>
          <w:bottom w:val="single" w:sz="4" w:space="1" w:color="auto"/>
          <w:right w:val="single" w:sz="4" w:space="4" w:color="auto"/>
        </w:pBdr>
        <w:rPr>
          <w:noProof/>
        </w:rPr>
      </w:pPr>
      <w:r>
        <w:rPr>
          <w:noProof/>
        </w:rPr>
        <w:t>Vnitrostátní orgány by měly mít prospěch zejména z hladší spolupráce a posílené výměny informací, synergií v práci s výbory a efektivnějšího sběru údajů, analytické a technické podpory a z přístupu k mediačním řízením v oblastech spadajících do působnosti orgánu.</w:t>
      </w:r>
    </w:p>
    <w:p w:rsidR="00C5374D" w:rsidRDefault="008E5968">
      <w:pPr>
        <w:pStyle w:val="ManualHeading3"/>
        <w:rPr>
          <w:bCs/>
          <w:noProof/>
          <w:szCs w:val="24"/>
        </w:rPr>
      </w:pPr>
      <w:r>
        <w:t>1.4.4.</w:t>
      </w:r>
      <w:r>
        <w:tab/>
      </w:r>
      <w:r>
        <w:rPr>
          <w:noProof/>
        </w:rPr>
        <w:t xml:space="preserve">Ukazatele výsledků a dopadů </w:t>
      </w:r>
    </w:p>
    <w:p w:rsidR="00C5374D" w:rsidRDefault="008E5968">
      <w:pPr>
        <w:pStyle w:val="Text1"/>
        <w:rPr>
          <w:i/>
          <w:noProof/>
          <w:sz w:val="20"/>
        </w:rPr>
      </w:pPr>
      <w:r>
        <w:rPr>
          <w:i/>
          <w:noProof/>
          <w:sz w:val="20"/>
        </w:rPr>
        <w:t xml:space="preserve"> </w:t>
      </w:r>
    </w:p>
    <w:p w:rsidR="00C5374D" w:rsidRDefault="008E5968">
      <w:pPr>
        <w:pStyle w:val="Text1"/>
        <w:pBdr>
          <w:top w:val="single" w:sz="4" w:space="1" w:color="auto"/>
          <w:left w:val="single" w:sz="4" w:space="4" w:color="auto"/>
          <w:bottom w:val="single" w:sz="4" w:space="1" w:color="auto"/>
          <w:right w:val="single" w:sz="4" w:space="4" w:color="auto"/>
        </w:pBdr>
        <w:rPr>
          <w:noProof/>
        </w:rPr>
      </w:pPr>
      <w:r>
        <w:rPr>
          <w:noProof/>
        </w:rPr>
        <w:t xml:space="preserve">Podrobné cíle a očekávané výsledky včetně ukazatelů výkonnosti budou stanoveny v ročním pracovním programu, zatímco obecné strategické cíle, očekávané výsledky a ukazatele výkonnosti budou stanoveny ve víceletém pracovním programu. Měly by být respektovány klíčové ukazatele výkonnosti pro agentury stanovené Komisí. </w:t>
      </w:r>
    </w:p>
    <w:p w:rsidR="00C5374D" w:rsidRDefault="008E5968">
      <w:pPr>
        <w:pStyle w:val="Text1"/>
        <w:pBdr>
          <w:top w:val="single" w:sz="4" w:space="1" w:color="auto"/>
          <w:left w:val="single" w:sz="4" w:space="4" w:color="auto"/>
          <w:bottom w:val="single" w:sz="4" w:space="1" w:color="auto"/>
          <w:right w:val="single" w:sz="4" w:space="4" w:color="auto"/>
        </w:pBdr>
        <w:rPr>
          <w:noProof/>
        </w:rPr>
      </w:pPr>
      <w:r>
        <w:rPr>
          <w:noProof/>
        </w:rPr>
        <w:t xml:space="preserve">Kromě toho je ve zprávě o posouzení dopadů, která je připojena k tomuto návrhu, popsán zvláštní rámec pro sledování, včetně řady ukazatelů. Rámec bude ještě upraven podle konečných právních a prováděcích požadavků a lhůt. </w:t>
      </w:r>
    </w:p>
    <w:p w:rsidR="00C5374D" w:rsidRDefault="008E5968">
      <w:pPr>
        <w:pStyle w:val="ManualHeading2"/>
        <w:rPr>
          <w:bCs/>
          <w:noProof/>
          <w:szCs w:val="24"/>
        </w:rPr>
      </w:pPr>
      <w:proofErr w:type="gramStart"/>
      <w:r>
        <w:t>1.5</w:t>
      </w:r>
      <w:proofErr w:type="gramEnd"/>
      <w:r>
        <w:t>.</w:t>
      </w:r>
      <w:r>
        <w:tab/>
      </w:r>
      <w:r>
        <w:rPr>
          <w:noProof/>
        </w:rPr>
        <w:t xml:space="preserve">Odůvodnění návrhu/podnětu </w:t>
      </w:r>
    </w:p>
    <w:p w:rsidR="00C5374D" w:rsidRDefault="008E5968">
      <w:pPr>
        <w:pStyle w:val="ManualHeading3"/>
        <w:rPr>
          <w:bCs/>
          <w:noProof/>
          <w:szCs w:val="24"/>
        </w:rPr>
      </w:pPr>
      <w:r>
        <w:t>1.5.1.</w:t>
      </w:r>
      <w:r>
        <w:tab/>
      </w:r>
      <w:r>
        <w:rPr>
          <w:noProof/>
        </w:rPr>
        <w:t xml:space="preserve">Potřeby, které mají být uspokojeny v krátkodobém nebo dlouhodobém horizontu </w:t>
      </w:r>
    </w:p>
    <w:p w:rsidR="00C5374D" w:rsidRDefault="008E5968">
      <w:pPr>
        <w:pStyle w:val="Text1"/>
        <w:pBdr>
          <w:top w:val="single" w:sz="4" w:space="1" w:color="auto"/>
          <w:left w:val="single" w:sz="4" w:space="4" w:color="auto"/>
          <w:bottom w:val="single" w:sz="4" w:space="1" w:color="auto"/>
          <w:right w:val="single" w:sz="4" w:space="4" w:color="auto"/>
        </w:pBdr>
        <w:rPr>
          <w:noProof/>
        </w:rPr>
      </w:pPr>
      <w:r>
        <w:rPr>
          <w:noProof/>
        </w:rPr>
        <w:t>Návrh vychází z článků 46, 48, čl. 53 odst. 1, článku 62 a čl. 91 odst. 1 SFEU a zaměřuje se na volný pohyb pracovníků, koordinaci systémů sociálního zabezpečení, využívání a výkon činností jako osob samostatně výdělečně činných, volný pohyb služeb a společná pravidla platná pro mezinárodní dopravu.</w:t>
      </w:r>
    </w:p>
    <w:p w:rsidR="00C5374D" w:rsidRDefault="008E5968">
      <w:pPr>
        <w:pStyle w:val="Text1"/>
        <w:pBdr>
          <w:top w:val="single" w:sz="4" w:space="1" w:color="auto"/>
          <w:left w:val="single" w:sz="4" w:space="4" w:color="auto"/>
          <w:bottom w:val="single" w:sz="4" w:space="1" w:color="auto"/>
          <w:right w:val="single" w:sz="4" w:space="4" w:color="auto"/>
        </w:pBdr>
        <w:rPr>
          <w:noProof/>
        </w:rPr>
      </w:pPr>
      <w:r>
        <w:rPr>
          <w:noProof/>
        </w:rPr>
        <w:t xml:space="preserve">Volba právního základu odráží hlavní cíle a oblast působnosti této iniciativy se zaměřením na přeshraniční mobilitu pracovníků a koordinaci systémů sociálního zabezpečení, včetně vysílání pracovníků. Právní základ tohoto návrhu je rovněž v souladu s právním základem aktů Unie, které budou spadat do oblasti činností orgánu. Bezprostředním výsledkem je vytvoření Evropského orgánu pro pracovní záležitosti, který usnadní poskytování informací a služeb jednotlivcům a zaměstnavatelům a podpoří členské státy při spolupráci a výměně informací, společných kontrolách, posuzování rizik, budování kapacit, mediaci mezi vnitrostátními orgány a při spolupráci v případech narušení fungování trhu práce. V dlouhodobějším horizontu může být oblast působnosti agentury upravena, a to na základě hodnocení, které bude provedeno nejpozději pět let od vstupu zřizovacího nařízení v platnost. </w:t>
      </w:r>
    </w:p>
    <w:p w:rsidR="00C5374D" w:rsidRDefault="008E5968">
      <w:pPr>
        <w:pStyle w:val="ManualHeading3"/>
        <w:rPr>
          <w:bCs/>
          <w:noProof/>
          <w:szCs w:val="24"/>
        </w:rPr>
      </w:pPr>
      <w:r>
        <w:t>1.5.2.</w:t>
      </w:r>
      <w:r>
        <w:tab/>
      </w:r>
      <w:r>
        <w:rPr>
          <w:noProof/>
        </w:rPr>
        <w:t xml:space="preserve">Přidaná hodnota ze zapojení Unie (může být důsledkem různých faktorů, např. přínosů z koordinace, právní jistoty, vyšší účelnosti nebo doplňkovosti). Pro účely tohoto bodu se </w:t>
      </w:r>
      <w:r>
        <w:rPr>
          <w:noProof/>
        </w:rPr>
        <w:lastRenderedPageBreak/>
        <w:t>„přidanou hodnotu ze zapojení Unie“ rozumí hodnota vyplývající ze zásahu Unie, jež doplňuje hodnotu, která by se jinak vytvořila činností samotných členských států.</w:t>
      </w:r>
    </w:p>
    <w:p w:rsidR="00C5374D" w:rsidRDefault="008E5968">
      <w:pPr>
        <w:pStyle w:val="Text1"/>
        <w:pBdr>
          <w:top w:val="single" w:sz="4" w:space="1" w:color="auto"/>
          <w:left w:val="single" w:sz="4" w:space="4" w:color="auto"/>
          <w:bottom w:val="single" w:sz="4" w:space="1" w:color="auto"/>
          <w:right w:val="single" w:sz="4" w:space="4" w:color="auto"/>
        </w:pBdr>
        <w:rPr>
          <w:noProof/>
        </w:rPr>
      </w:pPr>
      <w:r>
        <w:rPr>
          <w:noProof/>
        </w:rPr>
        <w:t>Důvody pro opatření na evropské úrovni (</w:t>
      </w:r>
      <w:r>
        <w:rPr>
          <w:i/>
          <w:noProof/>
        </w:rPr>
        <w:t>ex-ante</w:t>
      </w:r>
      <w:r>
        <w:rPr>
          <w:noProof/>
        </w:rPr>
        <w:t>)</w:t>
      </w:r>
    </w:p>
    <w:p w:rsidR="00C5374D" w:rsidRDefault="008E5968">
      <w:pPr>
        <w:pStyle w:val="Text1"/>
        <w:pBdr>
          <w:top w:val="single" w:sz="4" w:space="1" w:color="auto"/>
          <w:left w:val="single" w:sz="4" w:space="4" w:color="auto"/>
          <w:bottom w:val="single" w:sz="4" w:space="1" w:color="auto"/>
          <w:right w:val="single" w:sz="4" w:space="4" w:color="auto"/>
        </w:pBdr>
        <w:rPr>
          <w:noProof/>
        </w:rPr>
      </w:pPr>
      <w:r>
        <w:rPr>
          <w:noProof/>
        </w:rPr>
        <w:t>Cílů návrhu nemůže být uspokojivě dosaženo členskými státy na vnitrostátní, regionální nebo místní úrovni, ale může jich být lépe dosaženo na úrovni Unie, a to z těchto důvodů:</w:t>
      </w:r>
    </w:p>
    <w:p w:rsidR="00C5374D" w:rsidRDefault="008E5968">
      <w:pPr>
        <w:pStyle w:val="Text1"/>
        <w:pBdr>
          <w:top w:val="single" w:sz="4" w:space="1" w:color="auto"/>
          <w:left w:val="single" w:sz="4" w:space="4" w:color="auto"/>
          <w:bottom w:val="single" w:sz="4" w:space="1" w:color="auto"/>
          <w:right w:val="single" w:sz="4" w:space="4" w:color="auto"/>
        </w:pBdr>
        <w:rPr>
          <w:noProof/>
        </w:rPr>
      </w:pPr>
      <w:r>
        <w:rPr>
          <w:noProof/>
        </w:rPr>
        <w:t>a) poskytování vysoce kvalitních a aktuálních informací a služeb veřejnosti o právech a povinnostech v přeshraničních situacích musí být koordinováno na úrovni Unie, aby byl zajištěn jednotný, jasný a účinný přístup,</w:t>
      </w:r>
    </w:p>
    <w:p w:rsidR="00C5374D" w:rsidRDefault="008E5968">
      <w:pPr>
        <w:pStyle w:val="Text1"/>
        <w:pBdr>
          <w:top w:val="single" w:sz="4" w:space="1" w:color="auto"/>
          <w:left w:val="single" w:sz="4" w:space="4" w:color="auto"/>
          <w:bottom w:val="single" w:sz="4" w:space="1" w:color="auto"/>
          <w:right w:val="single" w:sz="4" w:space="4" w:color="auto"/>
        </w:pBdr>
        <w:rPr>
          <w:noProof/>
        </w:rPr>
      </w:pPr>
      <w:r>
        <w:rPr>
          <w:noProof/>
        </w:rPr>
        <w:t>b) uplatňování práva Unie v oblastech přeshraniční mobility pracovníků a koordinace systémů sociálního zabezpečení závisejí na spolupráci mezi členskými státy, což znamená, že žádný členský stát nemůže jednat samostatně,</w:t>
      </w:r>
    </w:p>
    <w:p w:rsidR="00C5374D" w:rsidRDefault="008E5968">
      <w:pPr>
        <w:pStyle w:val="Text1"/>
        <w:pBdr>
          <w:top w:val="single" w:sz="4" w:space="1" w:color="auto"/>
          <w:left w:val="single" w:sz="4" w:space="4" w:color="auto"/>
          <w:bottom w:val="single" w:sz="4" w:space="1" w:color="auto"/>
          <w:right w:val="single" w:sz="4" w:space="4" w:color="auto"/>
        </w:pBdr>
        <w:rPr>
          <w:noProof/>
          <w:highlight w:val="yellow"/>
        </w:rPr>
      </w:pPr>
      <w:r>
        <w:rPr>
          <w:noProof/>
        </w:rPr>
        <w:t>c) aby se zvýšily synergie a podpořila spolupráce mezi členskými státy při uplatňování práva Unie v oblastech mobility pracovníků a koordinace systémů sociálního zabezpečení, zajistila právní jistota pro správy i jednotlivce a bylo dosaženo společného porozumění ohledně potřeb v oblasti vymáhání práva, je nutné vypracovat koordinovaný a společný přístup na úrovni Unie, a nikoli se opírat o případnou složitou síť dvoustranných nebo mnohostranných dohod.</w:t>
      </w:r>
    </w:p>
    <w:p w:rsidR="00C5374D" w:rsidRDefault="008E5968">
      <w:pPr>
        <w:pStyle w:val="Text1"/>
        <w:pBdr>
          <w:top w:val="single" w:sz="4" w:space="1" w:color="auto"/>
          <w:left w:val="single" w:sz="4" w:space="4" w:color="auto"/>
          <w:bottom w:val="single" w:sz="4" w:space="1" w:color="auto"/>
          <w:right w:val="single" w:sz="4" w:space="4" w:color="auto"/>
        </w:pBdr>
        <w:rPr>
          <w:noProof/>
        </w:rPr>
      </w:pPr>
      <w:r>
        <w:rPr>
          <w:noProof/>
        </w:rPr>
        <w:t>Očekávaná vytvořená přidaná hodnota na úrovni Unie (</w:t>
      </w:r>
      <w:r>
        <w:rPr>
          <w:i/>
          <w:noProof/>
        </w:rPr>
        <w:t>ex-post</w:t>
      </w:r>
      <w:r>
        <w:rPr>
          <w:noProof/>
        </w:rPr>
        <w:t xml:space="preserve">) </w:t>
      </w:r>
    </w:p>
    <w:p w:rsidR="00C5374D" w:rsidRDefault="008E5968">
      <w:pPr>
        <w:pStyle w:val="Text1"/>
        <w:pBdr>
          <w:top w:val="single" w:sz="4" w:space="1" w:color="auto"/>
          <w:left w:val="single" w:sz="4" w:space="4" w:color="auto"/>
          <w:bottom w:val="single" w:sz="4" w:space="1" w:color="auto"/>
          <w:right w:val="single" w:sz="4" w:space="4" w:color="auto"/>
        </w:pBdr>
        <w:rPr>
          <w:noProof/>
        </w:rPr>
      </w:pPr>
      <w:r>
        <w:rPr>
          <w:noProof/>
        </w:rPr>
        <w:t>Zřízení orgánu usnadní spravedlivé, jednoduché a účinné uplatňování práva Unie v celé Unii. Zlepší spolupráci a včasnou výměnu informací mezi členskými státy a zvýší transparentnost a zlepší přístup jednotlivců a zaměstnavatelů k informacím a službám. Podpoří společné kontroly za účasti příslušných orgánů z různých členských států. Poskytne členským státům specializované analýzy trhu práce a služby pro budování kapacit.</w:t>
      </w:r>
    </w:p>
    <w:p w:rsidR="00C5374D" w:rsidRDefault="008E5968">
      <w:pPr>
        <w:pStyle w:val="ManualHeading3"/>
        <w:rPr>
          <w:bCs/>
          <w:noProof/>
          <w:szCs w:val="24"/>
        </w:rPr>
      </w:pPr>
      <w:r>
        <w:t>1.5.3.</w:t>
      </w:r>
      <w:r>
        <w:tab/>
      </w:r>
      <w:r>
        <w:rPr>
          <w:noProof/>
        </w:rPr>
        <w:t>Závěry vyvozené z podobných zkušeností v minulosti</w:t>
      </w:r>
    </w:p>
    <w:p w:rsidR="00C5374D" w:rsidRDefault="008E5968">
      <w:pPr>
        <w:pStyle w:val="Text1"/>
        <w:pBdr>
          <w:top w:val="single" w:sz="4" w:space="1" w:color="auto"/>
          <w:left w:val="single" w:sz="4" w:space="4" w:color="auto"/>
          <w:bottom w:val="single" w:sz="4" w:space="1" w:color="auto"/>
          <w:right w:val="single" w:sz="4" w:space="4" w:color="auto"/>
        </w:pBdr>
        <w:rPr>
          <w:noProof/>
        </w:rPr>
      </w:pPr>
      <w:r>
        <w:rPr>
          <w:noProof/>
        </w:rPr>
        <w:t xml:space="preserve">Iniciativa hodnotí nedávné a projednávané legislativní návrhy v oblastech souvisejících s mobilitou pracovníků, jejich vysíláním a s koordinací systémů sociálního zabezpečení a zřízení jednotné digitální brány. Posouzení dopadů a návrh vychází z pokroku a poznatků získaných z těchto probíhajících iniciativ, které zdůraznily potřebu operativní podpory, pokud jde o lepší přeshraniční spolupráci a větší transparentnost a informovanost, s cílem zlepšit uplatňování a prosazování příslušných právních předpisů Unie.  </w:t>
      </w:r>
    </w:p>
    <w:p w:rsidR="00C5374D" w:rsidRDefault="008E5968">
      <w:pPr>
        <w:pStyle w:val="Text1"/>
        <w:pBdr>
          <w:top w:val="single" w:sz="4" w:space="1" w:color="auto"/>
          <w:left w:val="single" w:sz="4" w:space="4" w:color="auto"/>
          <w:bottom w:val="single" w:sz="4" w:space="1" w:color="auto"/>
          <w:right w:val="single" w:sz="4" w:space="4" w:color="auto"/>
        </w:pBdr>
        <w:rPr>
          <w:noProof/>
        </w:rPr>
      </w:pPr>
      <w:r>
        <w:rPr>
          <w:noProof/>
        </w:rPr>
        <w:t>Návrh také zohledňuje probíhající hodnocení čtyř agentur EU v oblasti politiky zaměstnanosti</w:t>
      </w:r>
      <w:r>
        <w:rPr>
          <w:rStyle w:val="FootnoteReference"/>
          <w:noProof/>
        </w:rPr>
        <w:footnoteReference w:id="81"/>
      </w:r>
      <w:r>
        <w:rPr>
          <w:noProof/>
        </w:rPr>
        <w:t>. Toto hodnocení zahrnuje individuální hodnocení každé agentury, srovnávací pohled a výhledové posouzení týkající se budoucího fungování těchto čtyř agentur. Jejich povaha se poměrně odlišuje od povahy navrhovaného orgánu, neboť se převážně zaměřují na výzkum a nemají přeshraniční zaměření. Nicméně k tomuto návrhu přispěly určité relevantní předběžné prvky hodnocení, zejména pokud jde o organizaci úkolů a správu. Zpráva o posouzení dopadů, která je připojena k tomuto návrhu, posuzuje možnou interakci mezi novým Evropským orgánem pro pracovní příležitosti a existujícími čtyřmi agenturami.</w:t>
      </w:r>
    </w:p>
    <w:p w:rsidR="00C5374D" w:rsidRDefault="008E5968">
      <w:pPr>
        <w:pStyle w:val="ManualHeading3"/>
        <w:rPr>
          <w:bCs/>
          <w:noProof/>
          <w:szCs w:val="24"/>
        </w:rPr>
      </w:pPr>
      <w:r>
        <w:t>1.5.4.</w:t>
      </w:r>
      <w:r>
        <w:tab/>
      </w:r>
      <w:r>
        <w:rPr>
          <w:noProof/>
        </w:rPr>
        <w:t>Soulad a možná synergie s dalšími vhodnými nástroji</w:t>
      </w:r>
    </w:p>
    <w:p w:rsidR="00C5374D" w:rsidRDefault="008E5968">
      <w:pPr>
        <w:pStyle w:val="Text1"/>
        <w:pBdr>
          <w:top w:val="single" w:sz="4" w:space="1" w:color="auto"/>
          <w:left w:val="single" w:sz="4" w:space="4" w:color="auto"/>
          <w:bottom w:val="single" w:sz="4" w:space="1" w:color="auto"/>
          <w:right w:val="single" w:sz="4" w:space="4" w:color="auto"/>
        </w:pBdr>
        <w:rPr>
          <w:noProof/>
        </w:rPr>
      </w:pPr>
      <w:r>
        <w:rPr>
          <w:noProof/>
        </w:rPr>
        <w:t xml:space="preserve">Orgán by měl spolupracovat a podporovat synergie s ostatními informačními službami Unie, jako je portál Vaše Evropa – Poradenství, a plně využívat výhod a zajistit konzistentnost s </w:t>
      </w:r>
      <w:r>
        <w:rPr>
          <w:noProof/>
        </w:rPr>
        <w:lastRenderedPageBreak/>
        <w:t>portálem Vaše Evropa, který bude pilířem budoucí jednotné digitální brány</w:t>
      </w:r>
      <w:r>
        <w:rPr>
          <w:rStyle w:val="FootnoteReference"/>
          <w:noProof/>
        </w:rPr>
        <w:footnoteReference w:id="82"/>
      </w:r>
      <w:r>
        <w:rPr>
          <w:noProof/>
        </w:rPr>
        <w:t>. Orgán by měl také spolupracovat s dalšími relevantními iniciativami a sítěmi Unie, zejména evropskou sítí veřejných služeb zaměstnanosti (VSZ)</w:t>
      </w:r>
      <w:r>
        <w:rPr>
          <w:rStyle w:val="FootnoteReference"/>
          <w:noProof/>
        </w:rPr>
        <w:footnoteReference w:id="83"/>
      </w:r>
      <w:r>
        <w:rPr>
          <w:noProof/>
        </w:rPr>
        <w:t>, sítí European Enterprise Network</w:t>
      </w:r>
      <w:r>
        <w:rPr>
          <w:rStyle w:val="FootnoteReference"/>
          <w:noProof/>
        </w:rPr>
        <w:footnoteReference w:id="84"/>
      </w:r>
      <w:r>
        <w:rPr>
          <w:noProof/>
        </w:rPr>
        <w:t>, kontaktním místem pro hranice</w:t>
      </w:r>
      <w:r>
        <w:rPr>
          <w:rStyle w:val="FootnoteReference"/>
          <w:noProof/>
        </w:rPr>
        <w:footnoteReference w:id="85"/>
      </w:r>
      <w:r>
        <w:rPr>
          <w:noProof/>
        </w:rPr>
        <w:t xml:space="preserve"> a systémem řešení problémů na vnitřním trhu (SOLVIT)</w:t>
      </w:r>
      <w:r>
        <w:rPr>
          <w:rStyle w:val="FootnoteReference"/>
          <w:noProof/>
        </w:rPr>
        <w:footnoteReference w:id="86"/>
      </w:r>
      <w:r>
        <w:rPr>
          <w:noProof/>
        </w:rPr>
        <w:t>, jakož i s relevantními vnitrostátními útvary, např. subjekty na podporu rovného zacházení a na podporu pracovníků Unie a jejich rodinných příslušníků, které určily členské státy podle směrnice 2014/54/EU, a vnitrostátními kontaktními místy určenými podle směrnice 2011/24/EU s cílem poskytovat informace o zdravotní péči.</w:t>
      </w:r>
    </w:p>
    <w:p w:rsidR="00C5374D" w:rsidRDefault="008E5968">
      <w:pPr>
        <w:pStyle w:val="Text1"/>
        <w:pBdr>
          <w:top w:val="single" w:sz="4" w:space="1" w:color="auto"/>
          <w:left w:val="single" w:sz="4" w:space="4" w:color="auto"/>
          <w:bottom w:val="single" w:sz="4" w:space="1" w:color="auto"/>
          <w:right w:val="single" w:sz="4" w:space="4" w:color="auto"/>
        </w:pBdr>
        <w:rPr>
          <w:noProof/>
        </w:rPr>
      </w:pPr>
      <w:r>
        <w:rPr>
          <w:noProof/>
        </w:rPr>
        <w:t xml:space="preserve">Orgán převezme některé úkoly, které v současné době vykonává Komise v rámci programu EaSI, zejména technické a provozní úkoly. Příslušné roční programy EaSI i orgánu zajistí, aby se doplňovaly a nepřekrývaly. </w:t>
      </w:r>
    </w:p>
    <w:p w:rsidR="00C5374D" w:rsidRDefault="008E5968">
      <w:pPr>
        <w:pStyle w:val="Text1"/>
        <w:pBdr>
          <w:top w:val="single" w:sz="4" w:space="1" w:color="auto"/>
          <w:left w:val="single" w:sz="4" w:space="4" w:color="auto"/>
          <w:bottom w:val="single" w:sz="4" w:space="1" w:color="auto"/>
          <w:right w:val="single" w:sz="4" w:space="4" w:color="auto"/>
        </w:pBdr>
        <w:rPr>
          <w:noProof/>
        </w:rPr>
      </w:pPr>
      <w:r>
        <w:rPr>
          <w:noProof/>
        </w:rPr>
        <w:t xml:space="preserve">Orgán bude spolupracovat s dalšími agenturami EU působícími v souvisejících oblastech, zejména s Evropskou agenturou pro bezpečnost a ochranu zdraví při práci (EU-OSHA), Evropským střediskem pro rozvoj odborného vzdělávání (Cedefop) a Evropskou nadací pro zlepšení životních a pracovních podmínek (Eurofound).  </w:t>
      </w:r>
    </w:p>
    <w:p w:rsidR="00C5374D" w:rsidRDefault="00C5374D">
      <w:pPr>
        <w:pStyle w:val="Text1"/>
        <w:pBdr>
          <w:top w:val="single" w:sz="4" w:space="1" w:color="auto"/>
          <w:left w:val="single" w:sz="4" w:space="4" w:color="auto"/>
          <w:bottom w:val="single" w:sz="4" w:space="1" w:color="auto"/>
          <w:right w:val="single" w:sz="4" w:space="4" w:color="auto"/>
        </w:pBdr>
        <w:rPr>
          <w:noProof/>
        </w:rPr>
      </w:pPr>
    </w:p>
    <w:p w:rsidR="00C5374D" w:rsidRDefault="008E5968">
      <w:pPr>
        <w:pStyle w:val="ManualHeading2"/>
        <w:rPr>
          <w:bCs/>
          <w:noProof/>
          <w:szCs w:val="24"/>
        </w:rPr>
      </w:pPr>
      <w:r>
        <w:rPr>
          <w:noProof/>
        </w:rPr>
        <w:br w:type="page"/>
      </w:r>
      <w:proofErr w:type="gramStart"/>
      <w:r>
        <w:lastRenderedPageBreak/>
        <w:t>1.6</w:t>
      </w:r>
      <w:proofErr w:type="gramEnd"/>
      <w:r>
        <w:t>.</w:t>
      </w:r>
      <w:r>
        <w:tab/>
      </w:r>
      <w:r>
        <w:rPr>
          <w:noProof/>
        </w:rPr>
        <w:t xml:space="preserve">Doba trvání akce a finanční dopad </w:t>
      </w:r>
    </w:p>
    <w:p w:rsidR="00C5374D" w:rsidRDefault="008E5968">
      <w:pPr>
        <w:pStyle w:val="Text1"/>
        <w:rPr>
          <w:noProof/>
        </w:rPr>
      </w:pPr>
      <w:r>
        <w:rPr>
          <w:noProof/>
        </w:rPr>
        <w:sym w:font="Wingdings" w:char="F0A8"/>
      </w:r>
      <w:r>
        <w:rPr>
          <w:b/>
          <w:i/>
          <w:noProof/>
        </w:rPr>
        <w:t xml:space="preserve"> </w:t>
      </w:r>
      <w:r>
        <w:rPr>
          <w:b/>
          <w:noProof/>
        </w:rPr>
        <w:t>Časově omezený</w:t>
      </w:r>
      <w:r>
        <w:rPr>
          <w:noProof/>
        </w:rPr>
        <w:t xml:space="preserve"> návrh/podnět</w:t>
      </w:r>
      <w:r>
        <w:rPr>
          <w:b/>
          <w:noProof/>
        </w:rPr>
        <w:t xml:space="preserve"> </w:t>
      </w:r>
    </w:p>
    <w:p w:rsidR="00C5374D" w:rsidRDefault="008E5968">
      <w:pPr>
        <w:pStyle w:val="ListDash2"/>
        <w:rPr>
          <w:noProof/>
        </w:rPr>
      </w:pPr>
      <w:r>
        <w:rPr>
          <w:noProof/>
        </w:rPr>
        <w:sym w:font="Wingdings" w:char="F0A8"/>
      </w:r>
      <w:r>
        <w:rPr>
          <w:noProof/>
        </w:rPr>
        <w:tab/>
        <w:t xml:space="preserve">Návrh/podnět s platností od [DD/MM]RRRR do [DD/MM]RRRR </w:t>
      </w:r>
    </w:p>
    <w:p w:rsidR="00C5374D" w:rsidRDefault="008E5968">
      <w:pPr>
        <w:pStyle w:val="ListDash2"/>
        <w:rPr>
          <w:noProof/>
        </w:rPr>
      </w:pPr>
      <w:r>
        <w:rPr>
          <w:noProof/>
        </w:rPr>
        <w:sym w:font="Wingdings" w:char="F0A8"/>
      </w:r>
      <w:r>
        <w:rPr>
          <w:noProof/>
        </w:rPr>
        <w:tab/>
        <w:t>Finanční dopad od RRRR do RRRR</w:t>
      </w:r>
    </w:p>
    <w:p w:rsidR="00C5374D" w:rsidRDefault="008E5968">
      <w:pPr>
        <w:pStyle w:val="Text1"/>
        <w:rPr>
          <w:noProof/>
        </w:rPr>
      </w:pPr>
      <w:r>
        <w:rPr>
          <w:noProof/>
        </w:rPr>
        <w:sym w:font="Wingdings" w:char="F078"/>
      </w:r>
      <w:r>
        <w:rPr>
          <w:b/>
          <w:i/>
          <w:noProof/>
        </w:rPr>
        <w:t xml:space="preserve"> </w:t>
      </w:r>
      <w:r>
        <w:rPr>
          <w:b/>
          <w:noProof/>
        </w:rPr>
        <w:t>Časově neomezený</w:t>
      </w:r>
      <w:r>
        <w:rPr>
          <w:noProof/>
        </w:rPr>
        <w:t xml:space="preserve"> návrh/podnět</w:t>
      </w:r>
      <w:r>
        <w:rPr>
          <w:rStyle w:val="FootnoteReference"/>
          <w:noProof/>
        </w:rPr>
        <w:footnoteReference w:id="87"/>
      </w:r>
    </w:p>
    <w:p w:rsidR="00C5374D" w:rsidRDefault="008E5968">
      <w:pPr>
        <w:pStyle w:val="ListDash1"/>
        <w:rPr>
          <w:noProof/>
        </w:rPr>
      </w:pPr>
      <w:r>
        <w:rPr>
          <w:noProof/>
        </w:rPr>
        <w:t>Provádění s obdobím rozběhu od roku 2019 do roku 2023,</w:t>
      </w:r>
    </w:p>
    <w:p w:rsidR="00C5374D" w:rsidRDefault="008E5968">
      <w:pPr>
        <w:pStyle w:val="ListDash1"/>
        <w:rPr>
          <w:noProof/>
        </w:rPr>
      </w:pPr>
      <w:r>
        <w:rPr>
          <w:noProof/>
        </w:rPr>
        <w:t>poté počínaje rokem 2023 plné fungování.</w:t>
      </w:r>
    </w:p>
    <w:p w:rsidR="00C5374D" w:rsidRDefault="008E5968">
      <w:pPr>
        <w:pStyle w:val="ManualHeading2"/>
        <w:rPr>
          <w:bCs/>
          <w:noProof/>
          <w:szCs w:val="24"/>
        </w:rPr>
      </w:pPr>
      <w:proofErr w:type="gramStart"/>
      <w:r>
        <w:t>1.7</w:t>
      </w:r>
      <w:proofErr w:type="gramEnd"/>
      <w:r>
        <w:t>.</w:t>
      </w:r>
      <w:r>
        <w:tab/>
      </w:r>
      <w:r>
        <w:rPr>
          <w:noProof/>
        </w:rPr>
        <w:t xml:space="preserve">Předpokládaný způsob řízení </w:t>
      </w:r>
    </w:p>
    <w:p w:rsidR="00C5374D" w:rsidRDefault="008E5968">
      <w:pPr>
        <w:pStyle w:val="Text1"/>
        <w:rPr>
          <w:noProof/>
        </w:rPr>
      </w:pPr>
      <w:r>
        <w:rPr>
          <w:noProof/>
        </w:rPr>
        <w:sym w:font="Wingdings" w:char="F0A8"/>
      </w:r>
      <w:r>
        <w:rPr>
          <w:i/>
          <w:noProof/>
        </w:rPr>
        <w:t xml:space="preserve"> </w:t>
      </w:r>
      <w:r>
        <w:rPr>
          <w:b/>
          <w:noProof/>
        </w:rPr>
        <w:t>Přímé řízení</w:t>
      </w:r>
      <w:r>
        <w:rPr>
          <w:noProof/>
        </w:rPr>
        <w:t xml:space="preserve"> Komisí prostřednictvím:</w:t>
      </w:r>
    </w:p>
    <w:p w:rsidR="00C5374D" w:rsidRDefault="008E5968">
      <w:pPr>
        <w:pStyle w:val="ListDash2"/>
        <w:rPr>
          <w:noProof/>
        </w:rPr>
      </w:pPr>
      <w:r>
        <w:rPr>
          <w:noProof/>
        </w:rPr>
        <w:sym w:font="Wingdings" w:char="F0A8"/>
      </w:r>
      <w:r>
        <w:rPr>
          <w:noProof/>
        </w:rPr>
        <w:tab/>
        <w:t xml:space="preserve">výkonných agentur </w:t>
      </w:r>
    </w:p>
    <w:p w:rsidR="00C5374D" w:rsidRDefault="008E5968">
      <w:pPr>
        <w:pStyle w:val="Text1"/>
        <w:rPr>
          <w:noProof/>
        </w:rPr>
      </w:pPr>
      <w:r>
        <w:rPr>
          <w:noProof/>
        </w:rPr>
        <w:sym w:font="Wingdings" w:char="F0A8"/>
      </w:r>
      <w:r>
        <w:rPr>
          <w:b/>
          <w:i/>
          <w:noProof/>
        </w:rPr>
        <w:t xml:space="preserve"> </w:t>
      </w:r>
      <w:r>
        <w:rPr>
          <w:b/>
          <w:noProof/>
        </w:rPr>
        <w:t>Sdílené řízení</w:t>
      </w:r>
      <w:r>
        <w:rPr>
          <w:noProof/>
        </w:rPr>
        <w:t xml:space="preserve"> s členskými státy </w:t>
      </w:r>
    </w:p>
    <w:p w:rsidR="00C5374D" w:rsidRDefault="008E5968">
      <w:pPr>
        <w:pStyle w:val="Text1"/>
        <w:rPr>
          <w:noProof/>
        </w:rPr>
      </w:pPr>
      <w:r>
        <w:rPr>
          <w:noProof/>
        </w:rPr>
        <w:sym w:font="Wingdings" w:char="F078"/>
      </w:r>
      <w:r>
        <w:rPr>
          <w:i/>
          <w:noProof/>
        </w:rPr>
        <w:t xml:space="preserve"> </w:t>
      </w:r>
      <w:r>
        <w:rPr>
          <w:b/>
          <w:noProof/>
        </w:rPr>
        <w:t>Nepřímé řízení</w:t>
      </w:r>
      <w:r>
        <w:rPr>
          <w:noProof/>
        </w:rPr>
        <w:t>, při kterém jsou úkoly souvisejícími s plněním rozpočtu pověřeny:</w:t>
      </w:r>
    </w:p>
    <w:p w:rsidR="00C5374D" w:rsidRDefault="008E5968">
      <w:pPr>
        <w:pStyle w:val="Text1"/>
        <w:rPr>
          <w:noProof/>
        </w:rPr>
      </w:pPr>
      <w:r>
        <w:rPr>
          <w:noProof/>
        </w:rPr>
        <w:sym w:font="Wingdings" w:char="F0A8"/>
      </w:r>
      <w:r>
        <w:rPr>
          <w:noProof/>
        </w:rPr>
        <w:t xml:space="preserve"> mezinárodní organizace a jejich agentury (upřesněte);</w:t>
      </w:r>
    </w:p>
    <w:p w:rsidR="00C5374D" w:rsidRDefault="008E5968">
      <w:pPr>
        <w:pStyle w:val="Text1"/>
        <w:rPr>
          <w:noProof/>
        </w:rPr>
      </w:pPr>
      <w:r>
        <w:rPr>
          <w:noProof/>
        </w:rPr>
        <w:sym w:font="Wingdings" w:char="F0A8"/>
      </w:r>
      <w:r>
        <w:rPr>
          <w:noProof/>
        </w:rPr>
        <w:t>EIB a Evropský investiční fond;</w:t>
      </w:r>
    </w:p>
    <w:p w:rsidR="00C5374D" w:rsidRDefault="008E5968">
      <w:pPr>
        <w:pStyle w:val="Text1"/>
        <w:rPr>
          <w:noProof/>
        </w:rPr>
      </w:pPr>
      <w:r>
        <w:rPr>
          <w:noProof/>
        </w:rPr>
        <w:sym w:font="Wingdings" w:char="F078"/>
      </w:r>
      <w:r>
        <w:rPr>
          <w:noProof/>
        </w:rPr>
        <w:t xml:space="preserve"> subjekty uvedené v článcích 208 a 209;</w:t>
      </w:r>
    </w:p>
    <w:p w:rsidR="00C5374D" w:rsidRDefault="008E5968">
      <w:pPr>
        <w:pStyle w:val="Text1"/>
        <w:rPr>
          <w:noProof/>
        </w:rPr>
      </w:pPr>
      <w:r>
        <w:rPr>
          <w:noProof/>
        </w:rPr>
        <w:sym w:font="Wingdings" w:char="F0A8"/>
      </w:r>
      <w:r>
        <w:rPr>
          <w:noProof/>
        </w:rPr>
        <w:t xml:space="preserve"> veřejnoprávní subjekty;</w:t>
      </w:r>
    </w:p>
    <w:p w:rsidR="00C5374D" w:rsidRDefault="008E5968">
      <w:pPr>
        <w:pStyle w:val="Text1"/>
        <w:rPr>
          <w:noProof/>
        </w:rPr>
      </w:pPr>
      <w:r>
        <w:rPr>
          <w:noProof/>
        </w:rPr>
        <w:sym w:font="Wingdings" w:char="F0A8"/>
      </w:r>
      <w:r>
        <w:rPr>
          <w:noProof/>
        </w:rPr>
        <w:t xml:space="preserve"> soukromoprávní subjekty pověřené výkonem veřejné služby v rozsahu, v jakém poskytují dostatečné finanční záruky;</w:t>
      </w:r>
    </w:p>
    <w:p w:rsidR="00C5374D" w:rsidRDefault="008E5968">
      <w:pPr>
        <w:pStyle w:val="Text1"/>
        <w:rPr>
          <w:noProof/>
        </w:rPr>
      </w:pPr>
      <w:r>
        <w:rPr>
          <w:noProof/>
        </w:rPr>
        <w:sym w:font="Wingdings" w:char="F0A8"/>
      </w:r>
      <w:r>
        <w:rPr>
          <w:noProof/>
        </w:rPr>
        <w:t xml:space="preserve"> soukromoprávní subjekty členského státu pověřené uskutečňováním partnerství soukromého a veřejného sektoru a poskytující dostatečné finanční záruky;</w:t>
      </w:r>
    </w:p>
    <w:p w:rsidR="00C5374D" w:rsidRDefault="008E5968">
      <w:pPr>
        <w:pStyle w:val="Text1"/>
        <w:rPr>
          <w:noProof/>
        </w:rPr>
      </w:pPr>
      <w:r>
        <w:rPr>
          <w:noProof/>
        </w:rPr>
        <w:sym w:font="Wingdings" w:char="F0A8"/>
      </w:r>
      <w:r>
        <w:rPr>
          <w:noProof/>
        </w:rPr>
        <w:t xml:space="preserve"> osoby pověřené prováděním zvláštních činností v rámci společné zahraniční a bezpečnostní politiky podle hlavy V Smlouvy o EU a určené v příslušném základním právním aktu.</w:t>
      </w:r>
    </w:p>
    <w:p w:rsidR="00C5374D" w:rsidRDefault="008E5968">
      <w:pPr>
        <w:rPr>
          <w:noProof/>
        </w:rPr>
      </w:pPr>
      <w:r>
        <w:rPr>
          <w:noProof/>
        </w:rPr>
        <w:t xml:space="preserve">Poznámky </w:t>
      </w:r>
    </w:p>
    <w:p w:rsidR="00C5374D" w:rsidRDefault="008E5968">
      <w:pPr>
        <w:pBdr>
          <w:top w:val="single" w:sz="4" w:space="1" w:color="auto"/>
          <w:left w:val="single" w:sz="4" w:space="4" w:color="auto"/>
          <w:bottom w:val="single" w:sz="4" w:space="1" w:color="auto"/>
          <w:right w:val="single" w:sz="4" w:space="4" w:color="auto"/>
        </w:pBdr>
        <w:rPr>
          <w:noProof/>
        </w:rPr>
      </w:pPr>
      <w:r>
        <w:rPr>
          <w:noProof/>
        </w:rPr>
        <w:t xml:space="preserve">Aby bylo možné financovat tuto novou iniciativu, jsou zapotřebí jak přerozdělené, tak nové prostředky. Stávající činnosti prováděné v současnosti v rámci nařízení EaSI, jakož i v rámci výsady Komise „Volný pohyb pracovníků“ budou přesunuty i se svými finančními zdroji. Finanční příspěvek z výsad „Činnosti na podporu evropské dopravní politiky a práv cestujících, včetně komunikace“ a „Bezpečnost dopravy“ doplní úsilí Komise o přesun prostředků na financování této nové iniciativy. Rozdíl bude uvolněn z dostupného rozpětí v rámci podokruhu 1a. </w:t>
      </w:r>
    </w:p>
    <w:p w:rsidR="00C5374D" w:rsidRDefault="00C5374D">
      <w:pPr>
        <w:rPr>
          <w:noProof/>
        </w:rPr>
      </w:pPr>
    </w:p>
    <w:p w:rsidR="00C5374D" w:rsidRDefault="00C5374D">
      <w:pPr>
        <w:rPr>
          <w:noProof/>
        </w:rPr>
        <w:sectPr w:rsidR="00C5374D" w:rsidSect="00607D4F">
          <w:pgSz w:w="12240" w:h="15840"/>
          <w:pgMar w:top="794" w:right="907" w:bottom="851" w:left="1361" w:header="510" w:footer="454" w:gutter="0"/>
          <w:cols w:space="720"/>
          <w:docGrid w:linePitch="326"/>
        </w:sectPr>
      </w:pPr>
    </w:p>
    <w:p w:rsidR="00C5374D" w:rsidRDefault="008E5968">
      <w:pPr>
        <w:pStyle w:val="ManualHeading1"/>
        <w:rPr>
          <w:bCs/>
          <w:noProof/>
          <w:szCs w:val="24"/>
        </w:rPr>
      </w:pPr>
      <w:r>
        <w:lastRenderedPageBreak/>
        <w:t>2.</w:t>
      </w:r>
      <w:r>
        <w:tab/>
      </w:r>
      <w:r>
        <w:rPr>
          <w:noProof/>
        </w:rPr>
        <w:t xml:space="preserve">SPRÁVNÍ OPATŘENÍ </w:t>
      </w:r>
    </w:p>
    <w:p w:rsidR="00C5374D" w:rsidRDefault="008E5968">
      <w:pPr>
        <w:pStyle w:val="ManualHeading2"/>
        <w:rPr>
          <w:bCs/>
          <w:noProof/>
          <w:szCs w:val="24"/>
        </w:rPr>
      </w:pPr>
      <w:proofErr w:type="gramStart"/>
      <w:r>
        <w:t>2.1</w:t>
      </w:r>
      <w:proofErr w:type="gramEnd"/>
      <w:r>
        <w:t>.</w:t>
      </w:r>
      <w:r>
        <w:tab/>
      </w:r>
      <w:r>
        <w:rPr>
          <w:noProof/>
        </w:rPr>
        <w:t xml:space="preserve">Pravidla pro sledování a podávání zpráv </w:t>
      </w:r>
    </w:p>
    <w:p w:rsidR="00C5374D" w:rsidRDefault="008E5968">
      <w:pPr>
        <w:pStyle w:val="Text1"/>
        <w:pBdr>
          <w:top w:val="single" w:sz="4" w:space="1" w:color="auto"/>
          <w:left w:val="single" w:sz="4" w:space="4" w:color="auto"/>
          <w:bottom w:val="single" w:sz="4" w:space="1" w:color="auto"/>
          <w:right w:val="single" w:sz="4" w:space="4" w:color="auto"/>
        </w:pBdr>
        <w:rPr>
          <w:noProof/>
        </w:rPr>
      </w:pPr>
      <w:r>
        <w:rPr>
          <w:noProof/>
        </w:rPr>
        <w:t xml:space="preserve">Všechny agentury EU pracují na základě přísného monitorovacího systému za účasti koordinátora vnitřní kontroly, útvaru vnitřního auditu Komise, správní rady, Komise, Účetního dvora a rozpočtového orgánu.  Tento systém je zohledněn a stanoven v nařízení o zřízení Evropského orgánu pro pracovní záležitosti. </w:t>
      </w:r>
    </w:p>
    <w:p w:rsidR="00C5374D" w:rsidRDefault="008E5968">
      <w:pPr>
        <w:pStyle w:val="Text1"/>
        <w:pBdr>
          <w:top w:val="single" w:sz="4" w:space="1" w:color="auto"/>
          <w:left w:val="single" w:sz="4" w:space="4" w:color="auto"/>
          <w:bottom w:val="single" w:sz="4" w:space="1" w:color="auto"/>
          <w:right w:val="single" w:sz="4" w:space="4" w:color="auto"/>
        </w:pBdr>
        <w:rPr>
          <w:noProof/>
        </w:rPr>
      </w:pPr>
      <w:r>
        <w:rPr>
          <w:noProof/>
        </w:rPr>
        <w:t>V souladu se společným prohlášením o decentralizovaných agenturách EU se v ročním pracovním programu orgánu stanoví podrobné cíle a očekávané výsledky včetně ukazatelů výkonnosti. U činností obsažených v pracovním programu orgán stanoví klíčové ukazatele výkonnosti. Ty budou použity k měření činností orgánu ve výroční zprávě o činnosti. Roční pracovní program musí být v souladu s víceletým pracovním programem a oba budou zahrnuty do každoročního jednotného programového dokumentu, který se předkládá Evropskému parlamentu, Radě a Komisi.</w:t>
      </w:r>
    </w:p>
    <w:p w:rsidR="00C5374D" w:rsidRDefault="008E5968">
      <w:pPr>
        <w:pStyle w:val="Text1"/>
        <w:pBdr>
          <w:top w:val="single" w:sz="4" w:space="1" w:color="auto"/>
          <w:left w:val="single" w:sz="4" w:space="4" w:color="auto"/>
          <w:bottom w:val="single" w:sz="4" w:space="1" w:color="auto"/>
          <w:right w:val="single" w:sz="4" w:space="4" w:color="auto"/>
        </w:pBdr>
        <w:rPr>
          <w:noProof/>
        </w:rPr>
      </w:pPr>
      <w:r>
        <w:rPr>
          <w:noProof/>
        </w:rPr>
        <w:t xml:space="preserve">Za dohled nad správním a provozním řízením agentury účinně využívajícím rozpočet odpovídá správní rada orgánu. </w:t>
      </w:r>
    </w:p>
    <w:p w:rsidR="00C5374D" w:rsidRDefault="008E5968">
      <w:pPr>
        <w:pStyle w:val="Text1"/>
        <w:pBdr>
          <w:top w:val="single" w:sz="4" w:space="1" w:color="auto"/>
          <w:left w:val="single" w:sz="4" w:space="4" w:color="auto"/>
          <w:bottom w:val="single" w:sz="4" w:space="1" w:color="auto"/>
          <w:right w:val="single" w:sz="4" w:space="4" w:color="auto"/>
        </w:pBdr>
      </w:pPr>
      <w:r>
        <w:rPr>
          <w:noProof/>
        </w:rPr>
        <w:t>Nejpozději pět let po vstupu nařízení, kterým se orgán zřizuje, v platnost a následně každých pět let provede Komise hodnocení výkonnosti agentury s ohledem na její cíle, mandát a úkoly. Hodnocení se zejména zabývá případnou potřebou upravit mandát orgánu a finančními dopady jakékoli takové úpravy. Komise podá Evropskému parlamentu, Radě a správní radě zprávu o zjištěních, která z hodnocení vyplynou. Zjištění vyplývající z hodnocení zveřejní.</w:t>
      </w:r>
    </w:p>
    <w:p w:rsidR="00C5374D" w:rsidRDefault="008E5968">
      <w:pPr>
        <w:pStyle w:val="ManualHeading2"/>
        <w:rPr>
          <w:bCs/>
          <w:noProof/>
          <w:szCs w:val="24"/>
        </w:rPr>
      </w:pPr>
      <w:proofErr w:type="gramStart"/>
      <w:r>
        <w:t>2.2</w:t>
      </w:r>
      <w:proofErr w:type="gramEnd"/>
      <w:r>
        <w:t>.</w:t>
      </w:r>
      <w:r>
        <w:tab/>
      </w:r>
      <w:r>
        <w:rPr>
          <w:noProof/>
        </w:rPr>
        <w:t xml:space="preserve">Systém řízení a kontroly </w:t>
      </w:r>
    </w:p>
    <w:p w:rsidR="00C5374D" w:rsidRDefault="008E5968">
      <w:pPr>
        <w:pStyle w:val="ManualHeading3"/>
        <w:rPr>
          <w:bCs/>
          <w:noProof/>
          <w:szCs w:val="24"/>
        </w:rPr>
      </w:pPr>
      <w:r>
        <w:t>2.2.1.</w:t>
      </w:r>
      <w:r>
        <w:tab/>
      </w:r>
      <w:r>
        <w:rPr>
          <w:noProof/>
        </w:rPr>
        <w:t xml:space="preserve">Zjištěná rizika </w:t>
      </w:r>
    </w:p>
    <w:p w:rsidR="00C5374D" w:rsidRDefault="008E5968">
      <w:pPr>
        <w:pStyle w:val="Text1"/>
        <w:pBdr>
          <w:top w:val="single" w:sz="4" w:space="1" w:color="auto"/>
          <w:left w:val="single" w:sz="4" w:space="4" w:color="auto"/>
          <w:bottom w:val="single" w:sz="4" w:space="1" w:color="auto"/>
          <w:right w:val="single" w:sz="4" w:space="4" w:color="auto"/>
        </w:pBdr>
        <w:rPr>
          <w:noProof/>
        </w:rPr>
      </w:pPr>
      <w:r>
        <w:rPr>
          <w:noProof/>
        </w:rPr>
        <w:t xml:space="preserve">Jelikož je orgán zcela novou agenturou, může mít neplnění harmonogramu náboru dopad na provozní kapacitu orgánu. Pro plnění úloh schvalující osoby a orgánu oprávněného ke jmenování bude mít zásadní význam podpora mateřského GŘ, a to až do doby, než bude orgán správně samostatný. </w:t>
      </w:r>
    </w:p>
    <w:p w:rsidR="00C5374D" w:rsidRDefault="008E5968">
      <w:pPr>
        <w:pStyle w:val="Text1"/>
        <w:pBdr>
          <w:top w:val="single" w:sz="4" w:space="1" w:color="auto"/>
          <w:left w:val="single" w:sz="4" w:space="4" w:color="auto"/>
          <w:bottom w:val="single" w:sz="4" w:space="1" w:color="auto"/>
          <w:right w:val="single" w:sz="4" w:space="4" w:color="auto"/>
        </w:pBdr>
        <w:rPr>
          <w:noProof/>
        </w:rPr>
      </w:pPr>
      <w:r>
        <w:rPr>
          <w:noProof/>
        </w:rPr>
        <w:t xml:space="preserve">Mezi mateřským GŘ a orgánem budou v zahajovací fázi nutné časté schůzky a pravidelné kontakty, aby se zajistilo, že orgán bude co nejrychleji samostatně fungovat. </w:t>
      </w:r>
    </w:p>
    <w:p w:rsidR="00C5374D" w:rsidRDefault="008E5968">
      <w:pPr>
        <w:pStyle w:val="ManualHeading3"/>
        <w:rPr>
          <w:bCs/>
          <w:noProof/>
          <w:szCs w:val="24"/>
        </w:rPr>
      </w:pPr>
      <w:r>
        <w:t>2.2.2.</w:t>
      </w:r>
      <w:r>
        <w:tab/>
      </w:r>
      <w:r>
        <w:rPr>
          <w:noProof/>
        </w:rPr>
        <w:t xml:space="preserve">Předpokládané metody kontroly </w:t>
      </w:r>
    </w:p>
    <w:p w:rsidR="00C5374D" w:rsidRDefault="008E5968">
      <w:pPr>
        <w:pStyle w:val="Text1"/>
        <w:pBdr>
          <w:top w:val="single" w:sz="4" w:space="1" w:color="auto"/>
          <w:left w:val="single" w:sz="4" w:space="4" w:color="auto"/>
          <w:bottom w:val="single" w:sz="4" w:space="1" w:color="auto"/>
          <w:right w:val="single" w:sz="4" w:space="4" w:color="auto"/>
        </w:pBdr>
        <w:rPr>
          <w:noProof/>
        </w:rPr>
      </w:pPr>
      <w:r>
        <w:rPr>
          <w:noProof/>
        </w:rPr>
        <w:t>Na orgán se vztahují správní kontroly, včetně rozpočtové kontroly, interní audit, výroční zprávy Evropského účetního dvora a výroční absolutorium pro plnění rozpočtu EU a případně vyšetřování prováděná úřadem OLAF umožňující zejména kontrolu správného využívání zdrojů přidělených agenturám. Podle článku 228 Smlouvy podléhá činnost orgánu také dohledu veřejného ochránce práv. Tyto správní kontroly poskytují četné procesní záruky zaručující zohlednění zájmů zúčastněných stran.</w:t>
      </w:r>
    </w:p>
    <w:p w:rsidR="00C5374D" w:rsidRDefault="008E5968">
      <w:pPr>
        <w:pStyle w:val="ManualHeading2"/>
        <w:rPr>
          <w:bCs/>
          <w:noProof/>
          <w:szCs w:val="24"/>
        </w:rPr>
      </w:pPr>
      <w:proofErr w:type="gramStart"/>
      <w:r>
        <w:t>2.3</w:t>
      </w:r>
      <w:proofErr w:type="gramEnd"/>
      <w:r>
        <w:t>.</w:t>
      </w:r>
      <w:r>
        <w:tab/>
      </w:r>
      <w:r>
        <w:rPr>
          <w:noProof/>
        </w:rPr>
        <w:t xml:space="preserve">Opatření k zamezení podvodů a nesrovnalostí </w:t>
      </w:r>
    </w:p>
    <w:p w:rsidR="00C5374D" w:rsidRDefault="008E5968">
      <w:pPr>
        <w:pStyle w:val="Text1"/>
        <w:pBdr>
          <w:top w:val="single" w:sz="4" w:space="1" w:color="auto"/>
          <w:left w:val="single" w:sz="4" w:space="4" w:color="auto"/>
          <w:bottom w:val="single" w:sz="4" w:space="1" w:color="auto"/>
          <w:right w:val="single" w:sz="4" w:space="4" w:color="auto"/>
        </w:pBdr>
      </w:pPr>
      <w:r>
        <w:rPr>
          <w:noProof/>
        </w:rPr>
        <w:t xml:space="preserve">S opatřeními proti podvodům se počítá v článku 38 návrhu nařízení o zřízení Evropského orgánu pro pracovní záležitosti a výkonný ředitel a správní rada přijmou vhodná opatření v souladu se standardy vnitřní kontroly uplatňovanými ve všech orgánech EU. V souladu se společným přístupem vypracuje orgán strategii proti podvodům. </w:t>
      </w:r>
    </w:p>
    <w:p w:rsidR="00C5374D" w:rsidRDefault="00C5374D">
      <w:pPr>
        <w:rPr>
          <w:noProof/>
        </w:rPr>
        <w:sectPr w:rsidR="00C5374D" w:rsidSect="00607D4F">
          <w:pgSz w:w="12240" w:h="15840"/>
          <w:pgMar w:top="794" w:right="907" w:bottom="851" w:left="1361" w:header="510" w:footer="454" w:gutter="0"/>
          <w:cols w:space="720"/>
          <w:docGrid w:linePitch="326"/>
        </w:sectPr>
      </w:pPr>
    </w:p>
    <w:p w:rsidR="00C5374D" w:rsidRDefault="008E5968">
      <w:pPr>
        <w:pStyle w:val="ManualHeading1"/>
        <w:rPr>
          <w:noProof/>
        </w:rPr>
      </w:pPr>
      <w:r>
        <w:lastRenderedPageBreak/>
        <w:t>3.</w:t>
      </w:r>
      <w:r>
        <w:tab/>
      </w:r>
      <w:r>
        <w:rPr>
          <w:noProof/>
        </w:rPr>
        <w:t xml:space="preserve">ODHADOVANÝ FINANČNÍ DOPAD NÁVRHU/PODNĚTU </w:t>
      </w:r>
    </w:p>
    <w:p w:rsidR="00C5374D" w:rsidRDefault="008E5968">
      <w:pPr>
        <w:keepNext/>
        <w:pBdr>
          <w:top w:val="single" w:sz="4" w:space="1" w:color="auto"/>
          <w:left w:val="single" w:sz="4" w:space="4" w:color="auto"/>
          <w:bottom w:val="single" w:sz="4" w:space="1" w:color="auto"/>
          <w:right w:val="single" w:sz="4" w:space="4" w:color="auto"/>
        </w:pBdr>
        <w:spacing w:before="360"/>
        <w:ind w:left="850"/>
        <w:outlineLvl w:val="0"/>
        <w:rPr>
          <w:b/>
          <w:smallCaps/>
          <w:noProof/>
          <w:szCs w:val="24"/>
        </w:rPr>
      </w:pPr>
      <w:r>
        <w:rPr>
          <w:b/>
          <w:smallCaps/>
          <w:noProof/>
        </w:rPr>
        <w:t>Odhadovaný dopad na výdaje a zaměstnance na rok 2021 a následující roky v tomto legislativním finančním výkazu se doplňuje pouze pro orientaci a nepředjímá příští víceletý finanční rámec</w:t>
      </w:r>
    </w:p>
    <w:p w:rsidR="00C5374D" w:rsidRDefault="00C5374D">
      <w:pPr>
        <w:pStyle w:val="Text1"/>
        <w:rPr>
          <w:noProof/>
        </w:rPr>
      </w:pPr>
    </w:p>
    <w:p w:rsidR="00C5374D" w:rsidRDefault="008E5968">
      <w:pPr>
        <w:pStyle w:val="ManualHeading2"/>
        <w:rPr>
          <w:bCs/>
          <w:noProof/>
          <w:szCs w:val="24"/>
        </w:rPr>
      </w:pPr>
      <w:proofErr w:type="gramStart"/>
      <w:r>
        <w:t>3.1</w:t>
      </w:r>
      <w:proofErr w:type="gramEnd"/>
      <w:r>
        <w:t>.</w:t>
      </w:r>
      <w:r>
        <w:tab/>
      </w:r>
      <w:r>
        <w:rPr>
          <w:noProof/>
        </w:rPr>
        <w:t xml:space="preserve">Okruhy víceletého finančního rámce a dotčené výdajové rozpočtové položky </w:t>
      </w:r>
    </w:p>
    <w:p w:rsidR="00C5374D" w:rsidRDefault="008E5968">
      <w:pPr>
        <w:pStyle w:val="ListBullet1"/>
        <w:rPr>
          <w:noProof/>
        </w:rPr>
      </w:pPr>
      <w:r>
        <w:rPr>
          <w:noProof/>
        </w:rPr>
        <w:t xml:space="preserve">Nové rozpočtové položky, jejichž vytvoření se požaduje </w:t>
      </w:r>
    </w:p>
    <w:p w:rsidR="00C5374D" w:rsidRDefault="008E5968">
      <w:pPr>
        <w:pStyle w:val="Text1"/>
        <w:rPr>
          <w:i/>
          <w:noProof/>
          <w:sz w:val="20"/>
        </w:rPr>
      </w:pPr>
      <w:r>
        <w:rPr>
          <w:noProof/>
        </w:rPr>
        <w:t>V pořadí okruhů víceletého finančního rámce a rozpočtových položek.</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C5374D">
        <w:tc>
          <w:tcPr>
            <w:tcW w:w="1080" w:type="dxa"/>
            <w:vMerge w:val="restart"/>
            <w:vAlign w:val="center"/>
          </w:tcPr>
          <w:p w:rsidR="00C5374D" w:rsidRDefault="008E5968">
            <w:pPr>
              <w:spacing w:before="60" w:after="60"/>
              <w:jc w:val="center"/>
              <w:rPr>
                <w:noProof/>
              </w:rPr>
            </w:pPr>
            <w:r>
              <w:rPr>
                <w:noProof/>
                <w:sz w:val="18"/>
              </w:rPr>
              <w:t>Okruh víceletého finančního rámce</w:t>
            </w:r>
          </w:p>
        </w:tc>
        <w:tc>
          <w:tcPr>
            <w:tcW w:w="3960" w:type="dxa"/>
            <w:vAlign w:val="center"/>
          </w:tcPr>
          <w:p w:rsidR="00C5374D" w:rsidRDefault="008E5968">
            <w:pPr>
              <w:spacing w:before="60" w:after="60"/>
              <w:jc w:val="center"/>
              <w:rPr>
                <w:noProof/>
              </w:rPr>
            </w:pPr>
            <w:r>
              <w:rPr>
                <w:noProof/>
                <w:sz w:val="20"/>
              </w:rPr>
              <w:t>Rozpočtová položka</w:t>
            </w:r>
          </w:p>
        </w:tc>
        <w:tc>
          <w:tcPr>
            <w:tcW w:w="1080" w:type="dxa"/>
            <w:vAlign w:val="center"/>
          </w:tcPr>
          <w:p w:rsidR="00C5374D" w:rsidRDefault="008E5968">
            <w:pPr>
              <w:spacing w:before="60" w:after="60"/>
              <w:jc w:val="center"/>
              <w:rPr>
                <w:noProof/>
              </w:rPr>
            </w:pPr>
            <w:r>
              <w:rPr>
                <w:noProof/>
                <w:sz w:val="18"/>
              </w:rPr>
              <w:t>Druh</w:t>
            </w:r>
            <w:r>
              <w:rPr>
                <w:noProof/>
                <w:sz w:val="22"/>
              </w:rPr>
              <w:br/>
            </w:r>
            <w:r>
              <w:rPr>
                <w:noProof/>
                <w:sz w:val="18"/>
              </w:rPr>
              <w:t>výdaje</w:t>
            </w:r>
          </w:p>
        </w:tc>
        <w:tc>
          <w:tcPr>
            <w:tcW w:w="4556" w:type="dxa"/>
            <w:gridSpan w:val="4"/>
            <w:vAlign w:val="center"/>
          </w:tcPr>
          <w:p w:rsidR="00C5374D" w:rsidRDefault="008E5968">
            <w:pPr>
              <w:spacing w:before="60" w:after="60"/>
              <w:jc w:val="center"/>
              <w:rPr>
                <w:noProof/>
              </w:rPr>
            </w:pPr>
            <w:r>
              <w:rPr>
                <w:noProof/>
                <w:sz w:val="20"/>
              </w:rPr>
              <w:t xml:space="preserve">Příspěvek </w:t>
            </w:r>
          </w:p>
        </w:tc>
      </w:tr>
      <w:tr w:rsidR="00C5374D">
        <w:tc>
          <w:tcPr>
            <w:tcW w:w="1080" w:type="dxa"/>
            <w:vMerge/>
            <w:vAlign w:val="center"/>
          </w:tcPr>
          <w:p w:rsidR="00C5374D" w:rsidRDefault="00C5374D">
            <w:pPr>
              <w:rPr>
                <w:noProof/>
              </w:rPr>
            </w:pPr>
          </w:p>
        </w:tc>
        <w:tc>
          <w:tcPr>
            <w:tcW w:w="3960" w:type="dxa"/>
            <w:vAlign w:val="center"/>
          </w:tcPr>
          <w:p w:rsidR="00C5374D" w:rsidRDefault="008E5968">
            <w:r>
              <w:rPr>
                <w:noProof/>
                <w:sz w:val="20"/>
              </w:rPr>
              <w:t>Podokruh 1a – Konkurenceschopnost pro růst a zaměstnanost</w:t>
            </w:r>
          </w:p>
        </w:tc>
        <w:tc>
          <w:tcPr>
            <w:tcW w:w="1080" w:type="dxa"/>
            <w:vAlign w:val="center"/>
          </w:tcPr>
          <w:p w:rsidR="00C5374D" w:rsidRDefault="008E5968">
            <w:pPr>
              <w:jc w:val="center"/>
              <w:rPr>
                <w:noProof/>
              </w:rPr>
            </w:pPr>
            <w:r>
              <w:rPr>
                <w:noProof/>
                <w:sz w:val="18"/>
              </w:rPr>
              <w:t>RP/NRP</w:t>
            </w:r>
          </w:p>
        </w:tc>
        <w:tc>
          <w:tcPr>
            <w:tcW w:w="956" w:type="dxa"/>
            <w:vAlign w:val="center"/>
          </w:tcPr>
          <w:p w:rsidR="00C5374D" w:rsidRDefault="008E5968">
            <w:pPr>
              <w:jc w:val="center"/>
              <w:rPr>
                <w:noProof/>
                <w:sz w:val="18"/>
              </w:rPr>
            </w:pPr>
            <w:r>
              <w:rPr>
                <w:noProof/>
                <w:sz w:val="18"/>
              </w:rPr>
              <w:t>zemí ESVO</w:t>
            </w:r>
          </w:p>
        </w:tc>
        <w:tc>
          <w:tcPr>
            <w:tcW w:w="1080" w:type="dxa"/>
            <w:vAlign w:val="center"/>
          </w:tcPr>
          <w:p w:rsidR="00C5374D" w:rsidRDefault="008E5968">
            <w:pPr>
              <w:jc w:val="center"/>
              <w:rPr>
                <w:noProof/>
                <w:sz w:val="18"/>
              </w:rPr>
            </w:pPr>
            <w:r>
              <w:rPr>
                <w:noProof/>
                <w:sz w:val="18"/>
              </w:rPr>
              <w:t>kandidátských zemí</w:t>
            </w:r>
          </w:p>
        </w:tc>
        <w:tc>
          <w:tcPr>
            <w:tcW w:w="956" w:type="dxa"/>
            <w:vAlign w:val="center"/>
          </w:tcPr>
          <w:p w:rsidR="00C5374D" w:rsidRDefault="008E5968">
            <w:pPr>
              <w:jc w:val="center"/>
              <w:rPr>
                <w:noProof/>
                <w:sz w:val="18"/>
              </w:rPr>
            </w:pPr>
            <w:r>
              <w:rPr>
                <w:noProof/>
                <w:sz w:val="18"/>
              </w:rPr>
              <w:t>třetích zemí</w:t>
            </w:r>
          </w:p>
        </w:tc>
        <w:tc>
          <w:tcPr>
            <w:tcW w:w="1564" w:type="dxa"/>
            <w:vAlign w:val="center"/>
          </w:tcPr>
          <w:p w:rsidR="00C5374D" w:rsidRDefault="008E5968">
            <w:pPr>
              <w:jc w:val="center"/>
              <w:rPr>
                <w:noProof/>
              </w:rPr>
            </w:pPr>
            <w:r>
              <w:rPr>
                <w:noProof/>
                <w:sz w:val="16"/>
              </w:rPr>
              <w:t xml:space="preserve">ve smyslu čl. 21 odst. 2 písm. b) finančního nařízení </w:t>
            </w:r>
          </w:p>
        </w:tc>
      </w:tr>
      <w:tr w:rsidR="00C5374D">
        <w:tc>
          <w:tcPr>
            <w:tcW w:w="1080" w:type="dxa"/>
            <w:vAlign w:val="center"/>
          </w:tcPr>
          <w:p w:rsidR="00C5374D" w:rsidRDefault="008E5968">
            <w:pPr>
              <w:jc w:val="center"/>
            </w:pPr>
            <w:r>
              <w:rPr>
                <w:noProof/>
              </w:rPr>
              <w:t>1a</w:t>
            </w:r>
          </w:p>
        </w:tc>
        <w:tc>
          <w:tcPr>
            <w:tcW w:w="3960" w:type="dxa"/>
            <w:vAlign w:val="center"/>
          </w:tcPr>
          <w:p w:rsidR="00C5374D" w:rsidRDefault="008E5968">
            <w:pPr>
              <w:spacing w:before="60"/>
            </w:pPr>
            <w:r>
              <w:rPr>
                <w:noProof/>
              </w:rPr>
              <w:t>04 03 15</w:t>
            </w:r>
          </w:p>
        </w:tc>
        <w:tc>
          <w:tcPr>
            <w:tcW w:w="1080" w:type="dxa"/>
            <w:vAlign w:val="center"/>
          </w:tcPr>
          <w:p w:rsidR="00C5374D" w:rsidRDefault="008E5968">
            <w:pPr>
              <w:jc w:val="center"/>
            </w:pPr>
            <w:r>
              <w:rPr>
                <w:noProof/>
                <w:sz w:val="18"/>
              </w:rPr>
              <w:t>RP/</w:t>
            </w:r>
            <w:r>
              <w:rPr>
                <w:strike/>
                <w:noProof/>
                <w:sz w:val="18"/>
              </w:rPr>
              <w:t>NRP</w:t>
            </w:r>
          </w:p>
        </w:tc>
        <w:tc>
          <w:tcPr>
            <w:tcW w:w="956" w:type="dxa"/>
            <w:vAlign w:val="center"/>
          </w:tcPr>
          <w:p w:rsidR="00C5374D" w:rsidRDefault="008E5968">
            <w:pPr>
              <w:jc w:val="center"/>
            </w:pPr>
            <w:r>
              <w:rPr>
                <w:noProof/>
              </w:rPr>
              <w:t>ANO</w:t>
            </w:r>
          </w:p>
        </w:tc>
        <w:tc>
          <w:tcPr>
            <w:tcW w:w="1080" w:type="dxa"/>
            <w:vAlign w:val="center"/>
          </w:tcPr>
          <w:p w:rsidR="00C5374D" w:rsidRDefault="008E5968">
            <w:pPr>
              <w:jc w:val="center"/>
            </w:pPr>
            <w:r>
              <w:rPr>
                <w:noProof/>
              </w:rPr>
              <w:t>NE</w:t>
            </w:r>
          </w:p>
        </w:tc>
        <w:tc>
          <w:tcPr>
            <w:tcW w:w="956" w:type="dxa"/>
            <w:vAlign w:val="center"/>
          </w:tcPr>
          <w:p w:rsidR="00C5374D" w:rsidRDefault="008E5968">
            <w:pPr>
              <w:jc w:val="center"/>
            </w:pPr>
            <w:r>
              <w:rPr>
                <w:noProof/>
              </w:rPr>
              <w:t>ANO</w:t>
            </w:r>
          </w:p>
        </w:tc>
        <w:tc>
          <w:tcPr>
            <w:tcW w:w="1564" w:type="dxa"/>
            <w:vAlign w:val="center"/>
          </w:tcPr>
          <w:p w:rsidR="00C5374D" w:rsidRDefault="008E5968">
            <w:pPr>
              <w:jc w:val="center"/>
            </w:pPr>
            <w:r>
              <w:rPr>
                <w:noProof/>
              </w:rPr>
              <w:t>NE</w:t>
            </w:r>
          </w:p>
        </w:tc>
      </w:tr>
    </w:tbl>
    <w:p w:rsidR="00C5374D" w:rsidRDefault="00C5374D">
      <w:pPr>
        <w:rPr>
          <w:noProof/>
        </w:rPr>
        <w:sectPr w:rsidR="00C5374D" w:rsidSect="00607D4F">
          <w:pgSz w:w="12240" w:h="15840"/>
          <w:pgMar w:top="794" w:right="907" w:bottom="851" w:left="1361" w:header="510" w:footer="454" w:gutter="0"/>
          <w:cols w:space="720"/>
          <w:docGrid w:linePitch="326"/>
        </w:sectPr>
      </w:pPr>
    </w:p>
    <w:p w:rsidR="00C5374D" w:rsidRDefault="008E5968">
      <w:pPr>
        <w:pStyle w:val="ManualHeading2"/>
        <w:rPr>
          <w:bCs/>
          <w:noProof/>
          <w:szCs w:val="24"/>
        </w:rPr>
      </w:pPr>
      <w:proofErr w:type="gramStart"/>
      <w:r>
        <w:lastRenderedPageBreak/>
        <w:t>3.2</w:t>
      </w:r>
      <w:proofErr w:type="gramEnd"/>
      <w:r>
        <w:t>.</w:t>
      </w:r>
      <w:r>
        <w:tab/>
      </w:r>
      <w:r>
        <w:rPr>
          <w:noProof/>
        </w:rPr>
        <w:t xml:space="preserve">Odhadovaný dopad na výdaje </w:t>
      </w:r>
    </w:p>
    <w:p w:rsidR="00C5374D" w:rsidRDefault="008E5968">
      <w:pPr>
        <w:pStyle w:val="ManualHeading3"/>
        <w:rPr>
          <w:bCs/>
          <w:noProof/>
          <w:szCs w:val="24"/>
        </w:rPr>
      </w:pPr>
      <w:r>
        <w:t>3.2.1.</w:t>
      </w:r>
      <w:r>
        <w:tab/>
      </w:r>
      <w:r>
        <w:rPr>
          <w:noProof/>
        </w:rPr>
        <w:t xml:space="preserve">Odhadovaný souhrnný dopad na výdaje </w:t>
      </w:r>
    </w:p>
    <w:p w:rsidR="00C5374D" w:rsidRDefault="008E5968">
      <w:pPr>
        <w:jc w:val="right"/>
        <w:rPr>
          <w:noProof/>
          <w:sz w:val="20"/>
        </w:rPr>
      </w:pPr>
      <w:r>
        <w:rPr>
          <w:noProof/>
          <w:sz w:val="20"/>
        </w:rPr>
        <w:t>v milionech EUR (zaokrouhleno na tři desetinná místa)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C5374D">
        <w:trPr>
          <w:jc w:val="center"/>
        </w:trPr>
        <w:tc>
          <w:tcPr>
            <w:tcW w:w="4744" w:type="dxa"/>
            <w:shd w:val="thinDiagStripe" w:color="C0C0C0" w:fill="auto"/>
            <w:vAlign w:val="center"/>
          </w:tcPr>
          <w:p w:rsidR="00C5374D" w:rsidRDefault="008E5968">
            <w:pPr>
              <w:spacing w:before="60" w:after="60"/>
              <w:jc w:val="center"/>
              <w:rPr>
                <w:b/>
                <w:noProof/>
              </w:rPr>
            </w:pPr>
            <w:r>
              <w:rPr>
                <w:b/>
                <w:noProof/>
                <w:sz w:val="22"/>
              </w:rPr>
              <w:t>Okruh víceletého finančního</w:t>
            </w:r>
            <w:r>
              <w:rPr>
                <w:noProof/>
                <w:sz w:val="22"/>
              </w:rPr>
              <w:br/>
            </w:r>
            <w:r>
              <w:rPr>
                <w:b/>
                <w:noProof/>
                <w:sz w:val="22"/>
              </w:rPr>
              <w:t xml:space="preserve">rámce </w:t>
            </w:r>
          </w:p>
        </w:tc>
        <w:tc>
          <w:tcPr>
            <w:tcW w:w="1080" w:type="dxa"/>
            <w:vAlign w:val="center"/>
          </w:tcPr>
          <w:p w:rsidR="00C5374D" w:rsidRDefault="008E5968">
            <w:pPr>
              <w:spacing w:before="60" w:after="60"/>
              <w:jc w:val="center"/>
            </w:pPr>
            <w:r>
              <w:rPr>
                <w:noProof/>
                <w:sz w:val="22"/>
              </w:rPr>
              <w:t>1A</w:t>
            </w:r>
          </w:p>
        </w:tc>
        <w:tc>
          <w:tcPr>
            <w:tcW w:w="7817" w:type="dxa"/>
            <w:vAlign w:val="center"/>
          </w:tcPr>
          <w:p w:rsidR="00C5374D" w:rsidRDefault="008E5968">
            <w:pPr>
              <w:spacing w:before="60" w:after="60"/>
            </w:pPr>
            <w:r>
              <w:rPr>
                <w:noProof/>
              </w:rPr>
              <w:t>Evropský orgán pro pracovní záležitosti (orgán)</w:t>
            </w:r>
          </w:p>
        </w:tc>
      </w:tr>
    </w:tbl>
    <w:p w:rsidR="00C5374D" w:rsidRDefault="00C5374D">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1237"/>
        <w:gridCol w:w="823"/>
        <w:gridCol w:w="876"/>
        <w:gridCol w:w="876"/>
        <w:gridCol w:w="876"/>
        <w:gridCol w:w="876"/>
        <w:gridCol w:w="876"/>
        <w:gridCol w:w="772"/>
        <w:gridCol w:w="709"/>
      </w:tblGrid>
      <w:tr w:rsidR="00C5374D">
        <w:tc>
          <w:tcPr>
            <w:tcW w:w="4772" w:type="dxa"/>
            <w:vAlign w:val="center"/>
          </w:tcPr>
          <w:p w:rsidR="00C5374D" w:rsidRDefault="008E5968">
            <w:pPr>
              <w:jc w:val="center"/>
              <w:rPr>
                <w:noProof/>
              </w:rPr>
            </w:pPr>
            <w:r>
              <w:rPr>
                <w:noProof/>
                <w:sz w:val="22"/>
              </w:rPr>
              <w:t>Evropský orgán pro pracovní záležitosti (orgán)</w:t>
            </w:r>
          </w:p>
        </w:tc>
        <w:tc>
          <w:tcPr>
            <w:tcW w:w="1237" w:type="dxa"/>
          </w:tcPr>
          <w:p w:rsidR="00C5374D" w:rsidRDefault="00C5374D">
            <w:pPr>
              <w:rPr>
                <w:noProof/>
                <w:sz w:val="20"/>
              </w:rPr>
            </w:pPr>
          </w:p>
        </w:tc>
        <w:tc>
          <w:tcPr>
            <w:tcW w:w="823" w:type="dxa"/>
          </w:tcPr>
          <w:p w:rsidR="00C5374D" w:rsidRDefault="00C5374D">
            <w:pPr>
              <w:jc w:val="center"/>
              <w:rPr>
                <w:noProof/>
                <w:sz w:val="20"/>
              </w:rPr>
            </w:pPr>
          </w:p>
        </w:tc>
        <w:tc>
          <w:tcPr>
            <w:tcW w:w="876" w:type="dxa"/>
            <w:vAlign w:val="center"/>
          </w:tcPr>
          <w:p w:rsidR="00C5374D" w:rsidRDefault="008E5968">
            <w:pPr>
              <w:jc w:val="center"/>
              <w:rPr>
                <w:noProof/>
                <w:sz w:val="20"/>
              </w:rPr>
            </w:pPr>
            <w:r>
              <w:rPr>
                <w:noProof/>
                <w:sz w:val="20"/>
              </w:rPr>
              <w:t>Rok</w:t>
            </w:r>
            <w:r>
              <w:rPr>
                <w:noProof/>
                <w:sz w:val="22"/>
              </w:rPr>
              <w:br/>
            </w:r>
            <w:r>
              <w:rPr>
                <w:b/>
                <w:noProof/>
                <w:sz w:val="20"/>
              </w:rPr>
              <w:t>2019</w:t>
            </w:r>
          </w:p>
        </w:tc>
        <w:tc>
          <w:tcPr>
            <w:tcW w:w="876" w:type="dxa"/>
            <w:vAlign w:val="center"/>
          </w:tcPr>
          <w:p w:rsidR="00C5374D" w:rsidRDefault="008E5968">
            <w:pPr>
              <w:jc w:val="center"/>
              <w:rPr>
                <w:noProof/>
                <w:sz w:val="20"/>
              </w:rPr>
            </w:pPr>
            <w:r>
              <w:rPr>
                <w:noProof/>
                <w:sz w:val="20"/>
              </w:rPr>
              <w:t>Rok</w:t>
            </w:r>
            <w:r>
              <w:rPr>
                <w:noProof/>
                <w:sz w:val="22"/>
              </w:rPr>
              <w:br/>
            </w:r>
            <w:r>
              <w:rPr>
                <w:b/>
                <w:noProof/>
                <w:sz w:val="20"/>
              </w:rPr>
              <w:t>2020</w:t>
            </w:r>
          </w:p>
        </w:tc>
        <w:tc>
          <w:tcPr>
            <w:tcW w:w="876" w:type="dxa"/>
            <w:vAlign w:val="center"/>
          </w:tcPr>
          <w:p w:rsidR="00C5374D" w:rsidRDefault="008E5968">
            <w:pPr>
              <w:jc w:val="center"/>
              <w:rPr>
                <w:noProof/>
                <w:sz w:val="20"/>
              </w:rPr>
            </w:pPr>
            <w:r>
              <w:rPr>
                <w:noProof/>
                <w:sz w:val="20"/>
              </w:rPr>
              <w:t>Rok</w:t>
            </w:r>
            <w:r>
              <w:rPr>
                <w:noProof/>
                <w:sz w:val="22"/>
              </w:rPr>
              <w:br/>
            </w:r>
            <w:r>
              <w:rPr>
                <w:b/>
                <w:noProof/>
                <w:sz w:val="20"/>
              </w:rPr>
              <w:t>2021</w:t>
            </w:r>
          </w:p>
        </w:tc>
        <w:tc>
          <w:tcPr>
            <w:tcW w:w="876" w:type="dxa"/>
            <w:vAlign w:val="center"/>
          </w:tcPr>
          <w:p w:rsidR="00C5374D" w:rsidRDefault="008E5968">
            <w:pPr>
              <w:jc w:val="center"/>
              <w:rPr>
                <w:noProof/>
                <w:sz w:val="20"/>
              </w:rPr>
            </w:pPr>
            <w:r>
              <w:rPr>
                <w:noProof/>
                <w:sz w:val="20"/>
              </w:rPr>
              <w:t>Rok</w:t>
            </w:r>
            <w:r>
              <w:rPr>
                <w:noProof/>
                <w:sz w:val="22"/>
              </w:rPr>
              <w:br/>
            </w:r>
            <w:r>
              <w:rPr>
                <w:b/>
                <w:noProof/>
                <w:sz w:val="20"/>
              </w:rPr>
              <w:t>2022</w:t>
            </w:r>
          </w:p>
        </w:tc>
        <w:tc>
          <w:tcPr>
            <w:tcW w:w="876" w:type="dxa"/>
            <w:vAlign w:val="center"/>
          </w:tcPr>
          <w:p w:rsidR="00C5374D" w:rsidRDefault="008E5968">
            <w:pPr>
              <w:jc w:val="center"/>
              <w:rPr>
                <w:b/>
                <w:noProof/>
                <w:sz w:val="18"/>
              </w:rPr>
            </w:pPr>
            <w:r>
              <w:rPr>
                <w:noProof/>
                <w:sz w:val="20"/>
              </w:rPr>
              <w:t>Rok</w:t>
            </w:r>
            <w:r>
              <w:rPr>
                <w:noProof/>
                <w:sz w:val="22"/>
              </w:rPr>
              <w:br/>
            </w:r>
            <w:r>
              <w:rPr>
                <w:b/>
                <w:noProof/>
                <w:sz w:val="20"/>
              </w:rPr>
              <w:t>2023</w:t>
            </w:r>
          </w:p>
        </w:tc>
        <w:tc>
          <w:tcPr>
            <w:tcW w:w="772" w:type="dxa"/>
          </w:tcPr>
          <w:p w:rsidR="00C5374D" w:rsidRDefault="008E5968">
            <w:pPr>
              <w:jc w:val="center"/>
              <w:rPr>
                <w:b/>
                <w:noProof/>
                <w:sz w:val="18"/>
              </w:rPr>
            </w:pPr>
            <w:r>
              <w:rPr>
                <w:noProof/>
                <w:sz w:val="20"/>
              </w:rPr>
              <w:t>Rok</w:t>
            </w:r>
            <w:r>
              <w:rPr>
                <w:noProof/>
                <w:sz w:val="22"/>
              </w:rPr>
              <w:br/>
            </w:r>
            <w:r>
              <w:rPr>
                <w:b/>
                <w:noProof/>
                <w:sz w:val="20"/>
              </w:rPr>
              <w:t>2024</w:t>
            </w:r>
          </w:p>
        </w:tc>
        <w:tc>
          <w:tcPr>
            <w:tcW w:w="709" w:type="dxa"/>
            <w:vAlign w:val="center"/>
          </w:tcPr>
          <w:p w:rsidR="00C5374D" w:rsidRDefault="008E5968">
            <w:pPr>
              <w:jc w:val="center"/>
              <w:rPr>
                <w:b/>
                <w:noProof/>
                <w:sz w:val="18"/>
              </w:rPr>
            </w:pPr>
            <w:r>
              <w:rPr>
                <w:b/>
                <w:noProof/>
                <w:sz w:val="18"/>
              </w:rPr>
              <w:t>atd.</w:t>
            </w:r>
          </w:p>
        </w:tc>
      </w:tr>
      <w:tr w:rsidR="00C5374D">
        <w:trPr>
          <w:trHeight w:val="328"/>
        </w:trPr>
        <w:tc>
          <w:tcPr>
            <w:tcW w:w="4772" w:type="dxa"/>
            <w:vMerge w:val="restart"/>
            <w:vAlign w:val="center"/>
          </w:tcPr>
          <w:p w:rsidR="00C5374D" w:rsidRDefault="008E5968">
            <w:r>
              <w:rPr>
                <w:noProof/>
                <w:sz w:val="20"/>
              </w:rPr>
              <w:t>Hlava 1 – Výdaje na zaměstnance</w:t>
            </w:r>
          </w:p>
        </w:tc>
        <w:tc>
          <w:tcPr>
            <w:tcW w:w="1237" w:type="dxa"/>
            <w:vAlign w:val="center"/>
          </w:tcPr>
          <w:p w:rsidR="00C5374D" w:rsidRDefault="008E5968">
            <w:pPr>
              <w:spacing w:before="20" w:after="20"/>
              <w:rPr>
                <w:noProof/>
              </w:rPr>
            </w:pPr>
            <w:r>
              <w:rPr>
                <w:noProof/>
                <w:sz w:val="18"/>
              </w:rPr>
              <w:t>Závazky</w:t>
            </w:r>
          </w:p>
        </w:tc>
        <w:tc>
          <w:tcPr>
            <w:tcW w:w="823" w:type="dxa"/>
            <w:vAlign w:val="center"/>
          </w:tcPr>
          <w:p w:rsidR="00C5374D" w:rsidRDefault="008E5968">
            <w:pPr>
              <w:spacing w:before="20" w:after="20"/>
              <w:jc w:val="center"/>
              <w:rPr>
                <w:noProof/>
                <w:sz w:val="14"/>
              </w:rPr>
            </w:pPr>
            <w:r>
              <w:rPr>
                <w:noProof/>
                <w:sz w:val="14"/>
              </w:rPr>
              <w:t>(1)</w:t>
            </w:r>
          </w:p>
        </w:tc>
        <w:tc>
          <w:tcPr>
            <w:tcW w:w="876" w:type="dxa"/>
            <w:vAlign w:val="center"/>
          </w:tcPr>
          <w:p w:rsidR="00C5374D" w:rsidRDefault="008E5968">
            <w:pPr>
              <w:spacing w:before="20" w:after="20"/>
              <w:jc w:val="right"/>
              <w:rPr>
                <w:noProof/>
                <w:sz w:val="20"/>
                <w:szCs w:val="20"/>
              </w:rPr>
            </w:pPr>
            <w:r>
              <w:rPr>
                <w:noProof/>
                <w:color w:val="000000"/>
                <w:sz w:val="20"/>
              </w:rPr>
              <w:t>2,416</w:t>
            </w:r>
          </w:p>
        </w:tc>
        <w:tc>
          <w:tcPr>
            <w:tcW w:w="876" w:type="dxa"/>
            <w:vAlign w:val="center"/>
          </w:tcPr>
          <w:p w:rsidR="00C5374D" w:rsidRDefault="008E5968">
            <w:pPr>
              <w:spacing w:before="20" w:after="20"/>
              <w:jc w:val="right"/>
              <w:rPr>
                <w:noProof/>
                <w:sz w:val="20"/>
                <w:szCs w:val="20"/>
              </w:rPr>
            </w:pPr>
            <w:r>
              <w:rPr>
                <w:noProof/>
                <w:color w:val="000000"/>
                <w:sz w:val="20"/>
              </w:rPr>
              <w:t>6,658</w:t>
            </w:r>
          </w:p>
        </w:tc>
        <w:tc>
          <w:tcPr>
            <w:tcW w:w="876" w:type="dxa"/>
            <w:vAlign w:val="center"/>
          </w:tcPr>
          <w:p w:rsidR="00C5374D" w:rsidRDefault="008E5968">
            <w:pPr>
              <w:spacing w:before="20" w:after="20"/>
              <w:jc w:val="right"/>
              <w:rPr>
                <w:noProof/>
                <w:sz w:val="20"/>
                <w:szCs w:val="20"/>
              </w:rPr>
            </w:pPr>
            <w:r>
              <w:rPr>
                <w:noProof/>
                <w:color w:val="000000"/>
                <w:sz w:val="20"/>
              </w:rPr>
              <w:t>11,071</w:t>
            </w:r>
          </w:p>
        </w:tc>
        <w:tc>
          <w:tcPr>
            <w:tcW w:w="876" w:type="dxa"/>
            <w:vAlign w:val="center"/>
          </w:tcPr>
          <w:p w:rsidR="00C5374D" w:rsidRDefault="008E5968">
            <w:pPr>
              <w:spacing w:before="20" w:after="20"/>
              <w:jc w:val="right"/>
              <w:rPr>
                <w:noProof/>
                <w:sz w:val="20"/>
                <w:szCs w:val="20"/>
              </w:rPr>
            </w:pPr>
            <w:r>
              <w:rPr>
                <w:noProof/>
                <w:color w:val="000000"/>
                <w:sz w:val="20"/>
              </w:rPr>
              <w:t>15,125</w:t>
            </w:r>
          </w:p>
        </w:tc>
        <w:tc>
          <w:tcPr>
            <w:tcW w:w="876" w:type="dxa"/>
            <w:vAlign w:val="center"/>
          </w:tcPr>
          <w:p w:rsidR="00C5374D" w:rsidRDefault="008E5968">
            <w:pPr>
              <w:spacing w:before="20" w:after="20"/>
              <w:jc w:val="right"/>
              <w:rPr>
                <w:noProof/>
                <w:sz w:val="20"/>
                <w:szCs w:val="20"/>
              </w:rPr>
            </w:pPr>
            <w:r>
              <w:rPr>
                <w:noProof/>
                <w:color w:val="000000"/>
                <w:sz w:val="20"/>
              </w:rPr>
              <w:t>17,349</w:t>
            </w:r>
          </w:p>
        </w:tc>
        <w:tc>
          <w:tcPr>
            <w:tcW w:w="772" w:type="dxa"/>
            <w:vAlign w:val="center"/>
          </w:tcPr>
          <w:p w:rsidR="00C5374D" w:rsidRDefault="008E5968">
            <w:pPr>
              <w:spacing w:before="20" w:after="20"/>
              <w:jc w:val="right"/>
              <w:rPr>
                <w:b/>
                <w:noProof/>
                <w:sz w:val="20"/>
                <w:szCs w:val="20"/>
              </w:rPr>
            </w:pPr>
            <w:r>
              <w:rPr>
                <w:noProof/>
                <w:color w:val="000000"/>
                <w:sz w:val="20"/>
              </w:rPr>
              <w:t>17,696</w:t>
            </w:r>
          </w:p>
        </w:tc>
        <w:tc>
          <w:tcPr>
            <w:tcW w:w="709" w:type="dxa"/>
            <w:vAlign w:val="center"/>
          </w:tcPr>
          <w:p w:rsidR="00C5374D" w:rsidRDefault="00C5374D">
            <w:pPr>
              <w:spacing w:before="20" w:after="20"/>
              <w:jc w:val="right"/>
              <w:rPr>
                <w:b/>
                <w:noProof/>
                <w:sz w:val="20"/>
              </w:rPr>
            </w:pPr>
          </w:p>
        </w:tc>
      </w:tr>
      <w:tr w:rsidR="00C5374D">
        <w:tc>
          <w:tcPr>
            <w:tcW w:w="4772" w:type="dxa"/>
            <w:vMerge/>
            <w:vAlign w:val="center"/>
          </w:tcPr>
          <w:p w:rsidR="00C5374D" w:rsidRDefault="00C5374D"/>
        </w:tc>
        <w:tc>
          <w:tcPr>
            <w:tcW w:w="1237" w:type="dxa"/>
            <w:vAlign w:val="center"/>
          </w:tcPr>
          <w:p w:rsidR="00C5374D" w:rsidRDefault="008E5968">
            <w:pPr>
              <w:spacing w:before="20" w:after="20"/>
              <w:rPr>
                <w:noProof/>
                <w:sz w:val="18"/>
              </w:rPr>
            </w:pPr>
            <w:r>
              <w:rPr>
                <w:noProof/>
                <w:sz w:val="18"/>
              </w:rPr>
              <w:t>Platby</w:t>
            </w:r>
          </w:p>
        </w:tc>
        <w:tc>
          <w:tcPr>
            <w:tcW w:w="823" w:type="dxa"/>
            <w:vAlign w:val="center"/>
          </w:tcPr>
          <w:p w:rsidR="00C5374D" w:rsidRDefault="008E5968">
            <w:pPr>
              <w:spacing w:before="20" w:after="20"/>
              <w:jc w:val="center"/>
              <w:rPr>
                <w:noProof/>
                <w:sz w:val="14"/>
              </w:rPr>
            </w:pPr>
            <w:r>
              <w:rPr>
                <w:noProof/>
                <w:sz w:val="14"/>
              </w:rPr>
              <w:t>(2)</w:t>
            </w:r>
          </w:p>
        </w:tc>
        <w:tc>
          <w:tcPr>
            <w:tcW w:w="876" w:type="dxa"/>
            <w:vAlign w:val="center"/>
          </w:tcPr>
          <w:p w:rsidR="00C5374D" w:rsidRDefault="008E5968">
            <w:pPr>
              <w:spacing w:before="20" w:after="20"/>
              <w:jc w:val="right"/>
              <w:rPr>
                <w:noProof/>
                <w:sz w:val="20"/>
                <w:szCs w:val="20"/>
              </w:rPr>
            </w:pPr>
            <w:r>
              <w:rPr>
                <w:noProof/>
                <w:color w:val="000000"/>
                <w:sz w:val="20"/>
              </w:rPr>
              <w:t>2,416</w:t>
            </w:r>
          </w:p>
        </w:tc>
        <w:tc>
          <w:tcPr>
            <w:tcW w:w="876" w:type="dxa"/>
            <w:vAlign w:val="center"/>
          </w:tcPr>
          <w:p w:rsidR="00C5374D" w:rsidRDefault="008E5968">
            <w:pPr>
              <w:spacing w:before="20" w:after="20"/>
              <w:jc w:val="right"/>
              <w:rPr>
                <w:noProof/>
                <w:sz w:val="20"/>
                <w:szCs w:val="20"/>
              </w:rPr>
            </w:pPr>
            <w:r>
              <w:rPr>
                <w:noProof/>
                <w:color w:val="000000"/>
                <w:sz w:val="20"/>
              </w:rPr>
              <w:t>6,658</w:t>
            </w:r>
          </w:p>
        </w:tc>
        <w:tc>
          <w:tcPr>
            <w:tcW w:w="876" w:type="dxa"/>
            <w:vAlign w:val="center"/>
          </w:tcPr>
          <w:p w:rsidR="00C5374D" w:rsidRDefault="008E5968">
            <w:pPr>
              <w:spacing w:before="20" w:after="20"/>
              <w:jc w:val="right"/>
              <w:rPr>
                <w:noProof/>
                <w:sz w:val="20"/>
                <w:szCs w:val="20"/>
              </w:rPr>
            </w:pPr>
            <w:r>
              <w:rPr>
                <w:noProof/>
                <w:color w:val="000000"/>
                <w:sz w:val="20"/>
              </w:rPr>
              <w:t>11,071</w:t>
            </w:r>
          </w:p>
        </w:tc>
        <w:tc>
          <w:tcPr>
            <w:tcW w:w="876" w:type="dxa"/>
            <w:vAlign w:val="center"/>
          </w:tcPr>
          <w:p w:rsidR="00C5374D" w:rsidRDefault="008E5968">
            <w:pPr>
              <w:spacing w:before="20" w:after="20"/>
              <w:jc w:val="right"/>
              <w:rPr>
                <w:noProof/>
                <w:sz w:val="20"/>
                <w:szCs w:val="20"/>
              </w:rPr>
            </w:pPr>
            <w:r>
              <w:rPr>
                <w:noProof/>
                <w:color w:val="000000"/>
                <w:sz w:val="20"/>
              </w:rPr>
              <w:t>15,125</w:t>
            </w:r>
          </w:p>
        </w:tc>
        <w:tc>
          <w:tcPr>
            <w:tcW w:w="876" w:type="dxa"/>
            <w:vAlign w:val="center"/>
          </w:tcPr>
          <w:p w:rsidR="00C5374D" w:rsidRDefault="008E5968">
            <w:pPr>
              <w:spacing w:before="20" w:after="20"/>
              <w:jc w:val="right"/>
              <w:rPr>
                <w:noProof/>
                <w:sz w:val="20"/>
                <w:szCs w:val="20"/>
              </w:rPr>
            </w:pPr>
            <w:r>
              <w:rPr>
                <w:noProof/>
                <w:color w:val="000000"/>
                <w:sz w:val="20"/>
              </w:rPr>
              <w:t>17,349</w:t>
            </w:r>
          </w:p>
        </w:tc>
        <w:tc>
          <w:tcPr>
            <w:tcW w:w="772" w:type="dxa"/>
            <w:vAlign w:val="center"/>
          </w:tcPr>
          <w:p w:rsidR="00C5374D" w:rsidRDefault="008E5968">
            <w:pPr>
              <w:spacing w:before="20" w:after="20"/>
              <w:jc w:val="right"/>
              <w:rPr>
                <w:b/>
                <w:noProof/>
                <w:sz w:val="20"/>
                <w:szCs w:val="20"/>
              </w:rPr>
            </w:pPr>
            <w:r>
              <w:rPr>
                <w:noProof/>
                <w:color w:val="000000"/>
                <w:sz w:val="20"/>
              </w:rPr>
              <w:t>17,696</w:t>
            </w:r>
          </w:p>
        </w:tc>
        <w:tc>
          <w:tcPr>
            <w:tcW w:w="709" w:type="dxa"/>
            <w:vAlign w:val="center"/>
          </w:tcPr>
          <w:p w:rsidR="00C5374D" w:rsidRDefault="00C5374D">
            <w:pPr>
              <w:spacing w:before="20" w:after="20"/>
              <w:jc w:val="right"/>
              <w:rPr>
                <w:b/>
                <w:noProof/>
                <w:sz w:val="20"/>
              </w:rPr>
            </w:pPr>
          </w:p>
        </w:tc>
      </w:tr>
      <w:tr w:rsidR="00C5374D">
        <w:tc>
          <w:tcPr>
            <w:tcW w:w="4772" w:type="dxa"/>
            <w:vMerge w:val="restart"/>
            <w:vAlign w:val="center"/>
          </w:tcPr>
          <w:p w:rsidR="00C5374D" w:rsidRDefault="008E5968">
            <w:r>
              <w:rPr>
                <w:noProof/>
                <w:sz w:val="20"/>
              </w:rPr>
              <w:t>Hlava 2 – Správní výdaje</w:t>
            </w:r>
          </w:p>
        </w:tc>
        <w:tc>
          <w:tcPr>
            <w:tcW w:w="1237" w:type="dxa"/>
            <w:vAlign w:val="center"/>
          </w:tcPr>
          <w:p w:rsidR="00C5374D" w:rsidRDefault="008E5968">
            <w:pPr>
              <w:spacing w:before="20" w:after="20"/>
              <w:rPr>
                <w:noProof/>
                <w:sz w:val="18"/>
              </w:rPr>
            </w:pPr>
            <w:r>
              <w:rPr>
                <w:noProof/>
                <w:sz w:val="18"/>
              </w:rPr>
              <w:t>Závazky</w:t>
            </w:r>
          </w:p>
        </w:tc>
        <w:tc>
          <w:tcPr>
            <w:tcW w:w="823" w:type="dxa"/>
            <w:vAlign w:val="center"/>
          </w:tcPr>
          <w:p w:rsidR="00C5374D" w:rsidRDefault="008E5968">
            <w:pPr>
              <w:spacing w:before="20" w:after="20"/>
              <w:jc w:val="center"/>
              <w:rPr>
                <w:noProof/>
                <w:sz w:val="14"/>
              </w:rPr>
            </w:pPr>
            <w:r>
              <w:rPr>
                <w:noProof/>
                <w:sz w:val="14"/>
              </w:rPr>
              <w:t>(1a)</w:t>
            </w:r>
          </w:p>
        </w:tc>
        <w:tc>
          <w:tcPr>
            <w:tcW w:w="876" w:type="dxa"/>
            <w:vAlign w:val="center"/>
          </w:tcPr>
          <w:p w:rsidR="00C5374D" w:rsidRDefault="008E5968">
            <w:pPr>
              <w:spacing w:before="20" w:after="20"/>
              <w:jc w:val="right"/>
              <w:rPr>
                <w:noProof/>
                <w:sz w:val="20"/>
                <w:szCs w:val="20"/>
              </w:rPr>
            </w:pPr>
            <w:r>
              <w:rPr>
                <w:noProof/>
                <w:color w:val="000000"/>
                <w:sz w:val="20"/>
              </w:rPr>
              <w:t>0,568</w:t>
            </w:r>
          </w:p>
        </w:tc>
        <w:tc>
          <w:tcPr>
            <w:tcW w:w="876" w:type="dxa"/>
            <w:vAlign w:val="center"/>
          </w:tcPr>
          <w:p w:rsidR="00C5374D" w:rsidRDefault="008E5968">
            <w:pPr>
              <w:spacing w:before="20" w:after="20"/>
              <w:jc w:val="right"/>
              <w:rPr>
                <w:noProof/>
                <w:sz w:val="20"/>
                <w:szCs w:val="20"/>
              </w:rPr>
            </w:pPr>
            <w:r>
              <w:rPr>
                <w:noProof/>
                <w:color w:val="000000"/>
                <w:sz w:val="20"/>
              </w:rPr>
              <w:t>1,115</w:t>
            </w:r>
          </w:p>
        </w:tc>
        <w:tc>
          <w:tcPr>
            <w:tcW w:w="876" w:type="dxa"/>
            <w:vAlign w:val="center"/>
          </w:tcPr>
          <w:p w:rsidR="00C5374D" w:rsidRDefault="008E5968">
            <w:pPr>
              <w:spacing w:before="20" w:after="20"/>
              <w:jc w:val="right"/>
              <w:rPr>
                <w:noProof/>
                <w:sz w:val="20"/>
                <w:szCs w:val="20"/>
              </w:rPr>
            </w:pPr>
            <w:r>
              <w:rPr>
                <w:noProof/>
                <w:color w:val="000000"/>
                <w:sz w:val="20"/>
              </w:rPr>
              <w:t>6,470</w:t>
            </w:r>
          </w:p>
        </w:tc>
        <w:tc>
          <w:tcPr>
            <w:tcW w:w="876" w:type="dxa"/>
            <w:vAlign w:val="center"/>
          </w:tcPr>
          <w:p w:rsidR="00C5374D" w:rsidRDefault="008E5968">
            <w:pPr>
              <w:spacing w:before="20" w:after="20"/>
              <w:jc w:val="right"/>
              <w:rPr>
                <w:noProof/>
                <w:sz w:val="20"/>
                <w:szCs w:val="20"/>
              </w:rPr>
            </w:pPr>
            <w:r>
              <w:rPr>
                <w:noProof/>
                <w:color w:val="000000"/>
                <w:sz w:val="20"/>
              </w:rPr>
              <w:t>5,160</w:t>
            </w:r>
          </w:p>
        </w:tc>
        <w:tc>
          <w:tcPr>
            <w:tcW w:w="876" w:type="dxa"/>
            <w:vAlign w:val="center"/>
          </w:tcPr>
          <w:p w:rsidR="00C5374D" w:rsidRDefault="008E5968">
            <w:pPr>
              <w:spacing w:before="20" w:after="20"/>
              <w:jc w:val="right"/>
              <w:rPr>
                <w:noProof/>
                <w:sz w:val="20"/>
                <w:szCs w:val="20"/>
              </w:rPr>
            </w:pPr>
            <w:r>
              <w:rPr>
                <w:noProof/>
                <w:color w:val="000000"/>
                <w:sz w:val="20"/>
              </w:rPr>
              <w:t>5,650</w:t>
            </w:r>
          </w:p>
        </w:tc>
        <w:tc>
          <w:tcPr>
            <w:tcW w:w="772" w:type="dxa"/>
            <w:vAlign w:val="center"/>
          </w:tcPr>
          <w:p w:rsidR="00C5374D" w:rsidRDefault="008E5968">
            <w:pPr>
              <w:spacing w:before="20" w:after="20"/>
              <w:jc w:val="right"/>
              <w:rPr>
                <w:b/>
                <w:noProof/>
                <w:sz w:val="20"/>
                <w:szCs w:val="20"/>
              </w:rPr>
            </w:pPr>
            <w:r>
              <w:rPr>
                <w:noProof/>
                <w:color w:val="000000"/>
                <w:sz w:val="20"/>
              </w:rPr>
              <w:t>5,763</w:t>
            </w:r>
          </w:p>
        </w:tc>
        <w:tc>
          <w:tcPr>
            <w:tcW w:w="709" w:type="dxa"/>
            <w:vAlign w:val="center"/>
          </w:tcPr>
          <w:p w:rsidR="00C5374D" w:rsidRDefault="00C5374D">
            <w:pPr>
              <w:spacing w:before="20" w:after="20"/>
              <w:jc w:val="right"/>
              <w:rPr>
                <w:b/>
                <w:noProof/>
                <w:sz w:val="20"/>
              </w:rPr>
            </w:pPr>
          </w:p>
        </w:tc>
      </w:tr>
      <w:tr w:rsidR="00C5374D">
        <w:tc>
          <w:tcPr>
            <w:tcW w:w="4772" w:type="dxa"/>
            <w:vMerge/>
            <w:vAlign w:val="center"/>
          </w:tcPr>
          <w:p w:rsidR="00C5374D" w:rsidRDefault="00C5374D"/>
        </w:tc>
        <w:tc>
          <w:tcPr>
            <w:tcW w:w="1237" w:type="dxa"/>
            <w:vAlign w:val="center"/>
          </w:tcPr>
          <w:p w:rsidR="00C5374D" w:rsidRDefault="008E5968">
            <w:pPr>
              <w:spacing w:before="20" w:after="20"/>
              <w:rPr>
                <w:noProof/>
                <w:sz w:val="18"/>
              </w:rPr>
            </w:pPr>
            <w:r>
              <w:rPr>
                <w:noProof/>
                <w:sz w:val="18"/>
              </w:rPr>
              <w:t>Platby</w:t>
            </w:r>
          </w:p>
        </w:tc>
        <w:tc>
          <w:tcPr>
            <w:tcW w:w="823" w:type="dxa"/>
            <w:vAlign w:val="center"/>
          </w:tcPr>
          <w:p w:rsidR="00C5374D" w:rsidRDefault="008E5968">
            <w:pPr>
              <w:spacing w:before="20" w:after="20"/>
              <w:jc w:val="center"/>
              <w:rPr>
                <w:noProof/>
                <w:sz w:val="14"/>
              </w:rPr>
            </w:pPr>
            <w:r>
              <w:rPr>
                <w:noProof/>
                <w:sz w:val="14"/>
              </w:rPr>
              <w:t>(2a)</w:t>
            </w:r>
          </w:p>
        </w:tc>
        <w:tc>
          <w:tcPr>
            <w:tcW w:w="876" w:type="dxa"/>
            <w:vAlign w:val="center"/>
          </w:tcPr>
          <w:p w:rsidR="00C5374D" w:rsidRDefault="008E5968">
            <w:pPr>
              <w:spacing w:before="20" w:after="20"/>
              <w:jc w:val="right"/>
              <w:rPr>
                <w:noProof/>
                <w:sz w:val="20"/>
                <w:szCs w:val="20"/>
              </w:rPr>
            </w:pPr>
            <w:r>
              <w:rPr>
                <w:noProof/>
                <w:color w:val="000000"/>
                <w:sz w:val="20"/>
              </w:rPr>
              <w:t>0,568</w:t>
            </w:r>
          </w:p>
        </w:tc>
        <w:tc>
          <w:tcPr>
            <w:tcW w:w="876" w:type="dxa"/>
            <w:vAlign w:val="center"/>
          </w:tcPr>
          <w:p w:rsidR="00C5374D" w:rsidRDefault="008E5968">
            <w:pPr>
              <w:spacing w:before="20" w:after="20"/>
              <w:jc w:val="right"/>
              <w:rPr>
                <w:noProof/>
                <w:sz w:val="20"/>
                <w:szCs w:val="20"/>
              </w:rPr>
            </w:pPr>
            <w:r>
              <w:rPr>
                <w:noProof/>
                <w:color w:val="000000"/>
                <w:sz w:val="20"/>
              </w:rPr>
              <w:t>1,115</w:t>
            </w:r>
          </w:p>
        </w:tc>
        <w:tc>
          <w:tcPr>
            <w:tcW w:w="876" w:type="dxa"/>
            <w:vAlign w:val="center"/>
          </w:tcPr>
          <w:p w:rsidR="00C5374D" w:rsidRDefault="008E5968">
            <w:pPr>
              <w:spacing w:before="20" w:after="20"/>
              <w:jc w:val="right"/>
              <w:rPr>
                <w:noProof/>
                <w:sz w:val="20"/>
                <w:szCs w:val="20"/>
              </w:rPr>
            </w:pPr>
            <w:r>
              <w:rPr>
                <w:noProof/>
                <w:color w:val="000000"/>
                <w:sz w:val="20"/>
              </w:rPr>
              <w:t>6,470</w:t>
            </w:r>
          </w:p>
        </w:tc>
        <w:tc>
          <w:tcPr>
            <w:tcW w:w="876" w:type="dxa"/>
            <w:vAlign w:val="center"/>
          </w:tcPr>
          <w:p w:rsidR="00C5374D" w:rsidRDefault="008E5968">
            <w:pPr>
              <w:spacing w:before="20" w:after="20"/>
              <w:jc w:val="right"/>
              <w:rPr>
                <w:noProof/>
                <w:sz w:val="20"/>
                <w:szCs w:val="20"/>
              </w:rPr>
            </w:pPr>
            <w:r>
              <w:rPr>
                <w:noProof/>
                <w:color w:val="000000"/>
                <w:sz w:val="20"/>
              </w:rPr>
              <w:t>5,160</w:t>
            </w:r>
          </w:p>
        </w:tc>
        <w:tc>
          <w:tcPr>
            <w:tcW w:w="876" w:type="dxa"/>
            <w:vAlign w:val="center"/>
          </w:tcPr>
          <w:p w:rsidR="00C5374D" w:rsidRDefault="008E5968">
            <w:pPr>
              <w:spacing w:before="20" w:after="20"/>
              <w:jc w:val="right"/>
              <w:rPr>
                <w:noProof/>
                <w:sz w:val="20"/>
                <w:szCs w:val="20"/>
              </w:rPr>
            </w:pPr>
            <w:r>
              <w:rPr>
                <w:noProof/>
                <w:color w:val="000000"/>
                <w:sz w:val="20"/>
              </w:rPr>
              <w:t>5,650</w:t>
            </w:r>
          </w:p>
        </w:tc>
        <w:tc>
          <w:tcPr>
            <w:tcW w:w="772" w:type="dxa"/>
            <w:vAlign w:val="center"/>
          </w:tcPr>
          <w:p w:rsidR="00C5374D" w:rsidRDefault="008E5968">
            <w:pPr>
              <w:spacing w:before="20" w:after="20"/>
              <w:jc w:val="right"/>
              <w:rPr>
                <w:b/>
                <w:noProof/>
                <w:sz w:val="20"/>
                <w:szCs w:val="20"/>
              </w:rPr>
            </w:pPr>
            <w:r>
              <w:rPr>
                <w:noProof/>
                <w:color w:val="000000"/>
                <w:sz w:val="20"/>
              </w:rPr>
              <w:t>5,763</w:t>
            </w:r>
          </w:p>
        </w:tc>
        <w:tc>
          <w:tcPr>
            <w:tcW w:w="709" w:type="dxa"/>
            <w:vAlign w:val="center"/>
          </w:tcPr>
          <w:p w:rsidR="00C5374D" w:rsidRDefault="00C5374D">
            <w:pPr>
              <w:spacing w:before="20" w:after="20"/>
              <w:jc w:val="right"/>
              <w:rPr>
                <w:b/>
                <w:noProof/>
                <w:sz w:val="20"/>
              </w:rPr>
            </w:pPr>
          </w:p>
        </w:tc>
      </w:tr>
      <w:tr w:rsidR="00C5374D">
        <w:trPr>
          <w:trHeight w:val="319"/>
        </w:trPr>
        <w:tc>
          <w:tcPr>
            <w:tcW w:w="4772" w:type="dxa"/>
            <w:vAlign w:val="center"/>
          </w:tcPr>
          <w:p w:rsidR="00C5374D" w:rsidRDefault="008E5968">
            <w:pPr>
              <w:spacing w:before="60" w:after="60"/>
            </w:pPr>
            <w:r>
              <w:rPr>
                <w:noProof/>
                <w:sz w:val="20"/>
              </w:rPr>
              <w:t>Hlava 3 – Provozní výdaje</w:t>
            </w:r>
          </w:p>
        </w:tc>
        <w:tc>
          <w:tcPr>
            <w:tcW w:w="1237" w:type="dxa"/>
            <w:vAlign w:val="center"/>
          </w:tcPr>
          <w:p w:rsidR="00C5374D" w:rsidRDefault="008E5968">
            <w:pPr>
              <w:spacing w:before="40" w:after="40"/>
              <w:rPr>
                <w:noProof/>
                <w:sz w:val="18"/>
              </w:rPr>
            </w:pPr>
            <w:r>
              <w:rPr>
                <w:noProof/>
                <w:sz w:val="18"/>
              </w:rPr>
              <w:t>Závazky</w:t>
            </w:r>
          </w:p>
        </w:tc>
        <w:tc>
          <w:tcPr>
            <w:tcW w:w="823" w:type="dxa"/>
            <w:vAlign w:val="center"/>
          </w:tcPr>
          <w:p w:rsidR="00C5374D" w:rsidRDefault="008E5968">
            <w:pPr>
              <w:spacing w:before="40" w:after="40"/>
              <w:jc w:val="center"/>
              <w:rPr>
                <w:noProof/>
                <w:sz w:val="14"/>
              </w:rPr>
            </w:pPr>
            <w:r>
              <w:rPr>
                <w:noProof/>
                <w:sz w:val="14"/>
              </w:rPr>
              <w:t>(3a)</w:t>
            </w:r>
          </w:p>
        </w:tc>
        <w:tc>
          <w:tcPr>
            <w:tcW w:w="876" w:type="dxa"/>
            <w:vAlign w:val="center"/>
          </w:tcPr>
          <w:p w:rsidR="00C5374D" w:rsidRDefault="008E5968">
            <w:pPr>
              <w:spacing w:before="40" w:after="40"/>
              <w:jc w:val="right"/>
              <w:rPr>
                <w:b/>
                <w:noProof/>
                <w:sz w:val="20"/>
                <w:szCs w:val="20"/>
              </w:rPr>
            </w:pPr>
            <w:r>
              <w:rPr>
                <w:noProof/>
                <w:color w:val="000000"/>
                <w:sz w:val="20"/>
              </w:rPr>
              <w:t>8,088</w:t>
            </w:r>
          </w:p>
        </w:tc>
        <w:tc>
          <w:tcPr>
            <w:tcW w:w="876" w:type="dxa"/>
            <w:vAlign w:val="center"/>
          </w:tcPr>
          <w:p w:rsidR="00C5374D" w:rsidRDefault="008E5968">
            <w:pPr>
              <w:spacing w:before="40" w:after="40"/>
              <w:jc w:val="right"/>
              <w:rPr>
                <w:b/>
                <w:noProof/>
                <w:sz w:val="20"/>
                <w:szCs w:val="20"/>
              </w:rPr>
            </w:pPr>
            <w:r>
              <w:rPr>
                <w:noProof/>
                <w:color w:val="000000"/>
                <w:sz w:val="20"/>
              </w:rPr>
              <w:t>14,172</w:t>
            </w:r>
          </w:p>
        </w:tc>
        <w:tc>
          <w:tcPr>
            <w:tcW w:w="876" w:type="dxa"/>
            <w:vAlign w:val="center"/>
          </w:tcPr>
          <w:p w:rsidR="00C5374D" w:rsidRDefault="008E5968">
            <w:pPr>
              <w:spacing w:before="40" w:after="40"/>
              <w:jc w:val="right"/>
              <w:rPr>
                <w:b/>
                <w:noProof/>
                <w:sz w:val="20"/>
                <w:szCs w:val="20"/>
              </w:rPr>
            </w:pPr>
            <w:r>
              <w:rPr>
                <w:noProof/>
                <w:color w:val="000000"/>
                <w:sz w:val="20"/>
              </w:rPr>
              <w:t>21,390</w:t>
            </w:r>
          </w:p>
        </w:tc>
        <w:tc>
          <w:tcPr>
            <w:tcW w:w="876" w:type="dxa"/>
            <w:vAlign w:val="center"/>
          </w:tcPr>
          <w:p w:rsidR="00C5374D" w:rsidRDefault="008E5968">
            <w:pPr>
              <w:spacing w:before="40" w:after="40"/>
              <w:jc w:val="right"/>
              <w:rPr>
                <w:b/>
                <w:noProof/>
                <w:sz w:val="20"/>
                <w:szCs w:val="20"/>
              </w:rPr>
            </w:pPr>
            <w:r>
              <w:rPr>
                <w:noProof/>
                <w:color w:val="000000"/>
                <w:sz w:val="20"/>
              </w:rPr>
              <w:t>24,695</w:t>
            </w:r>
          </w:p>
        </w:tc>
        <w:tc>
          <w:tcPr>
            <w:tcW w:w="876" w:type="dxa"/>
            <w:vAlign w:val="center"/>
          </w:tcPr>
          <w:p w:rsidR="00C5374D" w:rsidRDefault="008E5968">
            <w:pPr>
              <w:spacing w:before="40" w:after="40"/>
              <w:jc w:val="right"/>
              <w:rPr>
                <w:b/>
                <w:noProof/>
                <w:sz w:val="20"/>
                <w:szCs w:val="20"/>
              </w:rPr>
            </w:pPr>
            <w:r>
              <w:rPr>
                <w:noProof/>
                <w:color w:val="000000"/>
                <w:sz w:val="20"/>
              </w:rPr>
              <w:t>28,000</w:t>
            </w:r>
          </w:p>
        </w:tc>
        <w:tc>
          <w:tcPr>
            <w:tcW w:w="772" w:type="dxa"/>
            <w:vAlign w:val="center"/>
          </w:tcPr>
          <w:p w:rsidR="00C5374D" w:rsidRDefault="008E5968">
            <w:pPr>
              <w:spacing w:before="40" w:after="40"/>
              <w:jc w:val="right"/>
              <w:rPr>
                <w:b/>
                <w:noProof/>
                <w:sz w:val="20"/>
                <w:szCs w:val="20"/>
              </w:rPr>
            </w:pPr>
            <w:r>
              <w:rPr>
                <w:noProof/>
                <w:color w:val="000000"/>
                <w:sz w:val="20"/>
              </w:rPr>
              <w:t>28,560</w:t>
            </w:r>
          </w:p>
        </w:tc>
        <w:tc>
          <w:tcPr>
            <w:tcW w:w="709" w:type="dxa"/>
            <w:vAlign w:val="center"/>
          </w:tcPr>
          <w:p w:rsidR="00C5374D" w:rsidRDefault="00C5374D">
            <w:pPr>
              <w:spacing w:before="40" w:after="40"/>
              <w:jc w:val="right"/>
              <w:rPr>
                <w:b/>
                <w:noProof/>
                <w:sz w:val="20"/>
              </w:rPr>
            </w:pPr>
          </w:p>
        </w:tc>
      </w:tr>
      <w:tr w:rsidR="00C5374D">
        <w:trPr>
          <w:trHeight w:val="319"/>
        </w:trPr>
        <w:tc>
          <w:tcPr>
            <w:tcW w:w="4772" w:type="dxa"/>
            <w:vAlign w:val="center"/>
          </w:tcPr>
          <w:p w:rsidR="00C5374D" w:rsidRDefault="00C5374D">
            <w:pPr>
              <w:spacing w:before="60" w:after="60"/>
              <w:rPr>
                <w:b/>
                <w:noProof/>
                <w:sz w:val="20"/>
              </w:rPr>
            </w:pPr>
          </w:p>
        </w:tc>
        <w:tc>
          <w:tcPr>
            <w:tcW w:w="1237" w:type="dxa"/>
            <w:vAlign w:val="center"/>
          </w:tcPr>
          <w:p w:rsidR="00C5374D" w:rsidRDefault="008E5968">
            <w:pPr>
              <w:spacing w:before="40" w:after="40"/>
              <w:rPr>
                <w:noProof/>
                <w:sz w:val="18"/>
              </w:rPr>
            </w:pPr>
            <w:r>
              <w:rPr>
                <w:noProof/>
                <w:sz w:val="18"/>
              </w:rPr>
              <w:t>Platby</w:t>
            </w:r>
          </w:p>
        </w:tc>
        <w:tc>
          <w:tcPr>
            <w:tcW w:w="823" w:type="dxa"/>
            <w:vAlign w:val="center"/>
          </w:tcPr>
          <w:p w:rsidR="00C5374D" w:rsidRDefault="008E5968">
            <w:pPr>
              <w:spacing w:before="40" w:after="40"/>
              <w:jc w:val="center"/>
              <w:rPr>
                <w:noProof/>
                <w:sz w:val="14"/>
              </w:rPr>
            </w:pPr>
            <w:r>
              <w:rPr>
                <w:noProof/>
                <w:sz w:val="14"/>
              </w:rPr>
              <w:t>(3b)</w:t>
            </w:r>
          </w:p>
        </w:tc>
        <w:tc>
          <w:tcPr>
            <w:tcW w:w="876" w:type="dxa"/>
            <w:vAlign w:val="center"/>
          </w:tcPr>
          <w:p w:rsidR="00C5374D" w:rsidRDefault="008E5968">
            <w:pPr>
              <w:spacing w:before="40" w:after="40"/>
              <w:jc w:val="right"/>
              <w:rPr>
                <w:b/>
                <w:noProof/>
                <w:sz w:val="20"/>
                <w:szCs w:val="20"/>
              </w:rPr>
            </w:pPr>
            <w:r>
              <w:rPr>
                <w:noProof/>
                <w:color w:val="000000"/>
                <w:sz w:val="20"/>
              </w:rPr>
              <w:t>8,088</w:t>
            </w:r>
          </w:p>
        </w:tc>
        <w:tc>
          <w:tcPr>
            <w:tcW w:w="876" w:type="dxa"/>
            <w:vAlign w:val="center"/>
          </w:tcPr>
          <w:p w:rsidR="00C5374D" w:rsidRDefault="008E5968">
            <w:pPr>
              <w:spacing w:before="40" w:after="40"/>
              <w:jc w:val="right"/>
              <w:rPr>
                <w:b/>
                <w:noProof/>
                <w:sz w:val="20"/>
                <w:szCs w:val="20"/>
              </w:rPr>
            </w:pPr>
            <w:r>
              <w:rPr>
                <w:noProof/>
                <w:color w:val="000000"/>
                <w:sz w:val="20"/>
              </w:rPr>
              <w:t>14,172</w:t>
            </w:r>
          </w:p>
        </w:tc>
        <w:tc>
          <w:tcPr>
            <w:tcW w:w="876" w:type="dxa"/>
            <w:vAlign w:val="center"/>
          </w:tcPr>
          <w:p w:rsidR="00C5374D" w:rsidRDefault="008E5968">
            <w:pPr>
              <w:spacing w:before="40" w:after="40"/>
              <w:jc w:val="right"/>
              <w:rPr>
                <w:b/>
                <w:noProof/>
                <w:sz w:val="20"/>
                <w:szCs w:val="20"/>
              </w:rPr>
            </w:pPr>
            <w:r>
              <w:rPr>
                <w:noProof/>
                <w:color w:val="000000"/>
                <w:sz w:val="20"/>
              </w:rPr>
              <w:t>21,390</w:t>
            </w:r>
          </w:p>
        </w:tc>
        <w:tc>
          <w:tcPr>
            <w:tcW w:w="876" w:type="dxa"/>
            <w:vAlign w:val="center"/>
          </w:tcPr>
          <w:p w:rsidR="00C5374D" w:rsidRDefault="008E5968">
            <w:pPr>
              <w:spacing w:before="40" w:after="40"/>
              <w:jc w:val="right"/>
              <w:rPr>
                <w:b/>
                <w:noProof/>
                <w:sz w:val="20"/>
                <w:szCs w:val="20"/>
              </w:rPr>
            </w:pPr>
            <w:r>
              <w:rPr>
                <w:noProof/>
                <w:color w:val="000000"/>
                <w:sz w:val="20"/>
              </w:rPr>
              <w:t>24,695</w:t>
            </w:r>
          </w:p>
        </w:tc>
        <w:tc>
          <w:tcPr>
            <w:tcW w:w="876" w:type="dxa"/>
            <w:vAlign w:val="center"/>
          </w:tcPr>
          <w:p w:rsidR="00C5374D" w:rsidRDefault="008E5968">
            <w:pPr>
              <w:spacing w:before="40" w:after="40"/>
              <w:jc w:val="right"/>
              <w:rPr>
                <w:b/>
                <w:noProof/>
                <w:sz w:val="20"/>
                <w:szCs w:val="20"/>
              </w:rPr>
            </w:pPr>
            <w:r>
              <w:rPr>
                <w:noProof/>
                <w:color w:val="000000"/>
                <w:sz w:val="20"/>
              </w:rPr>
              <w:t>28,000</w:t>
            </w:r>
          </w:p>
        </w:tc>
        <w:tc>
          <w:tcPr>
            <w:tcW w:w="772" w:type="dxa"/>
            <w:vAlign w:val="center"/>
          </w:tcPr>
          <w:p w:rsidR="00C5374D" w:rsidRDefault="008E5968">
            <w:pPr>
              <w:spacing w:before="40" w:after="40"/>
              <w:jc w:val="right"/>
              <w:rPr>
                <w:b/>
                <w:noProof/>
                <w:sz w:val="20"/>
                <w:szCs w:val="20"/>
              </w:rPr>
            </w:pPr>
            <w:r>
              <w:rPr>
                <w:noProof/>
                <w:color w:val="000000"/>
                <w:sz w:val="20"/>
              </w:rPr>
              <w:t>28,560</w:t>
            </w:r>
          </w:p>
        </w:tc>
        <w:tc>
          <w:tcPr>
            <w:tcW w:w="709" w:type="dxa"/>
            <w:vAlign w:val="center"/>
          </w:tcPr>
          <w:p w:rsidR="00C5374D" w:rsidRDefault="00C5374D">
            <w:pPr>
              <w:spacing w:before="40" w:after="40"/>
              <w:jc w:val="right"/>
              <w:rPr>
                <w:b/>
                <w:noProof/>
                <w:sz w:val="20"/>
              </w:rPr>
            </w:pPr>
          </w:p>
        </w:tc>
      </w:tr>
      <w:tr w:rsidR="00C5374D">
        <w:tc>
          <w:tcPr>
            <w:tcW w:w="4772" w:type="dxa"/>
            <w:vMerge w:val="restart"/>
            <w:vAlign w:val="center"/>
          </w:tcPr>
          <w:p w:rsidR="00C5374D" w:rsidRDefault="008E5968">
            <w:pPr>
              <w:jc w:val="center"/>
              <w:rPr>
                <w:noProof/>
              </w:rPr>
            </w:pPr>
            <w:r>
              <w:rPr>
                <w:b/>
                <w:noProof/>
                <w:sz w:val="22"/>
              </w:rPr>
              <w:t>CELKEM prostředky</w:t>
            </w:r>
            <w:r>
              <w:rPr>
                <w:noProof/>
                <w:sz w:val="22"/>
              </w:rPr>
              <w:br/>
            </w:r>
            <w:r>
              <w:rPr>
                <w:b/>
                <w:noProof/>
                <w:sz w:val="22"/>
              </w:rPr>
              <w:t>pro orgán</w:t>
            </w:r>
          </w:p>
        </w:tc>
        <w:tc>
          <w:tcPr>
            <w:tcW w:w="1237" w:type="dxa"/>
            <w:vAlign w:val="center"/>
          </w:tcPr>
          <w:p w:rsidR="00C5374D" w:rsidRDefault="008E5968">
            <w:pPr>
              <w:rPr>
                <w:noProof/>
                <w:sz w:val="18"/>
              </w:rPr>
            </w:pPr>
            <w:r>
              <w:rPr>
                <w:noProof/>
                <w:sz w:val="18"/>
              </w:rPr>
              <w:t>Závazky</w:t>
            </w:r>
          </w:p>
        </w:tc>
        <w:tc>
          <w:tcPr>
            <w:tcW w:w="823" w:type="dxa"/>
            <w:vAlign w:val="center"/>
          </w:tcPr>
          <w:p w:rsidR="00C5374D" w:rsidRDefault="008E5968">
            <w:pPr>
              <w:jc w:val="center"/>
              <w:rPr>
                <w:noProof/>
                <w:sz w:val="14"/>
              </w:rPr>
            </w:pPr>
            <w:r>
              <w:rPr>
                <w:noProof/>
                <w:sz w:val="14"/>
              </w:rPr>
              <w:t>=1+1a +3a</w:t>
            </w:r>
          </w:p>
        </w:tc>
        <w:tc>
          <w:tcPr>
            <w:tcW w:w="876" w:type="dxa"/>
            <w:vAlign w:val="center"/>
          </w:tcPr>
          <w:p w:rsidR="00C5374D" w:rsidRDefault="008E5968">
            <w:pPr>
              <w:spacing w:before="20" w:after="20"/>
              <w:jc w:val="right"/>
              <w:rPr>
                <w:b/>
                <w:noProof/>
                <w:sz w:val="20"/>
                <w:szCs w:val="20"/>
              </w:rPr>
            </w:pPr>
            <w:r>
              <w:rPr>
                <w:b/>
                <w:noProof/>
                <w:color w:val="000000"/>
                <w:sz w:val="20"/>
              </w:rPr>
              <w:t>11,072</w:t>
            </w:r>
          </w:p>
        </w:tc>
        <w:tc>
          <w:tcPr>
            <w:tcW w:w="876" w:type="dxa"/>
            <w:vAlign w:val="center"/>
          </w:tcPr>
          <w:p w:rsidR="00C5374D" w:rsidRDefault="008E5968">
            <w:pPr>
              <w:spacing w:before="20" w:after="20"/>
              <w:jc w:val="right"/>
              <w:rPr>
                <w:b/>
                <w:noProof/>
                <w:sz w:val="20"/>
                <w:szCs w:val="20"/>
              </w:rPr>
            </w:pPr>
            <w:r>
              <w:rPr>
                <w:b/>
                <w:noProof/>
                <w:color w:val="000000"/>
                <w:sz w:val="20"/>
              </w:rPr>
              <w:t>21,945</w:t>
            </w:r>
          </w:p>
        </w:tc>
        <w:tc>
          <w:tcPr>
            <w:tcW w:w="876" w:type="dxa"/>
            <w:vAlign w:val="center"/>
          </w:tcPr>
          <w:p w:rsidR="00C5374D" w:rsidRDefault="008E5968">
            <w:pPr>
              <w:spacing w:before="20" w:after="20"/>
              <w:jc w:val="right"/>
              <w:rPr>
                <w:b/>
                <w:noProof/>
                <w:sz w:val="20"/>
                <w:szCs w:val="20"/>
              </w:rPr>
            </w:pPr>
            <w:r>
              <w:rPr>
                <w:b/>
                <w:noProof/>
                <w:color w:val="000000"/>
                <w:sz w:val="20"/>
              </w:rPr>
              <w:t>38,930</w:t>
            </w:r>
          </w:p>
        </w:tc>
        <w:tc>
          <w:tcPr>
            <w:tcW w:w="876" w:type="dxa"/>
            <w:vAlign w:val="center"/>
          </w:tcPr>
          <w:p w:rsidR="00C5374D" w:rsidRDefault="008E5968">
            <w:pPr>
              <w:spacing w:before="20" w:after="20"/>
              <w:jc w:val="right"/>
              <w:rPr>
                <w:b/>
                <w:noProof/>
                <w:sz w:val="20"/>
                <w:szCs w:val="20"/>
              </w:rPr>
            </w:pPr>
            <w:r>
              <w:rPr>
                <w:b/>
                <w:noProof/>
                <w:color w:val="000000"/>
                <w:sz w:val="20"/>
              </w:rPr>
              <w:t>44,980</w:t>
            </w:r>
          </w:p>
        </w:tc>
        <w:tc>
          <w:tcPr>
            <w:tcW w:w="876" w:type="dxa"/>
            <w:vAlign w:val="center"/>
          </w:tcPr>
          <w:p w:rsidR="00C5374D" w:rsidRDefault="008E5968">
            <w:pPr>
              <w:spacing w:before="20" w:after="20"/>
              <w:jc w:val="right"/>
              <w:rPr>
                <w:b/>
                <w:noProof/>
                <w:sz w:val="20"/>
                <w:szCs w:val="20"/>
              </w:rPr>
            </w:pPr>
            <w:r>
              <w:rPr>
                <w:b/>
                <w:noProof/>
                <w:color w:val="000000"/>
                <w:sz w:val="20"/>
              </w:rPr>
              <w:t>50,999</w:t>
            </w:r>
          </w:p>
        </w:tc>
        <w:tc>
          <w:tcPr>
            <w:tcW w:w="772" w:type="dxa"/>
            <w:vAlign w:val="center"/>
          </w:tcPr>
          <w:p w:rsidR="00C5374D" w:rsidRDefault="008E5968">
            <w:pPr>
              <w:spacing w:before="20" w:after="20"/>
              <w:jc w:val="right"/>
              <w:rPr>
                <w:b/>
                <w:noProof/>
                <w:sz w:val="20"/>
                <w:szCs w:val="20"/>
              </w:rPr>
            </w:pPr>
            <w:r>
              <w:rPr>
                <w:b/>
                <w:noProof/>
                <w:color w:val="000000"/>
                <w:sz w:val="20"/>
              </w:rPr>
              <w:t>52,019</w:t>
            </w:r>
          </w:p>
        </w:tc>
        <w:tc>
          <w:tcPr>
            <w:tcW w:w="709" w:type="dxa"/>
            <w:vAlign w:val="center"/>
          </w:tcPr>
          <w:p w:rsidR="00C5374D" w:rsidRDefault="00C5374D">
            <w:pPr>
              <w:spacing w:before="20" w:after="20"/>
              <w:jc w:val="right"/>
              <w:rPr>
                <w:b/>
                <w:noProof/>
                <w:sz w:val="20"/>
              </w:rPr>
            </w:pPr>
          </w:p>
        </w:tc>
      </w:tr>
      <w:tr w:rsidR="00C5374D">
        <w:tc>
          <w:tcPr>
            <w:tcW w:w="4772" w:type="dxa"/>
            <w:vMerge/>
            <w:vAlign w:val="center"/>
          </w:tcPr>
          <w:p w:rsidR="00C5374D" w:rsidRDefault="00C5374D">
            <w:pPr>
              <w:rPr>
                <w:b/>
                <w:noProof/>
              </w:rPr>
            </w:pPr>
          </w:p>
        </w:tc>
        <w:tc>
          <w:tcPr>
            <w:tcW w:w="1237" w:type="dxa"/>
            <w:vAlign w:val="center"/>
          </w:tcPr>
          <w:p w:rsidR="00C5374D" w:rsidRDefault="008E5968">
            <w:pPr>
              <w:rPr>
                <w:noProof/>
                <w:sz w:val="18"/>
              </w:rPr>
            </w:pPr>
            <w:r>
              <w:rPr>
                <w:noProof/>
                <w:sz w:val="18"/>
              </w:rPr>
              <w:t>Platby</w:t>
            </w:r>
          </w:p>
        </w:tc>
        <w:tc>
          <w:tcPr>
            <w:tcW w:w="823" w:type="dxa"/>
            <w:vAlign w:val="center"/>
          </w:tcPr>
          <w:p w:rsidR="00C5374D" w:rsidRDefault="008E5968">
            <w:pPr>
              <w:jc w:val="center"/>
              <w:rPr>
                <w:noProof/>
                <w:sz w:val="14"/>
              </w:rPr>
            </w:pPr>
            <w:r>
              <w:rPr>
                <w:noProof/>
                <w:sz w:val="14"/>
              </w:rPr>
              <w:t>=2+2a</w:t>
            </w:r>
          </w:p>
          <w:p w:rsidR="00C5374D" w:rsidRDefault="008E5968">
            <w:pPr>
              <w:jc w:val="center"/>
              <w:rPr>
                <w:noProof/>
                <w:sz w:val="14"/>
              </w:rPr>
            </w:pPr>
            <w:r>
              <w:rPr>
                <w:noProof/>
                <w:sz w:val="14"/>
              </w:rPr>
              <w:t>+3b</w:t>
            </w:r>
          </w:p>
        </w:tc>
        <w:tc>
          <w:tcPr>
            <w:tcW w:w="876" w:type="dxa"/>
            <w:vAlign w:val="center"/>
          </w:tcPr>
          <w:p w:rsidR="00C5374D" w:rsidRDefault="008E5968">
            <w:pPr>
              <w:spacing w:before="20" w:after="20"/>
              <w:jc w:val="right"/>
              <w:rPr>
                <w:b/>
                <w:noProof/>
                <w:sz w:val="20"/>
                <w:szCs w:val="20"/>
              </w:rPr>
            </w:pPr>
            <w:r>
              <w:rPr>
                <w:b/>
                <w:noProof/>
                <w:color w:val="000000"/>
                <w:sz w:val="20"/>
              </w:rPr>
              <w:t>11,072</w:t>
            </w:r>
          </w:p>
        </w:tc>
        <w:tc>
          <w:tcPr>
            <w:tcW w:w="876" w:type="dxa"/>
            <w:vAlign w:val="center"/>
          </w:tcPr>
          <w:p w:rsidR="00C5374D" w:rsidRDefault="008E5968">
            <w:pPr>
              <w:spacing w:before="20" w:after="20"/>
              <w:jc w:val="right"/>
              <w:rPr>
                <w:b/>
                <w:noProof/>
                <w:sz w:val="20"/>
                <w:szCs w:val="20"/>
              </w:rPr>
            </w:pPr>
            <w:r>
              <w:rPr>
                <w:b/>
                <w:noProof/>
                <w:color w:val="000000"/>
                <w:sz w:val="20"/>
              </w:rPr>
              <w:t>21,945</w:t>
            </w:r>
          </w:p>
        </w:tc>
        <w:tc>
          <w:tcPr>
            <w:tcW w:w="876" w:type="dxa"/>
            <w:vAlign w:val="center"/>
          </w:tcPr>
          <w:p w:rsidR="00C5374D" w:rsidRDefault="008E5968">
            <w:pPr>
              <w:spacing w:before="20" w:after="20"/>
              <w:jc w:val="right"/>
              <w:rPr>
                <w:b/>
                <w:noProof/>
                <w:sz w:val="20"/>
                <w:szCs w:val="20"/>
              </w:rPr>
            </w:pPr>
            <w:r>
              <w:rPr>
                <w:b/>
                <w:noProof/>
                <w:color w:val="000000"/>
                <w:sz w:val="20"/>
              </w:rPr>
              <w:t>38,930</w:t>
            </w:r>
          </w:p>
        </w:tc>
        <w:tc>
          <w:tcPr>
            <w:tcW w:w="876" w:type="dxa"/>
            <w:vAlign w:val="center"/>
          </w:tcPr>
          <w:p w:rsidR="00C5374D" w:rsidRDefault="008E5968">
            <w:pPr>
              <w:spacing w:before="20" w:after="20"/>
              <w:jc w:val="right"/>
              <w:rPr>
                <w:b/>
                <w:noProof/>
                <w:sz w:val="20"/>
                <w:szCs w:val="20"/>
              </w:rPr>
            </w:pPr>
            <w:r>
              <w:rPr>
                <w:b/>
                <w:noProof/>
                <w:color w:val="000000"/>
                <w:sz w:val="20"/>
              </w:rPr>
              <w:t>44,980</w:t>
            </w:r>
          </w:p>
        </w:tc>
        <w:tc>
          <w:tcPr>
            <w:tcW w:w="876" w:type="dxa"/>
            <w:vAlign w:val="center"/>
          </w:tcPr>
          <w:p w:rsidR="00C5374D" w:rsidRDefault="008E5968">
            <w:pPr>
              <w:spacing w:before="20" w:after="20"/>
              <w:jc w:val="right"/>
              <w:rPr>
                <w:b/>
                <w:noProof/>
                <w:sz w:val="20"/>
                <w:szCs w:val="20"/>
              </w:rPr>
            </w:pPr>
            <w:r>
              <w:rPr>
                <w:b/>
                <w:noProof/>
                <w:color w:val="000000"/>
                <w:sz w:val="20"/>
              </w:rPr>
              <w:t>50,999</w:t>
            </w:r>
          </w:p>
        </w:tc>
        <w:tc>
          <w:tcPr>
            <w:tcW w:w="772" w:type="dxa"/>
            <w:vAlign w:val="center"/>
          </w:tcPr>
          <w:p w:rsidR="00C5374D" w:rsidRDefault="008E5968">
            <w:pPr>
              <w:spacing w:before="20" w:after="20"/>
              <w:jc w:val="right"/>
              <w:rPr>
                <w:b/>
                <w:noProof/>
                <w:sz w:val="20"/>
                <w:szCs w:val="20"/>
              </w:rPr>
            </w:pPr>
            <w:r>
              <w:rPr>
                <w:b/>
                <w:noProof/>
                <w:color w:val="000000"/>
                <w:sz w:val="20"/>
              </w:rPr>
              <w:t>52,019</w:t>
            </w:r>
          </w:p>
        </w:tc>
        <w:tc>
          <w:tcPr>
            <w:tcW w:w="709" w:type="dxa"/>
            <w:vAlign w:val="center"/>
          </w:tcPr>
          <w:p w:rsidR="00C5374D" w:rsidRDefault="00C5374D">
            <w:pPr>
              <w:spacing w:before="20" w:after="20"/>
              <w:jc w:val="right"/>
              <w:rPr>
                <w:b/>
                <w:noProof/>
                <w:sz w:val="20"/>
              </w:rPr>
            </w:pPr>
          </w:p>
        </w:tc>
      </w:tr>
    </w:tbl>
    <w:p w:rsidR="00C5374D" w:rsidRDefault="008E5968">
      <w:pPr>
        <w:rPr>
          <w:noProof/>
          <w:sz w:val="22"/>
        </w:rPr>
      </w:pPr>
      <w:r>
        <w:rPr>
          <w:noProof/>
          <w:sz w:val="22"/>
        </w:rPr>
        <w:t xml:space="preserve">Všechny výpočty byly provedeny na základě předpokladu, že sídlo bude v Bruselu, neboť sídlo orgánu zatím není určeno. Předpokládá se pětiletá zahajovací fáze, přičemž plné operační kapacity se dosáhne v roce 2023. Od uvedeného data se bude celkový rozpočet orgánu každoročně zvyšovat o 2 %, aby se zohlednila inflace. Platby odpovídají závazkům, neboť v této fázi není ještě rozhodnuto, zda hlavu 3 budou tvořit nerozlišené nebo rozlišené prostředky. </w:t>
      </w:r>
    </w:p>
    <w:p w:rsidR="00C5374D" w:rsidRDefault="008E5968">
      <w:pPr>
        <w:rPr>
          <w:noProof/>
          <w:sz w:val="22"/>
        </w:rPr>
      </w:pPr>
      <w:r>
        <w:rPr>
          <w:noProof/>
          <w:sz w:val="22"/>
        </w:rPr>
        <w:t xml:space="preserve">V letech 2019 a 2020 budou stávající činnosti dosud prováděné Komisí v rámci programu EaSI přesunuty na agenturu. Portál EURES bude přesunut v roce 2020. Z programu EaSI budou pro orgán uvolněny odpovídající částky, a to 6,300 mil. EUR v roce 2019 a 10,187 mil. EUR v roce 2020, nebo celkem 16,487 mil. EUR do konce víceletého finančního rámce na období 2014–2020. Z položky Volný pohyb pracovníků bude v roce 2019 i v roce 2020 pro orgán uvolněna částka 1,287 mil. EUR ročně, nebo celkem 2 574 mil. EUR do konce víceletého finančního rámce na období 2014–2020. </w:t>
      </w:r>
    </w:p>
    <w:p w:rsidR="00C5374D" w:rsidRDefault="008E5968">
      <w:pPr>
        <w:rPr>
          <w:noProof/>
          <w:sz w:val="22"/>
        </w:rPr>
      </w:pPr>
      <w:r>
        <w:rPr>
          <w:noProof/>
          <w:sz w:val="22"/>
        </w:rPr>
        <w:t xml:space="preserve">Kromě toho bude mít orgán na financování svých činností souvisejících s dopravou k dispozici z GŘ MOVE v roce 2019 částku ve výši 1,360 mil. EUR a v roce 2020 částku 2,720 mil. EUR, nebo celkem 4,080 mil. EUR do konce víceletého finančního rámce na období 2014–2020. </w:t>
      </w:r>
      <w:r>
        <w:rPr>
          <w:noProof/>
        </w:rPr>
        <w:br w:type="page"/>
      </w:r>
    </w:p>
    <w:p w:rsidR="00C5374D" w:rsidRDefault="008E5968">
      <w:pPr>
        <w:spacing w:before="0" w:after="0"/>
        <w:jc w:val="left"/>
        <w:rPr>
          <w:b/>
          <w:noProof/>
          <w:sz w:val="22"/>
        </w:rPr>
      </w:pPr>
      <w:r>
        <w:rPr>
          <w:b/>
          <w:noProof/>
          <w:sz w:val="22"/>
        </w:rPr>
        <w:lastRenderedPageBreak/>
        <w:t>Podrobné údaje ke zdrojům pro přerozdělení</w:t>
      </w:r>
    </w:p>
    <w:p w:rsidR="00C5374D" w:rsidRDefault="008E5968">
      <w:pPr>
        <w:jc w:val="right"/>
        <w:rPr>
          <w:noProof/>
          <w:sz w:val="20"/>
        </w:rPr>
      </w:pPr>
      <w:r>
        <w:rPr>
          <w:noProof/>
          <w:sz w:val="20"/>
        </w:rPr>
        <w:t>v milionech EUR (zaokrouhleno na tři desetinná místa)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C5374D">
        <w:tc>
          <w:tcPr>
            <w:tcW w:w="4613" w:type="dxa"/>
            <w:vAlign w:val="center"/>
          </w:tcPr>
          <w:p w:rsidR="00C5374D" w:rsidRDefault="008E5968">
            <w:pPr>
              <w:spacing w:before="0" w:after="0"/>
              <w:jc w:val="center"/>
              <w:rPr>
                <w:b/>
                <w:noProof/>
              </w:rPr>
            </w:pPr>
            <w:r>
              <w:rPr>
                <w:b/>
                <w:noProof/>
                <w:sz w:val="22"/>
              </w:rPr>
              <w:t>Program Evropské unie pro zaměstnanost a sociální inovace (EaSI)</w:t>
            </w:r>
          </w:p>
        </w:tc>
        <w:tc>
          <w:tcPr>
            <w:tcW w:w="1417" w:type="dxa"/>
          </w:tcPr>
          <w:p w:rsidR="00C5374D" w:rsidRDefault="00C5374D">
            <w:pPr>
              <w:spacing w:before="0" w:after="0"/>
              <w:rPr>
                <w:noProof/>
                <w:sz w:val="20"/>
              </w:rPr>
            </w:pPr>
          </w:p>
        </w:tc>
        <w:tc>
          <w:tcPr>
            <w:tcW w:w="802" w:type="dxa"/>
          </w:tcPr>
          <w:p w:rsidR="00C5374D" w:rsidRDefault="00C5374D">
            <w:pPr>
              <w:spacing w:before="0" w:after="0"/>
              <w:jc w:val="center"/>
              <w:rPr>
                <w:noProof/>
                <w:sz w:val="20"/>
              </w:rPr>
            </w:pPr>
          </w:p>
        </w:tc>
        <w:tc>
          <w:tcPr>
            <w:tcW w:w="1717" w:type="dxa"/>
            <w:vAlign w:val="center"/>
          </w:tcPr>
          <w:p w:rsidR="00C5374D" w:rsidRDefault="008E5968">
            <w:pPr>
              <w:spacing w:before="0" w:after="0"/>
              <w:jc w:val="center"/>
              <w:rPr>
                <w:b/>
                <w:noProof/>
                <w:sz w:val="20"/>
              </w:rPr>
            </w:pPr>
            <w:r>
              <w:rPr>
                <w:b/>
                <w:noProof/>
                <w:sz w:val="20"/>
              </w:rPr>
              <w:t>Rok</w:t>
            </w:r>
            <w:r>
              <w:rPr>
                <w:b/>
                <w:noProof/>
                <w:sz w:val="22"/>
              </w:rPr>
              <w:br/>
            </w:r>
            <w:r>
              <w:rPr>
                <w:b/>
                <w:noProof/>
                <w:sz w:val="20"/>
              </w:rPr>
              <w:t>2019</w:t>
            </w:r>
          </w:p>
        </w:tc>
        <w:tc>
          <w:tcPr>
            <w:tcW w:w="1717" w:type="dxa"/>
            <w:vAlign w:val="center"/>
          </w:tcPr>
          <w:p w:rsidR="00C5374D" w:rsidRDefault="008E5968">
            <w:pPr>
              <w:spacing w:before="0" w:after="0"/>
              <w:jc w:val="center"/>
              <w:rPr>
                <w:b/>
                <w:noProof/>
                <w:sz w:val="20"/>
              </w:rPr>
            </w:pPr>
            <w:r>
              <w:rPr>
                <w:b/>
                <w:noProof/>
                <w:sz w:val="20"/>
              </w:rPr>
              <w:t>Rok</w:t>
            </w:r>
            <w:r>
              <w:rPr>
                <w:b/>
                <w:noProof/>
                <w:sz w:val="22"/>
              </w:rPr>
              <w:br/>
            </w:r>
            <w:r>
              <w:rPr>
                <w:b/>
                <w:noProof/>
                <w:sz w:val="20"/>
              </w:rPr>
              <w:t>2020</w:t>
            </w:r>
          </w:p>
        </w:tc>
        <w:tc>
          <w:tcPr>
            <w:tcW w:w="1718" w:type="dxa"/>
            <w:vAlign w:val="center"/>
          </w:tcPr>
          <w:p w:rsidR="00C5374D" w:rsidRDefault="008E5968">
            <w:pPr>
              <w:spacing w:before="0" w:after="0"/>
              <w:jc w:val="center"/>
              <w:rPr>
                <w:b/>
                <w:noProof/>
                <w:sz w:val="20"/>
              </w:rPr>
            </w:pPr>
            <w:r>
              <w:rPr>
                <w:b/>
                <w:noProof/>
                <w:sz w:val="20"/>
              </w:rPr>
              <w:t>Celkový VFR na období 2014–2020</w:t>
            </w:r>
          </w:p>
        </w:tc>
      </w:tr>
      <w:tr w:rsidR="00C5374D">
        <w:trPr>
          <w:trHeight w:val="328"/>
        </w:trPr>
        <w:tc>
          <w:tcPr>
            <w:tcW w:w="4613" w:type="dxa"/>
            <w:vAlign w:val="center"/>
          </w:tcPr>
          <w:p w:rsidR="00C5374D" w:rsidRDefault="008E5968">
            <w:pPr>
              <w:spacing w:before="0" w:after="0"/>
            </w:pPr>
            <w:r>
              <w:rPr>
                <w:noProof/>
                <w:sz w:val="20"/>
              </w:rPr>
              <w:t>04 01 04 02 – Podpůrné výdaje na program pro zaměstnání a sociální inovace</w:t>
            </w:r>
          </w:p>
        </w:tc>
        <w:tc>
          <w:tcPr>
            <w:tcW w:w="1417" w:type="dxa"/>
            <w:vAlign w:val="center"/>
          </w:tcPr>
          <w:p w:rsidR="00C5374D" w:rsidRDefault="008E5968">
            <w:pPr>
              <w:spacing w:before="0" w:after="0"/>
              <w:rPr>
                <w:noProof/>
                <w:sz w:val="20"/>
                <w:szCs w:val="20"/>
              </w:rPr>
            </w:pPr>
            <w:r>
              <w:rPr>
                <w:noProof/>
                <w:sz w:val="20"/>
              </w:rPr>
              <w:t>Závazky = Platby</w:t>
            </w:r>
          </w:p>
        </w:tc>
        <w:tc>
          <w:tcPr>
            <w:tcW w:w="802" w:type="dxa"/>
            <w:vAlign w:val="center"/>
          </w:tcPr>
          <w:p w:rsidR="00C5374D" w:rsidRDefault="008E5968">
            <w:pPr>
              <w:spacing w:before="0" w:after="0"/>
              <w:jc w:val="center"/>
              <w:rPr>
                <w:noProof/>
                <w:sz w:val="14"/>
              </w:rPr>
            </w:pPr>
            <w:r>
              <w:rPr>
                <w:noProof/>
                <w:sz w:val="14"/>
              </w:rPr>
              <w:t>(1)</w:t>
            </w:r>
          </w:p>
        </w:tc>
        <w:tc>
          <w:tcPr>
            <w:tcW w:w="1717" w:type="dxa"/>
            <w:vAlign w:val="center"/>
          </w:tcPr>
          <w:p w:rsidR="00C5374D" w:rsidRDefault="008E5968">
            <w:pPr>
              <w:spacing w:before="0" w:after="0"/>
              <w:jc w:val="right"/>
              <w:rPr>
                <w:noProof/>
                <w:sz w:val="20"/>
                <w:szCs w:val="20"/>
              </w:rPr>
            </w:pPr>
            <w:r>
              <w:rPr>
                <w:noProof/>
                <w:sz w:val="20"/>
              </w:rPr>
              <w:t>0,450</w:t>
            </w:r>
          </w:p>
        </w:tc>
        <w:tc>
          <w:tcPr>
            <w:tcW w:w="1717" w:type="dxa"/>
            <w:vAlign w:val="center"/>
          </w:tcPr>
          <w:p w:rsidR="00C5374D" w:rsidRDefault="008E5968">
            <w:pPr>
              <w:spacing w:before="0" w:after="0"/>
              <w:jc w:val="right"/>
              <w:rPr>
                <w:noProof/>
                <w:sz w:val="20"/>
                <w:szCs w:val="20"/>
              </w:rPr>
            </w:pPr>
            <w:r>
              <w:rPr>
                <w:noProof/>
                <w:sz w:val="20"/>
              </w:rPr>
              <w:t>0,450</w:t>
            </w:r>
          </w:p>
        </w:tc>
        <w:tc>
          <w:tcPr>
            <w:tcW w:w="1718" w:type="dxa"/>
            <w:vAlign w:val="center"/>
          </w:tcPr>
          <w:p w:rsidR="00C5374D" w:rsidRDefault="008E5968">
            <w:pPr>
              <w:spacing w:before="0" w:after="0"/>
              <w:jc w:val="right"/>
              <w:rPr>
                <w:noProof/>
                <w:sz w:val="20"/>
                <w:szCs w:val="20"/>
              </w:rPr>
            </w:pPr>
            <w:r>
              <w:rPr>
                <w:noProof/>
                <w:sz w:val="20"/>
              </w:rPr>
              <w:t>0,900</w:t>
            </w:r>
          </w:p>
        </w:tc>
      </w:tr>
      <w:tr w:rsidR="00C5374D">
        <w:trPr>
          <w:trHeight w:val="328"/>
        </w:trPr>
        <w:tc>
          <w:tcPr>
            <w:tcW w:w="4613" w:type="dxa"/>
            <w:vAlign w:val="center"/>
          </w:tcPr>
          <w:p w:rsidR="00C5374D" w:rsidRDefault="008E5968">
            <w:pPr>
              <w:spacing w:before="0" w:after="0"/>
              <w:rPr>
                <w:noProof/>
                <w:sz w:val="20"/>
              </w:rPr>
            </w:pPr>
            <w:r>
              <w:rPr>
                <w:noProof/>
                <w:sz w:val="20"/>
              </w:rPr>
              <w:t>04 03 02 01 – Progress – přispívá k vypracování, provádění, sledování a hodnocení politiky Unie v oblasti zaměstnanosti a sociálních věcí a právních předpisů upravujících pracovní podmínky</w:t>
            </w:r>
          </w:p>
        </w:tc>
        <w:tc>
          <w:tcPr>
            <w:tcW w:w="1417" w:type="dxa"/>
            <w:vAlign w:val="center"/>
          </w:tcPr>
          <w:p w:rsidR="00C5374D" w:rsidRDefault="008E5968">
            <w:pPr>
              <w:spacing w:before="0" w:after="0"/>
              <w:rPr>
                <w:noProof/>
                <w:sz w:val="18"/>
              </w:rPr>
            </w:pPr>
            <w:r>
              <w:rPr>
                <w:noProof/>
                <w:sz w:val="18"/>
              </w:rPr>
              <w:t>Závazky</w:t>
            </w:r>
          </w:p>
        </w:tc>
        <w:tc>
          <w:tcPr>
            <w:tcW w:w="802" w:type="dxa"/>
            <w:vAlign w:val="center"/>
          </w:tcPr>
          <w:p w:rsidR="00C5374D" w:rsidRDefault="008E5968">
            <w:pPr>
              <w:spacing w:before="0" w:after="0"/>
              <w:jc w:val="center"/>
              <w:rPr>
                <w:noProof/>
                <w:sz w:val="14"/>
              </w:rPr>
            </w:pPr>
            <w:r>
              <w:rPr>
                <w:noProof/>
                <w:sz w:val="14"/>
              </w:rPr>
              <w:t>(2)</w:t>
            </w:r>
          </w:p>
        </w:tc>
        <w:tc>
          <w:tcPr>
            <w:tcW w:w="1717" w:type="dxa"/>
            <w:vAlign w:val="center"/>
          </w:tcPr>
          <w:p w:rsidR="00C5374D" w:rsidRDefault="008E5968">
            <w:pPr>
              <w:spacing w:before="0" w:after="0"/>
              <w:jc w:val="right"/>
              <w:rPr>
                <w:noProof/>
                <w:sz w:val="20"/>
                <w:szCs w:val="20"/>
              </w:rPr>
            </w:pPr>
            <w:r>
              <w:rPr>
                <w:noProof/>
                <w:sz w:val="20"/>
              </w:rPr>
              <w:t>1,500</w:t>
            </w:r>
          </w:p>
        </w:tc>
        <w:tc>
          <w:tcPr>
            <w:tcW w:w="1717" w:type="dxa"/>
            <w:vAlign w:val="center"/>
          </w:tcPr>
          <w:p w:rsidR="00C5374D" w:rsidRDefault="008E5968">
            <w:pPr>
              <w:spacing w:before="0" w:after="0"/>
              <w:jc w:val="right"/>
              <w:rPr>
                <w:noProof/>
                <w:sz w:val="20"/>
                <w:szCs w:val="20"/>
              </w:rPr>
            </w:pPr>
            <w:r>
              <w:rPr>
                <w:noProof/>
                <w:sz w:val="20"/>
              </w:rPr>
              <w:t>1,500</w:t>
            </w:r>
          </w:p>
        </w:tc>
        <w:tc>
          <w:tcPr>
            <w:tcW w:w="1718" w:type="dxa"/>
            <w:vAlign w:val="center"/>
          </w:tcPr>
          <w:p w:rsidR="00C5374D" w:rsidRDefault="008E5968">
            <w:pPr>
              <w:spacing w:before="0" w:after="0"/>
              <w:jc w:val="right"/>
              <w:rPr>
                <w:noProof/>
                <w:sz w:val="20"/>
                <w:szCs w:val="20"/>
              </w:rPr>
            </w:pPr>
            <w:r>
              <w:rPr>
                <w:noProof/>
                <w:sz w:val="20"/>
              </w:rPr>
              <w:t>3,000</w:t>
            </w:r>
          </w:p>
        </w:tc>
      </w:tr>
      <w:tr w:rsidR="00C5374D">
        <w:tc>
          <w:tcPr>
            <w:tcW w:w="4613" w:type="dxa"/>
            <w:vAlign w:val="center"/>
          </w:tcPr>
          <w:p w:rsidR="00C5374D" w:rsidRDefault="008E5968">
            <w:pPr>
              <w:spacing w:before="0" w:after="0"/>
            </w:pPr>
            <w:r>
              <w:rPr>
                <w:noProof/>
                <w:sz w:val="20"/>
              </w:rPr>
              <w:t>04 03 02 02 – EURES – Podpora dobrovolné geografické mobility pracovníků a stimulace pracovních příležitostí</w:t>
            </w:r>
          </w:p>
        </w:tc>
        <w:tc>
          <w:tcPr>
            <w:tcW w:w="1417" w:type="dxa"/>
            <w:vAlign w:val="center"/>
          </w:tcPr>
          <w:p w:rsidR="00C5374D" w:rsidRDefault="008E5968">
            <w:pPr>
              <w:spacing w:before="0" w:after="0"/>
              <w:rPr>
                <w:noProof/>
                <w:sz w:val="18"/>
              </w:rPr>
            </w:pPr>
            <w:r>
              <w:rPr>
                <w:noProof/>
                <w:sz w:val="18"/>
              </w:rPr>
              <w:t>Závazky</w:t>
            </w:r>
          </w:p>
        </w:tc>
        <w:tc>
          <w:tcPr>
            <w:tcW w:w="802" w:type="dxa"/>
            <w:vAlign w:val="center"/>
          </w:tcPr>
          <w:p w:rsidR="00C5374D" w:rsidRDefault="008E5968">
            <w:pPr>
              <w:spacing w:before="0" w:after="0"/>
              <w:jc w:val="center"/>
              <w:rPr>
                <w:noProof/>
                <w:sz w:val="14"/>
              </w:rPr>
            </w:pPr>
            <w:r>
              <w:rPr>
                <w:noProof/>
                <w:sz w:val="14"/>
              </w:rPr>
              <w:t>(3)</w:t>
            </w:r>
          </w:p>
        </w:tc>
        <w:tc>
          <w:tcPr>
            <w:tcW w:w="1717" w:type="dxa"/>
            <w:vAlign w:val="center"/>
          </w:tcPr>
          <w:p w:rsidR="00C5374D" w:rsidRDefault="008E5968">
            <w:pPr>
              <w:spacing w:before="0" w:after="0"/>
              <w:jc w:val="right"/>
              <w:rPr>
                <w:noProof/>
                <w:sz w:val="20"/>
                <w:szCs w:val="20"/>
              </w:rPr>
            </w:pPr>
            <w:r>
              <w:rPr>
                <w:noProof/>
                <w:sz w:val="20"/>
              </w:rPr>
              <w:t>4,350</w:t>
            </w:r>
          </w:p>
        </w:tc>
        <w:tc>
          <w:tcPr>
            <w:tcW w:w="1717" w:type="dxa"/>
            <w:vAlign w:val="center"/>
          </w:tcPr>
          <w:p w:rsidR="00C5374D" w:rsidRDefault="008E5968">
            <w:pPr>
              <w:spacing w:before="0" w:after="0"/>
              <w:jc w:val="right"/>
              <w:rPr>
                <w:noProof/>
                <w:sz w:val="20"/>
                <w:szCs w:val="20"/>
              </w:rPr>
            </w:pPr>
            <w:r>
              <w:rPr>
                <w:noProof/>
                <w:sz w:val="20"/>
              </w:rPr>
              <w:t>8,237</w:t>
            </w:r>
          </w:p>
        </w:tc>
        <w:tc>
          <w:tcPr>
            <w:tcW w:w="1718" w:type="dxa"/>
            <w:vAlign w:val="center"/>
          </w:tcPr>
          <w:p w:rsidR="00C5374D" w:rsidRDefault="008E5968">
            <w:pPr>
              <w:spacing w:before="0" w:after="0"/>
              <w:jc w:val="right"/>
              <w:rPr>
                <w:noProof/>
                <w:sz w:val="20"/>
                <w:szCs w:val="20"/>
              </w:rPr>
            </w:pPr>
            <w:r>
              <w:rPr>
                <w:noProof/>
                <w:sz w:val="20"/>
              </w:rPr>
              <w:t>12,587</w:t>
            </w:r>
          </w:p>
        </w:tc>
      </w:tr>
      <w:tr w:rsidR="00C5374D">
        <w:tc>
          <w:tcPr>
            <w:tcW w:w="4613" w:type="dxa"/>
            <w:vAlign w:val="center"/>
          </w:tcPr>
          <w:p w:rsidR="00C5374D" w:rsidRDefault="008E5968">
            <w:pPr>
              <w:spacing w:before="0" w:after="0"/>
            </w:pPr>
            <w:r>
              <w:rPr>
                <w:b/>
                <w:noProof/>
              </w:rPr>
              <w:t>EaSI CELKEM</w:t>
            </w:r>
          </w:p>
        </w:tc>
        <w:tc>
          <w:tcPr>
            <w:tcW w:w="1417" w:type="dxa"/>
            <w:vAlign w:val="center"/>
          </w:tcPr>
          <w:p w:rsidR="00C5374D" w:rsidRDefault="008E5968">
            <w:pPr>
              <w:spacing w:before="0" w:after="0"/>
              <w:rPr>
                <w:b/>
                <w:noProof/>
                <w:sz w:val="18"/>
              </w:rPr>
            </w:pPr>
            <w:r>
              <w:rPr>
                <w:b/>
                <w:noProof/>
                <w:sz w:val="18"/>
              </w:rPr>
              <w:t>Závazky</w:t>
            </w:r>
          </w:p>
        </w:tc>
        <w:tc>
          <w:tcPr>
            <w:tcW w:w="802" w:type="dxa"/>
            <w:vAlign w:val="center"/>
          </w:tcPr>
          <w:p w:rsidR="00C5374D" w:rsidRDefault="008E5968">
            <w:pPr>
              <w:spacing w:before="0" w:after="0"/>
              <w:jc w:val="center"/>
              <w:rPr>
                <w:b/>
                <w:noProof/>
                <w:sz w:val="14"/>
              </w:rPr>
            </w:pPr>
            <w:r>
              <w:rPr>
                <w:b/>
                <w:noProof/>
                <w:sz w:val="14"/>
              </w:rPr>
              <w:t>(1) + (2) + (3)</w:t>
            </w:r>
          </w:p>
        </w:tc>
        <w:tc>
          <w:tcPr>
            <w:tcW w:w="1717" w:type="dxa"/>
            <w:vAlign w:val="center"/>
          </w:tcPr>
          <w:p w:rsidR="00C5374D" w:rsidRDefault="008E5968">
            <w:pPr>
              <w:spacing w:before="0" w:after="0"/>
              <w:jc w:val="right"/>
              <w:rPr>
                <w:b/>
                <w:noProof/>
                <w:sz w:val="20"/>
              </w:rPr>
            </w:pPr>
            <w:r>
              <w:rPr>
                <w:b/>
                <w:noProof/>
                <w:sz w:val="20"/>
              </w:rPr>
              <w:t>6,300</w:t>
            </w:r>
          </w:p>
        </w:tc>
        <w:tc>
          <w:tcPr>
            <w:tcW w:w="1717" w:type="dxa"/>
            <w:vAlign w:val="center"/>
          </w:tcPr>
          <w:p w:rsidR="00C5374D" w:rsidRDefault="008E5968">
            <w:pPr>
              <w:spacing w:before="0" w:after="0"/>
              <w:jc w:val="right"/>
              <w:rPr>
                <w:b/>
                <w:noProof/>
                <w:sz w:val="20"/>
              </w:rPr>
            </w:pPr>
            <w:r>
              <w:rPr>
                <w:b/>
                <w:noProof/>
                <w:sz w:val="20"/>
              </w:rPr>
              <w:t>10,187</w:t>
            </w:r>
          </w:p>
        </w:tc>
        <w:tc>
          <w:tcPr>
            <w:tcW w:w="1718" w:type="dxa"/>
            <w:vAlign w:val="center"/>
          </w:tcPr>
          <w:p w:rsidR="00C5374D" w:rsidRDefault="008E5968">
            <w:pPr>
              <w:spacing w:before="0" w:after="0"/>
              <w:jc w:val="right"/>
              <w:rPr>
                <w:b/>
                <w:noProof/>
                <w:sz w:val="20"/>
              </w:rPr>
            </w:pPr>
            <w:r>
              <w:rPr>
                <w:b/>
                <w:noProof/>
                <w:sz w:val="20"/>
              </w:rPr>
              <w:t>16,487</w:t>
            </w:r>
          </w:p>
        </w:tc>
      </w:tr>
    </w:tbl>
    <w:p w:rsidR="00C5374D" w:rsidRDefault="00C5374D">
      <w:pPr>
        <w:rPr>
          <w:noProof/>
          <w:sz w:val="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C5374D">
        <w:tc>
          <w:tcPr>
            <w:tcW w:w="4613" w:type="dxa"/>
            <w:vAlign w:val="center"/>
          </w:tcPr>
          <w:p w:rsidR="00C5374D" w:rsidRDefault="008E5968">
            <w:pPr>
              <w:spacing w:before="0" w:after="0"/>
              <w:jc w:val="center"/>
              <w:rPr>
                <w:b/>
                <w:noProof/>
              </w:rPr>
            </w:pPr>
            <w:r>
              <w:rPr>
                <w:b/>
                <w:noProof/>
                <w:sz w:val="22"/>
              </w:rPr>
              <w:t>GŘ EMPL – Autonomní rozpočtové linie</w:t>
            </w:r>
          </w:p>
        </w:tc>
        <w:tc>
          <w:tcPr>
            <w:tcW w:w="1417" w:type="dxa"/>
          </w:tcPr>
          <w:p w:rsidR="00C5374D" w:rsidRDefault="00C5374D">
            <w:pPr>
              <w:spacing w:before="0" w:after="0"/>
              <w:rPr>
                <w:noProof/>
                <w:sz w:val="20"/>
              </w:rPr>
            </w:pPr>
          </w:p>
        </w:tc>
        <w:tc>
          <w:tcPr>
            <w:tcW w:w="802" w:type="dxa"/>
          </w:tcPr>
          <w:p w:rsidR="00C5374D" w:rsidRDefault="00C5374D">
            <w:pPr>
              <w:spacing w:before="0" w:after="0"/>
              <w:jc w:val="center"/>
              <w:rPr>
                <w:noProof/>
                <w:sz w:val="20"/>
              </w:rPr>
            </w:pPr>
          </w:p>
        </w:tc>
        <w:tc>
          <w:tcPr>
            <w:tcW w:w="1717" w:type="dxa"/>
            <w:vAlign w:val="center"/>
          </w:tcPr>
          <w:p w:rsidR="00C5374D" w:rsidRDefault="008E5968">
            <w:pPr>
              <w:spacing w:before="0" w:after="0"/>
              <w:jc w:val="center"/>
              <w:rPr>
                <w:b/>
                <w:noProof/>
                <w:sz w:val="20"/>
              </w:rPr>
            </w:pPr>
            <w:r>
              <w:rPr>
                <w:b/>
                <w:noProof/>
                <w:sz w:val="20"/>
              </w:rPr>
              <w:t>Rok</w:t>
            </w:r>
            <w:r>
              <w:rPr>
                <w:b/>
                <w:noProof/>
                <w:sz w:val="22"/>
              </w:rPr>
              <w:br/>
            </w:r>
            <w:r>
              <w:rPr>
                <w:b/>
                <w:noProof/>
                <w:sz w:val="20"/>
              </w:rPr>
              <w:t>2019</w:t>
            </w:r>
          </w:p>
        </w:tc>
        <w:tc>
          <w:tcPr>
            <w:tcW w:w="1717" w:type="dxa"/>
            <w:vAlign w:val="center"/>
          </w:tcPr>
          <w:p w:rsidR="00C5374D" w:rsidRDefault="008E5968">
            <w:pPr>
              <w:spacing w:before="0" w:after="0"/>
              <w:jc w:val="center"/>
              <w:rPr>
                <w:b/>
                <w:noProof/>
                <w:sz w:val="20"/>
              </w:rPr>
            </w:pPr>
            <w:r>
              <w:rPr>
                <w:b/>
                <w:noProof/>
                <w:sz w:val="20"/>
              </w:rPr>
              <w:t>Rok</w:t>
            </w:r>
            <w:r>
              <w:rPr>
                <w:b/>
                <w:noProof/>
                <w:sz w:val="22"/>
              </w:rPr>
              <w:br/>
            </w:r>
            <w:r>
              <w:rPr>
                <w:b/>
                <w:noProof/>
                <w:sz w:val="20"/>
              </w:rPr>
              <w:t>2020</w:t>
            </w:r>
          </w:p>
        </w:tc>
        <w:tc>
          <w:tcPr>
            <w:tcW w:w="1718" w:type="dxa"/>
            <w:vAlign w:val="center"/>
          </w:tcPr>
          <w:p w:rsidR="00C5374D" w:rsidRDefault="008E5968">
            <w:pPr>
              <w:spacing w:before="0" w:after="0"/>
              <w:jc w:val="center"/>
              <w:rPr>
                <w:b/>
                <w:noProof/>
                <w:sz w:val="20"/>
              </w:rPr>
            </w:pPr>
            <w:r>
              <w:rPr>
                <w:b/>
                <w:noProof/>
                <w:sz w:val="20"/>
              </w:rPr>
              <w:t>Celkový VFR na období 2014–2020</w:t>
            </w:r>
          </w:p>
        </w:tc>
      </w:tr>
      <w:tr w:rsidR="00C5374D">
        <w:trPr>
          <w:trHeight w:val="328"/>
        </w:trPr>
        <w:tc>
          <w:tcPr>
            <w:tcW w:w="4613" w:type="dxa"/>
            <w:vAlign w:val="center"/>
          </w:tcPr>
          <w:p w:rsidR="00C5374D" w:rsidRDefault="008E5968">
            <w:pPr>
              <w:spacing w:before="0" w:after="0"/>
            </w:pPr>
            <w:r>
              <w:rPr>
                <w:noProof/>
                <w:sz w:val="20"/>
              </w:rPr>
              <w:t>04 03 01 03 – Volný pohyb pracovníků, koordinace systémů sociálního zabezpečení a opatření v oblasti migrujících osob, včetně migrujících osob z třetích zemí</w:t>
            </w:r>
          </w:p>
        </w:tc>
        <w:tc>
          <w:tcPr>
            <w:tcW w:w="1417" w:type="dxa"/>
            <w:vAlign w:val="center"/>
          </w:tcPr>
          <w:p w:rsidR="00C5374D" w:rsidRDefault="008E5968">
            <w:pPr>
              <w:spacing w:before="0" w:after="0"/>
              <w:rPr>
                <w:b/>
                <w:noProof/>
              </w:rPr>
            </w:pPr>
            <w:r>
              <w:rPr>
                <w:b/>
                <w:noProof/>
                <w:sz w:val="18"/>
              </w:rPr>
              <w:t>Závazky</w:t>
            </w:r>
          </w:p>
        </w:tc>
        <w:tc>
          <w:tcPr>
            <w:tcW w:w="802" w:type="dxa"/>
            <w:vAlign w:val="center"/>
          </w:tcPr>
          <w:p w:rsidR="00C5374D" w:rsidRDefault="008E5968">
            <w:pPr>
              <w:spacing w:before="0" w:after="0"/>
              <w:jc w:val="center"/>
              <w:rPr>
                <w:b/>
                <w:noProof/>
                <w:sz w:val="14"/>
              </w:rPr>
            </w:pPr>
            <w:r>
              <w:rPr>
                <w:b/>
                <w:noProof/>
                <w:sz w:val="14"/>
              </w:rPr>
              <w:t>(1)</w:t>
            </w:r>
          </w:p>
        </w:tc>
        <w:tc>
          <w:tcPr>
            <w:tcW w:w="1717" w:type="dxa"/>
            <w:vAlign w:val="center"/>
          </w:tcPr>
          <w:p w:rsidR="00C5374D" w:rsidRDefault="008E5968">
            <w:pPr>
              <w:spacing w:before="0" w:after="0"/>
              <w:jc w:val="right"/>
              <w:rPr>
                <w:b/>
                <w:noProof/>
                <w:sz w:val="20"/>
                <w:szCs w:val="20"/>
              </w:rPr>
            </w:pPr>
            <w:r>
              <w:rPr>
                <w:b/>
                <w:noProof/>
                <w:sz w:val="20"/>
              </w:rPr>
              <w:t>1,287</w:t>
            </w:r>
          </w:p>
        </w:tc>
        <w:tc>
          <w:tcPr>
            <w:tcW w:w="1717" w:type="dxa"/>
            <w:vAlign w:val="center"/>
          </w:tcPr>
          <w:p w:rsidR="00C5374D" w:rsidRDefault="008E5968">
            <w:pPr>
              <w:spacing w:before="0" w:after="0"/>
              <w:jc w:val="right"/>
              <w:rPr>
                <w:b/>
                <w:noProof/>
                <w:sz w:val="20"/>
                <w:szCs w:val="20"/>
              </w:rPr>
            </w:pPr>
            <w:r>
              <w:rPr>
                <w:b/>
                <w:noProof/>
                <w:sz w:val="20"/>
              </w:rPr>
              <w:t>1,287</w:t>
            </w:r>
          </w:p>
        </w:tc>
        <w:tc>
          <w:tcPr>
            <w:tcW w:w="1718" w:type="dxa"/>
            <w:vAlign w:val="center"/>
          </w:tcPr>
          <w:p w:rsidR="00C5374D" w:rsidRDefault="008E5968">
            <w:pPr>
              <w:spacing w:before="0" w:after="0"/>
              <w:jc w:val="right"/>
              <w:rPr>
                <w:b/>
                <w:noProof/>
                <w:sz w:val="20"/>
                <w:szCs w:val="20"/>
              </w:rPr>
            </w:pPr>
            <w:r>
              <w:rPr>
                <w:b/>
                <w:noProof/>
                <w:sz w:val="20"/>
              </w:rPr>
              <w:t>2,574</w:t>
            </w:r>
          </w:p>
        </w:tc>
      </w:tr>
    </w:tbl>
    <w:p w:rsidR="00C5374D" w:rsidRDefault="00C5374D">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C5374D">
        <w:tc>
          <w:tcPr>
            <w:tcW w:w="4613" w:type="dxa"/>
            <w:vAlign w:val="center"/>
          </w:tcPr>
          <w:p w:rsidR="00C5374D" w:rsidRDefault="008E5968">
            <w:pPr>
              <w:spacing w:before="0" w:after="0"/>
              <w:jc w:val="center"/>
              <w:rPr>
                <w:b/>
                <w:noProof/>
              </w:rPr>
            </w:pPr>
            <w:r>
              <w:rPr>
                <w:b/>
                <w:noProof/>
                <w:sz w:val="22"/>
              </w:rPr>
              <w:t>GŘ MOVE – Autonomní rozpočtové linie</w:t>
            </w:r>
          </w:p>
        </w:tc>
        <w:tc>
          <w:tcPr>
            <w:tcW w:w="1417" w:type="dxa"/>
          </w:tcPr>
          <w:p w:rsidR="00C5374D" w:rsidRDefault="00C5374D">
            <w:pPr>
              <w:spacing w:before="0" w:after="0"/>
              <w:rPr>
                <w:noProof/>
                <w:sz w:val="20"/>
              </w:rPr>
            </w:pPr>
          </w:p>
        </w:tc>
        <w:tc>
          <w:tcPr>
            <w:tcW w:w="802" w:type="dxa"/>
          </w:tcPr>
          <w:p w:rsidR="00C5374D" w:rsidRDefault="00C5374D">
            <w:pPr>
              <w:spacing w:before="0" w:after="0"/>
              <w:jc w:val="center"/>
              <w:rPr>
                <w:noProof/>
                <w:sz w:val="20"/>
              </w:rPr>
            </w:pPr>
          </w:p>
        </w:tc>
        <w:tc>
          <w:tcPr>
            <w:tcW w:w="1717" w:type="dxa"/>
            <w:vAlign w:val="center"/>
          </w:tcPr>
          <w:p w:rsidR="00C5374D" w:rsidRDefault="008E5968">
            <w:pPr>
              <w:spacing w:before="0" w:after="0"/>
              <w:jc w:val="center"/>
              <w:rPr>
                <w:b/>
                <w:noProof/>
                <w:sz w:val="20"/>
              </w:rPr>
            </w:pPr>
            <w:r>
              <w:rPr>
                <w:b/>
                <w:noProof/>
                <w:sz w:val="20"/>
              </w:rPr>
              <w:t>Rok</w:t>
            </w:r>
            <w:r>
              <w:rPr>
                <w:b/>
                <w:noProof/>
                <w:sz w:val="22"/>
              </w:rPr>
              <w:br/>
            </w:r>
            <w:r>
              <w:rPr>
                <w:b/>
                <w:noProof/>
                <w:sz w:val="20"/>
              </w:rPr>
              <w:t>2019</w:t>
            </w:r>
          </w:p>
        </w:tc>
        <w:tc>
          <w:tcPr>
            <w:tcW w:w="1717" w:type="dxa"/>
            <w:vAlign w:val="center"/>
          </w:tcPr>
          <w:p w:rsidR="00C5374D" w:rsidRDefault="008E5968">
            <w:pPr>
              <w:spacing w:before="0" w:after="0"/>
              <w:jc w:val="center"/>
              <w:rPr>
                <w:b/>
                <w:noProof/>
                <w:sz w:val="20"/>
              </w:rPr>
            </w:pPr>
            <w:r>
              <w:rPr>
                <w:b/>
                <w:noProof/>
                <w:sz w:val="20"/>
              </w:rPr>
              <w:t>Rok</w:t>
            </w:r>
            <w:r>
              <w:rPr>
                <w:b/>
                <w:noProof/>
                <w:sz w:val="22"/>
              </w:rPr>
              <w:br/>
            </w:r>
            <w:r>
              <w:rPr>
                <w:b/>
                <w:noProof/>
                <w:sz w:val="20"/>
              </w:rPr>
              <w:t>2020</w:t>
            </w:r>
          </w:p>
        </w:tc>
        <w:tc>
          <w:tcPr>
            <w:tcW w:w="1718" w:type="dxa"/>
            <w:vAlign w:val="center"/>
          </w:tcPr>
          <w:p w:rsidR="00C5374D" w:rsidRDefault="008E5968">
            <w:pPr>
              <w:spacing w:before="0" w:after="0"/>
              <w:jc w:val="center"/>
              <w:rPr>
                <w:b/>
                <w:noProof/>
                <w:sz w:val="20"/>
              </w:rPr>
            </w:pPr>
            <w:r>
              <w:rPr>
                <w:b/>
                <w:noProof/>
                <w:sz w:val="20"/>
              </w:rPr>
              <w:t>Celkový VFR na období 2014–2020</w:t>
            </w:r>
          </w:p>
        </w:tc>
      </w:tr>
      <w:tr w:rsidR="00C5374D">
        <w:trPr>
          <w:trHeight w:val="328"/>
        </w:trPr>
        <w:tc>
          <w:tcPr>
            <w:tcW w:w="4613" w:type="dxa"/>
            <w:vAlign w:val="center"/>
          </w:tcPr>
          <w:p w:rsidR="00C5374D" w:rsidRDefault="008E5968">
            <w:pPr>
              <w:spacing w:before="0" w:after="0"/>
            </w:pPr>
            <w:r>
              <w:rPr>
                <w:noProof/>
                <w:sz w:val="20"/>
              </w:rPr>
              <w:t>06 02 05 – Činnosti na podporu evropské dopravní politiky a práv cestujících, včetně komunikace</w:t>
            </w:r>
          </w:p>
        </w:tc>
        <w:tc>
          <w:tcPr>
            <w:tcW w:w="1417" w:type="dxa"/>
            <w:vAlign w:val="center"/>
          </w:tcPr>
          <w:p w:rsidR="00C5374D" w:rsidRDefault="008E5968">
            <w:pPr>
              <w:spacing w:before="0" w:after="0"/>
              <w:rPr>
                <w:noProof/>
              </w:rPr>
            </w:pPr>
            <w:r>
              <w:rPr>
                <w:noProof/>
                <w:sz w:val="18"/>
              </w:rPr>
              <w:t>Závazky</w:t>
            </w:r>
          </w:p>
        </w:tc>
        <w:tc>
          <w:tcPr>
            <w:tcW w:w="802" w:type="dxa"/>
            <w:vAlign w:val="center"/>
          </w:tcPr>
          <w:p w:rsidR="00C5374D" w:rsidRDefault="008E5968">
            <w:pPr>
              <w:spacing w:before="0" w:after="0"/>
              <w:jc w:val="center"/>
              <w:rPr>
                <w:noProof/>
                <w:sz w:val="14"/>
              </w:rPr>
            </w:pPr>
            <w:r>
              <w:rPr>
                <w:noProof/>
                <w:sz w:val="14"/>
              </w:rPr>
              <w:t>(1)</w:t>
            </w:r>
          </w:p>
        </w:tc>
        <w:tc>
          <w:tcPr>
            <w:tcW w:w="1717" w:type="dxa"/>
            <w:vAlign w:val="center"/>
          </w:tcPr>
          <w:p w:rsidR="00C5374D" w:rsidRDefault="008E5968">
            <w:pPr>
              <w:spacing w:before="0" w:after="0"/>
              <w:jc w:val="right"/>
              <w:rPr>
                <w:noProof/>
                <w:sz w:val="20"/>
                <w:szCs w:val="20"/>
              </w:rPr>
            </w:pPr>
            <w:r>
              <w:rPr>
                <w:noProof/>
                <w:sz w:val="20"/>
              </w:rPr>
              <w:t>1,360</w:t>
            </w:r>
          </w:p>
        </w:tc>
        <w:tc>
          <w:tcPr>
            <w:tcW w:w="1717" w:type="dxa"/>
            <w:vAlign w:val="center"/>
          </w:tcPr>
          <w:p w:rsidR="00C5374D" w:rsidRDefault="008E5968">
            <w:pPr>
              <w:spacing w:before="0" w:after="0"/>
              <w:jc w:val="right"/>
              <w:rPr>
                <w:noProof/>
                <w:sz w:val="20"/>
                <w:szCs w:val="20"/>
              </w:rPr>
            </w:pPr>
            <w:r>
              <w:rPr>
                <w:noProof/>
                <w:sz w:val="20"/>
              </w:rPr>
              <w:t>2,576</w:t>
            </w:r>
          </w:p>
        </w:tc>
        <w:tc>
          <w:tcPr>
            <w:tcW w:w="1718" w:type="dxa"/>
            <w:vAlign w:val="center"/>
          </w:tcPr>
          <w:p w:rsidR="00C5374D" w:rsidRDefault="008E5968">
            <w:pPr>
              <w:spacing w:before="0" w:after="0"/>
              <w:jc w:val="right"/>
              <w:rPr>
                <w:noProof/>
                <w:sz w:val="20"/>
                <w:szCs w:val="20"/>
              </w:rPr>
            </w:pPr>
            <w:r>
              <w:rPr>
                <w:noProof/>
                <w:sz w:val="20"/>
              </w:rPr>
              <w:t>3,936</w:t>
            </w:r>
          </w:p>
        </w:tc>
      </w:tr>
      <w:tr w:rsidR="00C5374D">
        <w:tc>
          <w:tcPr>
            <w:tcW w:w="4613" w:type="dxa"/>
            <w:vAlign w:val="center"/>
          </w:tcPr>
          <w:p w:rsidR="00C5374D" w:rsidRDefault="008E5968">
            <w:pPr>
              <w:spacing w:before="0" w:after="0"/>
            </w:pPr>
            <w:r>
              <w:rPr>
                <w:noProof/>
                <w:sz w:val="20"/>
              </w:rPr>
              <w:t>06 02 06 – Bezpečnost dopravy</w:t>
            </w:r>
          </w:p>
        </w:tc>
        <w:tc>
          <w:tcPr>
            <w:tcW w:w="1417" w:type="dxa"/>
            <w:vAlign w:val="center"/>
          </w:tcPr>
          <w:p w:rsidR="00C5374D" w:rsidRDefault="008E5968">
            <w:pPr>
              <w:spacing w:before="0" w:after="0"/>
              <w:rPr>
                <w:noProof/>
                <w:sz w:val="18"/>
              </w:rPr>
            </w:pPr>
            <w:r>
              <w:rPr>
                <w:noProof/>
                <w:sz w:val="18"/>
              </w:rPr>
              <w:t>Závazky</w:t>
            </w:r>
          </w:p>
        </w:tc>
        <w:tc>
          <w:tcPr>
            <w:tcW w:w="802" w:type="dxa"/>
            <w:vAlign w:val="center"/>
          </w:tcPr>
          <w:p w:rsidR="00C5374D" w:rsidRDefault="008E5968">
            <w:pPr>
              <w:spacing w:before="0" w:after="0"/>
              <w:jc w:val="center"/>
              <w:rPr>
                <w:noProof/>
                <w:sz w:val="14"/>
              </w:rPr>
            </w:pPr>
            <w:r>
              <w:rPr>
                <w:noProof/>
                <w:sz w:val="14"/>
              </w:rPr>
              <w:t>(2)</w:t>
            </w:r>
          </w:p>
        </w:tc>
        <w:tc>
          <w:tcPr>
            <w:tcW w:w="1717" w:type="dxa"/>
            <w:vAlign w:val="center"/>
          </w:tcPr>
          <w:p w:rsidR="00C5374D" w:rsidRDefault="008E5968">
            <w:pPr>
              <w:spacing w:before="0" w:after="0"/>
              <w:jc w:val="right"/>
              <w:rPr>
                <w:noProof/>
                <w:sz w:val="20"/>
                <w:szCs w:val="20"/>
              </w:rPr>
            </w:pPr>
            <w:r>
              <w:rPr>
                <w:noProof/>
                <w:sz w:val="20"/>
              </w:rPr>
              <w:t>–</w:t>
            </w:r>
          </w:p>
        </w:tc>
        <w:tc>
          <w:tcPr>
            <w:tcW w:w="1717" w:type="dxa"/>
            <w:vAlign w:val="center"/>
          </w:tcPr>
          <w:p w:rsidR="00C5374D" w:rsidRDefault="008E5968">
            <w:pPr>
              <w:spacing w:before="0" w:after="0"/>
              <w:jc w:val="right"/>
              <w:rPr>
                <w:noProof/>
                <w:sz w:val="20"/>
                <w:szCs w:val="20"/>
              </w:rPr>
            </w:pPr>
            <w:r>
              <w:rPr>
                <w:noProof/>
                <w:sz w:val="20"/>
              </w:rPr>
              <w:t>0,144</w:t>
            </w:r>
          </w:p>
        </w:tc>
        <w:tc>
          <w:tcPr>
            <w:tcW w:w="1718" w:type="dxa"/>
            <w:vAlign w:val="center"/>
          </w:tcPr>
          <w:p w:rsidR="00C5374D" w:rsidRDefault="008E5968">
            <w:pPr>
              <w:spacing w:before="0" w:after="0"/>
              <w:jc w:val="right"/>
              <w:rPr>
                <w:noProof/>
                <w:sz w:val="20"/>
                <w:szCs w:val="20"/>
              </w:rPr>
            </w:pPr>
            <w:r>
              <w:rPr>
                <w:noProof/>
                <w:sz w:val="20"/>
              </w:rPr>
              <w:t>0,144</w:t>
            </w:r>
          </w:p>
        </w:tc>
      </w:tr>
      <w:tr w:rsidR="00C5374D">
        <w:tc>
          <w:tcPr>
            <w:tcW w:w="4613" w:type="dxa"/>
            <w:vAlign w:val="center"/>
          </w:tcPr>
          <w:p w:rsidR="00C5374D" w:rsidRDefault="008E5968">
            <w:pPr>
              <w:spacing w:before="0" w:after="0"/>
            </w:pPr>
            <w:r>
              <w:rPr>
                <w:b/>
                <w:noProof/>
                <w:sz w:val="20"/>
              </w:rPr>
              <w:t>CELKEM Autonomní rozpočtové linie pro dopravu</w:t>
            </w:r>
          </w:p>
        </w:tc>
        <w:tc>
          <w:tcPr>
            <w:tcW w:w="1417" w:type="dxa"/>
            <w:vAlign w:val="center"/>
          </w:tcPr>
          <w:p w:rsidR="00C5374D" w:rsidRDefault="008E5968">
            <w:pPr>
              <w:spacing w:before="0" w:after="0"/>
              <w:rPr>
                <w:b/>
                <w:noProof/>
                <w:sz w:val="18"/>
              </w:rPr>
            </w:pPr>
            <w:r>
              <w:rPr>
                <w:b/>
                <w:noProof/>
                <w:sz w:val="18"/>
              </w:rPr>
              <w:t>Závazky</w:t>
            </w:r>
          </w:p>
        </w:tc>
        <w:tc>
          <w:tcPr>
            <w:tcW w:w="802" w:type="dxa"/>
            <w:vAlign w:val="center"/>
          </w:tcPr>
          <w:p w:rsidR="00C5374D" w:rsidRDefault="008E5968">
            <w:pPr>
              <w:spacing w:before="0" w:after="0"/>
              <w:jc w:val="center"/>
              <w:rPr>
                <w:b/>
                <w:noProof/>
                <w:sz w:val="14"/>
              </w:rPr>
            </w:pPr>
            <w:r>
              <w:rPr>
                <w:b/>
                <w:noProof/>
                <w:sz w:val="14"/>
              </w:rPr>
              <w:t>(1) + (2)</w:t>
            </w:r>
          </w:p>
        </w:tc>
        <w:tc>
          <w:tcPr>
            <w:tcW w:w="1717" w:type="dxa"/>
            <w:vAlign w:val="center"/>
          </w:tcPr>
          <w:p w:rsidR="00C5374D" w:rsidRDefault="008E5968">
            <w:pPr>
              <w:spacing w:before="0" w:after="0"/>
              <w:jc w:val="right"/>
              <w:rPr>
                <w:b/>
                <w:noProof/>
                <w:sz w:val="20"/>
              </w:rPr>
            </w:pPr>
            <w:r>
              <w:rPr>
                <w:b/>
                <w:noProof/>
                <w:sz w:val="20"/>
              </w:rPr>
              <w:t>1,360</w:t>
            </w:r>
          </w:p>
        </w:tc>
        <w:tc>
          <w:tcPr>
            <w:tcW w:w="1717" w:type="dxa"/>
            <w:vAlign w:val="center"/>
          </w:tcPr>
          <w:p w:rsidR="00C5374D" w:rsidRDefault="008E5968">
            <w:pPr>
              <w:spacing w:before="0" w:after="0"/>
              <w:jc w:val="right"/>
              <w:rPr>
                <w:b/>
                <w:noProof/>
                <w:sz w:val="20"/>
              </w:rPr>
            </w:pPr>
            <w:r>
              <w:rPr>
                <w:b/>
                <w:noProof/>
                <w:sz w:val="20"/>
              </w:rPr>
              <w:t>2,720</w:t>
            </w:r>
          </w:p>
        </w:tc>
        <w:tc>
          <w:tcPr>
            <w:tcW w:w="1718" w:type="dxa"/>
            <w:vAlign w:val="center"/>
          </w:tcPr>
          <w:p w:rsidR="00C5374D" w:rsidRDefault="008E5968">
            <w:pPr>
              <w:spacing w:before="0" w:after="0"/>
              <w:jc w:val="right"/>
              <w:rPr>
                <w:b/>
                <w:noProof/>
                <w:sz w:val="20"/>
              </w:rPr>
            </w:pPr>
            <w:r>
              <w:rPr>
                <w:b/>
                <w:noProof/>
                <w:sz w:val="20"/>
              </w:rPr>
              <w:t>4,080</w:t>
            </w:r>
          </w:p>
        </w:tc>
      </w:tr>
    </w:tbl>
    <w:p w:rsidR="00C5374D" w:rsidRDefault="00C5374D">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C5374D">
        <w:tc>
          <w:tcPr>
            <w:tcW w:w="4613" w:type="dxa"/>
            <w:vAlign w:val="center"/>
          </w:tcPr>
          <w:p w:rsidR="00C5374D" w:rsidRDefault="008E5968">
            <w:pPr>
              <w:spacing w:before="0" w:after="0"/>
              <w:jc w:val="center"/>
              <w:rPr>
                <w:b/>
                <w:noProof/>
              </w:rPr>
            </w:pPr>
            <w:r>
              <w:rPr>
                <w:b/>
                <w:noProof/>
                <w:sz w:val="22"/>
              </w:rPr>
              <w:t>Rozpětí podokruhu 1a</w:t>
            </w:r>
          </w:p>
        </w:tc>
        <w:tc>
          <w:tcPr>
            <w:tcW w:w="1417" w:type="dxa"/>
          </w:tcPr>
          <w:p w:rsidR="00C5374D" w:rsidRDefault="00C5374D">
            <w:pPr>
              <w:spacing w:before="0" w:after="0"/>
              <w:rPr>
                <w:noProof/>
                <w:sz w:val="20"/>
              </w:rPr>
            </w:pPr>
          </w:p>
        </w:tc>
        <w:tc>
          <w:tcPr>
            <w:tcW w:w="802" w:type="dxa"/>
          </w:tcPr>
          <w:p w:rsidR="00C5374D" w:rsidRDefault="00C5374D">
            <w:pPr>
              <w:spacing w:before="0" w:after="0"/>
              <w:jc w:val="center"/>
              <w:rPr>
                <w:noProof/>
                <w:sz w:val="20"/>
              </w:rPr>
            </w:pPr>
          </w:p>
        </w:tc>
        <w:tc>
          <w:tcPr>
            <w:tcW w:w="1717" w:type="dxa"/>
            <w:vAlign w:val="center"/>
          </w:tcPr>
          <w:p w:rsidR="00C5374D" w:rsidRDefault="008E5968">
            <w:pPr>
              <w:spacing w:before="0" w:after="0"/>
              <w:jc w:val="center"/>
              <w:rPr>
                <w:b/>
                <w:noProof/>
                <w:sz w:val="20"/>
              </w:rPr>
            </w:pPr>
            <w:r>
              <w:rPr>
                <w:b/>
                <w:noProof/>
                <w:sz w:val="20"/>
              </w:rPr>
              <w:t>Rok</w:t>
            </w:r>
            <w:r>
              <w:rPr>
                <w:b/>
                <w:noProof/>
                <w:sz w:val="22"/>
              </w:rPr>
              <w:br/>
            </w:r>
            <w:r>
              <w:rPr>
                <w:b/>
                <w:noProof/>
                <w:sz w:val="20"/>
              </w:rPr>
              <w:t>2019</w:t>
            </w:r>
          </w:p>
        </w:tc>
        <w:tc>
          <w:tcPr>
            <w:tcW w:w="1717" w:type="dxa"/>
            <w:vAlign w:val="center"/>
          </w:tcPr>
          <w:p w:rsidR="00C5374D" w:rsidRDefault="008E5968">
            <w:pPr>
              <w:spacing w:before="0" w:after="0"/>
              <w:jc w:val="center"/>
              <w:rPr>
                <w:b/>
                <w:noProof/>
                <w:sz w:val="20"/>
              </w:rPr>
            </w:pPr>
            <w:r>
              <w:rPr>
                <w:b/>
                <w:noProof/>
                <w:sz w:val="20"/>
              </w:rPr>
              <w:t>Rok</w:t>
            </w:r>
            <w:r>
              <w:rPr>
                <w:b/>
                <w:noProof/>
                <w:sz w:val="22"/>
              </w:rPr>
              <w:br/>
            </w:r>
            <w:r>
              <w:rPr>
                <w:b/>
                <w:noProof/>
                <w:sz w:val="20"/>
              </w:rPr>
              <w:t>2020</w:t>
            </w:r>
          </w:p>
        </w:tc>
        <w:tc>
          <w:tcPr>
            <w:tcW w:w="1718" w:type="dxa"/>
            <w:vAlign w:val="center"/>
          </w:tcPr>
          <w:p w:rsidR="00C5374D" w:rsidRDefault="008E5968">
            <w:pPr>
              <w:spacing w:before="0" w:after="0"/>
              <w:jc w:val="center"/>
              <w:rPr>
                <w:b/>
                <w:noProof/>
                <w:sz w:val="20"/>
              </w:rPr>
            </w:pPr>
            <w:r>
              <w:rPr>
                <w:b/>
                <w:noProof/>
                <w:sz w:val="20"/>
              </w:rPr>
              <w:t>Celkový VFR na období 2014–2020</w:t>
            </w:r>
          </w:p>
        </w:tc>
      </w:tr>
      <w:tr w:rsidR="00C5374D">
        <w:trPr>
          <w:trHeight w:val="328"/>
        </w:trPr>
        <w:tc>
          <w:tcPr>
            <w:tcW w:w="4613" w:type="dxa"/>
            <w:vAlign w:val="center"/>
          </w:tcPr>
          <w:p w:rsidR="00C5374D" w:rsidRDefault="00C5374D">
            <w:pPr>
              <w:spacing w:before="0" w:after="0"/>
            </w:pPr>
          </w:p>
        </w:tc>
        <w:tc>
          <w:tcPr>
            <w:tcW w:w="1417" w:type="dxa"/>
            <w:vAlign w:val="center"/>
          </w:tcPr>
          <w:p w:rsidR="00C5374D" w:rsidRDefault="008E5968">
            <w:pPr>
              <w:spacing w:before="0" w:after="0"/>
              <w:rPr>
                <w:b/>
                <w:noProof/>
              </w:rPr>
            </w:pPr>
            <w:r>
              <w:rPr>
                <w:b/>
                <w:noProof/>
                <w:sz w:val="18"/>
              </w:rPr>
              <w:t>Závazky</w:t>
            </w:r>
          </w:p>
        </w:tc>
        <w:tc>
          <w:tcPr>
            <w:tcW w:w="802" w:type="dxa"/>
            <w:vAlign w:val="center"/>
          </w:tcPr>
          <w:p w:rsidR="00C5374D" w:rsidRDefault="008E5968">
            <w:pPr>
              <w:spacing w:before="0" w:after="0"/>
              <w:jc w:val="center"/>
              <w:rPr>
                <w:noProof/>
                <w:sz w:val="14"/>
              </w:rPr>
            </w:pPr>
            <w:r>
              <w:rPr>
                <w:noProof/>
                <w:sz w:val="14"/>
              </w:rPr>
              <w:t>(1)</w:t>
            </w:r>
          </w:p>
        </w:tc>
        <w:tc>
          <w:tcPr>
            <w:tcW w:w="1717" w:type="dxa"/>
            <w:vAlign w:val="center"/>
          </w:tcPr>
          <w:p w:rsidR="00C5374D" w:rsidRDefault="008E5968">
            <w:pPr>
              <w:spacing w:before="0" w:after="0"/>
              <w:jc w:val="right"/>
              <w:rPr>
                <w:b/>
                <w:noProof/>
                <w:sz w:val="20"/>
                <w:szCs w:val="20"/>
              </w:rPr>
            </w:pPr>
            <w:r>
              <w:rPr>
                <w:b/>
                <w:noProof/>
                <w:sz w:val="20"/>
              </w:rPr>
              <w:t>2,125</w:t>
            </w:r>
          </w:p>
        </w:tc>
        <w:tc>
          <w:tcPr>
            <w:tcW w:w="1717" w:type="dxa"/>
            <w:vAlign w:val="center"/>
          </w:tcPr>
          <w:p w:rsidR="00C5374D" w:rsidRDefault="008E5968">
            <w:pPr>
              <w:spacing w:before="0" w:after="0"/>
              <w:jc w:val="right"/>
              <w:rPr>
                <w:b/>
                <w:noProof/>
                <w:sz w:val="20"/>
                <w:szCs w:val="20"/>
              </w:rPr>
            </w:pPr>
            <w:r>
              <w:rPr>
                <w:b/>
                <w:noProof/>
                <w:sz w:val="20"/>
              </w:rPr>
              <w:t>7,750</w:t>
            </w:r>
          </w:p>
        </w:tc>
        <w:tc>
          <w:tcPr>
            <w:tcW w:w="1718" w:type="dxa"/>
            <w:vAlign w:val="center"/>
          </w:tcPr>
          <w:p w:rsidR="00C5374D" w:rsidRDefault="008E5968">
            <w:pPr>
              <w:spacing w:before="0" w:after="0"/>
              <w:jc w:val="right"/>
              <w:rPr>
                <w:b/>
                <w:noProof/>
                <w:sz w:val="20"/>
                <w:szCs w:val="20"/>
              </w:rPr>
            </w:pPr>
            <w:r>
              <w:rPr>
                <w:b/>
                <w:noProof/>
                <w:sz w:val="20"/>
              </w:rPr>
              <w:t>9,875</w:t>
            </w:r>
          </w:p>
        </w:tc>
      </w:tr>
    </w:tbl>
    <w:p w:rsidR="00C5374D" w:rsidRDefault="00C5374D">
      <w:pPr>
        <w:rPr>
          <w:noProof/>
        </w:rPr>
      </w:pPr>
    </w:p>
    <w:p w:rsidR="00C5374D" w:rsidRDefault="008E5968">
      <w:pPr>
        <w:spacing w:before="0" w:after="0"/>
        <w:jc w:val="left"/>
        <w:rPr>
          <w:noProof/>
        </w:rPr>
      </w:pPr>
      <w:r>
        <w:rPr>
          <w:noProof/>
        </w:rPr>
        <w:br w:type="page"/>
      </w:r>
    </w:p>
    <w:p w:rsidR="00C5374D" w:rsidRDefault="00C5374D">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C5374D">
        <w:trPr>
          <w:jc w:val="center"/>
        </w:trPr>
        <w:tc>
          <w:tcPr>
            <w:tcW w:w="4744" w:type="dxa"/>
            <w:shd w:val="thinDiagStripe" w:color="C0C0C0" w:fill="auto"/>
            <w:vAlign w:val="center"/>
          </w:tcPr>
          <w:p w:rsidR="00C5374D" w:rsidRDefault="008E5968">
            <w:pPr>
              <w:spacing w:before="60" w:after="60"/>
              <w:jc w:val="center"/>
              <w:rPr>
                <w:b/>
                <w:noProof/>
              </w:rPr>
            </w:pPr>
            <w:r>
              <w:rPr>
                <w:noProof/>
              </w:rPr>
              <w:br w:type="page"/>
            </w:r>
            <w:r>
              <w:rPr>
                <w:b/>
                <w:noProof/>
                <w:sz w:val="22"/>
              </w:rPr>
              <w:t>Okruh víceletého finančního</w:t>
            </w:r>
            <w:r>
              <w:rPr>
                <w:noProof/>
                <w:sz w:val="22"/>
              </w:rPr>
              <w:br/>
            </w:r>
            <w:r>
              <w:rPr>
                <w:b/>
                <w:noProof/>
                <w:sz w:val="22"/>
              </w:rPr>
              <w:t xml:space="preserve">rámce </w:t>
            </w:r>
          </w:p>
        </w:tc>
        <w:tc>
          <w:tcPr>
            <w:tcW w:w="1080" w:type="dxa"/>
            <w:shd w:val="thinDiagStripe" w:color="C0C0C0" w:fill="auto"/>
            <w:vAlign w:val="center"/>
          </w:tcPr>
          <w:p w:rsidR="00C5374D" w:rsidRDefault="008E5968">
            <w:pPr>
              <w:spacing w:before="60" w:after="60"/>
              <w:jc w:val="center"/>
            </w:pPr>
            <w:r>
              <w:rPr>
                <w:b/>
                <w:noProof/>
                <w:sz w:val="22"/>
              </w:rPr>
              <w:t>5</w:t>
            </w:r>
          </w:p>
        </w:tc>
        <w:tc>
          <w:tcPr>
            <w:tcW w:w="7817" w:type="dxa"/>
            <w:vAlign w:val="center"/>
          </w:tcPr>
          <w:p w:rsidR="00C5374D" w:rsidRDefault="008E5968">
            <w:pPr>
              <w:spacing w:before="60" w:after="60"/>
              <w:rPr>
                <w:noProof/>
              </w:rPr>
            </w:pPr>
            <w:r>
              <w:rPr>
                <w:noProof/>
                <w:sz w:val="22"/>
              </w:rPr>
              <w:t>„Správní výdaje“</w:t>
            </w:r>
          </w:p>
        </w:tc>
      </w:tr>
    </w:tbl>
    <w:p w:rsidR="00C5374D" w:rsidRDefault="008E5968">
      <w:pPr>
        <w:jc w:val="right"/>
        <w:rPr>
          <w:noProof/>
          <w:sz w:val="20"/>
        </w:rPr>
      </w:pPr>
      <w:r>
        <w:rPr>
          <w:noProof/>
          <w:sz w:val="20"/>
        </w:rPr>
        <w:t>v milionech EUR (zaokrouhleno na tři desetinná místa)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rsidR="00C5374D">
        <w:tc>
          <w:tcPr>
            <w:tcW w:w="3960" w:type="dxa"/>
            <w:tcBorders>
              <w:top w:val="nil"/>
              <w:left w:val="nil"/>
              <w:right w:val="nil"/>
            </w:tcBorders>
            <w:vAlign w:val="center"/>
          </w:tcPr>
          <w:p w:rsidR="00C5374D" w:rsidRDefault="00C5374D">
            <w:pPr>
              <w:jc w:val="center"/>
              <w:rPr>
                <w:noProof/>
              </w:rPr>
            </w:pPr>
          </w:p>
        </w:tc>
        <w:tc>
          <w:tcPr>
            <w:tcW w:w="1560" w:type="dxa"/>
            <w:tcBorders>
              <w:top w:val="nil"/>
              <w:left w:val="nil"/>
              <w:right w:val="nil"/>
            </w:tcBorders>
          </w:tcPr>
          <w:p w:rsidR="00C5374D" w:rsidRDefault="00C5374D">
            <w:pPr>
              <w:rPr>
                <w:noProof/>
                <w:sz w:val="20"/>
              </w:rPr>
            </w:pPr>
          </w:p>
        </w:tc>
        <w:tc>
          <w:tcPr>
            <w:tcW w:w="534" w:type="dxa"/>
            <w:tcBorders>
              <w:top w:val="nil"/>
              <w:left w:val="nil"/>
            </w:tcBorders>
          </w:tcPr>
          <w:p w:rsidR="00C5374D" w:rsidRDefault="00C5374D">
            <w:pPr>
              <w:jc w:val="center"/>
              <w:rPr>
                <w:noProof/>
                <w:sz w:val="20"/>
              </w:rPr>
            </w:pPr>
          </w:p>
        </w:tc>
        <w:tc>
          <w:tcPr>
            <w:tcW w:w="868" w:type="dxa"/>
            <w:vAlign w:val="center"/>
          </w:tcPr>
          <w:p w:rsidR="00C5374D" w:rsidRDefault="008E5968">
            <w:pPr>
              <w:jc w:val="center"/>
              <w:rPr>
                <w:noProof/>
                <w:sz w:val="20"/>
              </w:rPr>
            </w:pPr>
            <w:r>
              <w:rPr>
                <w:noProof/>
                <w:sz w:val="20"/>
              </w:rPr>
              <w:t>Rok</w:t>
            </w:r>
            <w:r>
              <w:rPr>
                <w:noProof/>
                <w:sz w:val="22"/>
              </w:rPr>
              <w:br/>
            </w:r>
            <w:r>
              <w:rPr>
                <w:b/>
                <w:noProof/>
                <w:sz w:val="20"/>
              </w:rPr>
              <w:t>2019</w:t>
            </w:r>
          </w:p>
        </w:tc>
        <w:tc>
          <w:tcPr>
            <w:tcW w:w="868" w:type="dxa"/>
            <w:vAlign w:val="center"/>
          </w:tcPr>
          <w:p w:rsidR="00C5374D" w:rsidRDefault="008E5968">
            <w:pPr>
              <w:jc w:val="center"/>
              <w:rPr>
                <w:noProof/>
                <w:sz w:val="20"/>
              </w:rPr>
            </w:pPr>
            <w:r>
              <w:rPr>
                <w:noProof/>
                <w:sz w:val="20"/>
              </w:rPr>
              <w:t>Rok</w:t>
            </w:r>
            <w:r>
              <w:rPr>
                <w:noProof/>
                <w:sz w:val="22"/>
              </w:rPr>
              <w:br/>
            </w:r>
            <w:r>
              <w:rPr>
                <w:b/>
                <w:noProof/>
                <w:sz w:val="20"/>
              </w:rPr>
              <w:t>2020</w:t>
            </w:r>
          </w:p>
        </w:tc>
        <w:tc>
          <w:tcPr>
            <w:tcW w:w="868" w:type="dxa"/>
            <w:vAlign w:val="center"/>
          </w:tcPr>
          <w:p w:rsidR="00C5374D" w:rsidRDefault="008E5968">
            <w:pPr>
              <w:jc w:val="center"/>
              <w:rPr>
                <w:noProof/>
                <w:sz w:val="20"/>
              </w:rPr>
            </w:pPr>
            <w:r>
              <w:rPr>
                <w:noProof/>
                <w:sz w:val="20"/>
              </w:rPr>
              <w:t>Rok</w:t>
            </w:r>
            <w:r>
              <w:rPr>
                <w:noProof/>
                <w:sz w:val="22"/>
              </w:rPr>
              <w:br/>
            </w:r>
            <w:r>
              <w:rPr>
                <w:b/>
                <w:noProof/>
                <w:sz w:val="20"/>
              </w:rPr>
              <w:t>2021</w:t>
            </w:r>
          </w:p>
        </w:tc>
        <w:tc>
          <w:tcPr>
            <w:tcW w:w="868" w:type="dxa"/>
            <w:vAlign w:val="center"/>
          </w:tcPr>
          <w:p w:rsidR="00C5374D" w:rsidRDefault="008E5968">
            <w:pPr>
              <w:jc w:val="center"/>
              <w:rPr>
                <w:noProof/>
                <w:sz w:val="20"/>
              </w:rPr>
            </w:pPr>
            <w:r>
              <w:rPr>
                <w:noProof/>
                <w:sz w:val="20"/>
              </w:rPr>
              <w:t>Rok</w:t>
            </w:r>
            <w:r>
              <w:rPr>
                <w:noProof/>
                <w:sz w:val="22"/>
              </w:rPr>
              <w:br/>
            </w:r>
            <w:r>
              <w:rPr>
                <w:b/>
                <w:noProof/>
                <w:sz w:val="20"/>
              </w:rPr>
              <w:t>2022</w:t>
            </w:r>
          </w:p>
        </w:tc>
        <w:tc>
          <w:tcPr>
            <w:tcW w:w="868" w:type="dxa"/>
            <w:vAlign w:val="center"/>
          </w:tcPr>
          <w:p w:rsidR="00C5374D" w:rsidRDefault="008E5968">
            <w:pPr>
              <w:jc w:val="center"/>
              <w:rPr>
                <w:b/>
                <w:noProof/>
                <w:sz w:val="18"/>
              </w:rPr>
            </w:pPr>
            <w:r>
              <w:rPr>
                <w:noProof/>
                <w:sz w:val="20"/>
              </w:rPr>
              <w:t>Rok</w:t>
            </w:r>
            <w:r>
              <w:rPr>
                <w:noProof/>
                <w:sz w:val="22"/>
              </w:rPr>
              <w:br/>
            </w:r>
            <w:r>
              <w:rPr>
                <w:b/>
                <w:noProof/>
                <w:sz w:val="20"/>
              </w:rPr>
              <w:t>2023</w:t>
            </w:r>
          </w:p>
        </w:tc>
        <w:tc>
          <w:tcPr>
            <w:tcW w:w="868" w:type="dxa"/>
            <w:vAlign w:val="center"/>
          </w:tcPr>
          <w:p w:rsidR="00C5374D" w:rsidRDefault="008E5968">
            <w:pPr>
              <w:jc w:val="center"/>
              <w:rPr>
                <w:b/>
                <w:noProof/>
                <w:sz w:val="18"/>
              </w:rPr>
            </w:pPr>
            <w:r>
              <w:rPr>
                <w:noProof/>
                <w:sz w:val="20"/>
              </w:rPr>
              <w:t>Rok</w:t>
            </w:r>
            <w:r>
              <w:rPr>
                <w:noProof/>
                <w:sz w:val="22"/>
              </w:rPr>
              <w:br/>
            </w:r>
            <w:r>
              <w:rPr>
                <w:b/>
                <w:noProof/>
                <w:sz w:val="20"/>
              </w:rPr>
              <w:t>2024</w:t>
            </w:r>
          </w:p>
        </w:tc>
        <w:tc>
          <w:tcPr>
            <w:tcW w:w="868" w:type="dxa"/>
            <w:vAlign w:val="center"/>
          </w:tcPr>
          <w:p w:rsidR="00C5374D" w:rsidRDefault="008E5968">
            <w:pPr>
              <w:jc w:val="center"/>
              <w:rPr>
                <w:b/>
                <w:noProof/>
                <w:sz w:val="18"/>
              </w:rPr>
            </w:pPr>
            <w:r>
              <w:rPr>
                <w:b/>
                <w:noProof/>
                <w:sz w:val="18"/>
              </w:rPr>
              <w:t>atd.</w:t>
            </w:r>
          </w:p>
        </w:tc>
      </w:tr>
      <w:tr w:rsidR="00C5374D">
        <w:trPr>
          <w:gridAfter w:val="9"/>
          <w:wAfter w:w="8170" w:type="dxa"/>
        </w:trPr>
        <w:tc>
          <w:tcPr>
            <w:tcW w:w="3960" w:type="dxa"/>
            <w:vAlign w:val="center"/>
          </w:tcPr>
          <w:p w:rsidR="00C5374D" w:rsidRDefault="008E5968">
            <w:pPr>
              <w:spacing w:before="60" w:after="60"/>
              <w:jc w:val="center"/>
              <w:rPr>
                <w:noProof/>
              </w:rPr>
            </w:pPr>
            <w:r>
              <w:rPr>
                <w:noProof/>
                <w:sz w:val="22"/>
              </w:rPr>
              <w:t xml:space="preserve">GŘ: </w:t>
            </w:r>
            <w:r>
              <w:rPr>
                <w:noProof/>
              </w:rPr>
              <w:t>EMPL</w:t>
            </w:r>
          </w:p>
        </w:tc>
      </w:tr>
      <w:tr w:rsidR="00C5374D">
        <w:trPr>
          <w:trHeight w:val="313"/>
        </w:trPr>
        <w:tc>
          <w:tcPr>
            <w:tcW w:w="6054" w:type="dxa"/>
            <w:gridSpan w:val="3"/>
            <w:vAlign w:val="center"/>
          </w:tcPr>
          <w:p w:rsidR="00C5374D" w:rsidRDefault="008E5968">
            <w:pPr>
              <w:spacing w:before="20" w:after="20"/>
              <w:rPr>
                <w:noProof/>
              </w:rPr>
            </w:pPr>
            <w:r>
              <w:rPr>
                <w:noProof/>
                <w:sz w:val="22"/>
              </w:rPr>
              <w:sym w:font="Wingdings" w:char="F09F"/>
            </w:r>
            <w:r>
              <w:rPr>
                <w:noProof/>
                <w:sz w:val="22"/>
              </w:rPr>
              <w:t xml:space="preserve"> Lidské zdroje </w:t>
            </w:r>
          </w:p>
        </w:tc>
        <w:tc>
          <w:tcPr>
            <w:tcW w:w="868" w:type="dxa"/>
            <w:vAlign w:val="center"/>
          </w:tcPr>
          <w:p w:rsidR="00C5374D" w:rsidRDefault="008E5968">
            <w:pPr>
              <w:spacing w:before="20" w:after="20"/>
              <w:jc w:val="right"/>
              <w:rPr>
                <w:noProof/>
                <w:sz w:val="20"/>
              </w:rPr>
            </w:pPr>
            <w:r>
              <w:rPr>
                <w:noProof/>
                <w:sz w:val="20"/>
              </w:rPr>
              <w:t>3,289</w:t>
            </w:r>
          </w:p>
        </w:tc>
        <w:tc>
          <w:tcPr>
            <w:tcW w:w="868" w:type="dxa"/>
            <w:vAlign w:val="center"/>
          </w:tcPr>
          <w:p w:rsidR="00C5374D" w:rsidRDefault="008E5968">
            <w:pPr>
              <w:spacing w:before="20" w:after="20"/>
              <w:jc w:val="right"/>
              <w:rPr>
                <w:noProof/>
                <w:sz w:val="20"/>
              </w:rPr>
            </w:pPr>
            <w:r>
              <w:rPr>
                <w:noProof/>
                <w:color w:val="000000"/>
                <w:sz w:val="20"/>
              </w:rPr>
              <w:t>2,860</w:t>
            </w:r>
          </w:p>
        </w:tc>
        <w:tc>
          <w:tcPr>
            <w:tcW w:w="868" w:type="dxa"/>
            <w:vAlign w:val="center"/>
          </w:tcPr>
          <w:p w:rsidR="00C5374D" w:rsidRDefault="008E5968">
            <w:pPr>
              <w:spacing w:before="20" w:after="20"/>
              <w:jc w:val="right"/>
              <w:rPr>
                <w:noProof/>
                <w:sz w:val="20"/>
              </w:rPr>
            </w:pPr>
            <w:r>
              <w:rPr>
                <w:noProof/>
                <w:color w:val="000000"/>
                <w:sz w:val="20"/>
              </w:rPr>
              <w:t>2,860</w:t>
            </w:r>
          </w:p>
        </w:tc>
        <w:tc>
          <w:tcPr>
            <w:tcW w:w="868" w:type="dxa"/>
            <w:vAlign w:val="center"/>
          </w:tcPr>
          <w:p w:rsidR="00C5374D" w:rsidRDefault="008E5968">
            <w:pPr>
              <w:spacing w:before="20" w:after="20"/>
              <w:jc w:val="right"/>
              <w:rPr>
                <w:noProof/>
                <w:sz w:val="20"/>
              </w:rPr>
            </w:pPr>
            <w:r>
              <w:rPr>
                <w:noProof/>
                <w:color w:val="000000"/>
                <w:sz w:val="20"/>
              </w:rPr>
              <w:t>2,860</w:t>
            </w:r>
          </w:p>
        </w:tc>
        <w:tc>
          <w:tcPr>
            <w:tcW w:w="868" w:type="dxa"/>
            <w:vAlign w:val="center"/>
          </w:tcPr>
          <w:p w:rsidR="00C5374D" w:rsidRDefault="008E5968">
            <w:pPr>
              <w:spacing w:before="20" w:after="20"/>
              <w:jc w:val="right"/>
              <w:rPr>
                <w:noProof/>
                <w:sz w:val="20"/>
              </w:rPr>
            </w:pPr>
            <w:r>
              <w:rPr>
                <w:noProof/>
                <w:color w:val="000000"/>
                <w:sz w:val="20"/>
              </w:rPr>
              <w:t>2,860</w:t>
            </w:r>
          </w:p>
        </w:tc>
        <w:tc>
          <w:tcPr>
            <w:tcW w:w="868" w:type="dxa"/>
            <w:vAlign w:val="center"/>
          </w:tcPr>
          <w:p w:rsidR="00C5374D" w:rsidRDefault="008E5968">
            <w:pPr>
              <w:spacing w:before="20" w:after="20"/>
              <w:jc w:val="right"/>
              <w:rPr>
                <w:noProof/>
                <w:sz w:val="20"/>
              </w:rPr>
            </w:pPr>
            <w:r>
              <w:rPr>
                <w:noProof/>
                <w:color w:val="000000"/>
                <w:sz w:val="20"/>
              </w:rPr>
              <w:t>2,860</w:t>
            </w:r>
          </w:p>
        </w:tc>
        <w:tc>
          <w:tcPr>
            <w:tcW w:w="868" w:type="dxa"/>
            <w:vAlign w:val="center"/>
          </w:tcPr>
          <w:p w:rsidR="00C5374D" w:rsidRDefault="00C5374D">
            <w:pPr>
              <w:spacing w:before="20" w:after="20"/>
              <w:jc w:val="right"/>
              <w:rPr>
                <w:b/>
                <w:noProof/>
                <w:sz w:val="20"/>
              </w:rPr>
            </w:pPr>
          </w:p>
        </w:tc>
      </w:tr>
      <w:tr w:rsidR="00C5374D">
        <w:trPr>
          <w:trHeight w:val="351"/>
        </w:trPr>
        <w:tc>
          <w:tcPr>
            <w:tcW w:w="6054" w:type="dxa"/>
            <w:gridSpan w:val="3"/>
            <w:vAlign w:val="center"/>
          </w:tcPr>
          <w:p w:rsidR="00C5374D" w:rsidRDefault="008E5968">
            <w:pPr>
              <w:spacing w:before="20" w:after="20"/>
              <w:rPr>
                <w:noProof/>
              </w:rPr>
            </w:pPr>
            <w:r>
              <w:rPr>
                <w:noProof/>
                <w:sz w:val="22"/>
              </w:rPr>
              <w:sym w:font="Wingdings" w:char="F09F"/>
            </w:r>
            <w:r>
              <w:rPr>
                <w:noProof/>
                <w:sz w:val="22"/>
              </w:rPr>
              <w:t xml:space="preserve"> Ostatní správní výdaje </w:t>
            </w:r>
          </w:p>
        </w:tc>
        <w:tc>
          <w:tcPr>
            <w:tcW w:w="868" w:type="dxa"/>
            <w:vAlign w:val="center"/>
          </w:tcPr>
          <w:p w:rsidR="00C5374D" w:rsidRDefault="008E5968">
            <w:pPr>
              <w:spacing w:before="20" w:after="20"/>
              <w:jc w:val="right"/>
              <w:rPr>
                <w:b/>
                <w:noProof/>
                <w:sz w:val="20"/>
              </w:rPr>
            </w:pPr>
            <w:r>
              <w:rPr>
                <w:noProof/>
                <w:sz w:val="20"/>
              </w:rPr>
              <w:t>0,400</w:t>
            </w:r>
          </w:p>
        </w:tc>
        <w:tc>
          <w:tcPr>
            <w:tcW w:w="868" w:type="dxa"/>
            <w:vAlign w:val="center"/>
          </w:tcPr>
          <w:p w:rsidR="00C5374D" w:rsidRDefault="008E5968">
            <w:pPr>
              <w:spacing w:before="20" w:after="20"/>
              <w:jc w:val="right"/>
              <w:rPr>
                <w:b/>
                <w:noProof/>
                <w:sz w:val="20"/>
              </w:rPr>
            </w:pPr>
            <w:r>
              <w:rPr>
                <w:noProof/>
                <w:color w:val="000000"/>
                <w:sz w:val="20"/>
              </w:rPr>
              <w:t>0,400</w:t>
            </w:r>
          </w:p>
        </w:tc>
        <w:tc>
          <w:tcPr>
            <w:tcW w:w="868" w:type="dxa"/>
            <w:vAlign w:val="center"/>
          </w:tcPr>
          <w:p w:rsidR="00C5374D" w:rsidRDefault="008E5968">
            <w:pPr>
              <w:spacing w:before="20" w:after="20"/>
              <w:jc w:val="right"/>
              <w:rPr>
                <w:b/>
                <w:noProof/>
                <w:sz w:val="20"/>
              </w:rPr>
            </w:pPr>
            <w:r>
              <w:rPr>
                <w:noProof/>
                <w:color w:val="000000"/>
                <w:sz w:val="20"/>
              </w:rPr>
              <w:t>1,420</w:t>
            </w:r>
          </w:p>
        </w:tc>
        <w:tc>
          <w:tcPr>
            <w:tcW w:w="868" w:type="dxa"/>
            <w:vAlign w:val="center"/>
          </w:tcPr>
          <w:p w:rsidR="00C5374D" w:rsidRDefault="008E5968">
            <w:pPr>
              <w:spacing w:before="20" w:after="20"/>
              <w:jc w:val="right"/>
              <w:rPr>
                <w:b/>
                <w:noProof/>
                <w:sz w:val="20"/>
              </w:rPr>
            </w:pPr>
            <w:r>
              <w:rPr>
                <w:noProof/>
                <w:color w:val="000000"/>
                <w:sz w:val="20"/>
              </w:rPr>
              <w:t>1,420</w:t>
            </w:r>
          </w:p>
        </w:tc>
        <w:tc>
          <w:tcPr>
            <w:tcW w:w="868" w:type="dxa"/>
            <w:vAlign w:val="center"/>
          </w:tcPr>
          <w:p w:rsidR="00C5374D" w:rsidRDefault="008E5968">
            <w:pPr>
              <w:spacing w:before="20" w:after="20"/>
              <w:jc w:val="right"/>
              <w:rPr>
                <w:b/>
                <w:noProof/>
                <w:sz w:val="20"/>
              </w:rPr>
            </w:pPr>
            <w:r>
              <w:rPr>
                <w:noProof/>
                <w:color w:val="000000"/>
                <w:sz w:val="20"/>
              </w:rPr>
              <w:t>1,420</w:t>
            </w:r>
          </w:p>
        </w:tc>
        <w:tc>
          <w:tcPr>
            <w:tcW w:w="868" w:type="dxa"/>
            <w:vAlign w:val="center"/>
          </w:tcPr>
          <w:p w:rsidR="00C5374D" w:rsidRDefault="008E5968">
            <w:pPr>
              <w:spacing w:before="20" w:after="20"/>
              <w:jc w:val="right"/>
              <w:rPr>
                <w:b/>
                <w:noProof/>
                <w:sz w:val="20"/>
              </w:rPr>
            </w:pPr>
            <w:r>
              <w:rPr>
                <w:noProof/>
                <w:color w:val="000000"/>
                <w:sz w:val="20"/>
              </w:rPr>
              <w:t>1,420</w:t>
            </w:r>
          </w:p>
        </w:tc>
        <w:tc>
          <w:tcPr>
            <w:tcW w:w="868" w:type="dxa"/>
            <w:vAlign w:val="center"/>
          </w:tcPr>
          <w:p w:rsidR="00C5374D" w:rsidRDefault="00C5374D">
            <w:pPr>
              <w:spacing w:before="20" w:after="20"/>
              <w:jc w:val="right"/>
              <w:rPr>
                <w:b/>
                <w:noProof/>
                <w:sz w:val="20"/>
              </w:rPr>
            </w:pPr>
          </w:p>
        </w:tc>
      </w:tr>
      <w:tr w:rsidR="00C5374D">
        <w:tc>
          <w:tcPr>
            <w:tcW w:w="3960" w:type="dxa"/>
            <w:vAlign w:val="center"/>
          </w:tcPr>
          <w:p w:rsidR="00C5374D" w:rsidRDefault="008E5968">
            <w:pPr>
              <w:jc w:val="center"/>
              <w:rPr>
                <w:b/>
                <w:noProof/>
              </w:rPr>
            </w:pPr>
            <w:r>
              <w:rPr>
                <w:b/>
                <w:noProof/>
                <w:sz w:val="22"/>
              </w:rPr>
              <w:t>CELKEM GŘ</w:t>
            </w:r>
            <w:r>
              <w:rPr>
                <w:noProof/>
              </w:rPr>
              <w:t xml:space="preserve"> EMPL</w:t>
            </w:r>
          </w:p>
        </w:tc>
        <w:tc>
          <w:tcPr>
            <w:tcW w:w="2094" w:type="dxa"/>
            <w:gridSpan w:val="2"/>
            <w:vAlign w:val="center"/>
          </w:tcPr>
          <w:p w:rsidR="00C5374D" w:rsidRDefault="008E5968">
            <w:pPr>
              <w:rPr>
                <w:noProof/>
                <w:sz w:val="14"/>
              </w:rPr>
            </w:pPr>
            <w:r>
              <w:rPr>
                <w:noProof/>
                <w:sz w:val="18"/>
              </w:rPr>
              <w:t xml:space="preserve">Prostředky </w:t>
            </w:r>
          </w:p>
        </w:tc>
        <w:tc>
          <w:tcPr>
            <w:tcW w:w="868" w:type="dxa"/>
            <w:vAlign w:val="center"/>
          </w:tcPr>
          <w:p w:rsidR="00C5374D" w:rsidRDefault="008E5968">
            <w:pPr>
              <w:spacing w:before="60" w:after="60"/>
              <w:jc w:val="right"/>
              <w:rPr>
                <w:noProof/>
                <w:sz w:val="20"/>
              </w:rPr>
            </w:pPr>
            <w:r>
              <w:rPr>
                <w:noProof/>
                <w:sz w:val="20"/>
              </w:rPr>
              <w:t>3,689</w:t>
            </w:r>
          </w:p>
        </w:tc>
        <w:tc>
          <w:tcPr>
            <w:tcW w:w="868" w:type="dxa"/>
            <w:vAlign w:val="center"/>
          </w:tcPr>
          <w:p w:rsidR="00C5374D" w:rsidRDefault="008E5968">
            <w:pPr>
              <w:spacing w:before="20" w:after="20"/>
              <w:jc w:val="right"/>
              <w:rPr>
                <w:noProof/>
                <w:sz w:val="20"/>
              </w:rPr>
            </w:pPr>
            <w:r>
              <w:rPr>
                <w:noProof/>
                <w:color w:val="000000"/>
                <w:sz w:val="20"/>
              </w:rPr>
              <w:t>3,260</w:t>
            </w:r>
          </w:p>
        </w:tc>
        <w:tc>
          <w:tcPr>
            <w:tcW w:w="868" w:type="dxa"/>
            <w:vAlign w:val="center"/>
          </w:tcPr>
          <w:p w:rsidR="00C5374D" w:rsidRDefault="008E5968">
            <w:pPr>
              <w:spacing w:before="20" w:after="20"/>
              <w:jc w:val="right"/>
              <w:rPr>
                <w:noProof/>
                <w:sz w:val="20"/>
              </w:rPr>
            </w:pPr>
            <w:r>
              <w:rPr>
                <w:noProof/>
                <w:color w:val="000000"/>
                <w:sz w:val="20"/>
              </w:rPr>
              <w:t>4,280</w:t>
            </w:r>
          </w:p>
        </w:tc>
        <w:tc>
          <w:tcPr>
            <w:tcW w:w="868" w:type="dxa"/>
            <w:vAlign w:val="center"/>
          </w:tcPr>
          <w:p w:rsidR="00C5374D" w:rsidRDefault="008E5968">
            <w:pPr>
              <w:spacing w:before="20" w:after="20"/>
              <w:jc w:val="right"/>
              <w:rPr>
                <w:noProof/>
                <w:sz w:val="20"/>
              </w:rPr>
            </w:pPr>
            <w:r>
              <w:rPr>
                <w:noProof/>
                <w:color w:val="000000"/>
                <w:sz w:val="20"/>
              </w:rPr>
              <w:t>4,280</w:t>
            </w:r>
          </w:p>
        </w:tc>
        <w:tc>
          <w:tcPr>
            <w:tcW w:w="868" w:type="dxa"/>
            <w:vAlign w:val="center"/>
          </w:tcPr>
          <w:p w:rsidR="00C5374D" w:rsidRDefault="008E5968">
            <w:pPr>
              <w:spacing w:before="20" w:after="20"/>
              <w:jc w:val="right"/>
              <w:rPr>
                <w:noProof/>
                <w:sz w:val="20"/>
              </w:rPr>
            </w:pPr>
            <w:r>
              <w:rPr>
                <w:noProof/>
                <w:color w:val="000000"/>
                <w:sz w:val="20"/>
              </w:rPr>
              <w:t>4,280</w:t>
            </w:r>
          </w:p>
        </w:tc>
        <w:tc>
          <w:tcPr>
            <w:tcW w:w="868" w:type="dxa"/>
            <w:vAlign w:val="center"/>
          </w:tcPr>
          <w:p w:rsidR="00C5374D" w:rsidRDefault="008E5968">
            <w:pPr>
              <w:spacing w:before="20" w:after="20"/>
              <w:jc w:val="right"/>
              <w:rPr>
                <w:noProof/>
                <w:sz w:val="20"/>
              </w:rPr>
            </w:pPr>
            <w:r>
              <w:rPr>
                <w:noProof/>
                <w:color w:val="000000"/>
                <w:sz w:val="20"/>
              </w:rPr>
              <w:t>4,280</w:t>
            </w:r>
          </w:p>
        </w:tc>
        <w:tc>
          <w:tcPr>
            <w:tcW w:w="868" w:type="dxa"/>
            <w:vAlign w:val="center"/>
          </w:tcPr>
          <w:p w:rsidR="00C5374D" w:rsidRDefault="00C5374D">
            <w:pPr>
              <w:spacing w:before="20" w:after="20"/>
              <w:jc w:val="right"/>
              <w:rPr>
                <w:b/>
                <w:noProof/>
                <w:sz w:val="20"/>
              </w:rPr>
            </w:pPr>
          </w:p>
        </w:tc>
      </w:tr>
    </w:tbl>
    <w:p w:rsidR="00C5374D" w:rsidRDefault="00C5374D">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tblGrid>
      <w:tr w:rsidR="00C5374D">
        <w:tc>
          <w:tcPr>
            <w:tcW w:w="3960" w:type="dxa"/>
            <w:shd w:val="thinDiagStripe" w:color="C0C0C0" w:fill="auto"/>
            <w:vAlign w:val="center"/>
          </w:tcPr>
          <w:p w:rsidR="00C5374D" w:rsidRDefault="008E5968">
            <w:pPr>
              <w:jc w:val="center"/>
              <w:rPr>
                <w:b/>
                <w:noProof/>
              </w:rPr>
            </w:pPr>
            <w:r>
              <w:rPr>
                <w:b/>
                <w:noProof/>
                <w:sz w:val="22"/>
              </w:rPr>
              <w:t>CELKEM prostředky</w:t>
            </w:r>
            <w:r>
              <w:rPr>
                <w:noProof/>
                <w:sz w:val="22"/>
              </w:rPr>
              <w:br/>
            </w:r>
            <w:r>
              <w:rPr>
                <w:b/>
                <w:noProof/>
                <w:sz w:val="22"/>
              </w:rPr>
              <w:t>z OKRUHU 5</w:t>
            </w:r>
            <w:r>
              <w:rPr>
                <w:noProof/>
                <w:sz w:val="22"/>
              </w:rPr>
              <w:br/>
              <w:t>víceletého finančního rámce</w:t>
            </w:r>
            <w:r>
              <w:rPr>
                <w:b/>
                <w:noProof/>
                <w:sz w:val="22"/>
              </w:rPr>
              <w:t xml:space="preserve"> </w:t>
            </w:r>
          </w:p>
        </w:tc>
        <w:tc>
          <w:tcPr>
            <w:tcW w:w="2094" w:type="dxa"/>
            <w:vAlign w:val="center"/>
          </w:tcPr>
          <w:p w:rsidR="00C5374D" w:rsidRDefault="008E5968">
            <w:pPr>
              <w:spacing w:before="40" w:after="40"/>
              <w:rPr>
                <w:noProof/>
              </w:rPr>
            </w:pPr>
            <w:r>
              <w:rPr>
                <w:noProof/>
                <w:sz w:val="18"/>
              </w:rPr>
              <w:t>(Závazky celkem = platby celkem)</w:t>
            </w:r>
          </w:p>
        </w:tc>
        <w:tc>
          <w:tcPr>
            <w:tcW w:w="868" w:type="dxa"/>
            <w:vAlign w:val="center"/>
          </w:tcPr>
          <w:p w:rsidR="00C5374D" w:rsidRDefault="008E5968">
            <w:pPr>
              <w:spacing w:before="20" w:after="20"/>
              <w:jc w:val="right"/>
              <w:rPr>
                <w:noProof/>
                <w:sz w:val="20"/>
              </w:rPr>
            </w:pPr>
            <w:r>
              <w:rPr>
                <w:noProof/>
                <w:color w:val="000000"/>
                <w:sz w:val="20"/>
              </w:rPr>
              <w:t>3,689</w:t>
            </w:r>
          </w:p>
        </w:tc>
        <w:tc>
          <w:tcPr>
            <w:tcW w:w="868" w:type="dxa"/>
            <w:vAlign w:val="center"/>
          </w:tcPr>
          <w:p w:rsidR="00C5374D" w:rsidRDefault="008E5968">
            <w:pPr>
              <w:spacing w:before="20" w:after="20"/>
              <w:jc w:val="right"/>
              <w:rPr>
                <w:noProof/>
                <w:sz w:val="20"/>
              </w:rPr>
            </w:pPr>
            <w:r>
              <w:rPr>
                <w:noProof/>
                <w:color w:val="000000"/>
                <w:sz w:val="20"/>
              </w:rPr>
              <w:t>3,260</w:t>
            </w:r>
          </w:p>
        </w:tc>
        <w:tc>
          <w:tcPr>
            <w:tcW w:w="868" w:type="dxa"/>
            <w:vAlign w:val="center"/>
          </w:tcPr>
          <w:p w:rsidR="00C5374D" w:rsidRDefault="008E5968">
            <w:pPr>
              <w:spacing w:before="20" w:after="20"/>
              <w:jc w:val="right"/>
              <w:rPr>
                <w:noProof/>
                <w:sz w:val="20"/>
              </w:rPr>
            </w:pPr>
            <w:r>
              <w:rPr>
                <w:noProof/>
                <w:color w:val="000000"/>
                <w:sz w:val="20"/>
              </w:rPr>
              <w:t>4,280</w:t>
            </w:r>
          </w:p>
        </w:tc>
        <w:tc>
          <w:tcPr>
            <w:tcW w:w="868" w:type="dxa"/>
            <w:vAlign w:val="center"/>
          </w:tcPr>
          <w:p w:rsidR="00C5374D" w:rsidRDefault="008E5968">
            <w:pPr>
              <w:spacing w:before="20" w:after="20"/>
              <w:jc w:val="right"/>
              <w:rPr>
                <w:noProof/>
                <w:sz w:val="20"/>
              </w:rPr>
            </w:pPr>
            <w:r>
              <w:rPr>
                <w:noProof/>
                <w:color w:val="000000"/>
                <w:sz w:val="20"/>
              </w:rPr>
              <w:t>4,280</w:t>
            </w:r>
          </w:p>
        </w:tc>
        <w:tc>
          <w:tcPr>
            <w:tcW w:w="868" w:type="dxa"/>
            <w:vAlign w:val="center"/>
          </w:tcPr>
          <w:p w:rsidR="00C5374D" w:rsidRDefault="008E5968">
            <w:pPr>
              <w:spacing w:before="20" w:after="20"/>
              <w:jc w:val="right"/>
              <w:rPr>
                <w:noProof/>
                <w:sz w:val="20"/>
              </w:rPr>
            </w:pPr>
            <w:r>
              <w:rPr>
                <w:noProof/>
                <w:color w:val="000000"/>
                <w:sz w:val="20"/>
              </w:rPr>
              <w:t>4,280</w:t>
            </w:r>
          </w:p>
        </w:tc>
        <w:tc>
          <w:tcPr>
            <w:tcW w:w="868" w:type="dxa"/>
            <w:vAlign w:val="center"/>
          </w:tcPr>
          <w:p w:rsidR="00C5374D" w:rsidRDefault="008E5968">
            <w:pPr>
              <w:spacing w:before="20" w:after="20"/>
              <w:jc w:val="right"/>
              <w:rPr>
                <w:noProof/>
                <w:sz w:val="20"/>
              </w:rPr>
            </w:pPr>
            <w:r>
              <w:rPr>
                <w:noProof/>
                <w:color w:val="000000"/>
                <w:sz w:val="20"/>
              </w:rPr>
              <w:t>4,280</w:t>
            </w:r>
          </w:p>
        </w:tc>
        <w:tc>
          <w:tcPr>
            <w:tcW w:w="868" w:type="dxa"/>
            <w:vAlign w:val="center"/>
          </w:tcPr>
          <w:p w:rsidR="00C5374D" w:rsidRDefault="00C5374D">
            <w:pPr>
              <w:spacing w:before="20" w:after="20"/>
              <w:jc w:val="right"/>
              <w:rPr>
                <w:b/>
                <w:noProof/>
                <w:sz w:val="20"/>
              </w:rPr>
            </w:pPr>
          </w:p>
        </w:tc>
      </w:tr>
    </w:tbl>
    <w:p w:rsidR="00C5374D" w:rsidRDefault="008E5968">
      <w:pPr>
        <w:jc w:val="right"/>
        <w:rPr>
          <w:noProof/>
          <w:sz w:val="20"/>
        </w:rPr>
      </w:pPr>
      <w:r>
        <w:rPr>
          <w:noProof/>
          <w:sz w:val="20"/>
        </w:rPr>
        <w:t>v milionech EUR (zaokrouhleno na tři desetinná místa)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rsidR="00C5374D">
        <w:tc>
          <w:tcPr>
            <w:tcW w:w="3960" w:type="dxa"/>
            <w:tcBorders>
              <w:top w:val="nil"/>
              <w:left w:val="nil"/>
              <w:right w:val="nil"/>
            </w:tcBorders>
            <w:vAlign w:val="center"/>
          </w:tcPr>
          <w:p w:rsidR="00C5374D" w:rsidRDefault="00C5374D">
            <w:pPr>
              <w:jc w:val="center"/>
              <w:rPr>
                <w:noProof/>
              </w:rPr>
            </w:pPr>
          </w:p>
        </w:tc>
        <w:tc>
          <w:tcPr>
            <w:tcW w:w="1560" w:type="dxa"/>
            <w:tcBorders>
              <w:top w:val="nil"/>
              <w:left w:val="nil"/>
              <w:right w:val="nil"/>
            </w:tcBorders>
          </w:tcPr>
          <w:p w:rsidR="00C5374D" w:rsidRDefault="00C5374D">
            <w:pPr>
              <w:rPr>
                <w:noProof/>
                <w:sz w:val="20"/>
              </w:rPr>
            </w:pPr>
          </w:p>
        </w:tc>
        <w:tc>
          <w:tcPr>
            <w:tcW w:w="534" w:type="dxa"/>
            <w:tcBorders>
              <w:top w:val="nil"/>
              <w:left w:val="nil"/>
            </w:tcBorders>
          </w:tcPr>
          <w:p w:rsidR="00C5374D" w:rsidRDefault="00C5374D">
            <w:pPr>
              <w:jc w:val="center"/>
              <w:rPr>
                <w:noProof/>
                <w:sz w:val="20"/>
              </w:rPr>
            </w:pPr>
          </w:p>
        </w:tc>
        <w:tc>
          <w:tcPr>
            <w:tcW w:w="868" w:type="dxa"/>
            <w:vAlign w:val="center"/>
          </w:tcPr>
          <w:p w:rsidR="00C5374D" w:rsidRDefault="008E5968">
            <w:pPr>
              <w:jc w:val="center"/>
              <w:rPr>
                <w:noProof/>
                <w:sz w:val="20"/>
              </w:rPr>
            </w:pPr>
            <w:r>
              <w:rPr>
                <w:noProof/>
                <w:sz w:val="20"/>
              </w:rPr>
              <w:t>Rok</w:t>
            </w:r>
            <w:r>
              <w:rPr>
                <w:noProof/>
                <w:sz w:val="22"/>
              </w:rPr>
              <w:br/>
            </w:r>
            <w:r>
              <w:rPr>
                <w:b/>
                <w:noProof/>
                <w:sz w:val="20"/>
              </w:rPr>
              <w:t>2019</w:t>
            </w:r>
          </w:p>
        </w:tc>
        <w:tc>
          <w:tcPr>
            <w:tcW w:w="868" w:type="dxa"/>
            <w:vAlign w:val="center"/>
          </w:tcPr>
          <w:p w:rsidR="00C5374D" w:rsidRDefault="008E5968">
            <w:pPr>
              <w:jc w:val="center"/>
              <w:rPr>
                <w:noProof/>
                <w:sz w:val="20"/>
              </w:rPr>
            </w:pPr>
            <w:r>
              <w:rPr>
                <w:noProof/>
                <w:sz w:val="20"/>
              </w:rPr>
              <w:t>Rok</w:t>
            </w:r>
            <w:r>
              <w:rPr>
                <w:noProof/>
                <w:sz w:val="22"/>
              </w:rPr>
              <w:br/>
            </w:r>
            <w:r>
              <w:rPr>
                <w:b/>
                <w:noProof/>
                <w:sz w:val="20"/>
              </w:rPr>
              <w:t>2020</w:t>
            </w:r>
          </w:p>
        </w:tc>
        <w:tc>
          <w:tcPr>
            <w:tcW w:w="868" w:type="dxa"/>
            <w:vAlign w:val="center"/>
          </w:tcPr>
          <w:p w:rsidR="00C5374D" w:rsidRDefault="008E5968">
            <w:pPr>
              <w:jc w:val="center"/>
              <w:rPr>
                <w:noProof/>
                <w:sz w:val="20"/>
              </w:rPr>
            </w:pPr>
            <w:r>
              <w:rPr>
                <w:noProof/>
                <w:sz w:val="20"/>
              </w:rPr>
              <w:t>Rok</w:t>
            </w:r>
            <w:r>
              <w:rPr>
                <w:noProof/>
                <w:sz w:val="22"/>
              </w:rPr>
              <w:br/>
            </w:r>
            <w:r>
              <w:rPr>
                <w:b/>
                <w:noProof/>
                <w:sz w:val="20"/>
              </w:rPr>
              <w:t>2021</w:t>
            </w:r>
          </w:p>
        </w:tc>
        <w:tc>
          <w:tcPr>
            <w:tcW w:w="868" w:type="dxa"/>
            <w:vAlign w:val="center"/>
          </w:tcPr>
          <w:p w:rsidR="00C5374D" w:rsidRDefault="008E5968">
            <w:pPr>
              <w:jc w:val="center"/>
              <w:rPr>
                <w:noProof/>
                <w:sz w:val="20"/>
              </w:rPr>
            </w:pPr>
            <w:r>
              <w:rPr>
                <w:noProof/>
                <w:sz w:val="20"/>
              </w:rPr>
              <w:t>Rok</w:t>
            </w:r>
            <w:r>
              <w:rPr>
                <w:noProof/>
                <w:sz w:val="22"/>
              </w:rPr>
              <w:br/>
            </w:r>
            <w:r>
              <w:rPr>
                <w:b/>
                <w:noProof/>
                <w:sz w:val="20"/>
              </w:rPr>
              <w:t>2022</w:t>
            </w:r>
          </w:p>
        </w:tc>
        <w:tc>
          <w:tcPr>
            <w:tcW w:w="868" w:type="dxa"/>
            <w:vAlign w:val="center"/>
          </w:tcPr>
          <w:p w:rsidR="00C5374D" w:rsidRDefault="008E5968">
            <w:pPr>
              <w:jc w:val="center"/>
              <w:rPr>
                <w:b/>
                <w:noProof/>
                <w:sz w:val="18"/>
              </w:rPr>
            </w:pPr>
            <w:r>
              <w:rPr>
                <w:noProof/>
                <w:sz w:val="20"/>
              </w:rPr>
              <w:t>Rok</w:t>
            </w:r>
            <w:r>
              <w:rPr>
                <w:noProof/>
                <w:sz w:val="22"/>
              </w:rPr>
              <w:br/>
            </w:r>
            <w:r>
              <w:rPr>
                <w:b/>
                <w:noProof/>
                <w:sz w:val="20"/>
              </w:rPr>
              <w:t>2023</w:t>
            </w:r>
          </w:p>
        </w:tc>
        <w:tc>
          <w:tcPr>
            <w:tcW w:w="868" w:type="dxa"/>
            <w:vAlign w:val="center"/>
          </w:tcPr>
          <w:p w:rsidR="00C5374D" w:rsidRDefault="008E5968">
            <w:pPr>
              <w:jc w:val="center"/>
              <w:rPr>
                <w:b/>
                <w:noProof/>
                <w:sz w:val="18"/>
              </w:rPr>
            </w:pPr>
            <w:r>
              <w:rPr>
                <w:noProof/>
                <w:sz w:val="20"/>
              </w:rPr>
              <w:t>Rok</w:t>
            </w:r>
            <w:r>
              <w:rPr>
                <w:noProof/>
                <w:sz w:val="22"/>
              </w:rPr>
              <w:br/>
            </w:r>
            <w:r>
              <w:rPr>
                <w:b/>
                <w:noProof/>
                <w:sz w:val="20"/>
              </w:rPr>
              <w:t>2024</w:t>
            </w:r>
          </w:p>
        </w:tc>
        <w:tc>
          <w:tcPr>
            <w:tcW w:w="868" w:type="dxa"/>
            <w:vAlign w:val="center"/>
          </w:tcPr>
          <w:p w:rsidR="00C5374D" w:rsidRDefault="008E5968">
            <w:pPr>
              <w:jc w:val="center"/>
              <w:rPr>
                <w:b/>
                <w:noProof/>
                <w:sz w:val="18"/>
              </w:rPr>
            </w:pPr>
            <w:r>
              <w:rPr>
                <w:b/>
                <w:noProof/>
                <w:sz w:val="18"/>
              </w:rPr>
              <w:t>atd.</w:t>
            </w:r>
          </w:p>
        </w:tc>
      </w:tr>
      <w:tr w:rsidR="00C5374D">
        <w:tc>
          <w:tcPr>
            <w:tcW w:w="3960" w:type="dxa"/>
            <w:vMerge w:val="restart"/>
            <w:shd w:val="clear" w:color="auto" w:fill="C0C0C0"/>
            <w:vAlign w:val="center"/>
          </w:tcPr>
          <w:p w:rsidR="00C5374D" w:rsidRDefault="008E5968">
            <w:pPr>
              <w:jc w:val="center"/>
              <w:rPr>
                <w:b/>
                <w:noProof/>
              </w:rPr>
            </w:pPr>
            <w:r>
              <w:rPr>
                <w:b/>
                <w:noProof/>
                <w:sz w:val="22"/>
              </w:rPr>
              <w:t xml:space="preserve">CELKEM prostředky </w:t>
            </w:r>
            <w:r>
              <w:rPr>
                <w:noProof/>
                <w:sz w:val="22"/>
              </w:rPr>
              <w:br/>
            </w:r>
            <w:r>
              <w:rPr>
                <w:b/>
                <w:noProof/>
                <w:sz w:val="22"/>
              </w:rPr>
              <w:t>z OKRUHU 1 až 5</w:t>
            </w:r>
            <w:r>
              <w:rPr>
                <w:noProof/>
                <w:sz w:val="22"/>
              </w:rPr>
              <w:br/>
              <w:t>víceletého finančního rámce</w:t>
            </w:r>
            <w:r>
              <w:rPr>
                <w:b/>
                <w:noProof/>
                <w:sz w:val="22"/>
              </w:rPr>
              <w:t xml:space="preserve"> </w:t>
            </w:r>
          </w:p>
        </w:tc>
        <w:tc>
          <w:tcPr>
            <w:tcW w:w="2094" w:type="dxa"/>
            <w:gridSpan w:val="2"/>
            <w:vAlign w:val="center"/>
          </w:tcPr>
          <w:p w:rsidR="00C5374D" w:rsidRDefault="008E5968">
            <w:pPr>
              <w:rPr>
                <w:noProof/>
                <w:sz w:val="14"/>
              </w:rPr>
            </w:pPr>
            <w:r>
              <w:rPr>
                <w:noProof/>
                <w:sz w:val="18"/>
              </w:rPr>
              <w:t>Závazky</w:t>
            </w:r>
          </w:p>
        </w:tc>
        <w:tc>
          <w:tcPr>
            <w:tcW w:w="868" w:type="dxa"/>
            <w:vAlign w:val="center"/>
          </w:tcPr>
          <w:p w:rsidR="00C5374D" w:rsidRDefault="008E5968">
            <w:pPr>
              <w:spacing w:before="60" w:after="60"/>
              <w:jc w:val="right"/>
              <w:rPr>
                <w:noProof/>
                <w:sz w:val="20"/>
              </w:rPr>
            </w:pPr>
            <w:r>
              <w:rPr>
                <w:noProof/>
                <w:color w:val="000000"/>
                <w:sz w:val="20"/>
              </w:rPr>
              <w:t xml:space="preserve">                            14,761 </w:t>
            </w:r>
          </w:p>
        </w:tc>
        <w:tc>
          <w:tcPr>
            <w:tcW w:w="868" w:type="dxa"/>
            <w:vAlign w:val="center"/>
          </w:tcPr>
          <w:p w:rsidR="00C5374D" w:rsidRDefault="008E5968">
            <w:pPr>
              <w:spacing w:before="60" w:after="60"/>
              <w:jc w:val="right"/>
              <w:rPr>
                <w:noProof/>
                <w:sz w:val="20"/>
              </w:rPr>
            </w:pPr>
            <w:r>
              <w:rPr>
                <w:noProof/>
                <w:color w:val="000000"/>
                <w:sz w:val="20"/>
              </w:rPr>
              <w:t xml:space="preserve">                            25,205 </w:t>
            </w:r>
          </w:p>
        </w:tc>
        <w:tc>
          <w:tcPr>
            <w:tcW w:w="868" w:type="dxa"/>
            <w:vAlign w:val="center"/>
          </w:tcPr>
          <w:p w:rsidR="00C5374D" w:rsidRDefault="008E5968">
            <w:pPr>
              <w:spacing w:before="60" w:after="60"/>
              <w:jc w:val="right"/>
              <w:rPr>
                <w:noProof/>
                <w:sz w:val="20"/>
              </w:rPr>
            </w:pPr>
            <w:r>
              <w:rPr>
                <w:noProof/>
                <w:color w:val="000000"/>
                <w:sz w:val="20"/>
              </w:rPr>
              <w:t xml:space="preserve">                            43,210 </w:t>
            </w:r>
          </w:p>
        </w:tc>
        <w:tc>
          <w:tcPr>
            <w:tcW w:w="868" w:type="dxa"/>
            <w:vAlign w:val="center"/>
          </w:tcPr>
          <w:p w:rsidR="00C5374D" w:rsidRDefault="008E5968">
            <w:pPr>
              <w:spacing w:before="60" w:after="60"/>
              <w:jc w:val="right"/>
              <w:rPr>
                <w:noProof/>
                <w:sz w:val="20"/>
              </w:rPr>
            </w:pPr>
            <w:r>
              <w:rPr>
                <w:noProof/>
                <w:color w:val="000000"/>
                <w:sz w:val="20"/>
              </w:rPr>
              <w:t xml:space="preserve">                            49,260 </w:t>
            </w:r>
          </w:p>
        </w:tc>
        <w:tc>
          <w:tcPr>
            <w:tcW w:w="868" w:type="dxa"/>
            <w:vAlign w:val="center"/>
          </w:tcPr>
          <w:p w:rsidR="00C5374D" w:rsidRDefault="008E5968">
            <w:pPr>
              <w:spacing w:before="60" w:after="60"/>
              <w:jc w:val="right"/>
              <w:rPr>
                <w:noProof/>
                <w:sz w:val="20"/>
              </w:rPr>
            </w:pPr>
            <w:r>
              <w:rPr>
                <w:noProof/>
                <w:color w:val="000000"/>
                <w:sz w:val="20"/>
              </w:rPr>
              <w:t xml:space="preserve">                            55,279 </w:t>
            </w:r>
          </w:p>
        </w:tc>
        <w:tc>
          <w:tcPr>
            <w:tcW w:w="868" w:type="dxa"/>
            <w:vAlign w:val="center"/>
          </w:tcPr>
          <w:p w:rsidR="00C5374D" w:rsidRDefault="008E5968">
            <w:pPr>
              <w:spacing w:before="60" w:after="60"/>
              <w:jc w:val="right"/>
              <w:rPr>
                <w:noProof/>
                <w:sz w:val="20"/>
              </w:rPr>
            </w:pPr>
            <w:r>
              <w:rPr>
                <w:noProof/>
                <w:color w:val="000000"/>
                <w:sz w:val="20"/>
              </w:rPr>
              <w:t xml:space="preserve">                            56,299 </w:t>
            </w:r>
          </w:p>
        </w:tc>
        <w:tc>
          <w:tcPr>
            <w:tcW w:w="868" w:type="dxa"/>
            <w:vAlign w:val="center"/>
          </w:tcPr>
          <w:p w:rsidR="00C5374D" w:rsidRDefault="00C5374D">
            <w:pPr>
              <w:spacing w:before="60" w:after="60"/>
              <w:jc w:val="right"/>
              <w:rPr>
                <w:b/>
                <w:noProof/>
                <w:sz w:val="20"/>
              </w:rPr>
            </w:pPr>
          </w:p>
        </w:tc>
      </w:tr>
      <w:tr w:rsidR="00C5374D">
        <w:tc>
          <w:tcPr>
            <w:tcW w:w="3960" w:type="dxa"/>
            <w:vMerge/>
            <w:vAlign w:val="center"/>
          </w:tcPr>
          <w:p w:rsidR="00C5374D" w:rsidRDefault="00C5374D">
            <w:pPr>
              <w:rPr>
                <w:b/>
                <w:noProof/>
              </w:rPr>
            </w:pPr>
          </w:p>
        </w:tc>
        <w:tc>
          <w:tcPr>
            <w:tcW w:w="2094" w:type="dxa"/>
            <w:gridSpan w:val="2"/>
            <w:vAlign w:val="center"/>
          </w:tcPr>
          <w:p w:rsidR="00C5374D" w:rsidRDefault="008E5968">
            <w:pPr>
              <w:rPr>
                <w:noProof/>
                <w:sz w:val="14"/>
              </w:rPr>
            </w:pPr>
            <w:r>
              <w:rPr>
                <w:noProof/>
                <w:sz w:val="18"/>
              </w:rPr>
              <w:t>Platby</w:t>
            </w:r>
          </w:p>
        </w:tc>
        <w:tc>
          <w:tcPr>
            <w:tcW w:w="868" w:type="dxa"/>
            <w:vAlign w:val="center"/>
          </w:tcPr>
          <w:p w:rsidR="00C5374D" w:rsidRDefault="008E5968">
            <w:pPr>
              <w:spacing w:before="60" w:after="60"/>
              <w:jc w:val="right"/>
              <w:rPr>
                <w:noProof/>
                <w:sz w:val="20"/>
              </w:rPr>
            </w:pPr>
            <w:r>
              <w:rPr>
                <w:noProof/>
                <w:color w:val="000000"/>
                <w:sz w:val="20"/>
              </w:rPr>
              <w:t xml:space="preserve">                            14,761 </w:t>
            </w:r>
          </w:p>
        </w:tc>
        <w:tc>
          <w:tcPr>
            <w:tcW w:w="868" w:type="dxa"/>
            <w:vAlign w:val="center"/>
          </w:tcPr>
          <w:p w:rsidR="00C5374D" w:rsidRDefault="008E5968">
            <w:pPr>
              <w:spacing w:before="60" w:after="60"/>
              <w:jc w:val="right"/>
              <w:rPr>
                <w:noProof/>
                <w:sz w:val="20"/>
              </w:rPr>
            </w:pPr>
            <w:r>
              <w:rPr>
                <w:noProof/>
                <w:color w:val="000000"/>
                <w:sz w:val="20"/>
              </w:rPr>
              <w:t xml:space="preserve">                            25,205 </w:t>
            </w:r>
          </w:p>
        </w:tc>
        <w:tc>
          <w:tcPr>
            <w:tcW w:w="868" w:type="dxa"/>
            <w:vAlign w:val="center"/>
          </w:tcPr>
          <w:p w:rsidR="00C5374D" w:rsidRDefault="008E5968">
            <w:pPr>
              <w:spacing w:before="60" w:after="60"/>
              <w:jc w:val="right"/>
              <w:rPr>
                <w:noProof/>
                <w:sz w:val="20"/>
              </w:rPr>
            </w:pPr>
            <w:r>
              <w:rPr>
                <w:noProof/>
                <w:color w:val="000000"/>
                <w:sz w:val="20"/>
              </w:rPr>
              <w:t xml:space="preserve">                            43,210 </w:t>
            </w:r>
          </w:p>
        </w:tc>
        <w:tc>
          <w:tcPr>
            <w:tcW w:w="868" w:type="dxa"/>
            <w:vAlign w:val="center"/>
          </w:tcPr>
          <w:p w:rsidR="00C5374D" w:rsidRDefault="008E5968">
            <w:pPr>
              <w:spacing w:before="60" w:after="60"/>
              <w:jc w:val="right"/>
              <w:rPr>
                <w:noProof/>
                <w:sz w:val="20"/>
              </w:rPr>
            </w:pPr>
            <w:r>
              <w:rPr>
                <w:noProof/>
                <w:color w:val="000000"/>
                <w:sz w:val="20"/>
              </w:rPr>
              <w:t xml:space="preserve">                            49,260 </w:t>
            </w:r>
          </w:p>
        </w:tc>
        <w:tc>
          <w:tcPr>
            <w:tcW w:w="868" w:type="dxa"/>
            <w:vAlign w:val="center"/>
          </w:tcPr>
          <w:p w:rsidR="00C5374D" w:rsidRDefault="008E5968">
            <w:pPr>
              <w:spacing w:before="60" w:after="60"/>
              <w:jc w:val="right"/>
              <w:rPr>
                <w:noProof/>
                <w:sz w:val="20"/>
              </w:rPr>
            </w:pPr>
            <w:r>
              <w:rPr>
                <w:noProof/>
                <w:color w:val="000000"/>
                <w:sz w:val="20"/>
              </w:rPr>
              <w:t xml:space="preserve">                            55,279 </w:t>
            </w:r>
          </w:p>
        </w:tc>
        <w:tc>
          <w:tcPr>
            <w:tcW w:w="868" w:type="dxa"/>
            <w:vAlign w:val="center"/>
          </w:tcPr>
          <w:p w:rsidR="00C5374D" w:rsidRDefault="008E5968">
            <w:pPr>
              <w:spacing w:before="60" w:after="60"/>
              <w:jc w:val="right"/>
              <w:rPr>
                <w:noProof/>
                <w:sz w:val="20"/>
              </w:rPr>
            </w:pPr>
            <w:r>
              <w:rPr>
                <w:noProof/>
                <w:color w:val="000000"/>
                <w:sz w:val="20"/>
              </w:rPr>
              <w:t xml:space="preserve">                            56,299 </w:t>
            </w:r>
          </w:p>
        </w:tc>
        <w:tc>
          <w:tcPr>
            <w:tcW w:w="868" w:type="dxa"/>
            <w:vAlign w:val="center"/>
          </w:tcPr>
          <w:p w:rsidR="00C5374D" w:rsidRDefault="00C5374D">
            <w:pPr>
              <w:spacing w:before="60" w:after="60"/>
              <w:jc w:val="right"/>
              <w:rPr>
                <w:b/>
                <w:noProof/>
                <w:sz w:val="20"/>
              </w:rPr>
            </w:pPr>
          </w:p>
        </w:tc>
      </w:tr>
    </w:tbl>
    <w:p w:rsidR="00C5374D" w:rsidRDefault="00C5374D">
      <w:pPr>
        <w:rPr>
          <w:noProof/>
        </w:rPr>
        <w:sectPr w:rsidR="00C5374D" w:rsidSect="00607D4F">
          <w:headerReference w:type="default" r:id="rId21"/>
          <w:footerReference w:type="default" r:id="rId22"/>
          <w:headerReference w:type="first" r:id="rId23"/>
          <w:footerReference w:type="first" r:id="rId24"/>
          <w:pgSz w:w="15840" w:h="12240" w:orient="landscape"/>
          <w:pgMar w:top="1134" w:right="1077" w:bottom="902" w:left="1247" w:header="709" w:footer="510" w:gutter="0"/>
          <w:cols w:space="720"/>
          <w:docGrid w:linePitch="326"/>
        </w:sectPr>
      </w:pPr>
    </w:p>
    <w:p w:rsidR="00C5374D" w:rsidRDefault="008E5968">
      <w:pPr>
        <w:pStyle w:val="ManualHeading3"/>
        <w:rPr>
          <w:bCs/>
          <w:noProof/>
          <w:szCs w:val="24"/>
        </w:rPr>
      </w:pPr>
      <w:r>
        <w:lastRenderedPageBreak/>
        <w:t>3.2.2.</w:t>
      </w:r>
      <w:r>
        <w:tab/>
      </w:r>
      <w:r>
        <w:rPr>
          <w:noProof/>
        </w:rPr>
        <w:t xml:space="preserve">Odhadovaný dopad na prostředky orgánu </w:t>
      </w:r>
    </w:p>
    <w:p w:rsidR="00C5374D" w:rsidRDefault="008E5968">
      <w:pPr>
        <w:pStyle w:val="ListDash1"/>
        <w:rPr>
          <w:noProof/>
        </w:rPr>
      </w:pPr>
      <w:r>
        <w:rPr>
          <w:noProof/>
        </w:rPr>
        <w:sym w:font="Wingdings" w:char="F0A8"/>
      </w:r>
      <w:r>
        <w:rPr>
          <w:noProof/>
        </w:rPr>
        <w:tab/>
        <w:t xml:space="preserve">Návrh/podnět nevyžaduje využití operačních prostředků </w:t>
      </w:r>
    </w:p>
    <w:p w:rsidR="00C5374D" w:rsidRDefault="008E5968">
      <w:pPr>
        <w:pStyle w:val="ListDash1"/>
        <w:rPr>
          <w:noProof/>
        </w:rPr>
      </w:pPr>
      <w:r>
        <w:rPr>
          <w:noProof/>
        </w:rPr>
        <w:sym w:font="Wingdings" w:char="F078"/>
      </w:r>
      <w:r>
        <w:rPr>
          <w:noProof/>
        </w:rPr>
        <w:tab/>
        <w:t>Návrh/podnět vyžaduje využití operačních prostředků, jak je vysvětleno dále:</w:t>
      </w:r>
    </w:p>
    <w:p w:rsidR="00C5374D" w:rsidRDefault="008E5968">
      <w:pPr>
        <w:jc w:val="right"/>
        <w:rPr>
          <w:noProof/>
          <w:sz w:val="20"/>
        </w:rPr>
      </w:pPr>
      <w:r>
        <w:rPr>
          <w:noProof/>
          <w:sz w:val="20"/>
        </w:rPr>
        <w:t>Prostředky na závazky v milionech EUR (zaokrouhleno na tři desetinná místa)</w:t>
      </w:r>
    </w:p>
    <w:tbl>
      <w:tblPr>
        <w:tblStyle w:val="TableGrid"/>
        <w:tblW w:w="0" w:type="auto"/>
        <w:tblLook w:val="04A0" w:firstRow="1" w:lastRow="0" w:firstColumn="1" w:lastColumn="0" w:noHBand="0" w:noVBand="1"/>
      </w:tblPr>
      <w:tblGrid>
        <w:gridCol w:w="886"/>
        <w:gridCol w:w="1586"/>
        <w:gridCol w:w="1036"/>
        <w:gridCol w:w="767"/>
        <w:gridCol w:w="1266"/>
        <w:gridCol w:w="770"/>
        <w:gridCol w:w="1481"/>
        <w:gridCol w:w="784"/>
        <w:gridCol w:w="1481"/>
        <w:gridCol w:w="784"/>
        <w:gridCol w:w="1481"/>
        <w:gridCol w:w="784"/>
        <w:gridCol w:w="1481"/>
      </w:tblGrid>
      <w:tr w:rsidR="00C5374D">
        <w:trPr>
          <w:trHeight w:val="300"/>
        </w:trPr>
        <w:tc>
          <w:tcPr>
            <w:tcW w:w="3508" w:type="dxa"/>
            <w:gridSpan w:val="3"/>
            <w:hideMark/>
          </w:tcPr>
          <w:p w:rsidR="00C5374D" w:rsidRDefault="008E5968">
            <w:pPr>
              <w:jc w:val="right"/>
              <w:rPr>
                <w:b/>
                <w:bCs/>
                <w:noProof/>
                <w:color w:val="000000"/>
                <w:sz w:val="18"/>
                <w:szCs w:val="18"/>
              </w:rPr>
            </w:pPr>
            <w:r>
              <w:rPr>
                <w:b/>
                <w:noProof/>
                <w:color w:val="000000"/>
                <w:sz w:val="18"/>
              </w:rPr>
              <w:t>Uveďte cíle a výstupy  </w:t>
            </w:r>
          </w:p>
        </w:tc>
        <w:tc>
          <w:tcPr>
            <w:tcW w:w="2033" w:type="dxa"/>
            <w:gridSpan w:val="2"/>
            <w:hideMark/>
          </w:tcPr>
          <w:p w:rsidR="00C5374D" w:rsidRDefault="008E5968">
            <w:pPr>
              <w:jc w:val="right"/>
              <w:rPr>
                <w:b/>
                <w:bCs/>
                <w:noProof/>
                <w:color w:val="000000"/>
                <w:sz w:val="18"/>
                <w:szCs w:val="18"/>
              </w:rPr>
            </w:pPr>
            <w:r>
              <w:rPr>
                <w:b/>
                <w:noProof/>
                <w:color w:val="000000"/>
                <w:sz w:val="18"/>
              </w:rPr>
              <w:t>2019</w:t>
            </w:r>
          </w:p>
        </w:tc>
        <w:tc>
          <w:tcPr>
            <w:tcW w:w="2251" w:type="dxa"/>
            <w:gridSpan w:val="2"/>
            <w:hideMark/>
          </w:tcPr>
          <w:p w:rsidR="00C5374D" w:rsidRDefault="008E5968">
            <w:pPr>
              <w:jc w:val="right"/>
              <w:rPr>
                <w:b/>
                <w:bCs/>
                <w:noProof/>
                <w:color w:val="000000"/>
                <w:sz w:val="18"/>
                <w:szCs w:val="18"/>
              </w:rPr>
            </w:pPr>
            <w:r>
              <w:rPr>
                <w:b/>
                <w:noProof/>
                <w:color w:val="000000"/>
                <w:sz w:val="18"/>
              </w:rPr>
              <w:t>2020</w:t>
            </w:r>
          </w:p>
        </w:tc>
        <w:tc>
          <w:tcPr>
            <w:tcW w:w="2265" w:type="dxa"/>
            <w:gridSpan w:val="2"/>
            <w:hideMark/>
          </w:tcPr>
          <w:p w:rsidR="00C5374D" w:rsidRDefault="008E5968">
            <w:pPr>
              <w:jc w:val="right"/>
              <w:rPr>
                <w:b/>
                <w:bCs/>
                <w:noProof/>
                <w:color w:val="000000"/>
                <w:sz w:val="18"/>
                <w:szCs w:val="18"/>
              </w:rPr>
            </w:pPr>
            <w:r>
              <w:rPr>
                <w:b/>
                <w:noProof/>
                <w:color w:val="000000"/>
                <w:sz w:val="18"/>
              </w:rPr>
              <w:t>2021</w:t>
            </w:r>
          </w:p>
        </w:tc>
        <w:tc>
          <w:tcPr>
            <w:tcW w:w="2265" w:type="dxa"/>
            <w:gridSpan w:val="2"/>
            <w:hideMark/>
          </w:tcPr>
          <w:p w:rsidR="00C5374D" w:rsidRDefault="008E5968">
            <w:pPr>
              <w:jc w:val="right"/>
              <w:rPr>
                <w:b/>
                <w:bCs/>
                <w:noProof/>
                <w:color w:val="000000"/>
                <w:sz w:val="18"/>
                <w:szCs w:val="18"/>
              </w:rPr>
            </w:pPr>
            <w:r>
              <w:rPr>
                <w:b/>
                <w:noProof/>
                <w:color w:val="000000"/>
                <w:sz w:val="18"/>
              </w:rPr>
              <w:t>2022</w:t>
            </w:r>
          </w:p>
        </w:tc>
        <w:tc>
          <w:tcPr>
            <w:tcW w:w="2265" w:type="dxa"/>
            <w:gridSpan w:val="2"/>
            <w:hideMark/>
          </w:tcPr>
          <w:p w:rsidR="00C5374D" w:rsidRDefault="008E5968">
            <w:pPr>
              <w:jc w:val="right"/>
              <w:rPr>
                <w:b/>
                <w:bCs/>
                <w:noProof/>
                <w:color w:val="000000"/>
                <w:sz w:val="18"/>
                <w:szCs w:val="18"/>
              </w:rPr>
            </w:pPr>
            <w:r>
              <w:rPr>
                <w:b/>
                <w:noProof/>
                <w:color w:val="000000"/>
                <w:sz w:val="18"/>
              </w:rPr>
              <w:t>2023</w:t>
            </w:r>
          </w:p>
        </w:tc>
      </w:tr>
      <w:tr w:rsidR="00C5374D">
        <w:trPr>
          <w:trHeight w:val="289"/>
        </w:trPr>
        <w:tc>
          <w:tcPr>
            <w:tcW w:w="886" w:type="dxa"/>
            <w:hideMark/>
          </w:tcPr>
          <w:p w:rsidR="00C5374D" w:rsidRDefault="008E5968">
            <w:pPr>
              <w:jc w:val="right"/>
              <w:rPr>
                <w:b/>
                <w:bCs/>
                <w:noProof/>
                <w:color w:val="000000"/>
                <w:sz w:val="18"/>
                <w:szCs w:val="18"/>
              </w:rPr>
            </w:pPr>
            <w:r>
              <w:rPr>
                <w:b/>
                <w:noProof/>
                <w:color w:val="000000"/>
                <w:sz w:val="18"/>
              </w:rPr>
              <w:t>ò</w:t>
            </w:r>
          </w:p>
        </w:tc>
        <w:tc>
          <w:tcPr>
            <w:tcW w:w="1586" w:type="dxa"/>
            <w:vMerge w:val="restart"/>
            <w:noWrap/>
            <w:hideMark/>
          </w:tcPr>
          <w:p w:rsidR="00C5374D" w:rsidRDefault="008E5968">
            <w:pPr>
              <w:jc w:val="right"/>
              <w:rPr>
                <w:b/>
                <w:bCs/>
                <w:noProof/>
                <w:color w:val="000000"/>
                <w:sz w:val="18"/>
                <w:szCs w:val="18"/>
              </w:rPr>
            </w:pPr>
            <w:r>
              <w:rPr>
                <w:b/>
                <w:noProof/>
                <w:color w:val="000000"/>
                <w:sz w:val="18"/>
              </w:rPr>
              <w:t>Druh [1]</w:t>
            </w:r>
          </w:p>
        </w:tc>
        <w:tc>
          <w:tcPr>
            <w:tcW w:w="1036" w:type="dxa"/>
            <w:vMerge w:val="restart"/>
            <w:hideMark/>
          </w:tcPr>
          <w:p w:rsidR="00C5374D" w:rsidRDefault="008E5968">
            <w:pPr>
              <w:jc w:val="right"/>
              <w:rPr>
                <w:b/>
                <w:bCs/>
                <w:noProof/>
                <w:color w:val="000000"/>
                <w:sz w:val="18"/>
                <w:szCs w:val="18"/>
              </w:rPr>
            </w:pPr>
            <w:r>
              <w:rPr>
                <w:b/>
                <w:noProof/>
                <w:color w:val="000000"/>
                <w:sz w:val="18"/>
              </w:rPr>
              <w:t>Průměrné náklady</w:t>
            </w:r>
          </w:p>
        </w:tc>
        <w:tc>
          <w:tcPr>
            <w:tcW w:w="767" w:type="dxa"/>
            <w:vMerge w:val="restart"/>
            <w:textDirection w:val="btLr"/>
            <w:hideMark/>
          </w:tcPr>
          <w:p w:rsidR="00C5374D" w:rsidRDefault="008E5968">
            <w:pPr>
              <w:jc w:val="right"/>
              <w:rPr>
                <w:b/>
                <w:bCs/>
                <w:noProof/>
                <w:color w:val="000000"/>
                <w:sz w:val="18"/>
                <w:szCs w:val="18"/>
              </w:rPr>
            </w:pPr>
            <w:r>
              <w:rPr>
                <w:b/>
                <w:noProof/>
                <w:color w:val="000000"/>
                <w:sz w:val="18"/>
              </w:rPr>
              <w:t xml:space="preserve">Počet </w:t>
            </w:r>
          </w:p>
        </w:tc>
        <w:tc>
          <w:tcPr>
            <w:tcW w:w="1266" w:type="dxa"/>
            <w:vMerge w:val="restart"/>
            <w:hideMark/>
          </w:tcPr>
          <w:p w:rsidR="00C5374D" w:rsidRDefault="008E5968">
            <w:pPr>
              <w:jc w:val="right"/>
              <w:rPr>
                <w:b/>
                <w:bCs/>
                <w:noProof/>
                <w:color w:val="000000"/>
                <w:sz w:val="18"/>
                <w:szCs w:val="18"/>
              </w:rPr>
            </w:pPr>
            <w:r>
              <w:rPr>
                <w:b/>
                <w:noProof/>
                <w:color w:val="000000"/>
                <w:sz w:val="18"/>
              </w:rPr>
              <w:t>Náklady</w:t>
            </w:r>
          </w:p>
        </w:tc>
        <w:tc>
          <w:tcPr>
            <w:tcW w:w="770" w:type="dxa"/>
            <w:vMerge w:val="restart"/>
            <w:textDirection w:val="btLr"/>
            <w:hideMark/>
          </w:tcPr>
          <w:p w:rsidR="00C5374D" w:rsidRDefault="008E5968">
            <w:pPr>
              <w:jc w:val="right"/>
              <w:rPr>
                <w:b/>
                <w:bCs/>
                <w:noProof/>
                <w:color w:val="000000"/>
                <w:sz w:val="18"/>
                <w:szCs w:val="18"/>
              </w:rPr>
            </w:pPr>
            <w:r>
              <w:rPr>
                <w:b/>
                <w:noProof/>
                <w:color w:val="000000"/>
                <w:sz w:val="18"/>
              </w:rPr>
              <w:t xml:space="preserve">Počet </w:t>
            </w:r>
          </w:p>
        </w:tc>
        <w:tc>
          <w:tcPr>
            <w:tcW w:w="1481" w:type="dxa"/>
            <w:vMerge w:val="restart"/>
            <w:hideMark/>
          </w:tcPr>
          <w:p w:rsidR="00C5374D" w:rsidRDefault="008E5968">
            <w:pPr>
              <w:jc w:val="right"/>
              <w:rPr>
                <w:b/>
                <w:bCs/>
                <w:noProof/>
                <w:color w:val="000000"/>
                <w:sz w:val="18"/>
                <w:szCs w:val="18"/>
              </w:rPr>
            </w:pPr>
            <w:r>
              <w:rPr>
                <w:b/>
                <w:noProof/>
                <w:color w:val="000000"/>
                <w:sz w:val="18"/>
              </w:rPr>
              <w:t>Náklady</w:t>
            </w:r>
          </w:p>
        </w:tc>
        <w:tc>
          <w:tcPr>
            <w:tcW w:w="784" w:type="dxa"/>
            <w:vMerge w:val="restart"/>
            <w:textDirection w:val="btLr"/>
            <w:hideMark/>
          </w:tcPr>
          <w:p w:rsidR="00C5374D" w:rsidRDefault="008E5968">
            <w:pPr>
              <w:jc w:val="right"/>
              <w:rPr>
                <w:b/>
                <w:bCs/>
                <w:noProof/>
                <w:color w:val="000000"/>
                <w:sz w:val="18"/>
                <w:szCs w:val="18"/>
              </w:rPr>
            </w:pPr>
            <w:r>
              <w:rPr>
                <w:b/>
                <w:noProof/>
                <w:color w:val="000000"/>
                <w:sz w:val="18"/>
              </w:rPr>
              <w:t>Počet</w:t>
            </w:r>
          </w:p>
        </w:tc>
        <w:tc>
          <w:tcPr>
            <w:tcW w:w="1481" w:type="dxa"/>
            <w:vMerge w:val="restart"/>
            <w:hideMark/>
          </w:tcPr>
          <w:p w:rsidR="00C5374D" w:rsidRDefault="008E5968">
            <w:pPr>
              <w:jc w:val="right"/>
              <w:rPr>
                <w:b/>
                <w:bCs/>
                <w:noProof/>
                <w:color w:val="000000"/>
                <w:sz w:val="18"/>
                <w:szCs w:val="18"/>
              </w:rPr>
            </w:pPr>
            <w:r>
              <w:rPr>
                <w:b/>
                <w:noProof/>
                <w:color w:val="000000"/>
                <w:sz w:val="18"/>
              </w:rPr>
              <w:t>Náklady</w:t>
            </w:r>
          </w:p>
        </w:tc>
        <w:tc>
          <w:tcPr>
            <w:tcW w:w="784" w:type="dxa"/>
            <w:vMerge w:val="restart"/>
            <w:textDirection w:val="btLr"/>
            <w:hideMark/>
          </w:tcPr>
          <w:p w:rsidR="00C5374D" w:rsidRDefault="008E5968">
            <w:pPr>
              <w:jc w:val="right"/>
              <w:rPr>
                <w:b/>
                <w:bCs/>
                <w:noProof/>
                <w:color w:val="000000"/>
                <w:sz w:val="18"/>
                <w:szCs w:val="18"/>
              </w:rPr>
            </w:pPr>
            <w:r>
              <w:rPr>
                <w:b/>
                <w:noProof/>
                <w:color w:val="000000"/>
                <w:sz w:val="18"/>
              </w:rPr>
              <w:t>Počet</w:t>
            </w:r>
          </w:p>
        </w:tc>
        <w:tc>
          <w:tcPr>
            <w:tcW w:w="1481" w:type="dxa"/>
            <w:vMerge w:val="restart"/>
            <w:hideMark/>
          </w:tcPr>
          <w:p w:rsidR="00C5374D" w:rsidRDefault="008E5968">
            <w:pPr>
              <w:jc w:val="right"/>
              <w:rPr>
                <w:b/>
                <w:bCs/>
                <w:noProof/>
                <w:color w:val="000000"/>
                <w:sz w:val="18"/>
                <w:szCs w:val="18"/>
              </w:rPr>
            </w:pPr>
            <w:r>
              <w:rPr>
                <w:b/>
                <w:noProof/>
                <w:color w:val="000000"/>
                <w:sz w:val="18"/>
              </w:rPr>
              <w:t>Náklady</w:t>
            </w:r>
          </w:p>
        </w:tc>
        <w:tc>
          <w:tcPr>
            <w:tcW w:w="784" w:type="dxa"/>
            <w:vMerge w:val="restart"/>
            <w:textDirection w:val="btLr"/>
            <w:hideMark/>
          </w:tcPr>
          <w:p w:rsidR="00C5374D" w:rsidRDefault="008E5968">
            <w:pPr>
              <w:jc w:val="right"/>
              <w:rPr>
                <w:b/>
                <w:bCs/>
                <w:noProof/>
                <w:color w:val="000000"/>
                <w:sz w:val="18"/>
                <w:szCs w:val="18"/>
              </w:rPr>
            </w:pPr>
            <w:r>
              <w:rPr>
                <w:b/>
                <w:noProof/>
                <w:color w:val="000000"/>
                <w:sz w:val="18"/>
              </w:rPr>
              <w:t>Počet</w:t>
            </w:r>
          </w:p>
        </w:tc>
        <w:tc>
          <w:tcPr>
            <w:tcW w:w="1481" w:type="dxa"/>
            <w:vMerge w:val="restart"/>
            <w:hideMark/>
          </w:tcPr>
          <w:p w:rsidR="00C5374D" w:rsidRDefault="008E5968">
            <w:pPr>
              <w:jc w:val="right"/>
              <w:rPr>
                <w:b/>
                <w:bCs/>
                <w:noProof/>
                <w:color w:val="000000"/>
                <w:sz w:val="18"/>
                <w:szCs w:val="18"/>
              </w:rPr>
            </w:pPr>
            <w:r>
              <w:rPr>
                <w:b/>
                <w:noProof/>
                <w:color w:val="000000"/>
                <w:sz w:val="18"/>
              </w:rPr>
              <w:t>Náklady</w:t>
            </w:r>
          </w:p>
        </w:tc>
      </w:tr>
      <w:tr w:rsidR="00C5374D">
        <w:trPr>
          <w:trHeight w:val="480"/>
        </w:trPr>
        <w:tc>
          <w:tcPr>
            <w:tcW w:w="886" w:type="dxa"/>
            <w:hideMark/>
          </w:tcPr>
          <w:p w:rsidR="00C5374D" w:rsidRDefault="008E5968">
            <w:pPr>
              <w:jc w:val="right"/>
              <w:rPr>
                <w:b/>
                <w:bCs/>
                <w:noProof/>
                <w:color w:val="000000"/>
                <w:sz w:val="18"/>
                <w:szCs w:val="18"/>
              </w:rPr>
            </w:pPr>
            <w:r>
              <w:rPr>
                <w:b/>
                <w:noProof/>
                <w:color w:val="000000"/>
                <w:sz w:val="18"/>
              </w:rPr>
              <w:t> </w:t>
            </w:r>
          </w:p>
        </w:tc>
        <w:tc>
          <w:tcPr>
            <w:tcW w:w="1586" w:type="dxa"/>
            <w:vMerge/>
            <w:hideMark/>
          </w:tcPr>
          <w:p w:rsidR="00C5374D" w:rsidRDefault="00C5374D">
            <w:pPr>
              <w:jc w:val="right"/>
              <w:rPr>
                <w:b/>
                <w:bCs/>
                <w:noProof/>
                <w:color w:val="000000"/>
                <w:sz w:val="18"/>
                <w:szCs w:val="18"/>
              </w:rPr>
            </w:pPr>
          </w:p>
        </w:tc>
        <w:tc>
          <w:tcPr>
            <w:tcW w:w="1036" w:type="dxa"/>
            <w:vMerge/>
            <w:hideMark/>
          </w:tcPr>
          <w:p w:rsidR="00C5374D" w:rsidRDefault="00C5374D">
            <w:pPr>
              <w:jc w:val="right"/>
              <w:rPr>
                <w:b/>
                <w:bCs/>
                <w:noProof/>
                <w:color w:val="000000"/>
                <w:sz w:val="18"/>
                <w:szCs w:val="18"/>
              </w:rPr>
            </w:pPr>
          </w:p>
        </w:tc>
        <w:tc>
          <w:tcPr>
            <w:tcW w:w="767" w:type="dxa"/>
            <w:vMerge/>
            <w:hideMark/>
          </w:tcPr>
          <w:p w:rsidR="00C5374D" w:rsidRDefault="00C5374D">
            <w:pPr>
              <w:jc w:val="right"/>
              <w:rPr>
                <w:b/>
                <w:bCs/>
                <w:noProof/>
                <w:color w:val="000000"/>
                <w:sz w:val="18"/>
                <w:szCs w:val="18"/>
              </w:rPr>
            </w:pPr>
          </w:p>
        </w:tc>
        <w:tc>
          <w:tcPr>
            <w:tcW w:w="1266" w:type="dxa"/>
            <w:vMerge/>
            <w:hideMark/>
          </w:tcPr>
          <w:p w:rsidR="00C5374D" w:rsidRDefault="00C5374D">
            <w:pPr>
              <w:jc w:val="right"/>
              <w:rPr>
                <w:b/>
                <w:bCs/>
                <w:noProof/>
                <w:color w:val="000000"/>
                <w:sz w:val="18"/>
                <w:szCs w:val="18"/>
              </w:rPr>
            </w:pPr>
          </w:p>
        </w:tc>
        <w:tc>
          <w:tcPr>
            <w:tcW w:w="770" w:type="dxa"/>
            <w:vMerge/>
            <w:hideMark/>
          </w:tcPr>
          <w:p w:rsidR="00C5374D" w:rsidRDefault="00C5374D">
            <w:pPr>
              <w:jc w:val="right"/>
              <w:rPr>
                <w:b/>
                <w:bCs/>
                <w:noProof/>
                <w:color w:val="000000"/>
                <w:sz w:val="18"/>
                <w:szCs w:val="18"/>
              </w:rPr>
            </w:pPr>
          </w:p>
        </w:tc>
        <w:tc>
          <w:tcPr>
            <w:tcW w:w="1481" w:type="dxa"/>
            <w:vMerge/>
            <w:hideMark/>
          </w:tcPr>
          <w:p w:rsidR="00C5374D" w:rsidRDefault="00C5374D">
            <w:pPr>
              <w:jc w:val="right"/>
              <w:rPr>
                <w:b/>
                <w:bCs/>
                <w:noProof/>
                <w:color w:val="000000"/>
                <w:sz w:val="18"/>
                <w:szCs w:val="18"/>
              </w:rPr>
            </w:pPr>
          </w:p>
        </w:tc>
        <w:tc>
          <w:tcPr>
            <w:tcW w:w="784" w:type="dxa"/>
            <w:vMerge/>
            <w:hideMark/>
          </w:tcPr>
          <w:p w:rsidR="00C5374D" w:rsidRDefault="00C5374D">
            <w:pPr>
              <w:jc w:val="right"/>
              <w:rPr>
                <w:b/>
                <w:bCs/>
                <w:noProof/>
                <w:color w:val="000000"/>
                <w:sz w:val="18"/>
                <w:szCs w:val="18"/>
              </w:rPr>
            </w:pPr>
          </w:p>
        </w:tc>
        <w:tc>
          <w:tcPr>
            <w:tcW w:w="1481" w:type="dxa"/>
            <w:vMerge/>
            <w:hideMark/>
          </w:tcPr>
          <w:p w:rsidR="00C5374D" w:rsidRDefault="00C5374D">
            <w:pPr>
              <w:jc w:val="right"/>
              <w:rPr>
                <w:b/>
                <w:bCs/>
                <w:noProof/>
                <w:color w:val="000000"/>
                <w:sz w:val="18"/>
                <w:szCs w:val="18"/>
              </w:rPr>
            </w:pPr>
          </w:p>
        </w:tc>
        <w:tc>
          <w:tcPr>
            <w:tcW w:w="784" w:type="dxa"/>
            <w:vMerge/>
            <w:hideMark/>
          </w:tcPr>
          <w:p w:rsidR="00C5374D" w:rsidRDefault="00C5374D">
            <w:pPr>
              <w:jc w:val="right"/>
              <w:rPr>
                <w:b/>
                <w:bCs/>
                <w:noProof/>
                <w:color w:val="000000"/>
                <w:sz w:val="18"/>
                <w:szCs w:val="18"/>
              </w:rPr>
            </w:pPr>
          </w:p>
        </w:tc>
        <w:tc>
          <w:tcPr>
            <w:tcW w:w="1481" w:type="dxa"/>
            <w:vMerge/>
            <w:hideMark/>
          </w:tcPr>
          <w:p w:rsidR="00C5374D" w:rsidRDefault="00C5374D">
            <w:pPr>
              <w:jc w:val="right"/>
              <w:rPr>
                <w:b/>
                <w:bCs/>
                <w:noProof/>
                <w:color w:val="000000"/>
                <w:sz w:val="18"/>
                <w:szCs w:val="18"/>
              </w:rPr>
            </w:pPr>
          </w:p>
        </w:tc>
        <w:tc>
          <w:tcPr>
            <w:tcW w:w="784" w:type="dxa"/>
            <w:vMerge/>
            <w:hideMark/>
          </w:tcPr>
          <w:p w:rsidR="00C5374D" w:rsidRDefault="00C5374D">
            <w:pPr>
              <w:jc w:val="right"/>
              <w:rPr>
                <w:b/>
                <w:bCs/>
                <w:noProof/>
                <w:color w:val="000000"/>
                <w:sz w:val="18"/>
                <w:szCs w:val="18"/>
              </w:rPr>
            </w:pPr>
          </w:p>
        </w:tc>
        <w:tc>
          <w:tcPr>
            <w:tcW w:w="1481" w:type="dxa"/>
            <w:vMerge/>
            <w:hideMark/>
          </w:tcPr>
          <w:p w:rsidR="00C5374D" w:rsidRDefault="00C5374D">
            <w:pPr>
              <w:jc w:val="right"/>
              <w:rPr>
                <w:b/>
                <w:bCs/>
                <w:noProof/>
                <w:color w:val="000000"/>
                <w:sz w:val="18"/>
                <w:szCs w:val="18"/>
              </w:rPr>
            </w:pPr>
          </w:p>
        </w:tc>
      </w:tr>
      <w:tr w:rsidR="00C5374D">
        <w:trPr>
          <w:trHeight w:val="315"/>
        </w:trPr>
        <w:tc>
          <w:tcPr>
            <w:tcW w:w="14587" w:type="dxa"/>
            <w:gridSpan w:val="13"/>
            <w:hideMark/>
          </w:tcPr>
          <w:p w:rsidR="00C5374D" w:rsidRDefault="008E5968">
            <w:pPr>
              <w:jc w:val="left"/>
              <w:rPr>
                <w:b/>
                <w:bCs/>
                <w:noProof/>
                <w:color w:val="000000"/>
                <w:sz w:val="18"/>
                <w:szCs w:val="18"/>
              </w:rPr>
            </w:pPr>
            <w:r>
              <w:rPr>
                <w:b/>
                <w:noProof/>
                <w:color w:val="000000"/>
                <w:sz w:val="18"/>
              </w:rPr>
              <w:t xml:space="preserve">Specifický cíl č. 1 – Usnadnit jednotlivcům a zaměstnavatelům přístup k informacím o jejich právech a povinnostech, jakož i k souvisejícím službám. </w:t>
            </w:r>
          </w:p>
        </w:tc>
      </w:tr>
      <w:tr w:rsidR="00C5374D">
        <w:trPr>
          <w:trHeight w:val="829"/>
        </w:trPr>
        <w:tc>
          <w:tcPr>
            <w:tcW w:w="887" w:type="dxa"/>
            <w:hideMark/>
          </w:tcPr>
          <w:p w:rsidR="00C5374D" w:rsidRDefault="008E5968">
            <w:pPr>
              <w:jc w:val="right"/>
              <w:rPr>
                <w:b/>
                <w:bCs/>
                <w:noProof/>
                <w:color w:val="000000"/>
                <w:sz w:val="18"/>
                <w:szCs w:val="18"/>
              </w:rPr>
            </w:pPr>
            <w:r>
              <w:rPr>
                <w:b/>
                <w:noProof/>
                <w:color w:val="000000"/>
                <w:sz w:val="18"/>
              </w:rPr>
              <w:t>– Výstup</w:t>
            </w:r>
          </w:p>
        </w:tc>
        <w:tc>
          <w:tcPr>
            <w:tcW w:w="1587" w:type="dxa"/>
            <w:hideMark/>
          </w:tcPr>
          <w:p w:rsidR="00C5374D" w:rsidRDefault="008E5968">
            <w:pPr>
              <w:jc w:val="right"/>
              <w:rPr>
                <w:b/>
                <w:bCs/>
                <w:noProof/>
                <w:color w:val="000000"/>
                <w:sz w:val="18"/>
                <w:szCs w:val="18"/>
              </w:rPr>
            </w:pPr>
            <w:r>
              <w:rPr>
                <w:b/>
                <w:noProof/>
                <w:color w:val="000000"/>
                <w:sz w:val="18"/>
              </w:rPr>
              <w:t>Služby jednotlivcům a zaměstnavatelům</w:t>
            </w:r>
          </w:p>
        </w:tc>
        <w:tc>
          <w:tcPr>
            <w:tcW w:w="1037" w:type="dxa"/>
            <w:hideMark/>
          </w:tcPr>
          <w:p w:rsidR="00C5374D" w:rsidRDefault="008E5968">
            <w:pPr>
              <w:jc w:val="right"/>
              <w:rPr>
                <w:b/>
                <w:bCs/>
                <w:noProof/>
                <w:color w:val="000000"/>
                <w:sz w:val="18"/>
                <w:szCs w:val="18"/>
              </w:rPr>
            </w:pPr>
            <w:r>
              <w:rPr>
                <w:b/>
                <w:noProof/>
                <w:color w:val="000000"/>
                <w:sz w:val="18"/>
              </w:rPr>
              <w:t> </w:t>
            </w:r>
          </w:p>
        </w:tc>
        <w:tc>
          <w:tcPr>
            <w:tcW w:w="768" w:type="dxa"/>
            <w:hideMark/>
          </w:tcPr>
          <w:p w:rsidR="00C5374D" w:rsidRDefault="008E5968">
            <w:pPr>
              <w:jc w:val="right"/>
              <w:rPr>
                <w:b/>
                <w:bCs/>
                <w:noProof/>
                <w:color w:val="000000"/>
                <w:sz w:val="18"/>
                <w:szCs w:val="18"/>
              </w:rPr>
            </w:pPr>
            <w:r>
              <w:rPr>
                <w:b/>
                <w:noProof/>
                <w:color w:val="000000"/>
                <w:sz w:val="18"/>
              </w:rPr>
              <w:t> </w:t>
            </w:r>
          </w:p>
        </w:tc>
        <w:tc>
          <w:tcPr>
            <w:tcW w:w="1266" w:type="dxa"/>
            <w:noWrap/>
            <w:vAlign w:val="center"/>
            <w:hideMark/>
          </w:tcPr>
          <w:p w:rsidR="00C5374D" w:rsidRDefault="008E5968">
            <w:pPr>
              <w:jc w:val="right"/>
              <w:rPr>
                <w:b/>
                <w:bCs/>
                <w:noProof/>
                <w:color w:val="000000"/>
                <w:sz w:val="18"/>
                <w:szCs w:val="18"/>
              </w:rPr>
            </w:pPr>
            <w:r>
              <w:rPr>
                <w:noProof/>
                <w:color w:val="000000"/>
                <w:sz w:val="22"/>
              </w:rPr>
              <w:t>1,267</w:t>
            </w:r>
          </w:p>
        </w:tc>
        <w:tc>
          <w:tcPr>
            <w:tcW w:w="770" w:type="dxa"/>
            <w:vAlign w:val="center"/>
            <w:hideMark/>
          </w:tcPr>
          <w:p w:rsidR="00C5374D" w:rsidRDefault="008E5968">
            <w:pPr>
              <w:jc w:val="right"/>
              <w:rPr>
                <w:b/>
                <w:bCs/>
                <w:noProof/>
                <w:color w:val="000000"/>
                <w:sz w:val="18"/>
                <w:szCs w:val="18"/>
              </w:rPr>
            </w:pPr>
            <w:r>
              <w:rPr>
                <w:noProof/>
                <w:color w:val="000000"/>
                <w:sz w:val="22"/>
              </w:rPr>
              <w:t> </w:t>
            </w:r>
          </w:p>
        </w:tc>
        <w:tc>
          <w:tcPr>
            <w:tcW w:w="1480" w:type="dxa"/>
            <w:noWrap/>
            <w:vAlign w:val="center"/>
            <w:hideMark/>
          </w:tcPr>
          <w:p w:rsidR="00C5374D" w:rsidRDefault="008E5968">
            <w:pPr>
              <w:jc w:val="right"/>
              <w:rPr>
                <w:b/>
                <w:bCs/>
                <w:noProof/>
                <w:color w:val="000000"/>
                <w:sz w:val="18"/>
                <w:szCs w:val="18"/>
              </w:rPr>
            </w:pPr>
            <w:r>
              <w:rPr>
                <w:noProof/>
                <w:color w:val="000000"/>
                <w:sz w:val="22"/>
              </w:rPr>
              <w:t>2,220</w:t>
            </w:r>
          </w:p>
        </w:tc>
        <w:tc>
          <w:tcPr>
            <w:tcW w:w="784" w:type="dxa"/>
            <w:vAlign w:val="center"/>
            <w:hideMark/>
          </w:tcPr>
          <w:p w:rsidR="00C5374D" w:rsidRDefault="008E5968">
            <w:pPr>
              <w:jc w:val="right"/>
              <w:rPr>
                <w:b/>
                <w:bCs/>
                <w:noProof/>
                <w:color w:val="000000"/>
                <w:sz w:val="18"/>
                <w:szCs w:val="18"/>
              </w:rPr>
            </w:pPr>
            <w:r>
              <w:rPr>
                <w:noProof/>
                <w:color w:val="000000"/>
                <w:sz w:val="22"/>
              </w:rPr>
              <w:t> </w:t>
            </w:r>
          </w:p>
        </w:tc>
        <w:tc>
          <w:tcPr>
            <w:tcW w:w="1480" w:type="dxa"/>
            <w:noWrap/>
            <w:vAlign w:val="center"/>
            <w:hideMark/>
          </w:tcPr>
          <w:p w:rsidR="00C5374D" w:rsidRDefault="008E5968">
            <w:pPr>
              <w:jc w:val="right"/>
              <w:rPr>
                <w:b/>
                <w:bCs/>
                <w:noProof/>
                <w:color w:val="000000"/>
                <w:sz w:val="18"/>
                <w:szCs w:val="18"/>
              </w:rPr>
            </w:pPr>
            <w:r>
              <w:rPr>
                <w:noProof/>
                <w:color w:val="000000"/>
                <w:sz w:val="22"/>
              </w:rPr>
              <w:t>3,351</w:t>
            </w:r>
          </w:p>
        </w:tc>
        <w:tc>
          <w:tcPr>
            <w:tcW w:w="784" w:type="dxa"/>
            <w:vAlign w:val="center"/>
            <w:hideMark/>
          </w:tcPr>
          <w:p w:rsidR="00C5374D" w:rsidRDefault="008E5968">
            <w:pPr>
              <w:jc w:val="right"/>
              <w:rPr>
                <w:b/>
                <w:bCs/>
                <w:noProof/>
                <w:color w:val="000000"/>
                <w:sz w:val="18"/>
                <w:szCs w:val="18"/>
              </w:rPr>
            </w:pPr>
            <w:r>
              <w:rPr>
                <w:noProof/>
                <w:color w:val="000000"/>
                <w:sz w:val="22"/>
              </w:rPr>
              <w:t> </w:t>
            </w:r>
          </w:p>
        </w:tc>
        <w:tc>
          <w:tcPr>
            <w:tcW w:w="1480" w:type="dxa"/>
            <w:noWrap/>
            <w:vAlign w:val="center"/>
            <w:hideMark/>
          </w:tcPr>
          <w:p w:rsidR="00C5374D" w:rsidRDefault="008E5968">
            <w:pPr>
              <w:jc w:val="right"/>
              <w:rPr>
                <w:b/>
                <w:bCs/>
                <w:noProof/>
                <w:color w:val="000000"/>
                <w:sz w:val="18"/>
                <w:szCs w:val="18"/>
              </w:rPr>
            </w:pPr>
            <w:r>
              <w:rPr>
                <w:noProof/>
                <w:color w:val="000000"/>
                <w:sz w:val="22"/>
              </w:rPr>
              <w:t>3,869</w:t>
            </w:r>
          </w:p>
        </w:tc>
        <w:tc>
          <w:tcPr>
            <w:tcW w:w="784" w:type="dxa"/>
            <w:vAlign w:val="center"/>
            <w:hideMark/>
          </w:tcPr>
          <w:p w:rsidR="00C5374D" w:rsidRDefault="008E5968">
            <w:pPr>
              <w:jc w:val="right"/>
              <w:rPr>
                <w:b/>
                <w:bCs/>
                <w:noProof/>
                <w:color w:val="000000"/>
                <w:sz w:val="18"/>
                <w:szCs w:val="18"/>
              </w:rPr>
            </w:pPr>
            <w:r>
              <w:rPr>
                <w:noProof/>
                <w:color w:val="000000"/>
                <w:sz w:val="22"/>
              </w:rPr>
              <w:t> </w:t>
            </w:r>
          </w:p>
        </w:tc>
        <w:tc>
          <w:tcPr>
            <w:tcW w:w="1480" w:type="dxa"/>
            <w:noWrap/>
            <w:vAlign w:val="center"/>
            <w:hideMark/>
          </w:tcPr>
          <w:p w:rsidR="00C5374D" w:rsidRDefault="008E5968">
            <w:pPr>
              <w:jc w:val="right"/>
              <w:rPr>
                <w:b/>
                <w:bCs/>
                <w:noProof/>
                <w:color w:val="000000"/>
                <w:sz w:val="18"/>
                <w:szCs w:val="18"/>
              </w:rPr>
            </w:pPr>
            <w:r>
              <w:rPr>
                <w:noProof/>
                <w:color w:val="000000"/>
                <w:sz w:val="22"/>
              </w:rPr>
              <w:t>4,387</w:t>
            </w:r>
          </w:p>
        </w:tc>
      </w:tr>
      <w:tr w:rsidR="00C5374D">
        <w:trPr>
          <w:trHeight w:val="552"/>
        </w:trPr>
        <w:tc>
          <w:tcPr>
            <w:tcW w:w="887" w:type="dxa"/>
            <w:hideMark/>
          </w:tcPr>
          <w:p w:rsidR="00C5374D" w:rsidRDefault="008E5968">
            <w:pPr>
              <w:jc w:val="right"/>
              <w:rPr>
                <w:b/>
                <w:bCs/>
                <w:noProof/>
                <w:color w:val="000000"/>
                <w:sz w:val="18"/>
                <w:szCs w:val="18"/>
              </w:rPr>
            </w:pPr>
            <w:r>
              <w:rPr>
                <w:b/>
                <w:noProof/>
                <w:color w:val="000000"/>
                <w:sz w:val="18"/>
              </w:rPr>
              <w:t>– Výstup</w:t>
            </w:r>
          </w:p>
        </w:tc>
        <w:tc>
          <w:tcPr>
            <w:tcW w:w="1587" w:type="dxa"/>
            <w:hideMark/>
          </w:tcPr>
          <w:p w:rsidR="00C5374D" w:rsidRDefault="008E5968">
            <w:pPr>
              <w:jc w:val="right"/>
              <w:rPr>
                <w:b/>
                <w:bCs/>
                <w:noProof/>
                <w:color w:val="000000"/>
                <w:sz w:val="18"/>
                <w:szCs w:val="18"/>
              </w:rPr>
            </w:pPr>
            <w:r>
              <w:rPr>
                <w:b/>
                <w:noProof/>
                <w:color w:val="000000"/>
                <w:sz w:val="18"/>
              </w:rPr>
              <w:t>Komunikační činnosti</w:t>
            </w:r>
          </w:p>
        </w:tc>
        <w:tc>
          <w:tcPr>
            <w:tcW w:w="1037" w:type="dxa"/>
            <w:hideMark/>
          </w:tcPr>
          <w:p w:rsidR="00C5374D" w:rsidRDefault="008E5968">
            <w:pPr>
              <w:jc w:val="right"/>
              <w:rPr>
                <w:b/>
                <w:bCs/>
                <w:noProof/>
                <w:color w:val="000000"/>
                <w:sz w:val="18"/>
                <w:szCs w:val="18"/>
              </w:rPr>
            </w:pPr>
            <w:r>
              <w:rPr>
                <w:b/>
                <w:noProof/>
                <w:color w:val="000000"/>
                <w:sz w:val="18"/>
              </w:rPr>
              <w:t> </w:t>
            </w:r>
          </w:p>
        </w:tc>
        <w:tc>
          <w:tcPr>
            <w:tcW w:w="768" w:type="dxa"/>
            <w:hideMark/>
          </w:tcPr>
          <w:p w:rsidR="00C5374D" w:rsidRDefault="008E5968">
            <w:pPr>
              <w:jc w:val="right"/>
              <w:rPr>
                <w:b/>
                <w:bCs/>
                <w:noProof/>
                <w:color w:val="000000"/>
                <w:sz w:val="18"/>
                <w:szCs w:val="18"/>
              </w:rPr>
            </w:pPr>
            <w:r>
              <w:rPr>
                <w:b/>
                <w:noProof/>
                <w:color w:val="000000"/>
                <w:sz w:val="18"/>
              </w:rPr>
              <w:t> </w:t>
            </w:r>
          </w:p>
        </w:tc>
        <w:tc>
          <w:tcPr>
            <w:tcW w:w="1266" w:type="dxa"/>
            <w:noWrap/>
            <w:vAlign w:val="center"/>
            <w:hideMark/>
          </w:tcPr>
          <w:p w:rsidR="00C5374D" w:rsidRDefault="008E5968">
            <w:pPr>
              <w:jc w:val="right"/>
              <w:rPr>
                <w:b/>
                <w:bCs/>
                <w:noProof/>
                <w:color w:val="000000"/>
                <w:sz w:val="18"/>
                <w:szCs w:val="18"/>
              </w:rPr>
            </w:pPr>
            <w:r>
              <w:rPr>
                <w:noProof/>
                <w:color w:val="000000"/>
                <w:sz w:val="22"/>
              </w:rPr>
              <w:t>0,679</w:t>
            </w:r>
          </w:p>
        </w:tc>
        <w:tc>
          <w:tcPr>
            <w:tcW w:w="770" w:type="dxa"/>
            <w:vAlign w:val="center"/>
            <w:hideMark/>
          </w:tcPr>
          <w:p w:rsidR="00C5374D" w:rsidRDefault="008E5968">
            <w:pPr>
              <w:jc w:val="right"/>
              <w:rPr>
                <w:b/>
                <w:bCs/>
                <w:noProof/>
                <w:color w:val="000000"/>
                <w:sz w:val="18"/>
                <w:szCs w:val="18"/>
              </w:rPr>
            </w:pPr>
            <w:r>
              <w:rPr>
                <w:noProof/>
                <w:color w:val="000000"/>
                <w:sz w:val="22"/>
              </w:rPr>
              <w:t> </w:t>
            </w:r>
          </w:p>
        </w:tc>
        <w:tc>
          <w:tcPr>
            <w:tcW w:w="1480" w:type="dxa"/>
            <w:noWrap/>
            <w:vAlign w:val="center"/>
            <w:hideMark/>
          </w:tcPr>
          <w:p w:rsidR="00C5374D" w:rsidRDefault="008E5968">
            <w:pPr>
              <w:jc w:val="right"/>
              <w:rPr>
                <w:b/>
                <w:bCs/>
                <w:noProof/>
                <w:color w:val="000000"/>
                <w:sz w:val="18"/>
                <w:szCs w:val="18"/>
              </w:rPr>
            </w:pPr>
            <w:r>
              <w:rPr>
                <w:noProof/>
                <w:color w:val="000000"/>
                <w:sz w:val="22"/>
              </w:rPr>
              <w:t>1,189</w:t>
            </w:r>
          </w:p>
        </w:tc>
        <w:tc>
          <w:tcPr>
            <w:tcW w:w="784" w:type="dxa"/>
            <w:vAlign w:val="center"/>
            <w:hideMark/>
          </w:tcPr>
          <w:p w:rsidR="00C5374D" w:rsidRDefault="008E5968">
            <w:pPr>
              <w:jc w:val="right"/>
              <w:rPr>
                <w:b/>
                <w:bCs/>
                <w:noProof/>
                <w:color w:val="000000"/>
                <w:sz w:val="18"/>
                <w:szCs w:val="18"/>
              </w:rPr>
            </w:pPr>
            <w:r>
              <w:rPr>
                <w:noProof/>
                <w:color w:val="000000"/>
                <w:sz w:val="22"/>
              </w:rPr>
              <w:t> </w:t>
            </w:r>
          </w:p>
        </w:tc>
        <w:tc>
          <w:tcPr>
            <w:tcW w:w="1480" w:type="dxa"/>
            <w:noWrap/>
            <w:vAlign w:val="center"/>
            <w:hideMark/>
          </w:tcPr>
          <w:p w:rsidR="00C5374D" w:rsidRDefault="008E5968">
            <w:pPr>
              <w:jc w:val="right"/>
              <w:rPr>
                <w:b/>
                <w:bCs/>
                <w:noProof/>
                <w:color w:val="000000"/>
                <w:sz w:val="18"/>
                <w:szCs w:val="18"/>
              </w:rPr>
            </w:pPr>
            <w:r>
              <w:rPr>
                <w:noProof/>
                <w:color w:val="000000"/>
                <w:sz w:val="22"/>
              </w:rPr>
              <w:t>1,795</w:t>
            </w:r>
          </w:p>
        </w:tc>
        <w:tc>
          <w:tcPr>
            <w:tcW w:w="784" w:type="dxa"/>
            <w:vAlign w:val="center"/>
            <w:hideMark/>
          </w:tcPr>
          <w:p w:rsidR="00C5374D" w:rsidRDefault="008E5968">
            <w:pPr>
              <w:jc w:val="right"/>
              <w:rPr>
                <w:b/>
                <w:bCs/>
                <w:noProof/>
                <w:color w:val="000000"/>
                <w:sz w:val="18"/>
                <w:szCs w:val="18"/>
              </w:rPr>
            </w:pPr>
            <w:r>
              <w:rPr>
                <w:noProof/>
                <w:color w:val="000000"/>
                <w:sz w:val="22"/>
              </w:rPr>
              <w:t> </w:t>
            </w:r>
          </w:p>
        </w:tc>
        <w:tc>
          <w:tcPr>
            <w:tcW w:w="1480" w:type="dxa"/>
            <w:noWrap/>
            <w:vAlign w:val="center"/>
            <w:hideMark/>
          </w:tcPr>
          <w:p w:rsidR="00C5374D" w:rsidRDefault="008E5968">
            <w:pPr>
              <w:jc w:val="right"/>
              <w:rPr>
                <w:b/>
                <w:bCs/>
                <w:noProof/>
                <w:color w:val="000000"/>
                <w:sz w:val="18"/>
                <w:szCs w:val="18"/>
              </w:rPr>
            </w:pPr>
            <w:r>
              <w:rPr>
                <w:noProof/>
                <w:color w:val="000000"/>
                <w:sz w:val="22"/>
              </w:rPr>
              <w:t>2,073</w:t>
            </w:r>
          </w:p>
        </w:tc>
        <w:tc>
          <w:tcPr>
            <w:tcW w:w="784" w:type="dxa"/>
            <w:vAlign w:val="center"/>
            <w:hideMark/>
          </w:tcPr>
          <w:p w:rsidR="00C5374D" w:rsidRDefault="008E5968">
            <w:pPr>
              <w:jc w:val="right"/>
              <w:rPr>
                <w:b/>
                <w:bCs/>
                <w:noProof/>
                <w:color w:val="000000"/>
                <w:sz w:val="18"/>
                <w:szCs w:val="18"/>
              </w:rPr>
            </w:pPr>
            <w:r>
              <w:rPr>
                <w:noProof/>
                <w:color w:val="000000"/>
                <w:sz w:val="22"/>
              </w:rPr>
              <w:t> </w:t>
            </w:r>
          </w:p>
        </w:tc>
        <w:tc>
          <w:tcPr>
            <w:tcW w:w="1480" w:type="dxa"/>
            <w:noWrap/>
            <w:vAlign w:val="center"/>
            <w:hideMark/>
          </w:tcPr>
          <w:p w:rsidR="00C5374D" w:rsidRDefault="008E5968">
            <w:pPr>
              <w:jc w:val="right"/>
              <w:rPr>
                <w:b/>
                <w:bCs/>
                <w:noProof/>
                <w:color w:val="000000"/>
                <w:sz w:val="18"/>
                <w:szCs w:val="18"/>
              </w:rPr>
            </w:pPr>
            <w:r>
              <w:rPr>
                <w:noProof/>
                <w:color w:val="000000"/>
                <w:sz w:val="22"/>
              </w:rPr>
              <w:t>2,350</w:t>
            </w:r>
          </w:p>
        </w:tc>
      </w:tr>
      <w:tr w:rsidR="00C5374D">
        <w:trPr>
          <w:trHeight w:val="300"/>
        </w:trPr>
        <w:tc>
          <w:tcPr>
            <w:tcW w:w="2474" w:type="dxa"/>
            <w:gridSpan w:val="2"/>
            <w:hideMark/>
          </w:tcPr>
          <w:p w:rsidR="00C5374D" w:rsidRDefault="008E5968">
            <w:pPr>
              <w:jc w:val="right"/>
              <w:rPr>
                <w:b/>
                <w:bCs/>
                <w:noProof/>
                <w:color w:val="000000"/>
                <w:sz w:val="18"/>
                <w:szCs w:val="18"/>
              </w:rPr>
            </w:pPr>
            <w:r>
              <w:rPr>
                <w:b/>
                <w:noProof/>
                <w:color w:val="000000"/>
                <w:sz w:val="18"/>
              </w:rPr>
              <w:t>Mezisoučet za specifický cíl č. 2</w:t>
            </w:r>
          </w:p>
        </w:tc>
        <w:tc>
          <w:tcPr>
            <w:tcW w:w="1037" w:type="dxa"/>
            <w:hideMark/>
          </w:tcPr>
          <w:p w:rsidR="00C5374D" w:rsidRDefault="008E5968">
            <w:pPr>
              <w:jc w:val="right"/>
              <w:rPr>
                <w:b/>
                <w:bCs/>
                <w:noProof/>
                <w:color w:val="000000"/>
                <w:sz w:val="18"/>
                <w:szCs w:val="18"/>
              </w:rPr>
            </w:pPr>
            <w:r>
              <w:rPr>
                <w:b/>
                <w:noProof/>
                <w:color w:val="000000"/>
                <w:sz w:val="18"/>
              </w:rPr>
              <w:t> </w:t>
            </w:r>
          </w:p>
        </w:tc>
        <w:tc>
          <w:tcPr>
            <w:tcW w:w="768" w:type="dxa"/>
            <w:hideMark/>
          </w:tcPr>
          <w:p w:rsidR="00C5374D" w:rsidRDefault="008E5968">
            <w:pPr>
              <w:jc w:val="right"/>
              <w:rPr>
                <w:b/>
                <w:bCs/>
                <w:noProof/>
                <w:color w:val="000000"/>
                <w:sz w:val="18"/>
                <w:szCs w:val="18"/>
              </w:rPr>
            </w:pPr>
            <w:r>
              <w:rPr>
                <w:b/>
                <w:noProof/>
                <w:color w:val="000000"/>
                <w:sz w:val="18"/>
              </w:rPr>
              <w:t> </w:t>
            </w:r>
          </w:p>
        </w:tc>
        <w:tc>
          <w:tcPr>
            <w:tcW w:w="1266" w:type="dxa"/>
            <w:vAlign w:val="center"/>
            <w:hideMark/>
          </w:tcPr>
          <w:p w:rsidR="00C5374D" w:rsidRDefault="008E5968">
            <w:pPr>
              <w:jc w:val="right"/>
              <w:rPr>
                <w:b/>
                <w:bCs/>
                <w:noProof/>
                <w:color w:val="000000"/>
                <w:sz w:val="18"/>
                <w:szCs w:val="18"/>
              </w:rPr>
            </w:pPr>
            <w:r>
              <w:rPr>
                <w:b/>
                <w:noProof/>
                <w:color w:val="000000"/>
                <w:sz w:val="22"/>
              </w:rPr>
              <w:t>1,946</w:t>
            </w:r>
          </w:p>
        </w:tc>
        <w:tc>
          <w:tcPr>
            <w:tcW w:w="770" w:type="dxa"/>
            <w:vAlign w:val="center"/>
            <w:hideMark/>
          </w:tcPr>
          <w:p w:rsidR="00C5374D" w:rsidRDefault="008E5968">
            <w:pPr>
              <w:jc w:val="right"/>
              <w:rPr>
                <w:b/>
                <w:noProof/>
                <w:color w:val="000000"/>
                <w:sz w:val="18"/>
              </w:rPr>
            </w:pPr>
            <w:r>
              <w:rPr>
                <w:b/>
                <w:noProof/>
                <w:color w:val="000000"/>
                <w:sz w:val="22"/>
              </w:rPr>
              <w:t> </w:t>
            </w:r>
          </w:p>
        </w:tc>
        <w:tc>
          <w:tcPr>
            <w:tcW w:w="1480" w:type="dxa"/>
            <w:vAlign w:val="center"/>
            <w:hideMark/>
          </w:tcPr>
          <w:p w:rsidR="00C5374D" w:rsidRDefault="008E5968">
            <w:pPr>
              <w:jc w:val="right"/>
              <w:rPr>
                <w:b/>
                <w:noProof/>
                <w:color w:val="000000"/>
                <w:sz w:val="18"/>
              </w:rPr>
            </w:pPr>
            <w:r>
              <w:rPr>
                <w:b/>
                <w:noProof/>
                <w:color w:val="000000"/>
                <w:sz w:val="22"/>
              </w:rPr>
              <w:t>3,410</w:t>
            </w:r>
          </w:p>
        </w:tc>
        <w:tc>
          <w:tcPr>
            <w:tcW w:w="784" w:type="dxa"/>
            <w:vAlign w:val="center"/>
            <w:hideMark/>
          </w:tcPr>
          <w:p w:rsidR="00C5374D" w:rsidRDefault="008E5968">
            <w:pPr>
              <w:jc w:val="right"/>
              <w:rPr>
                <w:b/>
                <w:noProof/>
                <w:color w:val="000000"/>
                <w:sz w:val="18"/>
              </w:rPr>
            </w:pPr>
            <w:r>
              <w:rPr>
                <w:b/>
                <w:noProof/>
                <w:color w:val="000000"/>
                <w:sz w:val="22"/>
              </w:rPr>
              <w:t> </w:t>
            </w:r>
          </w:p>
        </w:tc>
        <w:tc>
          <w:tcPr>
            <w:tcW w:w="1480" w:type="dxa"/>
            <w:vAlign w:val="center"/>
            <w:hideMark/>
          </w:tcPr>
          <w:p w:rsidR="00C5374D" w:rsidRDefault="008E5968">
            <w:pPr>
              <w:jc w:val="right"/>
              <w:rPr>
                <w:b/>
                <w:noProof/>
                <w:color w:val="000000"/>
                <w:sz w:val="18"/>
              </w:rPr>
            </w:pPr>
            <w:r>
              <w:rPr>
                <w:b/>
                <w:noProof/>
                <w:color w:val="000000"/>
                <w:sz w:val="22"/>
              </w:rPr>
              <w:t>5,146</w:t>
            </w:r>
          </w:p>
        </w:tc>
        <w:tc>
          <w:tcPr>
            <w:tcW w:w="784" w:type="dxa"/>
            <w:vAlign w:val="center"/>
            <w:hideMark/>
          </w:tcPr>
          <w:p w:rsidR="00C5374D" w:rsidRDefault="008E5968">
            <w:pPr>
              <w:jc w:val="right"/>
              <w:rPr>
                <w:b/>
                <w:noProof/>
                <w:color w:val="000000"/>
                <w:sz w:val="18"/>
              </w:rPr>
            </w:pPr>
            <w:r>
              <w:rPr>
                <w:b/>
                <w:noProof/>
                <w:color w:val="000000"/>
                <w:sz w:val="22"/>
              </w:rPr>
              <w:t> </w:t>
            </w:r>
          </w:p>
        </w:tc>
        <w:tc>
          <w:tcPr>
            <w:tcW w:w="1480" w:type="dxa"/>
            <w:vAlign w:val="center"/>
            <w:hideMark/>
          </w:tcPr>
          <w:p w:rsidR="00C5374D" w:rsidRDefault="008E5968">
            <w:pPr>
              <w:jc w:val="right"/>
              <w:rPr>
                <w:b/>
                <w:noProof/>
                <w:color w:val="000000"/>
                <w:sz w:val="18"/>
              </w:rPr>
            </w:pPr>
            <w:r>
              <w:rPr>
                <w:b/>
                <w:noProof/>
                <w:color w:val="000000"/>
                <w:sz w:val="22"/>
              </w:rPr>
              <w:t>5,942</w:t>
            </w:r>
          </w:p>
        </w:tc>
        <w:tc>
          <w:tcPr>
            <w:tcW w:w="784" w:type="dxa"/>
            <w:vAlign w:val="center"/>
            <w:hideMark/>
          </w:tcPr>
          <w:p w:rsidR="00C5374D" w:rsidRDefault="008E5968">
            <w:pPr>
              <w:jc w:val="right"/>
              <w:rPr>
                <w:b/>
                <w:noProof/>
                <w:color w:val="000000"/>
                <w:sz w:val="18"/>
              </w:rPr>
            </w:pPr>
            <w:r>
              <w:rPr>
                <w:b/>
                <w:noProof/>
                <w:color w:val="000000"/>
                <w:sz w:val="22"/>
              </w:rPr>
              <w:t> </w:t>
            </w:r>
          </w:p>
        </w:tc>
        <w:tc>
          <w:tcPr>
            <w:tcW w:w="1480" w:type="dxa"/>
            <w:vAlign w:val="center"/>
            <w:hideMark/>
          </w:tcPr>
          <w:p w:rsidR="00C5374D" w:rsidRDefault="008E5968">
            <w:pPr>
              <w:jc w:val="right"/>
              <w:rPr>
                <w:b/>
                <w:bCs/>
                <w:noProof/>
                <w:color w:val="000000"/>
                <w:sz w:val="18"/>
                <w:szCs w:val="18"/>
              </w:rPr>
            </w:pPr>
            <w:r>
              <w:rPr>
                <w:b/>
                <w:noProof/>
                <w:color w:val="000000"/>
                <w:sz w:val="22"/>
              </w:rPr>
              <w:t>6,737</w:t>
            </w:r>
          </w:p>
        </w:tc>
      </w:tr>
      <w:tr w:rsidR="00C5374D">
        <w:trPr>
          <w:trHeight w:val="300"/>
        </w:trPr>
        <w:tc>
          <w:tcPr>
            <w:tcW w:w="887" w:type="dxa"/>
            <w:noWrap/>
            <w:hideMark/>
          </w:tcPr>
          <w:p w:rsidR="00C5374D" w:rsidRDefault="00C5374D">
            <w:pPr>
              <w:jc w:val="right"/>
              <w:rPr>
                <w:b/>
                <w:bCs/>
                <w:noProof/>
                <w:color w:val="000000"/>
                <w:sz w:val="18"/>
                <w:szCs w:val="18"/>
              </w:rPr>
            </w:pPr>
          </w:p>
        </w:tc>
        <w:tc>
          <w:tcPr>
            <w:tcW w:w="1587" w:type="dxa"/>
            <w:noWrap/>
            <w:hideMark/>
          </w:tcPr>
          <w:p w:rsidR="00C5374D" w:rsidRDefault="00C5374D">
            <w:pPr>
              <w:jc w:val="right"/>
              <w:rPr>
                <w:b/>
                <w:bCs/>
                <w:noProof/>
                <w:color w:val="000000"/>
                <w:sz w:val="18"/>
                <w:szCs w:val="18"/>
              </w:rPr>
            </w:pPr>
          </w:p>
        </w:tc>
        <w:tc>
          <w:tcPr>
            <w:tcW w:w="1037" w:type="dxa"/>
            <w:noWrap/>
            <w:hideMark/>
          </w:tcPr>
          <w:p w:rsidR="00C5374D" w:rsidRDefault="00C5374D">
            <w:pPr>
              <w:jc w:val="right"/>
              <w:rPr>
                <w:b/>
                <w:bCs/>
                <w:noProof/>
                <w:color w:val="000000"/>
                <w:sz w:val="18"/>
                <w:szCs w:val="18"/>
              </w:rPr>
            </w:pPr>
          </w:p>
        </w:tc>
        <w:tc>
          <w:tcPr>
            <w:tcW w:w="768" w:type="dxa"/>
            <w:noWrap/>
            <w:hideMark/>
          </w:tcPr>
          <w:p w:rsidR="00C5374D" w:rsidRDefault="00C5374D">
            <w:pPr>
              <w:jc w:val="right"/>
              <w:rPr>
                <w:b/>
                <w:bCs/>
                <w:noProof/>
                <w:color w:val="000000"/>
                <w:sz w:val="18"/>
                <w:szCs w:val="18"/>
              </w:rPr>
            </w:pPr>
          </w:p>
        </w:tc>
        <w:tc>
          <w:tcPr>
            <w:tcW w:w="1266" w:type="dxa"/>
            <w:noWrap/>
            <w:hideMark/>
          </w:tcPr>
          <w:p w:rsidR="00C5374D" w:rsidRDefault="00C5374D">
            <w:pPr>
              <w:jc w:val="right"/>
              <w:rPr>
                <w:b/>
                <w:bCs/>
                <w:noProof/>
                <w:color w:val="000000"/>
                <w:sz w:val="18"/>
                <w:szCs w:val="18"/>
              </w:rPr>
            </w:pPr>
          </w:p>
        </w:tc>
        <w:tc>
          <w:tcPr>
            <w:tcW w:w="770" w:type="dxa"/>
            <w:noWrap/>
            <w:hideMark/>
          </w:tcPr>
          <w:p w:rsidR="00C5374D" w:rsidRDefault="00C5374D">
            <w:pPr>
              <w:jc w:val="right"/>
              <w:rPr>
                <w:b/>
                <w:bCs/>
                <w:noProof/>
                <w:color w:val="000000"/>
                <w:sz w:val="18"/>
                <w:szCs w:val="18"/>
              </w:rPr>
            </w:pPr>
          </w:p>
        </w:tc>
        <w:tc>
          <w:tcPr>
            <w:tcW w:w="1480" w:type="dxa"/>
            <w:noWrap/>
            <w:hideMark/>
          </w:tcPr>
          <w:p w:rsidR="00C5374D" w:rsidRDefault="00C5374D">
            <w:pPr>
              <w:jc w:val="right"/>
              <w:rPr>
                <w:b/>
                <w:bCs/>
                <w:noProof/>
                <w:color w:val="000000"/>
                <w:sz w:val="18"/>
                <w:szCs w:val="18"/>
              </w:rPr>
            </w:pPr>
          </w:p>
        </w:tc>
        <w:tc>
          <w:tcPr>
            <w:tcW w:w="784" w:type="dxa"/>
            <w:noWrap/>
            <w:hideMark/>
          </w:tcPr>
          <w:p w:rsidR="00C5374D" w:rsidRDefault="00C5374D">
            <w:pPr>
              <w:jc w:val="right"/>
              <w:rPr>
                <w:b/>
                <w:bCs/>
                <w:noProof/>
                <w:color w:val="000000"/>
                <w:sz w:val="18"/>
                <w:szCs w:val="18"/>
              </w:rPr>
            </w:pPr>
          </w:p>
        </w:tc>
        <w:tc>
          <w:tcPr>
            <w:tcW w:w="1480" w:type="dxa"/>
            <w:noWrap/>
            <w:hideMark/>
          </w:tcPr>
          <w:p w:rsidR="00C5374D" w:rsidRDefault="00C5374D">
            <w:pPr>
              <w:jc w:val="right"/>
              <w:rPr>
                <w:b/>
                <w:bCs/>
                <w:noProof/>
                <w:color w:val="000000"/>
                <w:sz w:val="18"/>
                <w:szCs w:val="18"/>
              </w:rPr>
            </w:pPr>
          </w:p>
        </w:tc>
        <w:tc>
          <w:tcPr>
            <w:tcW w:w="784" w:type="dxa"/>
            <w:noWrap/>
            <w:hideMark/>
          </w:tcPr>
          <w:p w:rsidR="00C5374D" w:rsidRDefault="00C5374D">
            <w:pPr>
              <w:jc w:val="right"/>
              <w:rPr>
                <w:b/>
                <w:bCs/>
                <w:noProof/>
                <w:color w:val="000000"/>
                <w:sz w:val="18"/>
                <w:szCs w:val="18"/>
              </w:rPr>
            </w:pPr>
          </w:p>
        </w:tc>
        <w:tc>
          <w:tcPr>
            <w:tcW w:w="1480" w:type="dxa"/>
            <w:noWrap/>
            <w:hideMark/>
          </w:tcPr>
          <w:p w:rsidR="00C5374D" w:rsidRDefault="00C5374D">
            <w:pPr>
              <w:jc w:val="right"/>
              <w:rPr>
                <w:b/>
                <w:bCs/>
                <w:noProof/>
                <w:color w:val="000000"/>
                <w:sz w:val="18"/>
                <w:szCs w:val="18"/>
              </w:rPr>
            </w:pPr>
          </w:p>
        </w:tc>
        <w:tc>
          <w:tcPr>
            <w:tcW w:w="784" w:type="dxa"/>
            <w:noWrap/>
            <w:hideMark/>
          </w:tcPr>
          <w:p w:rsidR="00C5374D" w:rsidRDefault="00C5374D">
            <w:pPr>
              <w:jc w:val="right"/>
              <w:rPr>
                <w:b/>
                <w:bCs/>
                <w:noProof/>
                <w:color w:val="000000"/>
                <w:sz w:val="18"/>
                <w:szCs w:val="18"/>
              </w:rPr>
            </w:pPr>
          </w:p>
        </w:tc>
        <w:tc>
          <w:tcPr>
            <w:tcW w:w="1480" w:type="dxa"/>
            <w:noWrap/>
            <w:hideMark/>
          </w:tcPr>
          <w:p w:rsidR="00C5374D" w:rsidRDefault="00C5374D">
            <w:pPr>
              <w:jc w:val="right"/>
              <w:rPr>
                <w:b/>
                <w:bCs/>
                <w:noProof/>
                <w:color w:val="000000"/>
                <w:sz w:val="18"/>
                <w:szCs w:val="18"/>
              </w:rPr>
            </w:pPr>
          </w:p>
        </w:tc>
      </w:tr>
      <w:tr w:rsidR="00C5374D">
        <w:trPr>
          <w:trHeight w:val="300"/>
        </w:trPr>
        <w:tc>
          <w:tcPr>
            <w:tcW w:w="14587" w:type="dxa"/>
            <w:gridSpan w:val="13"/>
            <w:hideMark/>
          </w:tcPr>
          <w:p w:rsidR="00C5374D" w:rsidRDefault="008E5968">
            <w:pPr>
              <w:jc w:val="left"/>
              <w:rPr>
                <w:b/>
                <w:bCs/>
                <w:noProof/>
                <w:color w:val="000000"/>
                <w:sz w:val="18"/>
                <w:szCs w:val="18"/>
              </w:rPr>
            </w:pPr>
            <w:r>
              <w:rPr>
                <w:b/>
                <w:noProof/>
                <w:color w:val="000000"/>
                <w:sz w:val="18"/>
              </w:rPr>
              <w:t>Specifické cíle č. 2 a 3 – Podpořit spolupráci mezi členskými státy při přeshraničním prosazování příslušných právních předpisů Unie, mimo jiné při provádění společných inspekcí a zprostředkovávat a usnadňovat hledání řešení v případě přeshraničních sporů mezi vnitrostátními orgány nebo v případě narušení fungování trhu práce.</w:t>
            </w:r>
          </w:p>
        </w:tc>
      </w:tr>
      <w:tr w:rsidR="00C5374D">
        <w:trPr>
          <w:trHeight w:val="1103"/>
        </w:trPr>
        <w:tc>
          <w:tcPr>
            <w:tcW w:w="886" w:type="dxa"/>
            <w:hideMark/>
          </w:tcPr>
          <w:p w:rsidR="00C5374D" w:rsidRDefault="008E5968">
            <w:pPr>
              <w:jc w:val="right"/>
              <w:rPr>
                <w:b/>
                <w:bCs/>
                <w:noProof/>
                <w:color w:val="000000"/>
                <w:sz w:val="18"/>
                <w:szCs w:val="18"/>
              </w:rPr>
            </w:pPr>
            <w:r>
              <w:rPr>
                <w:b/>
                <w:noProof/>
                <w:color w:val="000000"/>
                <w:sz w:val="18"/>
              </w:rPr>
              <w:t>– Výstup</w:t>
            </w:r>
          </w:p>
        </w:tc>
        <w:tc>
          <w:tcPr>
            <w:tcW w:w="1586" w:type="dxa"/>
            <w:hideMark/>
          </w:tcPr>
          <w:p w:rsidR="00C5374D" w:rsidRDefault="008E5968">
            <w:pPr>
              <w:jc w:val="right"/>
              <w:rPr>
                <w:b/>
                <w:bCs/>
                <w:noProof/>
                <w:color w:val="000000"/>
                <w:sz w:val="18"/>
                <w:szCs w:val="18"/>
              </w:rPr>
            </w:pPr>
            <w:r>
              <w:rPr>
                <w:b/>
                <w:noProof/>
                <w:color w:val="000000"/>
                <w:sz w:val="18"/>
              </w:rPr>
              <w:t>Rámec pro výměnu informací mezi členskými státy</w:t>
            </w:r>
          </w:p>
        </w:tc>
        <w:tc>
          <w:tcPr>
            <w:tcW w:w="1036" w:type="dxa"/>
            <w:hideMark/>
          </w:tcPr>
          <w:p w:rsidR="00C5374D" w:rsidRDefault="008E5968">
            <w:pPr>
              <w:jc w:val="right"/>
              <w:rPr>
                <w:b/>
                <w:bCs/>
                <w:noProof/>
                <w:color w:val="000000"/>
                <w:sz w:val="18"/>
                <w:szCs w:val="18"/>
              </w:rPr>
            </w:pPr>
            <w:r>
              <w:rPr>
                <w:b/>
                <w:noProof/>
                <w:color w:val="000000"/>
                <w:sz w:val="18"/>
              </w:rPr>
              <w:t> </w:t>
            </w:r>
          </w:p>
        </w:tc>
        <w:tc>
          <w:tcPr>
            <w:tcW w:w="767" w:type="dxa"/>
            <w:hideMark/>
          </w:tcPr>
          <w:p w:rsidR="00C5374D" w:rsidRDefault="008E5968">
            <w:pPr>
              <w:jc w:val="right"/>
              <w:rPr>
                <w:b/>
                <w:bCs/>
                <w:noProof/>
                <w:color w:val="000000"/>
                <w:sz w:val="18"/>
                <w:szCs w:val="18"/>
              </w:rPr>
            </w:pPr>
            <w:r>
              <w:rPr>
                <w:b/>
                <w:noProof/>
                <w:color w:val="000000"/>
                <w:sz w:val="18"/>
              </w:rPr>
              <w:t> </w:t>
            </w:r>
          </w:p>
        </w:tc>
        <w:tc>
          <w:tcPr>
            <w:tcW w:w="1266" w:type="dxa"/>
            <w:noWrap/>
            <w:vAlign w:val="center"/>
            <w:hideMark/>
          </w:tcPr>
          <w:p w:rsidR="00C5374D" w:rsidRDefault="008E5968">
            <w:pPr>
              <w:jc w:val="right"/>
              <w:rPr>
                <w:b/>
                <w:bCs/>
                <w:noProof/>
                <w:color w:val="000000"/>
                <w:sz w:val="18"/>
                <w:szCs w:val="18"/>
              </w:rPr>
            </w:pPr>
            <w:r>
              <w:rPr>
                <w:noProof/>
                <w:color w:val="000000"/>
                <w:sz w:val="22"/>
              </w:rPr>
              <w:t>0,404</w:t>
            </w:r>
          </w:p>
        </w:tc>
        <w:tc>
          <w:tcPr>
            <w:tcW w:w="770" w:type="dxa"/>
            <w:vAlign w:val="center"/>
            <w:hideMark/>
          </w:tcPr>
          <w:p w:rsidR="00C5374D" w:rsidRDefault="008E5968">
            <w:pPr>
              <w:jc w:val="right"/>
              <w:rPr>
                <w:b/>
                <w:bCs/>
                <w:noProof/>
                <w:color w:val="000000"/>
                <w:sz w:val="18"/>
                <w:szCs w:val="18"/>
              </w:rPr>
            </w:pPr>
            <w:r>
              <w:rPr>
                <w:noProof/>
                <w:color w:val="000000"/>
                <w:sz w:val="22"/>
              </w:rPr>
              <w:t> </w:t>
            </w:r>
          </w:p>
        </w:tc>
        <w:tc>
          <w:tcPr>
            <w:tcW w:w="1481" w:type="dxa"/>
            <w:noWrap/>
            <w:vAlign w:val="center"/>
            <w:hideMark/>
          </w:tcPr>
          <w:p w:rsidR="00C5374D" w:rsidRDefault="008E5968">
            <w:pPr>
              <w:jc w:val="right"/>
              <w:rPr>
                <w:b/>
                <w:bCs/>
                <w:noProof/>
                <w:color w:val="000000"/>
                <w:sz w:val="18"/>
                <w:szCs w:val="18"/>
              </w:rPr>
            </w:pPr>
            <w:r>
              <w:rPr>
                <w:noProof/>
                <w:color w:val="000000"/>
                <w:sz w:val="22"/>
              </w:rPr>
              <w:t>0,709</w:t>
            </w:r>
          </w:p>
        </w:tc>
        <w:tc>
          <w:tcPr>
            <w:tcW w:w="784" w:type="dxa"/>
            <w:vAlign w:val="center"/>
            <w:hideMark/>
          </w:tcPr>
          <w:p w:rsidR="00C5374D" w:rsidRDefault="008E5968">
            <w:pPr>
              <w:jc w:val="right"/>
              <w:rPr>
                <w:b/>
                <w:bCs/>
                <w:noProof/>
                <w:color w:val="000000"/>
                <w:sz w:val="18"/>
                <w:szCs w:val="18"/>
              </w:rPr>
            </w:pPr>
            <w:r>
              <w:rPr>
                <w:noProof/>
                <w:color w:val="000000"/>
                <w:sz w:val="22"/>
              </w:rPr>
              <w:t> </w:t>
            </w:r>
          </w:p>
        </w:tc>
        <w:tc>
          <w:tcPr>
            <w:tcW w:w="1481" w:type="dxa"/>
            <w:noWrap/>
            <w:vAlign w:val="center"/>
            <w:hideMark/>
          </w:tcPr>
          <w:p w:rsidR="00C5374D" w:rsidRDefault="008E5968">
            <w:pPr>
              <w:jc w:val="right"/>
              <w:rPr>
                <w:b/>
                <w:bCs/>
                <w:noProof/>
                <w:color w:val="000000"/>
                <w:sz w:val="18"/>
                <w:szCs w:val="18"/>
              </w:rPr>
            </w:pPr>
            <w:r>
              <w:rPr>
                <w:noProof/>
                <w:color w:val="000000"/>
                <w:sz w:val="22"/>
              </w:rPr>
              <w:t>1,069</w:t>
            </w:r>
          </w:p>
        </w:tc>
        <w:tc>
          <w:tcPr>
            <w:tcW w:w="784" w:type="dxa"/>
            <w:vAlign w:val="center"/>
            <w:hideMark/>
          </w:tcPr>
          <w:p w:rsidR="00C5374D" w:rsidRDefault="008E5968">
            <w:pPr>
              <w:jc w:val="right"/>
              <w:rPr>
                <w:b/>
                <w:bCs/>
                <w:noProof/>
                <w:color w:val="000000"/>
                <w:sz w:val="18"/>
                <w:szCs w:val="18"/>
              </w:rPr>
            </w:pPr>
            <w:r>
              <w:rPr>
                <w:noProof/>
                <w:color w:val="000000"/>
                <w:sz w:val="22"/>
              </w:rPr>
              <w:t> </w:t>
            </w:r>
          </w:p>
        </w:tc>
        <w:tc>
          <w:tcPr>
            <w:tcW w:w="1481" w:type="dxa"/>
            <w:noWrap/>
            <w:vAlign w:val="center"/>
            <w:hideMark/>
          </w:tcPr>
          <w:p w:rsidR="00C5374D" w:rsidRDefault="008E5968">
            <w:pPr>
              <w:jc w:val="right"/>
              <w:rPr>
                <w:b/>
                <w:bCs/>
                <w:noProof/>
                <w:color w:val="000000"/>
                <w:sz w:val="18"/>
                <w:szCs w:val="18"/>
              </w:rPr>
            </w:pPr>
            <w:r>
              <w:rPr>
                <w:noProof/>
                <w:color w:val="000000"/>
                <w:sz w:val="22"/>
              </w:rPr>
              <w:t>1,235</w:t>
            </w:r>
          </w:p>
        </w:tc>
        <w:tc>
          <w:tcPr>
            <w:tcW w:w="784" w:type="dxa"/>
            <w:vAlign w:val="center"/>
            <w:hideMark/>
          </w:tcPr>
          <w:p w:rsidR="00C5374D" w:rsidRDefault="008E5968">
            <w:pPr>
              <w:jc w:val="right"/>
              <w:rPr>
                <w:b/>
                <w:bCs/>
                <w:noProof/>
                <w:color w:val="000000"/>
                <w:sz w:val="18"/>
                <w:szCs w:val="18"/>
              </w:rPr>
            </w:pPr>
            <w:r>
              <w:rPr>
                <w:noProof/>
                <w:color w:val="000000"/>
                <w:sz w:val="22"/>
              </w:rPr>
              <w:t> </w:t>
            </w:r>
          </w:p>
        </w:tc>
        <w:tc>
          <w:tcPr>
            <w:tcW w:w="1481" w:type="dxa"/>
            <w:noWrap/>
            <w:vAlign w:val="center"/>
            <w:hideMark/>
          </w:tcPr>
          <w:p w:rsidR="00C5374D" w:rsidRDefault="008E5968">
            <w:pPr>
              <w:jc w:val="right"/>
              <w:rPr>
                <w:b/>
                <w:bCs/>
                <w:noProof/>
                <w:color w:val="000000"/>
                <w:sz w:val="18"/>
                <w:szCs w:val="18"/>
              </w:rPr>
            </w:pPr>
            <w:r>
              <w:rPr>
                <w:noProof/>
                <w:color w:val="000000"/>
                <w:sz w:val="22"/>
              </w:rPr>
              <w:t>1,400</w:t>
            </w:r>
          </w:p>
        </w:tc>
      </w:tr>
      <w:tr w:rsidR="00C5374D">
        <w:trPr>
          <w:trHeight w:val="829"/>
        </w:trPr>
        <w:tc>
          <w:tcPr>
            <w:tcW w:w="886" w:type="dxa"/>
            <w:hideMark/>
          </w:tcPr>
          <w:p w:rsidR="00C5374D" w:rsidRDefault="008E5968">
            <w:pPr>
              <w:jc w:val="right"/>
              <w:rPr>
                <w:b/>
                <w:bCs/>
                <w:noProof/>
                <w:color w:val="000000"/>
                <w:sz w:val="18"/>
                <w:szCs w:val="18"/>
              </w:rPr>
            </w:pPr>
            <w:r>
              <w:rPr>
                <w:b/>
                <w:noProof/>
                <w:color w:val="000000"/>
                <w:sz w:val="18"/>
              </w:rPr>
              <w:t>– Výstup</w:t>
            </w:r>
          </w:p>
        </w:tc>
        <w:tc>
          <w:tcPr>
            <w:tcW w:w="1586" w:type="dxa"/>
            <w:hideMark/>
          </w:tcPr>
          <w:p w:rsidR="00C5374D" w:rsidRDefault="008E5968">
            <w:pPr>
              <w:jc w:val="right"/>
              <w:rPr>
                <w:b/>
                <w:bCs/>
                <w:noProof/>
                <w:color w:val="000000"/>
                <w:sz w:val="18"/>
                <w:szCs w:val="18"/>
              </w:rPr>
            </w:pPr>
            <w:r>
              <w:rPr>
                <w:b/>
                <w:noProof/>
                <w:color w:val="000000"/>
                <w:sz w:val="18"/>
              </w:rPr>
              <w:t>Praktická zasedání (zaměřená na spolupráci)</w:t>
            </w:r>
          </w:p>
        </w:tc>
        <w:tc>
          <w:tcPr>
            <w:tcW w:w="1036" w:type="dxa"/>
            <w:hideMark/>
          </w:tcPr>
          <w:p w:rsidR="00C5374D" w:rsidRDefault="008E5968">
            <w:pPr>
              <w:jc w:val="right"/>
              <w:rPr>
                <w:b/>
                <w:bCs/>
                <w:noProof/>
                <w:color w:val="000000"/>
                <w:sz w:val="18"/>
                <w:szCs w:val="18"/>
              </w:rPr>
            </w:pPr>
            <w:r>
              <w:rPr>
                <w:b/>
                <w:noProof/>
                <w:color w:val="000000"/>
                <w:sz w:val="18"/>
              </w:rPr>
              <w:t> </w:t>
            </w:r>
          </w:p>
        </w:tc>
        <w:tc>
          <w:tcPr>
            <w:tcW w:w="767" w:type="dxa"/>
            <w:hideMark/>
          </w:tcPr>
          <w:p w:rsidR="00C5374D" w:rsidRDefault="008E5968">
            <w:pPr>
              <w:jc w:val="right"/>
              <w:rPr>
                <w:b/>
                <w:bCs/>
                <w:noProof/>
                <w:color w:val="000000"/>
                <w:sz w:val="18"/>
                <w:szCs w:val="18"/>
              </w:rPr>
            </w:pPr>
            <w:r>
              <w:rPr>
                <w:b/>
                <w:noProof/>
                <w:color w:val="000000"/>
                <w:sz w:val="18"/>
              </w:rPr>
              <w:t> </w:t>
            </w:r>
          </w:p>
        </w:tc>
        <w:tc>
          <w:tcPr>
            <w:tcW w:w="1266" w:type="dxa"/>
            <w:noWrap/>
            <w:vAlign w:val="center"/>
            <w:hideMark/>
          </w:tcPr>
          <w:p w:rsidR="00C5374D" w:rsidRDefault="008E5968">
            <w:pPr>
              <w:jc w:val="right"/>
              <w:rPr>
                <w:b/>
                <w:bCs/>
                <w:noProof/>
                <w:color w:val="000000"/>
                <w:sz w:val="18"/>
                <w:szCs w:val="18"/>
              </w:rPr>
            </w:pPr>
            <w:r>
              <w:rPr>
                <w:noProof/>
                <w:color w:val="000000"/>
                <w:sz w:val="22"/>
              </w:rPr>
              <w:t>1,357</w:t>
            </w:r>
          </w:p>
        </w:tc>
        <w:tc>
          <w:tcPr>
            <w:tcW w:w="770" w:type="dxa"/>
            <w:vAlign w:val="center"/>
            <w:hideMark/>
          </w:tcPr>
          <w:p w:rsidR="00C5374D" w:rsidRDefault="008E5968">
            <w:pPr>
              <w:jc w:val="right"/>
              <w:rPr>
                <w:b/>
                <w:bCs/>
                <w:noProof/>
                <w:color w:val="000000"/>
                <w:sz w:val="18"/>
                <w:szCs w:val="18"/>
              </w:rPr>
            </w:pPr>
            <w:r>
              <w:rPr>
                <w:noProof/>
                <w:color w:val="000000"/>
                <w:sz w:val="22"/>
              </w:rPr>
              <w:t> </w:t>
            </w:r>
          </w:p>
        </w:tc>
        <w:tc>
          <w:tcPr>
            <w:tcW w:w="1481" w:type="dxa"/>
            <w:noWrap/>
            <w:vAlign w:val="center"/>
            <w:hideMark/>
          </w:tcPr>
          <w:p w:rsidR="00C5374D" w:rsidRDefault="008E5968">
            <w:pPr>
              <w:jc w:val="right"/>
              <w:rPr>
                <w:b/>
                <w:bCs/>
                <w:noProof/>
                <w:color w:val="000000"/>
                <w:sz w:val="18"/>
                <w:szCs w:val="18"/>
              </w:rPr>
            </w:pPr>
            <w:r>
              <w:rPr>
                <w:noProof/>
                <w:color w:val="000000"/>
                <w:sz w:val="22"/>
              </w:rPr>
              <w:t>2,378</w:t>
            </w:r>
          </w:p>
        </w:tc>
        <w:tc>
          <w:tcPr>
            <w:tcW w:w="784" w:type="dxa"/>
            <w:vAlign w:val="center"/>
            <w:hideMark/>
          </w:tcPr>
          <w:p w:rsidR="00C5374D" w:rsidRDefault="008E5968">
            <w:pPr>
              <w:jc w:val="right"/>
              <w:rPr>
                <w:b/>
                <w:bCs/>
                <w:noProof/>
                <w:color w:val="000000"/>
                <w:sz w:val="18"/>
                <w:szCs w:val="18"/>
              </w:rPr>
            </w:pPr>
            <w:r>
              <w:rPr>
                <w:noProof/>
                <w:color w:val="000000"/>
                <w:sz w:val="22"/>
              </w:rPr>
              <w:t> </w:t>
            </w:r>
          </w:p>
        </w:tc>
        <w:tc>
          <w:tcPr>
            <w:tcW w:w="1481" w:type="dxa"/>
            <w:noWrap/>
            <w:vAlign w:val="center"/>
            <w:hideMark/>
          </w:tcPr>
          <w:p w:rsidR="00C5374D" w:rsidRDefault="008E5968">
            <w:pPr>
              <w:jc w:val="right"/>
              <w:rPr>
                <w:b/>
                <w:bCs/>
                <w:noProof/>
                <w:color w:val="000000"/>
                <w:sz w:val="18"/>
                <w:szCs w:val="18"/>
              </w:rPr>
            </w:pPr>
            <w:r>
              <w:rPr>
                <w:noProof/>
                <w:color w:val="000000"/>
                <w:sz w:val="22"/>
              </w:rPr>
              <w:t>3,589</w:t>
            </w:r>
          </w:p>
        </w:tc>
        <w:tc>
          <w:tcPr>
            <w:tcW w:w="784" w:type="dxa"/>
            <w:vAlign w:val="center"/>
            <w:hideMark/>
          </w:tcPr>
          <w:p w:rsidR="00C5374D" w:rsidRDefault="008E5968">
            <w:pPr>
              <w:jc w:val="right"/>
              <w:rPr>
                <w:b/>
                <w:bCs/>
                <w:noProof/>
                <w:color w:val="000000"/>
                <w:sz w:val="18"/>
                <w:szCs w:val="18"/>
              </w:rPr>
            </w:pPr>
            <w:r>
              <w:rPr>
                <w:noProof/>
                <w:color w:val="000000"/>
                <w:sz w:val="22"/>
              </w:rPr>
              <w:t> </w:t>
            </w:r>
          </w:p>
        </w:tc>
        <w:tc>
          <w:tcPr>
            <w:tcW w:w="1481" w:type="dxa"/>
            <w:noWrap/>
            <w:vAlign w:val="center"/>
            <w:hideMark/>
          </w:tcPr>
          <w:p w:rsidR="00C5374D" w:rsidRDefault="008E5968">
            <w:pPr>
              <w:jc w:val="right"/>
              <w:rPr>
                <w:b/>
                <w:bCs/>
                <w:noProof/>
                <w:color w:val="000000"/>
                <w:sz w:val="18"/>
                <w:szCs w:val="18"/>
              </w:rPr>
            </w:pPr>
            <w:r>
              <w:rPr>
                <w:noProof/>
                <w:color w:val="000000"/>
                <w:sz w:val="22"/>
              </w:rPr>
              <w:t>4,144</w:t>
            </w:r>
          </w:p>
        </w:tc>
        <w:tc>
          <w:tcPr>
            <w:tcW w:w="784" w:type="dxa"/>
            <w:vAlign w:val="center"/>
            <w:hideMark/>
          </w:tcPr>
          <w:p w:rsidR="00C5374D" w:rsidRDefault="008E5968">
            <w:pPr>
              <w:jc w:val="right"/>
              <w:rPr>
                <w:b/>
                <w:bCs/>
                <w:noProof/>
                <w:color w:val="000000"/>
                <w:sz w:val="18"/>
                <w:szCs w:val="18"/>
              </w:rPr>
            </w:pPr>
            <w:r>
              <w:rPr>
                <w:noProof/>
                <w:color w:val="000000"/>
                <w:sz w:val="22"/>
              </w:rPr>
              <w:t> </w:t>
            </w:r>
          </w:p>
        </w:tc>
        <w:tc>
          <w:tcPr>
            <w:tcW w:w="1481" w:type="dxa"/>
            <w:noWrap/>
            <w:vAlign w:val="center"/>
            <w:hideMark/>
          </w:tcPr>
          <w:p w:rsidR="00C5374D" w:rsidRDefault="008E5968">
            <w:pPr>
              <w:jc w:val="right"/>
              <w:rPr>
                <w:b/>
                <w:bCs/>
                <w:noProof/>
                <w:color w:val="000000"/>
                <w:sz w:val="18"/>
                <w:szCs w:val="18"/>
              </w:rPr>
            </w:pPr>
            <w:r>
              <w:rPr>
                <w:noProof/>
                <w:color w:val="000000"/>
                <w:sz w:val="22"/>
              </w:rPr>
              <w:t>4,699</w:t>
            </w:r>
          </w:p>
        </w:tc>
      </w:tr>
      <w:tr w:rsidR="00C5374D">
        <w:trPr>
          <w:trHeight w:val="1103"/>
        </w:trPr>
        <w:tc>
          <w:tcPr>
            <w:tcW w:w="886" w:type="dxa"/>
            <w:hideMark/>
          </w:tcPr>
          <w:p w:rsidR="00C5374D" w:rsidRDefault="008E5968">
            <w:pPr>
              <w:jc w:val="right"/>
              <w:rPr>
                <w:b/>
                <w:bCs/>
                <w:noProof/>
                <w:color w:val="000000"/>
                <w:sz w:val="18"/>
                <w:szCs w:val="18"/>
              </w:rPr>
            </w:pPr>
            <w:r>
              <w:rPr>
                <w:b/>
                <w:noProof/>
                <w:color w:val="000000"/>
                <w:sz w:val="18"/>
              </w:rPr>
              <w:lastRenderedPageBreak/>
              <w:t>– Výstup</w:t>
            </w:r>
          </w:p>
        </w:tc>
        <w:tc>
          <w:tcPr>
            <w:tcW w:w="1586" w:type="dxa"/>
            <w:hideMark/>
          </w:tcPr>
          <w:p w:rsidR="00C5374D" w:rsidRDefault="008E5968">
            <w:pPr>
              <w:jc w:val="right"/>
              <w:rPr>
                <w:b/>
                <w:bCs/>
                <w:noProof/>
                <w:color w:val="000000"/>
                <w:sz w:val="18"/>
                <w:szCs w:val="18"/>
              </w:rPr>
            </w:pPr>
            <w:r>
              <w:rPr>
                <w:b/>
                <w:noProof/>
                <w:color w:val="000000"/>
                <w:sz w:val="18"/>
              </w:rPr>
              <w:t>Analytická podpora / poskytování odborných poznatků členským státům a Komisi</w:t>
            </w:r>
          </w:p>
        </w:tc>
        <w:tc>
          <w:tcPr>
            <w:tcW w:w="1036" w:type="dxa"/>
            <w:hideMark/>
          </w:tcPr>
          <w:p w:rsidR="00C5374D" w:rsidRDefault="008E5968">
            <w:pPr>
              <w:jc w:val="right"/>
              <w:rPr>
                <w:b/>
                <w:bCs/>
                <w:noProof/>
                <w:color w:val="000000"/>
                <w:sz w:val="18"/>
                <w:szCs w:val="18"/>
              </w:rPr>
            </w:pPr>
            <w:r>
              <w:rPr>
                <w:b/>
                <w:noProof/>
                <w:color w:val="000000"/>
                <w:sz w:val="18"/>
              </w:rPr>
              <w:t> </w:t>
            </w:r>
          </w:p>
        </w:tc>
        <w:tc>
          <w:tcPr>
            <w:tcW w:w="767" w:type="dxa"/>
            <w:hideMark/>
          </w:tcPr>
          <w:p w:rsidR="00C5374D" w:rsidRDefault="008E5968">
            <w:pPr>
              <w:jc w:val="right"/>
              <w:rPr>
                <w:b/>
                <w:bCs/>
                <w:noProof/>
                <w:color w:val="000000"/>
                <w:sz w:val="18"/>
                <w:szCs w:val="18"/>
              </w:rPr>
            </w:pPr>
            <w:r>
              <w:rPr>
                <w:b/>
                <w:noProof/>
                <w:color w:val="000000"/>
                <w:sz w:val="18"/>
              </w:rPr>
              <w:t> </w:t>
            </w:r>
          </w:p>
        </w:tc>
        <w:tc>
          <w:tcPr>
            <w:tcW w:w="1266" w:type="dxa"/>
            <w:noWrap/>
            <w:vAlign w:val="center"/>
            <w:hideMark/>
          </w:tcPr>
          <w:p w:rsidR="00C5374D" w:rsidRDefault="008E5968">
            <w:pPr>
              <w:jc w:val="right"/>
              <w:rPr>
                <w:b/>
                <w:bCs/>
                <w:noProof/>
                <w:color w:val="000000"/>
                <w:sz w:val="18"/>
                <w:szCs w:val="18"/>
              </w:rPr>
            </w:pPr>
            <w:r>
              <w:rPr>
                <w:noProof/>
                <w:color w:val="000000"/>
                <w:sz w:val="22"/>
              </w:rPr>
              <w:t>1,026</w:t>
            </w:r>
          </w:p>
        </w:tc>
        <w:tc>
          <w:tcPr>
            <w:tcW w:w="770" w:type="dxa"/>
            <w:vAlign w:val="center"/>
            <w:hideMark/>
          </w:tcPr>
          <w:p w:rsidR="00C5374D" w:rsidRDefault="008E5968">
            <w:pPr>
              <w:jc w:val="right"/>
              <w:rPr>
                <w:b/>
                <w:bCs/>
                <w:noProof/>
                <w:color w:val="000000"/>
                <w:sz w:val="18"/>
                <w:szCs w:val="18"/>
              </w:rPr>
            </w:pPr>
            <w:r>
              <w:rPr>
                <w:noProof/>
                <w:color w:val="000000"/>
                <w:sz w:val="22"/>
              </w:rPr>
              <w:t> </w:t>
            </w:r>
          </w:p>
        </w:tc>
        <w:tc>
          <w:tcPr>
            <w:tcW w:w="1481" w:type="dxa"/>
            <w:noWrap/>
            <w:vAlign w:val="center"/>
            <w:hideMark/>
          </w:tcPr>
          <w:p w:rsidR="00C5374D" w:rsidRDefault="008E5968">
            <w:pPr>
              <w:jc w:val="right"/>
              <w:rPr>
                <w:b/>
                <w:bCs/>
                <w:noProof/>
                <w:color w:val="000000"/>
                <w:sz w:val="18"/>
                <w:szCs w:val="18"/>
              </w:rPr>
            </w:pPr>
            <w:r>
              <w:rPr>
                <w:noProof/>
                <w:color w:val="000000"/>
                <w:sz w:val="22"/>
              </w:rPr>
              <w:t>1,798</w:t>
            </w:r>
          </w:p>
        </w:tc>
        <w:tc>
          <w:tcPr>
            <w:tcW w:w="784" w:type="dxa"/>
            <w:vAlign w:val="center"/>
            <w:hideMark/>
          </w:tcPr>
          <w:p w:rsidR="00C5374D" w:rsidRDefault="008E5968">
            <w:pPr>
              <w:jc w:val="right"/>
              <w:rPr>
                <w:b/>
                <w:bCs/>
                <w:noProof/>
                <w:color w:val="000000"/>
                <w:sz w:val="18"/>
                <w:szCs w:val="18"/>
              </w:rPr>
            </w:pPr>
            <w:r>
              <w:rPr>
                <w:noProof/>
                <w:color w:val="000000"/>
                <w:sz w:val="22"/>
              </w:rPr>
              <w:t> </w:t>
            </w:r>
          </w:p>
        </w:tc>
        <w:tc>
          <w:tcPr>
            <w:tcW w:w="1481" w:type="dxa"/>
            <w:noWrap/>
            <w:vAlign w:val="center"/>
            <w:hideMark/>
          </w:tcPr>
          <w:p w:rsidR="00C5374D" w:rsidRDefault="008E5968">
            <w:pPr>
              <w:jc w:val="right"/>
              <w:rPr>
                <w:b/>
                <w:bCs/>
                <w:noProof/>
                <w:color w:val="000000"/>
                <w:sz w:val="18"/>
                <w:szCs w:val="18"/>
              </w:rPr>
            </w:pPr>
            <w:r>
              <w:rPr>
                <w:noProof/>
                <w:color w:val="000000"/>
                <w:sz w:val="22"/>
              </w:rPr>
              <w:t>2,714</w:t>
            </w:r>
          </w:p>
        </w:tc>
        <w:tc>
          <w:tcPr>
            <w:tcW w:w="784" w:type="dxa"/>
            <w:vAlign w:val="center"/>
            <w:hideMark/>
          </w:tcPr>
          <w:p w:rsidR="00C5374D" w:rsidRDefault="008E5968">
            <w:pPr>
              <w:jc w:val="right"/>
              <w:rPr>
                <w:b/>
                <w:bCs/>
                <w:noProof/>
                <w:color w:val="000000"/>
                <w:sz w:val="18"/>
                <w:szCs w:val="18"/>
              </w:rPr>
            </w:pPr>
            <w:r>
              <w:rPr>
                <w:noProof/>
                <w:color w:val="000000"/>
                <w:sz w:val="22"/>
              </w:rPr>
              <w:t> </w:t>
            </w:r>
          </w:p>
        </w:tc>
        <w:tc>
          <w:tcPr>
            <w:tcW w:w="1481" w:type="dxa"/>
            <w:noWrap/>
            <w:vAlign w:val="center"/>
            <w:hideMark/>
          </w:tcPr>
          <w:p w:rsidR="00C5374D" w:rsidRDefault="008E5968">
            <w:pPr>
              <w:jc w:val="right"/>
              <w:rPr>
                <w:b/>
                <w:bCs/>
                <w:noProof/>
                <w:color w:val="000000"/>
                <w:sz w:val="18"/>
                <w:szCs w:val="18"/>
              </w:rPr>
            </w:pPr>
            <w:r>
              <w:rPr>
                <w:noProof/>
                <w:color w:val="000000"/>
                <w:sz w:val="22"/>
              </w:rPr>
              <w:t>3,134</w:t>
            </w:r>
          </w:p>
        </w:tc>
        <w:tc>
          <w:tcPr>
            <w:tcW w:w="784" w:type="dxa"/>
            <w:vAlign w:val="center"/>
            <w:hideMark/>
          </w:tcPr>
          <w:p w:rsidR="00C5374D" w:rsidRDefault="008E5968">
            <w:pPr>
              <w:jc w:val="right"/>
              <w:rPr>
                <w:b/>
                <w:bCs/>
                <w:noProof/>
                <w:color w:val="000000"/>
                <w:sz w:val="18"/>
                <w:szCs w:val="18"/>
              </w:rPr>
            </w:pPr>
            <w:r>
              <w:rPr>
                <w:noProof/>
                <w:color w:val="000000"/>
                <w:sz w:val="22"/>
              </w:rPr>
              <w:t> </w:t>
            </w:r>
          </w:p>
        </w:tc>
        <w:tc>
          <w:tcPr>
            <w:tcW w:w="1481" w:type="dxa"/>
            <w:noWrap/>
            <w:vAlign w:val="center"/>
            <w:hideMark/>
          </w:tcPr>
          <w:p w:rsidR="00C5374D" w:rsidRDefault="008E5968">
            <w:pPr>
              <w:jc w:val="right"/>
              <w:rPr>
                <w:b/>
                <w:bCs/>
                <w:noProof/>
                <w:color w:val="000000"/>
                <w:sz w:val="18"/>
                <w:szCs w:val="18"/>
              </w:rPr>
            </w:pPr>
            <w:r>
              <w:rPr>
                <w:noProof/>
                <w:color w:val="000000"/>
                <w:sz w:val="22"/>
              </w:rPr>
              <w:t>3,553</w:t>
            </w:r>
          </w:p>
        </w:tc>
      </w:tr>
      <w:tr w:rsidR="00C5374D">
        <w:trPr>
          <w:trHeight w:val="510"/>
        </w:trPr>
        <w:tc>
          <w:tcPr>
            <w:tcW w:w="886" w:type="dxa"/>
            <w:hideMark/>
          </w:tcPr>
          <w:p w:rsidR="00C5374D" w:rsidRDefault="008E5968">
            <w:pPr>
              <w:jc w:val="right"/>
              <w:rPr>
                <w:b/>
                <w:bCs/>
                <w:noProof/>
                <w:color w:val="000000"/>
                <w:sz w:val="18"/>
                <w:szCs w:val="18"/>
              </w:rPr>
            </w:pPr>
            <w:r>
              <w:rPr>
                <w:b/>
                <w:noProof/>
                <w:color w:val="000000"/>
                <w:sz w:val="18"/>
              </w:rPr>
              <w:t>– Výstup</w:t>
            </w:r>
          </w:p>
        </w:tc>
        <w:tc>
          <w:tcPr>
            <w:tcW w:w="1586" w:type="dxa"/>
            <w:hideMark/>
          </w:tcPr>
          <w:p w:rsidR="00C5374D" w:rsidRDefault="008E5968">
            <w:pPr>
              <w:jc w:val="right"/>
              <w:rPr>
                <w:b/>
                <w:bCs/>
                <w:noProof/>
                <w:color w:val="000000"/>
                <w:sz w:val="18"/>
                <w:szCs w:val="18"/>
              </w:rPr>
            </w:pPr>
            <w:r>
              <w:rPr>
                <w:b/>
                <w:noProof/>
                <w:color w:val="000000"/>
                <w:sz w:val="18"/>
              </w:rPr>
              <w:t>Odborná školení a výměny pracovníků</w:t>
            </w:r>
          </w:p>
        </w:tc>
        <w:tc>
          <w:tcPr>
            <w:tcW w:w="1036" w:type="dxa"/>
            <w:hideMark/>
          </w:tcPr>
          <w:p w:rsidR="00C5374D" w:rsidRDefault="008E5968">
            <w:pPr>
              <w:jc w:val="right"/>
              <w:rPr>
                <w:b/>
                <w:bCs/>
                <w:noProof/>
                <w:color w:val="000000"/>
                <w:sz w:val="18"/>
                <w:szCs w:val="18"/>
              </w:rPr>
            </w:pPr>
            <w:r>
              <w:rPr>
                <w:b/>
                <w:noProof/>
                <w:color w:val="000000"/>
                <w:sz w:val="18"/>
              </w:rPr>
              <w:t> </w:t>
            </w:r>
          </w:p>
        </w:tc>
        <w:tc>
          <w:tcPr>
            <w:tcW w:w="767" w:type="dxa"/>
            <w:hideMark/>
          </w:tcPr>
          <w:p w:rsidR="00C5374D" w:rsidRDefault="008E5968">
            <w:pPr>
              <w:jc w:val="right"/>
              <w:rPr>
                <w:b/>
                <w:bCs/>
                <w:noProof/>
                <w:color w:val="000000"/>
                <w:sz w:val="18"/>
                <w:szCs w:val="18"/>
              </w:rPr>
            </w:pPr>
            <w:r>
              <w:rPr>
                <w:b/>
                <w:noProof/>
                <w:color w:val="000000"/>
                <w:sz w:val="18"/>
              </w:rPr>
              <w:t> </w:t>
            </w:r>
          </w:p>
        </w:tc>
        <w:tc>
          <w:tcPr>
            <w:tcW w:w="1266" w:type="dxa"/>
            <w:noWrap/>
            <w:vAlign w:val="center"/>
            <w:hideMark/>
          </w:tcPr>
          <w:p w:rsidR="00C5374D" w:rsidRDefault="008E5968">
            <w:pPr>
              <w:jc w:val="right"/>
              <w:rPr>
                <w:b/>
                <w:bCs/>
                <w:noProof/>
                <w:color w:val="000000"/>
                <w:sz w:val="18"/>
                <w:szCs w:val="18"/>
              </w:rPr>
            </w:pPr>
            <w:r>
              <w:rPr>
                <w:noProof/>
                <w:color w:val="000000"/>
                <w:sz w:val="22"/>
              </w:rPr>
              <w:t>1,733</w:t>
            </w:r>
          </w:p>
        </w:tc>
        <w:tc>
          <w:tcPr>
            <w:tcW w:w="770" w:type="dxa"/>
            <w:vAlign w:val="center"/>
            <w:hideMark/>
          </w:tcPr>
          <w:p w:rsidR="00C5374D" w:rsidRDefault="008E5968">
            <w:pPr>
              <w:jc w:val="right"/>
              <w:rPr>
                <w:b/>
                <w:bCs/>
                <w:noProof/>
                <w:color w:val="000000"/>
                <w:sz w:val="18"/>
                <w:szCs w:val="18"/>
              </w:rPr>
            </w:pPr>
            <w:r>
              <w:rPr>
                <w:noProof/>
                <w:color w:val="000000"/>
                <w:sz w:val="22"/>
              </w:rPr>
              <w:t> </w:t>
            </w:r>
          </w:p>
        </w:tc>
        <w:tc>
          <w:tcPr>
            <w:tcW w:w="1481" w:type="dxa"/>
            <w:noWrap/>
            <w:vAlign w:val="center"/>
            <w:hideMark/>
          </w:tcPr>
          <w:p w:rsidR="00C5374D" w:rsidRDefault="008E5968">
            <w:pPr>
              <w:jc w:val="right"/>
              <w:rPr>
                <w:b/>
                <w:bCs/>
                <w:noProof/>
                <w:color w:val="000000"/>
                <w:sz w:val="18"/>
                <w:szCs w:val="18"/>
              </w:rPr>
            </w:pPr>
            <w:r>
              <w:rPr>
                <w:noProof/>
                <w:color w:val="000000"/>
                <w:sz w:val="22"/>
              </w:rPr>
              <w:t>3,037</w:t>
            </w:r>
          </w:p>
        </w:tc>
        <w:tc>
          <w:tcPr>
            <w:tcW w:w="784" w:type="dxa"/>
            <w:vAlign w:val="center"/>
            <w:hideMark/>
          </w:tcPr>
          <w:p w:rsidR="00C5374D" w:rsidRDefault="008E5968">
            <w:pPr>
              <w:jc w:val="right"/>
              <w:rPr>
                <w:b/>
                <w:bCs/>
                <w:noProof/>
                <w:color w:val="000000"/>
                <w:sz w:val="18"/>
                <w:szCs w:val="18"/>
              </w:rPr>
            </w:pPr>
            <w:r>
              <w:rPr>
                <w:noProof/>
                <w:color w:val="000000"/>
                <w:sz w:val="22"/>
              </w:rPr>
              <w:t> </w:t>
            </w:r>
          </w:p>
        </w:tc>
        <w:tc>
          <w:tcPr>
            <w:tcW w:w="1481" w:type="dxa"/>
            <w:noWrap/>
            <w:vAlign w:val="center"/>
            <w:hideMark/>
          </w:tcPr>
          <w:p w:rsidR="00C5374D" w:rsidRDefault="008E5968">
            <w:pPr>
              <w:jc w:val="right"/>
              <w:rPr>
                <w:b/>
                <w:bCs/>
                <w:noProof/>
                <w:color w:val="000000"/>
                <w:sz w:val="18"/>
                <w:szCs w:val="18"/>
              </w:rPr>
            </w:pPr>
            <w:r>
              <w:rPr>
                <w:noProof/>
                <w:color w:val="000000"/>
                <w:sz w:val="22"/>
              </w:rPr>
              <w:t>4,583</w:t>
            </w:r>
          </w:p>
        </w:tc>
        <w:tc>
          <w:tcPr>
            <w:tcW w:w="784" w:type="dxa"/>
            <w:vAlign w:val="center"/>
            <w:hideMark/>
          </w:tcPr>
          <w:p w:rsidR="00C5374D" w:rsidRDefault="008E5968">
            <w:pPr>
              <w:jc w:val="right"/>
              <w:rPr>
                <w:b/>
                <w:bCs/>
                <w:noProof/>
                <w:color w:val="000000"/>
                <w:sz w:val="18"/>
                <w:szCs w:val="18"/>
              </w:rPr>
            </w:pPr>
            <w:r>
              <w:rPr>
                <w:noProof/>
                <w:color w:val="000000"/>
                <w:sz w:val="22"/>
              </w:rPr>
              <w:t> </w:t>
            </w:r>
          </w:p>
        </w:tc>
        <w:tc>
          <w:tcPr>
            <w:tcW w:w="1481" w:type="dxa"/>
            <w:noWrap/>
            <w:vAlign w:val="center"/>
            <w:hideMark/>
          </w:tcPr>
          <w:p w:rsidR="00C5374D" w:rsidRDefault="008E5968">
            <w:pPr>
              <w:jc w:val="right"/>
              <w:rPr>
                <w:b/>
                <w:bCs/>
                <w:noProof/>
                <w:color w:val="000000"/>
                <w:sz w:val="18"/>
                <w:szCs w:val="18"/>
              </w:rPr>
            </w:pPr>
            <w:r>
              <w:rPr>
                <w:noProof/>
                <w:color w:val="000000"/>
                <w:sz w:val="22"/>
              </w:rPr>
              <w:t>5,292</w:t>
            </w:r>
          </w:p>
        </w:tc>
        <w:tc>
          <w:tcPr>
            <w:tcW w:w="784" w:type="dxa"/>
            <w:vAlign w:val="center"/>
            <w:hideMark/>
          </w:tcPr>
          <w:p w:rsidR="00C5374D" w:rsidRDefault="008E5968">
            <w:pPr>
              <w:jc w:val="right"/>
              <w:rPr>
                <w:b/>
                <w:bCs/>
                <w:noProof/>
                <w:color w:val="000000"/>
                <w:sz w:val="18"/>
                <w:szCs w:val="18"/>
              </w:rPr>
            </w:pPr>
            <w:r>
              <w:rPr>
                <w:noProof/>
                <w:color w:val="000000"/>
                <w:sz w:val="22"/>
              </w:rPr>
              <w:t> </w:t>
            </w:r>
          </w:p>
        </w:tc>
        <w:tc>
          <w:tcPr>
            <w:tcW w:w="1481" w:type="dxa"/>
            <w:noWrap/>
            <w:vAlign w:val="center"/>
            <w:hideMark/>
          </w:tcPr>
          <w:p w:rsidR="00C5374D" w:rsidRDefault="008E5968">
            <w:pPr>
              <w:jc w:val="right"/>
              <w:rPr>
                <w:b/>
                <w:bCs/>
                <w:noProof/>
                <w:color w:val="000000"/>
                <w:sz w:val="18"/>
                <w:szCs w:val="18"/>
              </w:rPr>
            </w:pPr>
            <w:r>
              <w:rPr>
                <w:noProof/>
                <w:color w:val="000000"/>
                <w:sz w:val="22"/>
              </w:rPr>
              <w:t>6,000</w:t>
            </w:r>
          </w:p>
        </w:tc>
      </w:tr>
      <w:tr w:rsidR="00C5374D">
        <w:trPr>
          <w:trHeight w:val="1020"/>
        </w:trPr>
        <w:tc>
          <w:tcPr>
            <w:tcW w:w="886" w:type="dxa"/>
            <w:hideMark/>
          </w:tcPr>
          <w:p w:rsidR="00C5374D" w:rsidRDefault="008E5968">
            <w:pPr>
              <w:jc w:val="right"/>
              <w:rPr>
                <w:b/>
                <w:bCs/>
                <w:noProof/>
                <w:color w:val="000000"/>
                <w:sz w:val="18"/>
                <w:szCs w:val="18"/>
              </w:rPr>
            </w:pPr>
            <w:r>
              <w:rPr>
                <w:b/>
                <w:noProof/>
                <w:color w:val="000000"/>
                <w:sz w:val="18"/>
              </w:rPr>
              <w:t>– Výstup</w:t>
            </w:r>
          </w:p>
        </w:tc>
        <w:tc>
          <w:tcPr>
            <w:tcW w:w="1586" w:type="dxa"/>
            <w:hideMark/>
          </w:tcPr>
          <w:p w:rsidR="00C5374D" w:rsidRDefault="008E5968">
            <w:pPr>
              <w:jc w:val="right"/>
              <w:rPr>
                <w:b/>
                <w:bCs/>
                <w:noProof/>
                <w:color w:val="000000"/>
                <w:sz w:val="18"/>
                <w:szCs w:val="18"/>
              </w:rPr>
            </w:pPr>
            <w:r>
              <w:rPr>
                <w:b/>
                <w:noProof/>
                <w:color w:val="000000"/>
                <w:sz w:val="18"/>
              </w:rPr>
              <w:t>Technická a logistická podpora spolupráce včetně pokynů</w:t>
            </w:r>
          </w:p>
        </w:tc>
        <w:tc>
          <w:tcPr>
            <w:tcW w:w="1036" w:type="dxa"/>
            <w:hideMark/>
          </w:tcPr>
          <w:p w:rsidR="00C5374D" w:rsidRDefault="008E5968">
            <w:pPr>
              <w:jc w:val="right"/>
              <w:rPr>
                <w:b/>
                <w:bCs/>
                <w:noProof/>
                <w:color w:val="000000"/>
                <w:sz w:val="18"/>
                <w:szCs w:val="18"/>
              </w:rPr>
            </w:pPr>
            <w:r>
              <w:rPr>
                <w:b/>
                <w:noProof/>
                <w:color w:val="000000"/>
                <w:sz w:val="18"/>
              </w:rPr>
              <w:t> </w:t>
            </w:r>
          </w:p>
        </w:tc>
        <w:tc>
          <w:tcPr>
            <w:tcW w:w="767" w:type="dxa"/>
            <w:hideMark/>
          </w:tcPr>
          <w:p w:rsidR="00C5374D" w:rsidRDefault="008E5968">
            <w:pPr>
              <w:jc w:val="right"/>
              <w:rPr>
                <w:b/>
                <w:bCs/>
                <w:noProof/>
                <w:color w:val="000000"/>
                <w:sz w:val="18"/>
                <w:szCs w:val="18"/>
              </w:rPr>
            </w:pPr>
            <w:r>
              <w:rPr>
                <w:b/>
                <w:noProof/>
                <w:color w:val="000000"/>
                <w:sz w:val="18"/>
              </w:rPr>
              <w:t> </w:t>
            </w:r>
          </w:p>
        </w:tc>
        <w:tc>
          <w:tcPr>
            <w:tcW w:w="1266" w:type="dxa"/>
            <w:noWrap/>
            <w:vAlign w:val="center"/>
            <w:hideMark/>
          </w:tcPr>
          <w:p w:rsidR="00C5374D" w:rsidRDefault="008E5968">
            <w:pPr>
              <w:jc w:val="right"/>
              <w:rPr>
                <w:b/>
                <w:bCs/>
                <w:noProof/>
                <w:color w:val="000000"/>
                <w:sz w:val="18"/>
                <w:szCs w:val="18"/>
              </w:rPr>
            </w:pPr>
            <w:r>
              <w:rPr>
                <w:noProof/>
                <w:color w:val="000000"/>
                <w:sz w:val="22"/>
              </w:rPr>
              <w:t>1,621</w:t>
            </w:r>
          </w:p>
        </w:tc>
        <w:tc>
          <w:tcPr>
            <w:tcW w:w="770" w:type="dxa"/>
            <w:vAlign w:val="center"/>
            <w:hideMark/>
          </w:tcPr>
          <w:p w:rsidR="00C5374D" w:rsidRDefault="008E5968">
            <w:pPr>
              <w:jc w:val="right"/>
              <w:rPr>
                <w:b/>
                <w:bCs/>
                <w:noProof/>
                <w:color w:val="000000"/>
                <w:sz w:val="18"/>
                <w:szCs w:val="18"/>
              </w:rPr>
            </w:pPr>
            <w:r>
              <w:rPr>
                <w:noProof/>
                <w:color w:val="000000"/>
                <w:sz w:val="22"/>
              </w:rPr>
              <w:t> </w:t>
            </w:r>
          </w:p>
        </w:tc>
        <w:tc>
          <w:tcPr>
            <w:tcW w:w="1481" w:type="dxa"/>
            <w:noWrap/>
            <w:vAlign w:val="center"/>
            <w:hideMark/>
          </w:tcPr>
          <w:p w:rsidR="00C5374D" w:rsidRDefault="008E5968">
            <w:pPr>
              <w:jc w:val="right"/>
              <w:rPr>
                <w:b/>
                <w:bCs/>
                <w:noProof/>
                <w:color w:val="000000"/>
                <w:sz w:val="18"/>
                <w:szCs w:val="18"/>
              </w:rPr>
            </w:pPr>
            <w:r>
              <w:rPr>
                <w:noProof/>
                <w:color w:val="000000"/>
                <w:sz w:val="22"/>
              </w:rPr>
              <w:t>2,840</w:t>
            </w:r>
          </w:p>
        </w:tc>
        <w:tc>
          <w:tcPr>
            <w:tcW w:w="784" w:type="dxa"/>
            <w:vAlign w:val="center"/>
            <w:hideMark/>
          </w:tcPr>
          <w:p w:rsidR="00C5374D" w:rsidRDefault="008E5968">
            <w:pPr>
              <w:jc w:val="right"/>
              <w:rPr>
                <w:b/>
                <w:bCs/>
                <w:noProof/>
                <w:color w:val="000000"/>
                <w:sz w:val="18"/>
                <w:szCs w:val="18"/>
              </w:rPr>
            </w:pPr>
            <w:r>
              <w:rPr>
                <w:noProof/>
                <w:color w:val="000000"/>
                <w:sz w:val="22"/>
              </w:rPr>
              <w:t> </w:t>
            </w:r>
          </w:p>
        </w:tc>
        <w:tc>
          <w:tcPr>
            <w:tcW w:w="1481" w:type="dxa"/>
            <w:noWrap/>
            <w:vAlign w:val="center"/>
            <w:hideMark/>
          </w:tcPr>
          <w:p w:rsidR="00C5374D" w:rsidRDefault="008E5968">
            <w:pPr>
              <w:jc w:val="right"/>
              <w:rPr>
                <w:b/>
                <w:bCs/>
                <w:noProof/>
                <w:color w:val="000000"/>
                <w:sz w:val="18"/>
                <w:szCs w:val="18"/>
              </w:rPr>
            </w:pPr>
            <w:r>
              <w:rPr>
                <w:noProof/>
                <w:color w:val="000000"/>
                <w:sz w:val="22"/>
              </w:rPr>
              <w:t>4,287</w:t>
            </w:r>
          </w:p>
        </w:tc>
        <w:tc>
          <w:tcPr>
            <w:tcW w:w="784" w:type="dxa"/>
            <w:vAlign w:val="center"/>
            <w:hideMark/>
          </w:tcPr>
          <w:p w:rsidR="00C5374D" w:rsidRDefault="008E5968">
            <w:pPr>
              <w:jc w:val="right"/>
              <w:rPr>
                <w:b/>
                <w:bCs/>
                <w:noProof/>
                <w:color w:val="000000"/>
                <w:sz w:val="18"/>
                <w:szCs w:val="18"/>
              </w:rPr>
            </w:pPr>
            <w:r>
              <w:rPr>
                <w:noProof/>
                <w:color w:val="000000"/>
                <w:sz w:val="22"/>
              </w:rPr>
              <w:t> </w:t>
            </w:r>
          </w:p>
        </w:tc>
        <w:tc>
          <w:tcPr>
            <w:tcW w:w="1481" w:type="dxa"/>
            <w:noWrap/>
            <w:vAlign w:val="center"/>
            <w:hideMark/>
          </w:tcPr>
          <w:p w:rsidR="00C5374D" w:rsidRDefault="008E5968">
            <w:pPr>
              <w:jc w:val="right"/>
              <w:rPr>
                <w:b/>
                <w:bCs/>
                <w:noProof/>
                <w:color w:val="000000"/>
                <w:sz w:val="18"/>
                <w:szCs w:val="18"/>
              </w:rPr>
            </w:pPr>
            <w:r>
              <w:rPr>
                <w:noProof/>
                <w:color w:val="000000"/>
                <w:sz w:val="22"/>
              </w:rPr>
              <w:t>4,949</w:t>
            </w:r>
          </w:p>
        </w:tc>
        <w:tc>
          <w:tcPr>
            <w:tcW w:w="784" w:type="dxa"/>
            <w:vAlign w:val="center"/>
            <w:hideMark/>
          </w:tcPr>
          <w:p w:rsidR="00C5374D" w:rsidRDefault="008E5968">
            <w:pPr>
              <w:jc w:val="right"/>
              <w:rPr>
                <w:b/>
                <w:bCs/>
                <w:noProof/>
                <w:color w:val="000000"/>
                <w:sz w:val="18"/>
                <w:szCs w:val="18"/>
              </w:rPr>
            </w:pPr>
            <w:r>
              <w:rPr>
                <w:noProof/>
                <w:color w:val="000000"/>
                <w:sz w:val="22"/>
              </w:rPr>
              <w:t> </w:t>
            </w:r>
          </w:p>
        </w:tc>
        <w:tc>
          <w:tcPr>
            <w:tcW w:w="1481" w:type="dxa"/>
            <w:noWrap/>
            <w:vAlign w:val="center"/>
            <w:hideMark/>
          </w:tcPr>
          <w:p w:rsidR="00C5374D" w:rsidRDefault="008E5968">
            <w:pPr>
              <w:jc w:val="right"/>
              <w:rPr>
                <w:b/>
                <w:bCs/>
                <w:noProof/>
                <w:color w:val="000000"/>
                <w:sz w:val="18"/>
                <w:szCs w:val="18"/>
              </w:rPr>
            </w:pPr>
            <w:r>
              <w:rPr>
                <w:noProof/>
                <w:color w:val="000000"/>
                <w:sz w:val="22"/>
              </w:rPr>
              <w:t>5,612</w:t>
            </w:r>
          </w:p>
        </w:tc>
      </w:tr>
      <w:tr w:rsidR="00C5374D">
        <w:trPr>
          <w:trHeight w:val="300"/>
        </w:trPr>
        <w:tc>
          <w:tcPr>
            <w:tcW w:w="2472" w:type="dxa"/>
            <w:gridSpan w:val="2"/>
            <w:hideMark/>
          </w:tcPr>
          <w:p w:rsidR="00C5374D" w:rsidRDefault="008E5968">
            <w:pPr>
              <w:jc w:val="right"/>
              <w:rPr>
                <w:b/>
                <w:bCs/>
                <w:noProof/>
                <w:color w:val="000000"/>
                <w:sz w:val="18"/>
                <w:szCs w:val="18"/>
              </w:rPr>
            </w:pPr>
            <w:r>
              <w:rPr>
                <w:b/>
                <w:noProof/>
                <w:color w:val="000000"/>
                <w:sz w:val="18"/>
              </w:rPr>
              <w:t>Mezisoučet za specifický cíl č. 1</w:t>
            </w:r>
          </w:p>
        </w:tc>
        <w:tc>
          <w:tcPr>
            <w:tcW w:w="1036" w:type="dxa"/>
            <w:noWrap/>
            <w:hideMark/>
          </w:tcPr>
          <w:p w:rsidR="00C5374D" w:rsidRDefault="008E5968">
            <w:pPr>
              <w:jc w:val="right"/>
              <w:rPr>
                <w:b/>
                <w:bCs/>
                <w:noProof/>
                <w:color w:val="000000"/>
                <w:sz w:val="18"/>
                <w:szCs w:val="18"/>
              </w:rPr>
            </w:pPr>
            <w:r>
              <w:rPr>
                <w:b/>
                <w:noProof/>
                <w:color w:val="000000"/>
                <w:sz w:val="18"/>
              </w:rPr>
              <w:t> </w:t>
            </w:r>
          </w:p>
        </w:tc>
        <w:tc>
          <w:tcPr>
            <w:tcW w:w="767" w:type="dxa"/>
            <w:hideMark/>
          </w:tcPr>
          <w:p w:rsidR="00C5374D" w:rsidRDefault="008E5968">
            <w:pPr>
              <w:jc w:val="right"/>
              <w:rPr>
                <w:b/>
                <w:bCs/>
                <w:noProof/>
                <w:color w:val="000000"/>
                <w:sz w:val="18"/>
                <w:szCs w:val="18"/>
              </w:rPr>
            </w:pPr>
            <w:r>
              <w:rPr>
                <w:b/>
                <w:noProof/>
                <w:color w:val="000000"/>
                <w:sz w:val="18"/>
              </w:rPr>
              <w:t> </w:t>
            </w:r>
          </w:p>
        </w:tc>
        <w:tc>
          <w:tcPr>
            <w:tcW w:w="1266" w:type="dxa"/>
            <w:noWrap/>
            <w:vAlign w:val="center"/>
            <w:hideMark/>
          </w:tcPr>
          <w:p w:rsidR="00C5374D" w:rsidRDefault="008E5968">
            <w:pPr>
              <w:jc w:val="right"/>
              <w:rPr>
                <w:b/>
                <w:bCs/>
                <w:noProof/>
                <w:color w:val="000000"/>
                <w:sz w:val="18"/>
                <w:szCs w:val="18"/>
              </w:rPr>
            </w:pPr>
            <w:r>
              <w:rPr>
                <w:b/>
                <w:noProof/>
                <w:color w:val="000000"/>
                <w:sz w:val="22"/>
              </w:rPr>
              <w:t>6,142</w:t>
            </w:r>
          </w:p>
        </w:tc>
        <w:tc>
          <w:tcPr>
            <w:tcW w:w="770" w:type="dxa"/>
            <w:vAlign w:val="center"/>
            <w:hideMark/>
          </w:tcPr>
          <w:p w:rsidR="00C5374D" w:rsidRDefault="008E5968">
            <w:pPr>
              <w:jc w:val="right"/>
              <w:rPr>
                <w:b/>
                <w:bCs/>
                <w:noProof/>
                <w:color w:val="000000"/>
                <w:sz w:val="18"/>
                <w:szCs w:val="18"/>
              </w:rPr>
            </w:pPr>
            <w:r>
              <w:rPr>
                <w:b/>
                <w:noProof/>
                <w:color w:val="000000"/>
                <w:sz w:val="22"/>
              </w:rPr>
              <w:t> </w:t>
            </w:r>
          </w:p>
        </w:tc>
        <w:tc>
          <w:tcPr>
            <w:tcW w:w="1481" w:type="dxa"/>
            <w:noWrap/>
            <w:vAlign w:val="center"/>
            <w:hideMark/>
          </w:tcPr>
          <w:p w:rsidR="00C5374D" w:rsidRDefault="008E5968">
            <w:pPr>
              <w:jc w:val="right"/>
              <w:rPr>
                <w:b/>
                <w:bCs/>
                <w:noProof/>
                <w:color w:val="000000"/>
                <w:sz w:val="18"/>
                <w:szCs w:val="18"/>
              </w:rPr>
            </w:pPr>
            <w:r>
              <w:rPr>
                <w:b/>
                <w:noProof/>
                <w:color w:val="000000"/>
                <w:sz w:val="22"/>
              </w:rPr>
              <w:t>10,762</w:t>
            </w:r>
          </w:p>
        </w:tc>
        <w:tc>
          <w:tcPr>
            <w:tcW w:w="784" w:type="dxa"/>
            <w:vAlign w:val="center"/>
            <w:hideMark/>
          </w:tcPr>
          <w:p w:rsidR="00C5374D" w:rsidRDefault="008E5968">
            <w:pPr>
              <w:jc w:val="right"/>
              <w:rPr>
                <w:b/>
                <w:bCs/>
                <w:noProof/>
                <w:color w:val="000000"/>
                <w:sz w:val="18"/>
                <w:szCs w:val="18"/>
              </w:rPr>
            </w:pPr>
            <w:r>
              <w:rPr>
                <w:b/>
                <w:noProof/>
                <w:color w:val="000000"/>
                <w:sz w:val="22"/>
              </w:rPr>
              <w:t> </w:t>
            </w:r>
          </w:p>
        </w:tc>
        <w:tc>
          <w:tcPr>
            <w:tcW w:w="1481" w:type="dxa"/>
            <w:noWrap/>
            <w:vAlign w:val="center"/>
            <w:hideMark/>
          </w:tcPr>
          <w:p w:rsidR="00C5374D" w:rsidRDefault="008E5968">
            <w:pPr>
              <w:jc w:val="right"/>
              <w:rPr>
                <w:b/>
                <w:bCs/>
                <w:noProof/>
                <w:color w:val="000000"/>
                <w:sz w:val="18"/>
                <w:szCs w:val="18"/>
              </w:rPr>
            </w:pPr>
            <w:r>
              <w:rPr>
                <w:b/>
                <w:noProof/>
                <w:color w:val="000000"/>
                <w:sz w:val="22"/>
              </w:rPr>
              <w:t>16,243</w:t>
            </w:r>
          </w:p>
        </w:tc>
        <w:tc>
          <w:tcPr>
            <w:tcW w:w="784" w:type="dxa"/>
            <w:vAlign w:val="center"/>
            <w:hideMark/>
          </w:tcPr>
          <w:p w:rsidR="00C5374D" w:rsidRDefault="008E5968">
            <w:pPr>
              <w:jc w:val="right"/>
              <w:rPr>
                <w:b/>
                <w:bCs/>
                <w:noProof/>
                <w:color w:val="000000"/>
                <w:sz w:val="18"/>
                <w:szCs w:val="18"/>
              </w:rPr>
            </w:pPr>
            <w:r>
              <w:rPr>
                <w:b/>
                <w:noProof/>
                <w:color w:val="000000"/>
                <w:sz w:val="22"/>
              </w:rPr>
              <w:t> </w:t>
            </w:r>
          </w:p>
        </w:tc>
        <w:tc>
          <w:tcPr>
            <w:tcW w:w="1481" w:type="dxa"/>
            <w:noWrap/>
            <w:vAlign w:val="center"/>
            <w:hideMark/>
          </w:tcPr>
          <w:p w:rsidR="00C5374D" w:rsidRDefault="008E5968">
            <w:pPr>
              <w:jc w:val="right"/>
              <w:rPr>
                <w:b/>
                <w:bCs/>
                <w:noProof/>
                <w:color w:val="000000"/>
                <w:sz w:val="18"/>
                <w:szCs w:val="18"/>
              </w:rPr>
            </w:pPr>
            <w:r>
              <w:rPr>
                <w:b/>
                <w:noProof/>
                <w:color w:val="000000"/>
                <w:sz w:val="22"/>
              </w:rPr>
              <w:t>18,753</w:t>
            </w:r>
          </w:p>
        </w:tc>
        <w:tc>
          <w:tcPr>
            <w:tcW w:w="784" w:type="dxa"/>
            <w:vAlign w:val="center"/>
            <w:hideMark/>
          </w:tcPr>
          <w:p w:rsidR="00C5374D" w:rsidRDefault="008E5968">
            <w:pPr>
              <w:jc w:val="right"/>
              <w:rPr>
                <w:b/>
                <w:bCs/>
                <w:noProof/>
                <w:color w:val="000000"/>
                <w:sz w:val="18"/>
                <w:szCs w:val="18"/>
              </w:rPr>
            </w:pPr>
            <w:r>
              <w:rPr>
                <w:b/>
                <w:noProof/>
                <w:color w:val="000000"/>
                <w:sz w:val="22"/>
              </w:rPr>
              <w:t> </w:t>
            </w:r>
          </w:p>
        </w:tc>
        <w:tc>
          <w:tcPr>
            <w:tcW w:w="1481" w:type="dxa"/>
            <w:noWrap/>
            <w:vAlign w:val="center"/>
            <w:hideMark/>
          </w:tcPr>
          <w:p w:rsidR="00C5374D" w:rsidRDefault="008E5968">
            <w:pPr>
              <w:jc w:val="right"/>
              <w:rPr>
                <w:b/>
                <w:bCs/>
                <w:noProof/>
                <w:color w:val="000000"/>
                <w:sz w:val="18"/>
                <w:szCs w:val="18"/>
              </w:rPr>
            </w:pPr>
            <w:r>
              <w:rPr>
                <w:b/>
                <w:noProof/>
                <w:color w:val="000000"/>
                <w:sz w:val="22"/>
              </w:rPr>
              <w:t>21,263</w:t>
            </w:r>
          </w:p>
        </w:tc>
      </w:tr>
      <w:tr w:rsidR="00C5374D">
        <w:trPr>
          <w:trHeight w:val="289"/>
        </w:trPr>
        <w:tc>
          <w:tcPr>
            <w:tcW w:w="2472" w:type="dxa"/>
            <w:gridSpan w:val="2"/>
            <w:noWrap/>
            <w:hideMark/>
          </w:tcPr>
          <w:p w:rsidR="00C5374D" w:rsidRDefault="008E5968">
            <w:pPr>
              <w:jc w:val="right"/>
              <w:rPr>
                <w:b/>
                <w:bCs/>
                <w:noProof/>
                <w:color w:val="000000"/>
                <w:sz w:val="18"/>
                <w:szCs w:val="18"/>
              </w:rPr>
            </w:pPr>
            <w:r>
              <w:rPr>
                <w:b/>
                <w:noProof/>
                <w:color w:val="000000"/>
                <w:sz w:val="18"/>
              </w:rPr>
              <w:t>Celkem</w:t>
            </w:r>
          </w:p>
        </w:tc>
        <w:tc>
          <w:tcPr>
            <w:tcW w:w="1036" w:type="dxa"/>
            <w:noWrap/>
            <w:hideMark/>
          </w:tcPr>
          <w:p w:rsidR="00C5374D" w:rsidRDefault="008E5968">
            <w:pPr>
              <w:jc w:val="right"/>
              <w:rPr>
                <w:b/>
                <w:bCs/>
                <w:noProof/>
                <w:color w:val="000000"/>
                <w:sz w:val="18"/>
                <w:szCs w:val="18"/>
              </w:rPr>
            </w:pPr>
            <w:r>
              <w:rPr>
                <w:b/>
                <w:noProof/>
                <w:color w:val="000000"/>
                <w:sz w:val="18"/>
              </w:rPr>
              <w:t> </w:t>
            </w:r>
          </w:p>
        </w:tc>
        <w:tc>
          <w:tcPr>
            <w:tcW w:w="767" w:type="dxa"/>
            <w:noWrap/>
            <w:hideMark/>
          </w:tcPr>
          <w:p w:rsidR="00C5374D" w:rsidRDefault="008E5968">
            <w:pPr>
              <w:jc w:val="right"/>
              <w:rPr>
                <w:b/>
                <w:bCs/>
                <w:noProof/>
                <w:color w:val="000000"/>
                <w:sz w:val="18"/>
                <w:szCs w:val="18"/>
              </w:rPr>
            </w:pPr>
            <w:r>
              <w:rPr>
                <w:b/>
                <w:noProof/>
                <w:color w:val="000000"/>
                <w:sz w:val="18"/>
              </w:rPr>
              <w:t> </w:t>
            </w:r>
          </w:p>
        </w:tc>
        <w:tc>
          <w:tcPr>
            <w:tcW w:w="1266" w:type="dxa"/>
            <w:noWrap/>
            <w:vAlign w:val="center"/>
            <w:hideMark/>
          </w:tcPr>
          <w:p w:rsidR="00C5374D" w:rsidRDefault="008E5968">
            <w:pPr>
              <w:jc w:val="right"/>
              <w:rPr>
                <w:b/>
                <w:bCs/>
                <w:noProof/>
                <w:color w:val="000000"/>
                <w:sz w:val="18"/>
                <w:szCs w:val="18"/>
              </w:rPr>
            </w:pPr>
            <w:r>
              <w:rPr>
                <w:b/>
                <w:noProof/>
                <w:color w:val="000000"/>
                <w:sz w:val="22"/>
              </w:rPr>
              <w:t>8,088</w:t>
            </w:r>
          </w:p>
        </w:tc>
        <w:tc>
          <w:tcPr>
            <w:tcW w:w="770" w:type="dxa"/>
            <w:noWrap/>
            <w:vAlign w:val="center"/>
            <w:hideMark/>
          </w:tcPr>
          <w:p w:rsidR="00C5374D" w:rsidRDefault="008E5968">
            <w:pPr>
              <w:jc w:val="right"/>
              <w:rPr>
                <w:b/>
                <w:bCs/>
                <w:noProof/>
                <w:color w:val="000000"/>
                <w:sz w:val="18"/>
                <w:szCs w:val="18"/>
              </w:rPr>
            </w:pPr>
            <w:r>
              <w:rPr>
                <w:b/>
                <w:noProof/>
                <w:color w:val="000000"/>
                <w:sz w:val="22"/>
              </w:rPr>
              <w:t> </w:t>
            </w:r>
          </w:p>
        </w:tc>
        <w:tc>
          <w:tcPr>
            <w:tcW w:w="1481" w:type="dxa"/>
            <w:noWrap/>
            <w:vAlign w:val="center"/>
            <w:hideMark/>
          </w:tcPr>
          <w:p w:rsidR="00C5374D" w:rsidRDefault="008E5968">
            <w:pPr>
              <w:jc w:val="right"/>
              <w:rPr>
                <w:b/>
                <w:bCs/>
                <w:noProof/>
                <w:color w:val="000000"/>
                <w:sz w:val="18"/>
                <w:szCs w:val="18"/>
              </w:rPr>
            </w:pPr>
            <w:r>
              <w:rPr>
                <w:b/>
                <w:noProof/>
                <w:color w:val="000000"/>
                <w:sz w:val="22"/>
              </w:rPr>
              <w:t>14,172</w:t>
            </w:r>
          </w:p>
        </w:tc>
        <w:tc>
          <w:tcPr>
            <w:tcW w:w="784" w:type="dxa"/>
            <w:noWrap/>
            <w:vAlign w:val="center"/>
            <w:hideMark/>
          </w:tcPr>
          <w:p w:rsidR="00C5374D" w:rsidRDefault="008E5968">
            <w:pPr>
              <w:jc w:val="right"/>
              <w:rPr>
                <w:b/>
                <w:bCs/>
                <w:noProof/>
                <w:color w:val="000000"/>
                <w:sz w:val="18"/>
                <w:szCs w:val="18"/>
              </w:rPr>
            </w:pPr>
            <w:r>
              <w:rPr>
                <w:b/>
                <w:noProof/>
                <w:color w:val="000000"/>
                <w:sz w:val="22"/>
              </w:rPr>
              <w:t> </w:t>
            </w:r>
          </w:p>
        </w:tc>
        <w:tc>
          <w:tcPr>
            <w:tcW w:w="1481" w:type="dxa"/>
            <w:noWrap/>
            <w:vAlign w:val="center"/>
            <w:hideMark/>
          </w:tcPr>
          <w:p w:rsidR="00C5374D" w:rsidRDefault="008E5968">
            <w:pPr>
              <w:jc w:val="right"/>
              <w:rPr>
                <w:b/>
                <w:bCs/>
                <w:noProof/>
                <w:color w:val="000000"/>
                <w:sz w:val="18"/>
                <w:szCs w:val="18"/>
              </w:rPr>
            </w:pPr>
            <w:r>
              <w:rPr>
                <w:b/>
                <w:noProof/>
                <w:color w:val="000000"/>
                <w:sz w:val="22"/>
              </w:rPr>
              <w:t>21,390</w:t>
            </w:r>
          </w:p>
        </w:tc>
        <w:tc>
          <w:tcPr>
            <w:tcW w:w="784" w:type="dxa"/>
            <w:noWrap/>
            <w:vAlign w:val="center"/>
            <w:hideMark/>
          </w:tcPr>
          <w:p w:rsidR="00C5374D" w:rsidRDefault="008E5968">
            <w:pPr>
              <w:jc w:val="right"/>
              <w:rPr>
                <w:b/>
                <w:bCs/>
                <w:noProof/>
                <w:color w:val="000000"/>
                <w:sz w:val="18"/>
                <w:szCs w:val="18"/>
              </w:rPr>
            </w:pPr>
            <w:r>
              <w:rPr>
                <w:b/>
                <w:noProof/>
                <w:color w:val="000000"/>
                <w:sz w:val="22"/>
              </w:rPr>
              <w:t> </w:t>
            </w:r>
          </w:p>
        </w:tc>
        <w:tc>
          <w:tcPr>
            <w:tcW w:w="1481" w:type="dxa"/>
            <w:noWrap/>
            <w:vAlign w:val="center"/>
            <w:hideMark/>
          </w:tcPr>
          <w:p w:rsidR="00C5374D" w:rsidRDefault="008E5968">
            <w:pPr>
              <w:jc w:val="right"/>
              <w:rPr>
                <w:b/>
                <w:bCs/>
                <w:noProof/>
                <w:color w:val="000000"/>
                <w:sz w:val="18"/>
                <w:szCs w:val="18"/>
              </w:rPr>
            </w:pPr>
            <w:r>
              <w:rPr>
                <w:b/>
                <w:noProof/>
                <w:color w:val="000000"/>
                <w:sz w:val="22"/>
              </w:rPr>
              <w:t>24,695</w:t>
            </w:r>
          </w:p>
        </w:tc>
        <w:tc>
          <w:tcPr>
            <w:tcW w:w="784" w:type="dxa"/>
            <w:noWrap/>
            <w:vAlign w:val="center"/>
            <w:hideMark/>
          </w:tcPr>
          <w:p w:rsidR="00C5374D" w:rsidRDefault="008E5968">
            <w:pPr>
              <w:jc w:val="right"/>
              <w:rPr>
                <w:b/>
                <w:bCs/>
                <w:noProof/>
                <w:color w:val="000000"/>
                <w:sz w:val="18"/>
                <w:szCs w:val="18"/>
              </w:rPr>
            </w:pPr>
            <w:r>
              <w:rPr>
                <w:b/>
                <w:noProof/>
                <w:color w:val="000000"/>
                <w:sz w:val="22"/>
              </w:rPr>
              <w:t> </w:t>
            </w:r>
          </w:p>
        </w:tc>
        <w:tc>
          <w:tcPr>
            <w:tcW w:w="1481" w:type="dxa"/>
            <w:noWrap/>
            <w:vAlign w:val="center"/>
            <w:hideMark/>
          </w:tcPr>
          <w:p w:rsidR="00C5374D" w:rsidRDefault="008E5968">
            <w:pPr>
              <w:jc w:val="right"/>
              <w:rPr>
                <w:b/>
                <w:bCs/>
                <w:noProof/>
                <w:color w:val="000000"/>
                <w:sz w:val="18"/>
                <w:szCs w:val="18"/>
              </w:rPr>
            </w:pPr>
            <w:r>
              <w:rPr>
                <w:b/>
                <w:noProof/>
                <w:color w:val="000000"/>
                <w:sz w:val="22"/>
              </w:rPr>
              <w:t>28,000</w:t>
            </w:r>
          </w:p>
        </w:tc>
      </w:tr>
    </w:tbl>
    <w:p w:rsidR="00C5374D" w:rsidRDefault="008E5968">
      <w:pPr>
        <w:rPr>
          <w:noProof/>
        </w:rPr>
      </w:pPr>
      <w:r>
        <w:rPr>
          <w:noProof/>
        </w:rPr>
        <w:t>Budoucí orgán má tři klíčové cíle: a) usnadnit jednotlivcům a zaměstnavatelům přístup k informacím o jejich právech a povinnostech, jakož i k souvisejícím službám; b) podpořit spolupráci mezi členskými státy při přeshraničním prosazování příslušných právních předpisů Unie, mimo jiné při provádění společných inspekcí, a c) zprostředkovávat a usnadňovat hledání řešení v případě přeshraničních sporů mezi vnitrostátními orgány nebo v případě narušení fungování trhu práce.</w:t>
      </w:r>
    </w:p>
    <w:p w:rsidR="00C5374D" w:rsidRDefault="008E5968">
      <w:pPr>
        <w:rPr>
          <w:noProof/>
        </w:rPr>
      </w:pPr>
      <w:r>
        <w:rPr>
          <w:noProof/>
        </w:rPr>
        <w:t>Z operačních a finančních důvodu jsou tyto cíle seskupeny do dvou kategorií:</w:t>
      </w:r>
    </w:p>
    <w:p w:rsidR="00C5374D" w:rsidRDefault="008E5968">
      <w:pPr>
        <w:pStyle w:val="Bullet0"/>
        <w:rPr>
          <w:noProof/>
        </w:rPr>
      </w:pPr>
      <w:r>
        <w:rPr>
          <w:b/>
          <w:noProof/>
        </w:rPr>
        <w:t>Specifický cíl č. 1</w:t>
      </w:r>
      <w:r>
        <w:rPr>
          <w:noProof/>
        </w:rPr>
        <w:t xml:space="preserve"> – Usnadnit jednotlivcům a zaměstnavatelům přístup k informacím o jejich právech a povinnostech, jakož i k souvisejícím službám,</w:t>
      </w:r>
    </w:p>
    <w:p w:rsidR="00C5374D" w:rsidRDefault="008E5968">
      <w:pPr>
        <w:pStyle w:val="Bullet0"/>
        <w:rPr>
          <w:noProof/>
        </w:rPr>
      </w:pPr>
      <w:r>
        <w:rPr>
          <w:b/>
          <w:noProof/>
        </w:rPr>
        <w:t>Specifické cíle č. 2 a 3</w:t>
      </w:r>
      <w:r>
        <w:rPr>
          <w:noProof/>
        </w:rPr>
        <w:t>: podpořit spolupráci mezi členskými státy při přeshraničním prosazování příslušných právních předpisů Unie, mimo jiné při provádění společných inspekcí, a zprostředkovávat a usnadňovat hledání řešení v případě přeshraničních sporů mezi vnitrostátními orgány nebo v případě narušení fungování trhu práce.</w:t>
      </w:r>
    </w:p>
    <w:p w:rsidR="00C5374D" w:rsidRDefault="00C5374D">
      <w:pPr>
        <w:rPr>
          <w:noProof/>
        </w:rPr>
      </w:pPr>
    </w:p>
    <w:p w:rsidR="00C5374D" w:rsidRDefault="00C5374D">
      <w:pPr>
        <w:rPr>
          <w:noProof/>
        </w:rPr>
        <w:sectPr w:rsidR="00C5374D" w:rsidSect="00607D4F">
          <w:headerReference w:type="default" r:id="rId25"/>
          <w:footerReference w:type="default" r:id="rId26"/>
          <w:headerReference w:type="first" r:id="rId27"/>
          <w:footerReference w:type="first" r:id="rId28"/>
          <w:pgSz w:w="15840" w:h="12240" w:orient="landscape"/>
          <w:pgMar w:top="1418" w:right="902" w:bottom="902" w:left="567" w:header="709" w:footer="709" w:gutter="0"/>
          <w:cols w:space="720"/>
          <w:docGrid w:linePitch="326"/>
        </w:sectPr>
      </w:pPr>
    </w:p>
    <w:p w:rsidR="00C5374D" w:rsidRDefault="008E5968">
      <w:pPr>
        <w:pStyle w:val="ManualHeading3"/>
        <w:rPr>
          <w:bCs/>
          <w:noProof/>
          <w:szCs w:val="24"/>
        </w:rPr>
      </w:pPr>
      <w:r>
        <w:lastRenderedPageBreak/>
        <w:t>3.2.3.</w:t>
      </w:r>
      <w:r>
        <w:tab/>
      </w:r>
      <w:r>
        <w:rPr>
          <w:noProof/>
        </w:rPr>
        <w:t xml:space="preserve">Odhadovaný dopad na lidské zdroje orgánu </w:t>
      </w:r>
    </w:p>
    <w:p w:rsidR="00C5374D" w:rsidRDefault="008E5968">
      <w:pPr>
        <w:pStyle w:val="ManualHeading4"/>
        <w:rPr>
          <w:bCs/>
          <w:noProof/>
          <w:szCs w:val="24"/>
        </w:rPr>
      </w:pPr>
      <w:r>
        <w:t>3.2.3.1.</w:t>
      </w:r>
      <w:r>
        <w:tab/>
      </w:r>
      <w:r>
        <w:rPr>
          <w:noProof/>
        </w:rPr>
        <w:t xml:space="preserve">Shrnutí </w:t>
      </w:r>
    </w:p>
    <w:p w:rsidR="00C5374D" w:rsidRDefault="008E5968">
      <w:pPr>
        <w:pStyle w:val="ListDash1"/>
        <w:rPr>
          <w:noProof/>
        </w:rPr>
      </w:pPr>
      <w:r>
        <w:rPr>
          <w:noProof/>
        </w:rPr>
        <w:sym w:font="Wingdings" w:char="F0A8"/>
      </w:r>
      <w:r>
        <w:rPr>
          <w:noProof/>
        </w:rPr>
        <w:tab/>
        <w:t xml:space="preserve">Návrh/podnět nevyžaduje využití prostředků správní povahy. </w:t>
      </w:r>
    </w:p>
    <w:p w:rsidR="00C5374D" w:rsidRDefault="008E5968">
      <w:pPr>
        <w:pStyle w:val="ListDash1"/>
        <w:rPr>
          <w:noProof/>
        </w:rPr>
      </w:pPr>
      <w:r>
        <w:rPr>
          <w:noProof/>
        </w:rPr>
        <w:sym w:font="Wingdings" w:char="F078"/>
      </w:r>
      <w:r>
        <w:rPr>
          <w:noProof/>
        </w:rPr>
        <w:tab/>
        <w:t>Návrh/podnět vyžaduje využití prostředků správní povahy, jak je vysvětleno dále:</w:t>
      </w:r>
    </w:p>
    <w:p w:rsidR="00C5374D" w:rsidRDefault="008E5968">
      <w:pPr>
        <w:rPr>
          <w:noProof/>
          <w:sz w:val="20"/>
        </w:rPr>
      </w:pPr>
      <w:r>
        <w:rPr>
          <w:noProof/>
          <w:sz w:val="20"/>
        </w:rPr>
        <w:t>v milionech EUR (zaokrouhleno na tři desetinná místa)</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C5374D">
        <w:trPr>
          <w:trHeight w:val="585"/>
        </w:trPr>
        <w:tc>
          <w:tcPr>
            <w:tcW w:w="1980" w:type="dxa"/>
          </w:tcPr>
          <w:p w:rsidR="00C5374D" w:rsidRDefault="00C5374D">
            <w:pPr>
              <w:spacing w:before="60" w:after="60"/>
              <w:rPr>
                <w:noProof/>
                <w:sz w:val="20"/>
              </w:rPr>
            </w:pPr>
          </w:p>
        </w:tc>
        <w:tc>
          <w:tcPr>
            <w:tcW w:w="1080" w:type="dxa"/>
            <w:vAlign w:val="center"/>
          </w:tcPr>
          <w:p w:rsidR="00C5374D" w:rsidRDefault="008E5968">
            <w:pPr>
              <w:spacing w:before="60" w:after="60"/>
              <w:jc w:val="center"/>
              <w:rPr>
                <w:noProof/>
                <w:sz w:val="20"/>
              </w:rPr>
            </w:pPr>
            <w:r>
              <w:rPr>
                <w:noProof/>
                <w:sz w:val="20"/>
              </w:rPr>
              <w:t>Rok</w:t>
            </w:r>
            <w:r>
              <w:rPr>
                <w:noProof/>
                <w:sz w:val="22"/>
              </w:rPr>
              <w:br/>
            </w:r>
            <w:r>
              <w:rPr>
                <w:b/>
                <w:noProof/>
                <w:sz w:val="20"/>
              </w:rPr>
              <w:t>2019</w:t>
            </w:r>
          </w:p>
        </w:tc>
        <w:tc>
          <w:tcPr>
            <w:tcW w:w="1080" w:type="dxa"/>
            <w:vAlign w:val="center"/>
          </w:tcPr>
          <w:p w:rsidR="00C5374D" w:rsidRDefault="008E5968">
            <w:pPr>
              <w:spacing w:before="60" w:after="60"/>
              <w:jc w:val="center"/>
              <w:rPr>
                <w:noProof/>
                <w:sz w:val="20"/>
              </w:rPr>
            </w:pPr>
            <w:r>
              <w:rPr>
                <w:noProof/>
                <w:sz w:val="20"/>
              </w:rPr>
              <w:t>Rok</w:t>
            </w:r>
            <w:r>
              <w:rPr>
                <w:noProof/>
                <w:sz w:val="22"/>
              </w:rPr>
              <w:br/>
            </w:r>
            <w:r>
              <w:rPr>
                <w:b/>
                <w:noProof/>
                <w:sz w:val="20"/>
              </w:rPr>
              <w:t>2020</w:t>
            </w:r>
          </w:p>
        </w:tc>
        <w:tc>
          <w:tcPr>
            <w:tcW w:w="1080" w:type="dxa"/>
            <w:vAlign w:val="center"/>
          </w:tcPr>
          <w:p w:rsidR="00C5374D" w:rsidRDefault="008E5968">
            <w:pPr>
              <w:spacing w:before="60" w:after="60"/>
              <w:jc w:val="center"/>
              <w:rPr>
                <w:noProof/>
                <w:sz w:val="20"/>
              </w:rPr>
            </w:pPr>
            <w:r>
              <w:rPr>
                <w:noProof/>
                <w:sz w:val="20"/>
              </w:rPr>
              <w:t>Rok</w:t>
            </w:r>
            <w:r>
              <w:rPr>
                <w:noProof/>
                <w:sz w:val="22"/>
              </w:rPr>
              <w:br/>
            </w:r>
            <w:r>
              <w:rPr>
                <w:b/>
                <w:noProof/>
                <w:sz w:val="20"/>
              </w:rPr>
              <w:t>2021</w:t>
            </w:r>
          </w:p>
        </w:tc>
        <w:tc>
          <w:tcPr>
            <w:tcW w:w="1080" w:type="dxa"/>
            <w:vAlign w:val="center"/>
          </w:tcPr>
          <w:p w:rsidR="00C5374D" w:rsidRDefault="008E5968">
            <w:pPr>
              <w:spacing w:before="60" w:after="60"/>
              <w:jc w:val="center"/>
              <w:rPr>
                <w:noProof/>
                <w:sz w:val="20"/>
              </w:rPr>
            </w:pPr>
            <w:r>
              <w:rPr>
                <w:noProof/>
                <w:sz w:val="20"/>
              </w:rPr>
              <w:t>Rok</w:t>
            </w:r>
            <w:r>
              <w:rPr>
                <w:noProof/>
                <w:sz w:val="22"/>
              </w:rPr>
              <w:br/>
            </w:r>
            <w:r>
              <w:rPr>
                <w:b/>
                <w:noProof/>
                <w:sz w:val="20"/>
              </w:rPr>
              <w:t>2022</w:t>
            </w:r>
          </w:p>
        </w:tc>
        <w:tc>
          <w:tcPr>
            <w:tcW w:w="1080" w:type="dxa"/>
            <w:vAlign w:val="center"/>
          </w:tcPr>
          <w:p w:rsidR="00C5374D" w:rsidRDefault="008E5968">
            <w:pPr>
              <w:jc w:val="center"/>
              <w:rPr>
                <w:b/>
                <w:noProof/>
                <w:sz w:val="20"/>
              </w:rPr>
            </w:pPr>
            <w:r>
              <w:rPr>
                <w:noProof/>
                <w:sz w:val="20"/>
              </w:rPr>
              <w:t>Rok</w:t>
            </w:r>
            <w:r>
              <w:rPr>
                <w:noProof/>
                <w:sz w:val="22"/>
              </w:rPr>
              <w:br/>
            </w:r>
            <w:r>
              <w:rPr>
                <w:b/>
                <w:noProof/>
                <w:sz w:val="20"/>
              </w:rPr>
              <w:t>2023</w:t>
            </w:r>
          </w:p>
        </w:tc>
        <w:tc>
          <w:tcPr>
            <w:tcW w:w="1080" w:type="dxa"/>
            <w:vAlign w:val="center"/>
          </w:tcPr>
          <w:p w:rsidR="00C5374D" w:rsidRDefault="008E5968">
            <w:pPr>
              <w:jc w:val="center"/>
              <w:rPr>
                <w:b/>
                <w:noProof/>
                <w:sz w:val="20"/>
              </w:rPr>
            </w:pPr>
            <w:r>
              <w:rPr>
                <w:noProof/>
                <w:sz w:val="20"/>
              </w:rPr>
              <w:t>Rok</w:t>
            </w:r>
            <w:r>
              <w:rPr>
                <w:noProof/>
                <w:sz w:val="22"/>
              </w:rPr>
              <w:br/>
            </w:r>
            <w:r>
              <w:rPr>
                <w:b/>
                <w:noProof/>
                <w:sz w:val="20"/>
              </w:rPr>
              <w:t>2024</w:t>
            </w:r>
          </w:p>
        </w:tc>
        <w:tc>
          <w:tcPr>
            <w:tcW w:w="1080" w:type="dxa"/>
            <w:vAlign w:val="center"/>
          </w:tcPr>
          <w:p w:rsidR="00C5374D" w:rsidRDefault="008E5968">
            <w:pPr>
              <w:jc w:val="center"/>
              <w:rPr>
                <w:b/>
                <w:noProof/>
                <w:sz w:val="20"/>
              </w:rPr>
            </w:pPr>
            <w:r>
              <w:rPr>
                <w:b/>
                <w:noProof/>
                <w:sz w:val="18"/>
              </w:rPr>
              <w:t>atd.</w:t>
            </w:r>
          </w:p>
        </w:tc>
      </w:tr>
      <w:tr w:rsidR="00C5374D">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C5374D" w:rsidRDefault="008E5968">
            <w:pPr>
              <w:spacing w:before="60" w:after="60"/>
              <w:rPr>
                <w:noProof/>
                <w:sz w:val="20"/>
              </w:rPr>
            </w:pPr>
            <w:r>
              <w:rPr>
                <w:noProof/>
                <w:sz w:val="20"/>
              </w:rPr>
              <w:t>Úředníci (třídy AD)</w:t>
            </w:r>
          </w:p>
        </w:tc>
        <w:tc>
          <w:tcPr>
            <w:tcW w:w="1080" w:type="dxa"/>
            <w:tcBorders>
              <w:top w:val="single" w:sz="2" w:space="0" w:color="auto"/>
              <w:left w:val="single" w:sz="2" w:space="0" w:color="auto"/>
              <w:bottom w:val="single" w:sz="2" w:space="0" w:color="auto"/>
              <w:right w:val="single" w:sz="2" w:space="0" w:color="auto"/>
            </w:tcBorders>
            <w:vAlign w:val="center"/>
          </w:tcPr>
          <w:p w:rsidR="00C5374D" w:rsidRDefault="00C5374D">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C5374D" w:rsidRDefault="00C5374D">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C5374D" w:rsidRDefault="00C5374D">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C5374D" w:rsidRDefault="00C5374D">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C5374D" w:rsidRDefault="00C5374D">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C5374D" w:rsidRDefault="00C5374D">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C5374D" w:rsidRDefault="00C5374D">
            <w:pPr>
              <w:jc w:val="center"/>
              <w:rPr>
                <w:b/>
                <w:noProof/>
                <w:sz w:val="18"/>
              </w:rPr>
            </w:pPr>
          </w:p>
        </w:tc>
      </w:tr>
      <w:tr w:rsidR="00C5374D">
        <w:trPr>
          <w:trHeight w:val="585"/>
        </w:trPr>
        <w:tc>
          <w:tcPr>
            <w:tcW w:w="1980" w:type="dxa"/>
            <w:tcBorders>
              <w:top w:val="single" w:sz="2" w:space="0" w:color="auto"/>
              <w:left w:val="single" w:sz="2" w:space="0" w:color="auto"/>
              <w:bottom w:val="single" w:sz="2" w:space="0" w:color="auto"/>
              <w:right w:val="single" w:sz="2" w:space="0" w:color="auto"/>
            </w:tcBorders>
          </w:tcPr>
          <w:p w:rsidR="00C5374D" w:rsidRDefault="008E5968">
            <w:pPr>
              <w:spacing w:before="60" w:after="60"/>
              <w:rPr>
                <w:noProof/>
                <w:sz w:val="20"/>
              </w:rPr>
            </w:pPr>
            <w:r>
              <w:rPr>
                <w:noProof/>
                <w:sz w:val="20"/>
              </w:rPr>
              <w:t>Úředníci (třídy AST)</w:t>
            </w:r>
          </w:p>
        </w:tc>
        <w:tc>
          <w:tcPr>
            <w:tcW w:w="1080" w:type="dxa"/>
            <w:tcBorders>
              <w:top w:val="single" w:sz="2" w:space="0" w:color="auto"/>
              <w:left w:val="single" w:sz="2" w:space="0" w:color="auto"/>
              <w:bottom w:val="single" w:sz="2" w:space="0" w:color="auto"/>
              <w:right w:val="single" w:sz="2" w:space="0" w:color="auto"/>
            </w:tcBorders>
            <w:vAlign w:val="center"/>
          </w:tcPr>
          <w:p w:rsidR="00C5374D" w:rsidRDefault="00C5374D">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C5374D" w:rsidRDefault="00C5374D">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C5374D" w:rsidRDefault="00C5374D">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C5374D" w:rsidRDefault="00C5374D">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C5374D" w:rsidRDefault="00C5374D">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C5374D" w:rsidRDefault="00C5374D">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C5374D" w:rsidRDefault="00C5374D">
            <w:pPr>
              <w:jc w:val="center"/>
              <w:rPr>
                <w:b/>
                <w:noProof/>
                <w:sz w:val="18"/>
              </w:rPr>
            </w:pPr>
          </w:p>
        </w:tc>
      </w:tr>
      <w:tr w:rsidR="00C5374D">
        <w:trPr>
          <w:trHeight w:val="585"/>
        </w:trPr>
        <w:tc>
          <w:tcPr>
            <w:tcW w:w="1980" w:type="dxa"/>
            <w:tcBorders>
              <w:top w:val="single" w:sz="2" w:space="0" w:color="auto"/>
              <w:left w:val="single" w:sz="2" w:space="0" w:color="auto"/>
              <w:bottom w:val="single" w:sz="2" w:space="0" w:color="auto"/>
              <w:right w:val="single" w:sz="2" w:space="0" w:color="auto"/>
            </w:tcBorders>
          </w:tcPr>
          <w:p w:rsidR="00C5374D" w:rsidRDefault="008E5968">
            <w:pPr>
              <w:spacing w:before="60" w:after="60"/>
              <w:rPr>
                <w:noProof/>
                <w:sz w:val="20"/>
              </w:rPr>
            </w:pPr>
            <w:r>
              <w:rPr>
                <w:noProof/>
                <w:sz w:val="20"/>
              </w:rPr>
              <w:t>Smluvní zaměstnanci</w:t>
            </w:r>
          </w:p>
        </w:tc>
        <w:tc>
          <w:tcPr>
            <w:tcW w:w="1080" w:type="dxa"/>
            <w:tcBorders>
              <w:top w:val="single" w:sz="2" w:space="0" w:color="auto"/>
              <w:left w:val="single" w:sz="2" w:space="0" w:color="auto"/>
              <w:bottom w:val="single" w:sz="2" w:space="0" w:color="auto"/>
              <w:right w:val="single" w:sz="2" w:space="0" w:color="auto"/>
            </w:tcBorders>
            <w:vAlign w:val="bottom"/>
          </w:tcPr>
          <w:p w:rsidR="00C5374D" w:rsidRDefault="008E5968">
            <w:pPr>
              <w:spacing w:before="60" w:after="60"/>
              <w:jc w:val="right"/>
              <w:rPr>
                <w:noProof/>
                <w:sz w:val="20"/>
              </w:rPr>
            </w:pPr>
            <w:r>
              <w:rPr>
                <w:noProof/>
                <w:color w:val="000000"/>
                <w:sz w:val="22"/>
              </w:rPr>
              <w:t>0,259</w:t>
            </w:r>
          </w:p>
        </w:tc>
        <w:tc>
          <w:tcPr>
            <w:tcW w:w="1080" w:type="dxa"/>
            <w:tcBorders>
              <w:top w:val="single" w:sz="2" w:space="0" w:color="auto"/>
              <w:left w:val="single" w:sz="2" w:space="0" w:color="auto"/>
              <w:bottom w:val="single" w:sz="2" w:space="0" w:color="auto"/>
              <w:right w:val="single" w:sz="2" w:space="0" w:color="auto"/>
            </w:tcBorders>
            <w:vAlign w:val="bottom"/>
          </w:tcPr>
          <w:p w:rsidR="00C5374D" w:rsidRDefault="008E5968">
            <w:pPr>
              <w:spacing w:before="60" w:after="60"/>
              <w:jc w:val="right"/>
              <w:rPr>
                <w:noProof/>
                <w:sz w:val="20"/>
              </w:rPr>
            </w:pPr>
            <w:r>
              <w:rPr>
                <w:noProof/>
                <w:color w:val="000000"/>
                <w:sz w:val="22"/>
              </w:rPr>
              <w:t>0,814</w:t>
            </w:r>
          </w:p>
        </w:tc>
        <w:tc>
          <w:tcPr>
            <w:tcW w:w="1080" w:type="dxa"/>
            <w:tcBorders>
              <w:top w:val="single" w:sz="2" w:space="0" w:color="auto"/>
              <w:left w:val="single" w:sz="2" w:space="0" w:color="auto"/>
              <w:bottom w:val="single" w:sz="2" w:space="0" w:color="auto"/>
              <w:right w:val="single" w:sz="2" w:space="0" w:color="auto"/>
            </w:tcBorders>
            <w:vAlign w:val="bottom"/>
          </w:tcPr>
          <w:p w:rsidR="00C5374D" w:rsidRDefault="008E5968">
            <w:pPr>
              <w:spacing w:before="60" w:after="60"/>
              <w:jc w:val="right"/>
              <w:rPr>
                <w:noProof/>
                <w:sz w:val="2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C5374D" w:rsidRDefault="008E5968">
            <w:pPr>
              <w:spacing w:before="60" w:after="60"/>
              <w:jc w:val="right"/>
              <w:rPr>
                <w:noProof/>
                <w:sz w:val="2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C5374D" w:rsidRDefault="008E5968">
            <w:pPr>
              <w:spacing w:before="60" w:after="60"/>
              <w:jc w:val="right"/>
              <w:rPr>
                <w:noProof/>
                <w:color w:val="00000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C5374D" w:rsidRDefault="008E5968">
            <w:pPr>
              <w:jc w:val="right"/>
              <w:rPr>
                <w:noProof/>
                <w:color w:val="000000"/>
              </w:rPr>
            </w:pPr>
            <w:r>
              <w:rPr>
                <w:noProof/>
                <w:color w:val="000000"/>
                <w:sz w:val="22"/>
              </w:rPr>
              <w:t>1,138</w:t>
            </w:r>
          </w:p>
        </w:tc>
        <w:tc>
          <w:tcPr>
            <w:tcW w:w="1080" w:type="dxa"/>
            <w:tcBorders>
              <w:top w:val="single" w:sz="2" w:space="0" w:color="auto"/>
              <w:left w:val="single" w:sz="2" w:space="0" w:color="auto"/>
              <w:bottom w:val="single" w:sz="2" w:space="0" w:color="auto"/>
              <w:right w:val="single" w:sz="2" w:space="0" w:color="auto"/>
            </w:tcBorders>
            <w:vAlign w:val="center"/>
          </w:tcPr>
          <w:p w:rsidR="00C5374D" w:rsidRDefault="00C5374D">
            <w:pPr>
              <w:jc w:val="center"/>
              <w:rPr>
                <w:b/>
                <w:noProof/>
                <w:sz w:val="18"/>
              </w:rPr>
            </w:pPr>
          </w:p>
        </w:tc>
      </w:tr>
      <w:tr w:rsidR="00C5374D">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C5374D" w:rsidRDefault="008E5968">
            <w:pPr>
              <w:spacing w:before="60" w:after="60"/>
              <w:rPr>
                <w:noProof/>
                <w:sz w:val="20"/>
              </w:rPr>
            </w:pPr>
            <w:r>
              <w:rPr>
                <w:noProof/>
                <w:sz w:val="20"/>
              </w:rPr>
              <w:t xml:space="preserve">Dočasní zaměstnanci </w:t>
            </w:r>
          </w:p>
        </w:tc>
        <w:tc>
          <w:tcPr>
            <w:tcW w:w="1080" w:type="dxa"/>
            <w:tcBorders>
              <w:top w:val="single" w:sz="2" w:space="0" w:color="auto"/>
              <w:left w:val="single" w:sz="2" w:space="0" w:color="auto"/>
              <w:bottom w:val="single" w:sz="2" w:space="0" w:color="auto"/>
              <w:right w:val="single" w:sz="2" w:space="0" w:color="auto"/>
            </w:tcBorders>
            <w:vAlign w:val="bottom"/>
          </w:tcPr>
          <w:p w:rsidR="00C5374D" w:rsidRDefault="008E5968">
            <w:pPr>
              <w:spacing w:before="60" w:after="60"/>
              <w:jc w:val="right"/>
              <w:rPr>
                <w:noProof/>
                <w:sz w:val="20"/>
              </w:rPr>
            </w:pPr>
            <w:r>
              <w:rPr>
                <w:noProof/>
                <w:color w:val="000000"/>
                <w:sz w:val="22"/>
              </w:rPr>
              <w:t>1,144</w:t>
            </w:r>
          </w:p>
        </w:tc>
        <w:tc>
          <w:tcPr>
            <w:tcW w:w="1080" w:type="dxa"/>
            <w:tcBorders>
              <w:top w:val="single" w:sz="2" w:space="0" w:color="auto"/>
              <w:left w:val="single" w:sz="2" w:space="0" w:color="auto"/>
              <w:bottom w:val="single" w:sz="2" w:space="0" w:color="auto"/>
              <w:right w:val="single" w:sz="2" w:space="0" w:color="auto"/>
            </w:tcBorders>
            <w:vAlign w:val="bottom"/>
          </w:tcPr>
          <w:p w:rsidR="00C5374D" w:rsidRDefault="008E5968">
            <w:pPr>
              <w:spacing w:before="60" w:after="60"/>
              <w:jc w:val="right"/>
              <w:rPr>
                <w:noProof/>
                <w:sz w:val="20"/>
              </w:rPr>
            </w:pPr>
            <w:r>
              <w:rPr>
                <w:noProof/>
                <w:color w:val="000000"/>
                <w:sz w:val="22"/>
              </w:rPr>
              <w:t>3,504</w:t>
            </w:r>
          </w:p>
        </w:tc>
        <w:tc>
          <w:tcPr>
            <w:tcW w:w="1080" w:type="dxa"/>
            <w:tcBorders>
              <w:top w:val="single" w:sz="2" w:space="0" w:color="auto"/>
              <w:left w:val="single" w:sz="2" w:space="0" w:color="auto"/>
              <w:bottom w:val="single" w:sz="2" w:space="0" w:color="auto"/>
              <w:right w:val="single" w:sz="2" w:space="0" w:color="auto"/>
            </w:tcBorders>
            <w:vAlign w:val="bottom"/>
          </w:tcPr>
          <w:p w:rsidR="00C5374D" w:rsidRDefault="008E5968">
            <w:pPr>
              <w:spacing w:before="60" w:after="60"/>
              <w:jc w:val="right"/>
              <w:rPr>
                <w:noProof/>
                <w:sz w:val="20"/>
              </w:rPr>
            </w:pPr>
            <w:r>
              <w:rPr>
                <w:noProof/>
                <w:color w:val="000000"/>
                <w:sz w:val="22"/>
              </w:rPr>
              <w:t>5,935</w:t>
            </w:r>
          </w:p>
        </w:tc>
        <w:tc>
          <w:tcPr>
            <w:tcW w:w="1080" w:type="dxa"/>
            <w:tcBorders>
              <w:top w:val="single" w:sz="2" w:space="0" w:color="auto"/>
              <w:left w:val="single" w:sz="2" w:space="0" w:color="auto"/>
              <w:bottom w:val="single" w:sz="2" w:space="0" w:color="auto"/>
              <w:right w:val="single" w:sz="2" w:space="0" w:color="auto"/>
            </w:tcBorders>
            <w:vAlign w:val="bottom"/>
          </w:tcPr>
          <w:p w:rsidR="00C5374D" w:rsidRDefault="008E5968">
            <w:pPr>
              <w:spacing w:before="60" w:after="60"/>
              <w:jc w:val="right"/>
              <w:rPr>
                <w:noProof/>
                <w:sz w:val="20"/>
              </w:rPr>
            </w:pPr>
            <w:r>
              <w:rPr>
                <w:noProof/>
                <w:color w:val="000000"/>
                <w:sz w:val="22"/>
              </w:rPr>
              <w:t>8,509</w:t>
            </w:r>
          </w:p>
        </w:tc>
        <w:tc>
          <w:tcPr>
            <w:tcW w:w="1080" w:type="dxa"/>
            <w:tcBorders>
              <w:top w:val="single" w:sz="2" w:space="0" w:color="auto"/>
              <w:left w:val="single" w:sz="2" w:space="0" w:color="auto"/>
              <w:bottom w:val="single" w:sz="2" w:space="0" w:color="auto"/>
              <w:right w:val="single" w:sz="2" w:space="0" w:color="auto"/>
            </w:tcBorders>
            <w:vAlign w:val="bottom"/>
          </w:tcPr>
          <w:p w:rsidR="00C5374D" w:rsidRDefault="008E5968">
            <w:pPr>
              <w:spacing w:before="60" w:after="60"/>
              <w:jc w:val="right"/>
              <w:rPr>
                <w:noProof/>
                <w:color w:val="000000"/>
              </w:rPr>
            </w:pPr>
            <w:r>
              <w:rPr>
                <w:noProof/>
                <w:color w:val="000000"/>
                <w:sz w:val="22"/>
              </w:rPr>
              <w:t>9,867</w:t>
            </w:r>
          </w:p>
        </w:tc>
        <w:tc>
          <w:tcPr>
            <w:tcW w:w="1080" w:type="dxa"/>
            <w:tcBorders>
              <w:top w:val="single" w:sz="2" w:space="0" w:color="auto"/>
              <w:left w:val="single" w:sz="2" w:space="0" w:color="auto"/>
              <w:bottom w:val="single" w:sz="2" w:space="0" w:color="auto"/>
              <w:right w:val="single" w:sz="2" w:space="0" w:color="auto"/>
            </w:tcBorders>
            <w:vAlign w:val="bottom"/>
          </w:tcPr>
          <w:p w:rsidR="00C5374D" w:rsidRDefault="008E5968">
            <w:pPr>
              <w:spacing w:before="60" w:after="60"/>
              <w:jc w:val="right"/>
              <w:rPr>
                <w:noProof/>
                <w:color w:val="000000"/>
              </w:rPr>
            </w:pPr>
            <w:r>
              <w:rPr>
                <w:noProof/>
                <w:color w:val="000000"/>
                <w:sz w:val="22"/>
              </w:rPr>
              <w:t>10,114</w:t>
            </w:r>
          </w:p>
        </w:tc>
        <w:tc>
          <w:tcPr>
            <w:tcW w:w="1080" w:type="dxa"/>
            <w:tcBorders>
              <w:top w:val="single" w:sz="2" w:space="0" w:color="auto"/>
              <w:left w:val="single" w:sz="2" w:space="0" w:color="auto"/>
              <w:bottom w:val="single" w:sz="2" w:space="0" w:color="auto"/>
              <w:right w:val="single" w:sz="2" w:space="0" w:color="auto"/>
            </w:tcBorders>
            <w:vAlign w:val="center"/>
          </w:tcPr>
          <w:p w:rsidR="00C5374D" w:rsidRDefault="00C5374D">
            <w:pPr>
              <w:jc w:val="center"/>
              <w:rPr>
                <w:b/>
                <w:noProof/>
                <w:sz w:val="18"/>
              </w:rPr>
            </w:pPr>
          </w:p>
        </w:tc>
      </w:tr>
      <w:tr w:rsidR="00C5374D">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C5374D" w:rsidRDefault="008E5968">
            <w:pPr>
              <w:spacing w:before="60" w:after="60"/>
              <w:rPr>
                <w:noProof/>
                <w:sz w:val="20"/>
              </w:rPr>
            </w:pPr>
            <w:r>
              <w:rPr>
                <w:noProof/>
                <w:sz w:val="20"/>
              </w:rPr>
              <w:t>Vyslaní národní odborníci</w:t>
            </w:r>
          </w:p>
        </w:tc>
        <w:tc>
          <w:tcPr>
            <w:tcW w:w="1080" w:type="dxa"/>
            <w:tcBorders>
              <w:top w:val="single" w:sz="2" w:space="0" w:color="auto"/>
              <w:left w:val="single" w:sz="2" w:space="0" w:color="auto"/>
              <w:bottom w:val="single" w:sz="2" w:space="0" w:color="auto"/>
              <w:right w:val="single" w:sz="2" w:space="0" w:color="auto"/>
            </w:tcBorders>
            <w:vAlign w:val="bottom"/>
          </w:tcPr>
          <w:p w:rsidR="00C5374D" w:rsidRDefault="008E5968">
            <w:pPr>
              <w:spacing w:before="60" w:after="60"/>
              <w:jc w:val="right"/>
              <w:rPr>
                <w:noProof/>
                <w:sz w:val="20"/>
              </w:rPr>
            </w:pPr>
            <w:r>
              <w:rPr>
                <w:noProof/>
                <w:color w:val="000000"/>
                <w:sz w:val="22"/>
              </w:rPr>
              <w:t>0,615</w:t>
            </w:r>
          </w:p>
        </w:tc>
        <w:tc>
          <w:tcPr>
            <w:tcW w:w="1080" w:type="dxa"/>
            <w:tcBorders>
              <w:top w:val="single" w:sz="2" w:space="0" w:color="auto"/>
              <w:left w:val="single" w:sz="2" w:space="0" w:color="auto"/>
              <w:bottom w:val="single" w:sz="2" w:space="0" w:color="auto"/>
              <w:right w:val="single" w:sz="2" w:space="0" w:color="auto"/>
            </w:tcBorders>
            <w:vAlign w:val="bottom"/>
          </w:tcPr>
          <w:p w:rsidR="00C5374D" w:rsidRDefault="008E5968">
            <w:pPr>
              <w:spacing w:before="60" w:after="60"/>
              <w:jc w:val="right"/>
              <w:rPr>
                <w:noProof/>
                <w:sz w:val="20"/>
              </w:rPr>
            </w:pPr>
            <w:r>
              <w:rPr>
                <w:noProof/>
                <w:color w:val="000000"/>
                <w:sz w:val="22"/>
              </w:rPr>
              <w:t>1,845</w:t>
            </w:r>
          </w:p>
        </w:tc>
        <w:tc>
          <w:tcPr>
            <w:tcW w:w="1080" w:type="dxa"/>
            <w:tcBorders>
              <w:top w:val="single" w:sz="2" w:space="0" w:color="auto"/>
              <w:left w:val="single" w:sz="2" w:space="0" w:color="auto"/>
              <w:bottom w:val="single" w:sz="2" w:space="0" w:color="auto"/>
              <w:right w:val="single" w:sz="2" w:space="0" w:color="auto"/>
            </w:tcBorders>
            <w:vAlign w:val="bottom"/>
          </w:tcPr>
          <w:p w:rsidR="00C5374D" w:rsidRDefault="008E5968">
            <w:pPr>
              <w:spacing w:before="60" w:after="60"/>
              <w:jc w:val="right"/>
              <w:rPr>
                <w:noProof/>
                <w:sz w:val="20"/>
              </w:rPr>
            </w:pPr>
            <w:r>
              <w:rPr>
                <w:noProof/>
                <w:color w:val="000000"/>
                <w:sz w:val="22"/>
              </w:rPr>
              <w:t>3,075</w:t>
            </w:r>
          </w:p>
        </w:tc>
        <w:tc>
          <w:tcPr>
            <w:tcW w:w="1080" w:type="dxa"/>
            <w:tcBorders>
              <w:top w:val="single" w:sz="2" w:space="0" w:color="auto"/>
              <w:left w:val="single" w:sz="2" w:space="0" w:color="auto"/>
              <w:bottom w:val="single" w:sz="2" w:space="0" w:color="auto"/>
              <w:right w:val="single" w:sz="2" w:space="0" w:color="auto"/>
            </w:tcBorders>
            <w:vAlign w:val="bottom"/>
          </w:tcPr>
          <w:p w:rsidR="00C5374D" w:rsidRDefault="008E5968">
            <w:pPr>
              <w:spacing w:before="60" w:after="60"/>
              <w:jc w:val="right"/>
              <w:rPr>
                <w:noProof/>
                <w:sz w:val="20"/>
              </w:rPr>
            </w:pPr>
            <w:r>
              <w:rPr>
                <w:noProof/>
                <w:color w:val="000000"/>
                <w:sz w:val="22"/>
              </w:rPr>
              <w:t>4,305</w:t>
            </w:r>
          </w:p>
        </w:tc>
        <w:tc>
          <w:tcPr>
            <w:tcW w:w="1080" w:type="dxa"/>
            <w:tcBorders>
              <w:top w:val="single" w:sz="2" w:space="0" w:color="auto"/>
              <w:left w:val="single" w:sz="2" w:space="0" w:color="auto"/>
              <w:bottom w:val="single" w:sz="2" w:space="0" w:color="auto"/>
              <w:right w:val="single" w:sz="2" w:space="0" w:color="auto"/>
            </w:tcBorders>
            <w:vAlign w:val="bottom"/>
          </w:tcPr>
          <w:p w:rsidR="00C5374D" w:rsidRDefault="008E5968">
            <w:pPr>
              <w:spacing w:before="60" w:after="60"/>
              <w:jc w:val="right"/>
              <w:rPr>
                <w:noProof/>
                <w:color w:val="000000"/>
              </w:rPr>
            </w:pPr>
            <w:r>
              <w:rPr>
                <w:noProof/>
                <w:color w:val="000000"/>
                <w:sz w:val="22"/>
              </w:rPr>
              <w:t>4,920</w:t>
            </w:r>
          </w:p>
        </w:tc>
        <w:tc>
          <w:tcPr>
            <w:tcW w:w="1080" w:type="dxa"/>
            <w:tcBorders>
              <w:top w:val="single" w:sz="2" w:space="0" w:color="auto"/>
              <w:left w:val="single" w:sz="2" w:space="0" w:color="auto"/>
              <w:bottom w:val="single" w:sz="2" w:space="0" w:color="auto"/>
              <w:right w:val="single" w:sz="2" w:space="0" w:color="auto"/>
            </w:tcBorders>
            <w:vAlign w:val="bottom"/>
          </w:tcPr>
          <w:p w:rsidR="00C5374D" w:rsidRDefault="008E5968">
            <w:pPr>
              <w:spacing w:before="60" w:after="60"/>
              <w:jc w:val="right"/>
              <w:rPr>
                <w:noProof/>
                <w:color w:val="000000"/>
              </w:rPr>
            </w:pPr>
            <w:r>
              <w:rPr>
                <w:noProof/>
                <w:color w:val="000000"/>
                <w:sz w:val="22"/>
              </w:rPr>
              <w:t>5,043</w:t>
            </w:r>
          </w:p>
        </w:tc>
        <w:tc>
          <w:tcPr>
            <w:tcW w:w="1080" w:type="dxa"/>
            <w:tcBorders>
              <w:top w:val="single" w:sz="2" w:space="0" w:color="auto"/>
              <w:left w:val="single" w:sz="2" w:space="0" w:color="auto"/>
              <w:bottom w:val="single" w:sz="2" w:space="0" w:color="auto"/>
              <w:right w:val="single" w:sz="2" w:space="0" w:color="auto"/>
            </w:tcBorders>
            <w:vAlign w:val="center"/>
          </w:tcPr>
          <w:p w:rsidR="00C5374D" w:rsidRDefault="00C5374D">
            <w:pPr>
              <w:jc w:val="center"/>
              <w:rPr>
                <w:b/>
                <w:noProof/>
                <w:sz w:val="18"/>
              </w:rPr>
            </w:pPr>
          </w:p>
        </w:tc>
      </w:tr>
      <w:tr w:rsidR="00C537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C5374D" w:rsidRDefault="008E5968">
            <w:pPr>
              <w:spacing w:before="60" w:after="60"/>
              <w:jc w:val="center"/>
              <w:rPr>
                <w:noProof/>
                <w:sz w:val="20"/>
              </w:rPr>
            </w:pPr>
            <w:r>
              <w:rPr>
                <w:b/>
                <w:noProof/>
                <w:sz w:val="20"/>
              </w:rPr>
              <w:t>CELKEM</w:t>
            </w:r>
          </w:p>
        </w:tc>
        <w:tc>
          <w:tcPr>
            <w:tcW w:w="1080" w:type="dxa"/>
            <w:tcBorders>
              <w:top w:val="single" w:sz="12" w:space="0" w:color="auto"/>
              <w:left w:val="single" w:sz="2" w:space="0" w:color="auto"/>
              <w:bottom w:val="single" w:sz="12" w:space="0" w:color="auto"/>
              <w:right w:val="single" w:sz="2" w:space="0" w:color="auto"/>
            </w:tcBorders>
            <w:vAlign w:val="bottom"/>
          </w:tcPr>
          <w:p w:rsidR="00C5374D" w:rsidRDefault="008E5968">
            <w:pPr>
              <w:spacing w:before="60" w:after="60"/>
              <w:jc w:val="right"/>
              <w:rPr>
                <w:b/>
                <w:noProof/>
                <w:sz w:val="20"/>
              </w:rPr>
            </w:pPr>
            <w:r>
              <w:rPr>
                <w:b/>
                <w:noProof/>
                <w:color w:val="000000"/>
                <w:sz w:val="22"/>
              </w:rPr>
              <w:t>2,018</w:t>
            </w:r>
          </w:p>
        </w:tc>
        <w:tc>
          <w:tcPr>
            <w:tcW w:w="1080" w:type="dxa"/>
            <w:tcBorders>
              <w:top w:val="single" w:sz="12" w:space="0" w:color="auto"/>
              <w:left w:val="single" w:sz="2" w:space="0" w:color="auto"/>
              <w:bottom w:val="single" w:sz="12" w:space="0" w:color="auto"/>
              <w:right w:val="single" w:sz="2" w:space="0" w:color="auto"/>
            </w:tcBorders>
            <w:vAlign w:val="bottom"/>
          </w:tcPr>
          <w:p w:rsidR="00C5374D" w:rsidRDefault="008E5968">
            <w:pPr>
              <w:spacing w:before="60" w:after="60"/>
              <w:jc w:val="right"/>
              <w:rPr>
                <w:b/>
                <w:noProof/>
                <w:sz w:val="20"/>
              </w:rPr>
            </w:pPr>
            <w:r>
              <w:rPr>
                <w:b/>
                <w:noProof/>
                <w:color w:val="000000"/>
                <w:sz w:val="22"/>
              </w:rPr>
              <w:t>6,1625</w:t>
            </w:r>
          </w:p>
        </w:tc>
        <w:tc>
          <w:tcPr>
            <w:tcW w:w="1080" w:type="dxa"/>
            <w:tcBorders>
              <w:top w:val="single" w:sz="12" w:space="0" w:color="auto"/>
              <w:left w:val="single" w:sz="2" w:space="0" w:color="auto"/>
              <w:bottom w:val="single" w:sz="12" w:space="0" w:color="auto"/>
              <w:right w:val="single" w:sz="2" w:space="0" w:color="auto"/>
            </w:tcBorders>
            <w:vAlign w:val="bottom"/>
          </w:tcPr>
          <w:p w:rsidR="00C5374D" w:rsidRDefault="008E5968">
            <w:pPr>
              <w:spacing w:before="60" w:after="60"/>
              <w:jc w:val="right"/>
              <w:rPr>
                <w:b/>
                <w:noProof/>
                <w:sz w:val="20"/>
              </w:rPr>
            </w:pPr>
            <w:r>
              <w:rPr>
                <w:b/>
                <w:noProof/>
                <w:color w:val="000000"/>
                <w:sz w:val="22"/>
              </w:rPr>
              <w:t>10,1195</w:t>
            </w:r>
          </w:p>
        </w:tc>
        <w:tc>
          <w:tcPr>
            <w:tcW w:w="1080" w:type="dxa"/>
            <w:tcBorders>
              <w:top w:val="single" w:sz="12" w:space="0" w:color="auto"/>
              <w:left w:val="single" w:sz="2" w:space="0" w:color="auto"/>
              <w:bottom w:val="single" w:sz="12" w:space="0" w:color="auto"/>
              <w:right w:val="single" w:sz="2" w:space="0" w:color="auto"/>
            </w:tcBorders>
            <w:vAlign w:val="bottom"/>
          </w:tcPr>
          <w:p w:rsidR="00C5374D" w:rsidRDefault="008E5968">
            <w:pPr>
              <w:spacing w:before="60" w:after="60"/>
              <w:jc w:val="right"/>
              <w:rPr>
                <w:b/>
                <w:noProof/>
                <w:sz w:val="20"/>
              </w:rPr>
            </w:pPr>
            <w:r>
              <w:rPr>
                <w:b/>
                <w:noProof/>
                <w:color w:val="000000"/>
                <w:sz w:val="22"/>
              </w:rPr>
              <w:t>13,9235</w:t>
            </w:r>
          </w:p>
        </w:tc>
        <w:tc>
          <w:tcPr>
            <w:tcW w:w="1080" w:type="dxa"/>
            <w:tcBorders>
              <w:top w:val="single" w:sz="12" w:space="0" w:color="auto"/>
              <w:left w:val="single" w:sz="2" w:space="0" w:color="auto"/>
              <w:bottom w:val="single" w:sz="12" w:space="0" w:color="auto"/>
              <w:right w:val="single" w:sz="2" w:space="0" w:color="auto"/>
            </w:tcBorders>
            <w:vAlign w:val="bottom"/>
          </w:tcPr>
          <w:p w:rsidR="00C5374D" w:rsidRDefault="008E5968">
            <w:pPr>
              <w:spacing w:before="60" w:after="60"/>
              <w:jc w:val="right"/>
              <w:rPr>
                <w:b/>
                <w:noProof/>
                <w:sz w:val="20"/>
              </w:rPr>
            </w:pPr>
            <w:r>
              <w:rPr>
                <w:b/>
                <w:noProof/>
                <w:color w:val="000000"/>
                <w:sz w:val="22"/>
              </w:rPr>
              <w:t>15,897</w:t>
            </w:r>
          </w:p>
        </w:tc>
        <w:tc>
          <w:tcPr>
            <w:tcW w:w="1080" w:type="dxa"/>
            <w:tcBorders>
              <w:top w:val="single" w:sz="12" w:space="0" w:color="auto"/>
              <w:left w:val="single" w:sz="2" w:space="0" w:color="auto"/>
              <w:bottom w:val="single" w:sz="12" w:space="0" w:color="auto"/>
              <w:right w:val="single" w:sz="2" w:space="0" w:color="auto"/>
            </w:tcBorders>
            <w:vAlign w:val="bottom"/>
          </w:tcPr>
          <w:p w:rsidR="00C5374D" w:rsidRDefault="008E5968">
            <w:pPr>
              <w:spacing w:before="60" w:after="60"/>
              <w:jc w:val="right"/>
              <w:rPr>
                <w:b/>
                <w:bCs/>
                <w:noProof/>
                <w:color w:val="000000"/>
              </w:rPr>
            </w:pPr>
            <w:r>
              <w:rPr>
                <w:b/>
                <w:noProof/>
                <w:color w:val="000000"/>
                <w:sz w:val="22"/>
              </w:rPr>
              <w:t>16,294</w:t>
            </w:r>
          </w:p>
        </w:tc>
        <w:tc>
          <w:tcPr>
            <w:tcW w:w="1080" w:type="dxa"/>
            <w:tcBorders>
              <w:top w:val="single" w:sz="12" w:space="0" w:color="auto"/>
              <w:left w:val="single" w:sz="2" w:space="0" w:color="auto"/>
              <w:bottom w:val="single" w:sz="12" w:space="0" w:color="auto"/>
              <w:right w:val="single" w:sz="2" w:space="0" w:color="auto"/>
            </w:tcBorders>
            <w:vAlign w:val="center"/>
          </w:tcPr>
          <w:p w:rsidR="00C5374D" w:rsidRDefault="00C5374D">
            <w:pPr>
              <w:spacing w:before="60" w:after="60"/>
              <w:jc w:val="right"/>
              <w:rPr>
                <w:b/>
                <w:noProof/>
                <w:sz w:val="20"/>
              </w:rPr>
            </w:pPr>
          </w:p>
        </w:tc>
      </w:tr>
    </w:tbl>
    <w:p w:rsidR="00C5374D" w:rsidRDefault="008E5968">
      <w:pPr>
        <w:rPr>
          <w:noProof/>
          <w:sz w:val="20"/>
        </w:rPr>
      </w:pPr>
      <w:r>
        <w:rPr>
          <w:noProof/>
          <w:sz w:val="20"/>
        </w:rPr>
        <w:t xml:space="preserve">Pracovní místa </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C5374D">
        <w:trPr>
          <w:trHeight w:val="585"/>
        </w:trPr>
        <w:tc>
          <w:tcPr>
            <w:tcW w:w="1980" w:type="dxa"/>
            <w:shd w:val="clear" w:color="auto" w:fill="CCCCCC"/>
            <w:vAlign w:val="center"/>
          </w:tcPr>
          <w:p w:rsidR="00C5374D" w:rsidRDefault="008E5968">
            <w:pPr>
              <w:spacing w:before="60" w:after="60"/>
              <w:jc w:val="center"/>
              <w:rPr>
                <w:noProof/>
              </w:rPr>
            </w:pPr>
            <w:r>
              <w:rPr>
                <w:noProof/>
                <w:sz w:val="18"/>
              </w:rPr>
              <w:t>Úředníci (třídy AD)</w:t>
            </w:r>
          </w:p>
        </w:tc>
        <w:tc>
          <w:tcPr>
            <w:tcW w:w="1080" w:type="dxa"/>
            <w:vAlign w:val="bottom"/>
          </w:tcPr>
          <w:p w:rsidR="00C5374D" w:rsidRDefault="00C5374D">
            <w:pPr>
              <w:spacing w:before="60" w:after="60"/>
              <w:jc w:val="right"/>
              <w:rPr>
                <w:noProof/>
                <w:sz w:val="20"/>
              </w:rPr>
            </w:pPr>
          </w:p>
        </w:tc>
        <w:tc>
          <w:tcPr>
            <w:tcW w:w="1080" w:type="dxa"/>
            <w:vAlign w:val="bottom"/>
          </w:tcPr>
          <w:p w:rsidR="00C5374D" w:rsidRDefault="00C5374D">
            <w:pPr>
              <w:spacing w:before="60" w:after="60"/>
              <w:jc w:val="right"/>
              <w:rPr>
                <w:noProof/>
                <w:sz w:val="20"/>
              </w:rPr>
            </w:pPr>
          </w:p>
        </w:tc>
        <w:tc>
          <w:tcPr>
            <w:tcW w:w="1080" w:type="dxa"/>
            <w:vAlign w:val="bottom"/>
          </w:tcPr>
          <w:p w:rsidR="00C5374D" w:rsidRDefault="00C5374D">
            <w:pPr>
              <w:spacing w:before="60" w:after="60"/>
              <w:jc w:val="right"/>
              <w:rPr>
                <w:noProof/>
                <w:sz w:val="20"/>
              </w:rPr>
            </w:pPr>
          </w:p>
        </w:tc>
        <w:tc>
          <w:tcPr>
            <w:tcW w:w="1080" w:type="dxa"/>
            <w:vAlign w:val="bottom"/>
          </w:tcPr>
          <w:p w:rsidR="00C5374D" w:rsidRDefault="00C5374D">
            <w:pPr>
              <w:spacing w:before="60" w:after="60"/>
              <w:jc w:val="right"/>
              <w:rPr>
                <w:noProof/>
                <w:sz w:val="20"/>
              </w:rPr>
            </w:pPr>
          </w:p>
        </w:tc>
        <w:tc>
          <w:tcPr>
            <w:tcW w:w="1080" w:type="dxa"/>
            <w:vAlign w:val="bottom"/>
          </w:tcPr>
          <w:p w:rsidR="00C5374D" w:rsidRDefault="00C5374D">
            <w:pPr>
              <w:spacing w:before="60" w:after="60"/>
              <w:jc w:val="right"/>
              <w:rPr>
                <w:noProof/>
                <w:sz w:val="20"/>
              </w:rPr>
            </w:pPr>
          </w:p>
        </w:tc>
        <w:tc>
          <w:tcPr>
            <w:tcW w:w="1080" w:type="dxa"/>
            <w:vAlign w:val="bottom"/>
          </w:tcPr>
          <w:p w:rsidR="00C5374D" w:rsidRDefault="00C5374D">
            <w:pPr>
              <w:spacing w:before="60" w:after="60"/>
              <w:jc w:val="right"/>
              <w:rPr>
                <w:noProof/>
                <w:sz w:val="20"/>
              </w:rPr>
            </w:pPr>
          </w:p>
        </w:tc>
        <w:tc>
          <w:tcPr>
            <w:tcW w:w="1080" w:type="dxa"/>
            <w:vAlign w:val="center"/>
          </w:tcPr>
          <w:p w:rsidR="00C5374D" w:rsidRDefault="00C5374D">
            <w:pPr>
              <w:spacing w:before="60" w:after="60"/>
              <w:jc w:val="right"/>
              <w:rPr>
                <w:b/>
                <w:noProof/>
                <w:sz w:val="20"/>
              </w:rPr>
            </w:pPr>
          </w:p>
        </w:tc>
      </w:tr>
      <w:tr w:rsidR="00C5374D">
        <w:trPr>
          <w:trHeight w:val="585"/>
        </w:trPr>
        <w:tc>
          <w:tcPr>
            <w:tcW w:w="1980" w:type="dxa"/>
            <w:vAlign w:val="center"/>
          </w:tcPr>
          <w:p w:rsidR="00C5374D" w:rsidRDefault="008E5968">
            <w:pPr>
              <w:spacing w:before="60" w:after="60"/>
              <w:ind w:left="72"/>
              <w:rPr>
                <w:noProof/>
              </w:rPr>
            </w:pPr>
            <w:r>
              <w:rPr>
                <w:noProof/>
                <w:sz w:val="20"/>
              </w:rPr>
              <w:t>Úředníci (třídy AST)</w:t>
            </w:r>
          </w:p>
        </w:tc>
        <w:tc>
          <w:tcPr>
            <w:tcW w:w="1080" w:type="dxa"/>
            <w:vAlign w:val="bottom"/>
          </w:tcPr>
          <w:p w:rsidR="00C5374D" w:rsidRDefault="00C5374D">
            <w:pPr>
              <w:spacing w:before="60" w:after="60"/>
              <w:jc w:val="right"/>
              <w:rPr>
                <w:noProof/>
                <w:sz w:val="20"/>
              </w:rPr>
            </w:pPr>
          </w:p>
        </w:tc>
        <w:tc>
          <w:tcPr>
            <w:tcW w:w="1080" w:type="dxa"/>
            <w:vAlign w:val="bottom"/>
          </w:tcPr>
          <w:p w:rsidR="00C5374D" w:rsidRDefault="00C5374D">
            <w:pPr>
              <w:spacing w:before="60" w:after="60"/>
              <w:jc w:val="right"/>
              <w:rPr>
                <w:noProof/>
                <w:sz w:val="20"/>
              </w:rPr>
            </w:pPr>
          </w:p>
        </w:tc>
        <w:tc>
          <w:tcPr>
            <w:tcW w:w="1080" w:type="dxa"/>
            <w:vAlign w:val="bottom"/>
          </w:tcPr>
          <w:p w:rsidR="00C5374D" w:rsidRDefault="00C5374D">
            <w:pPr>
              <w:spacing w:before="60" w:after="60"/>
              <w:jc w:val="right"/>
              <w:rPr>
                <w:noProof/>
                <w:sz w:val="20"/>
              </w:rPr>
            </w:pPr>
          </w:p>
        </w:tc>
        <w:tc>
          <w:tcPr>
            <w:tcW w:w="1080" w:type="dxa"/>
            <w:vAlign w:val="bottom"/>
          </w:tcPr>
          <w:p w:rsidR="00C5374D" w:rsidRDefault="00C5374D">
            <w:pPr>
              <w:spacing w:before="60" w:after="60"/>
              <w:jc w:val="right"/>
              <w:rPr>
                <w:noProof/>
                <w:sz w:val="20"/>
              </w:rPr>
            </w:pPr>
          </w:p>
        </w:tc>
        <w:tc>
          <w:tcPr>
            <w:tcW w:w="1080" w:type="dxa"/>
            <w:vAlign w:val="bottom"/>
          </w:tcPr>
          <w:p w:rsidR="00C5374D" w:rsidRDefault="00C5374D">
            <w:pPr>
              <w:spacing w:before="60" w:after="60"/>
              <w:jc w:val="right"/>
              <w:rPr>
                <w:noProof/>
                <w:sz w:val="20"/>
              </w:rPr>
            </w:pPr>
          </w:p>
        </w:tc>
        <w:tc>
          <w:tcPr>
            <w:tcW w:w="1080" w:type="dxa"/>
            <w:vAlign w:val="bottom"/>
          </w:tcPr>
          <w:p w:rsidR="00C5374D" w:rsidRDefault="00C5374D">
            <w:pPr>
              <w:spacing w:before="60" w:after="60"/>
              <w:jc w:val="right"/>
              <w:rPr>
                <w:noProof/>
                <w:sz w:val="20"/>
              </w:rPr>
            </w:pPr>
          </w:p>
        </w:tc>
        <w:tc>
          <w:tcPr>
            <w:tcW w:w="1080" w:type="dxa"/>
            <w:vAlign w:val="center"/>
          </w:tcPr>
          <w:p w:rsidR="00C5374D" w:rsidRDefault="00C5374D">
            <w:pPr>
              <w:spacing w:before="60" w:after="60"/>
              <w:jc w:val="right"/>
              <w:rPr>
                <w:b/>
                <w:noProof/>
                <w:sz w:val="20"/>
              </w:rPr>
            </w:pPr>
          </w:p>
        </w:tc>
      </w:tr>
      <w:tr w:rsidR="00C5374D">
        <w:trPr>
          <w:trHeight w:val="585"/>
        </w:trPr>
        <w:tc>
          <w:tcPr>
            <w:tcW w:w="1980" w:type="dxa"/>
            <w:vAlign w:val="center"/>
          </w:tcPr>
          <w:p w:rsidR="00C5374D" w:rsidRDefault="008E5968">
            <w:pPr>
              <w:spacing w:before="60" w:after="60"/>
              <w:ind w:left="72"/>
              <w:rPr>
                <w:noProof/>
              </w:rPr>
            </w:pPr>
            <w:r>
              <w:rPr>
                <w:noProof/>
                <w:sz w:val="20"/>
              </w:rPr>
              <w:t>Smluvní zaměstnanci</w:t>
            </w:r>
          </w:p>
        </w:tc>
        <w:tc>
          <w:tcPr>
            <w:tcW w:w="1080" w:type="dxa"/>
            <w:vAlign w:val="bottom"/>
          </w:tcPr>
          <w:p w:rsidR="00C5374D" w:rsidRDefault="008E5968">
            <w:pPr>
              <w:spacing w:before="60" w:after="60"/>
              <w:jc w:val="right"/>
              <w:rPr>
                <w:noProof/>
                <w:sz w:val="20"/>
              </w:rPr>
            </w:pPr>
            <w:r>
              <w:rPr>
                <w:noProof/>
                <w:color w:val="000000"/>
                <w:sz w:val="22"/>
              </w:rPr>
              <w:t>7</w:t>
            </w:r>
          </w:p>
        </w:tc>
        <w:tc>
          <w:tcPr>
            <w:tcW w:w="1080" w:type="dxa"/>
            <w:vAlign w:val="bottom"/>
          </w:tcPr>
          <w:p w:rsidR="00C5374D" w:rsidRDefault="008E5968">
            <w:pPr>
              <w:spacing w:before="60" w:after="60"/>
              <w:jc w:val="right"/>
              <w:rPr>
                <w:noProof/>
                <w:sz w:val="20"/>
              </w:rPr>
            </w:pPr>
            <w:r>
              <w:rPr>
                <w:noProof/>
                <w:color w:val="000000"/>
                <w:sz w:val="22"/>
              </w:rPr>
              <w:t>15</w:t>
            </w:r>
          </w:p>
        </w:tc>
        <w:tc>
          <w:tcPr>
            <w:tcW w:w="1080" w:type="dxa"/>
            <w:vAlign w:val="bottom"/>
          </w:tcPr>
          <w:p w:rsidR="00C5374D" w:rsidRDefault="008E5968">
            <w:pPr>
              <w:spacing w:before="60" w:after="60"/>
              <w:jc w:val="right"/>
              <w:rPr>
                <w:noProof/>
                <w:sz w:val="20"/>
              </w:rPr>
            </w:pPr>
            <w:r>
              <w:rPr>
                <w:noProof/>
                <w:color w:val="000000"/>
                <w:sz w:val="22"/>
              </w:rPr>
              <w:t>15</w:t>
            </w:r>
          </w:p>
        </w:tc>
        <w:tc>
          <w:tcPr>
            <w:tcW w:w="1080" w:type="dxa"/>
            <w:vAlign w:val="bottom"/>
          </w:tcPr>
          <w:p w:rsidR="00C5374D" w:rsidRDefault="008E5968">
            <w:pPr>
              <w:spacing w:before="60" w:after="60"/>
              <w:jc w:val="right"/>
              <w:rPr>
                <w:noProof/>
                <w:sz w:val="20"/>
              </w:rPr>
            </w:pPr>
            <w:r>
              <w:rPr>
                <w:noProof/>
                <w:color w:val="000000"/>
                <w:sz w:val="22"/>
              </w:rPr>
              <w:t>15</w:t>
            </w:r>
          </w:p>
        </w:tc>
        <w:tc>
          <w:tcPr>
            <w:tcW w:w="1080" w:type="dxa"/>
            <w:vAlign w:val="bottom"/>
          </w:tcPr>
          <w:p w:rsidR="00C5374D" w:rsidRDefault="008E5968">
            <w:pPr>
              <w:spacing w:before="60" w:after="60"/>
              <w:jc w:val="right"/>
              <w:rPr>
                <w:noProof/>
                <w:sz w:val="20"/>
              </w:rPr>
            </w:pPr>
            <w:r>
              <w:rPr>
                <w:noProof/>
                <w:color w:val="000000"/>
                <w:sz w:val="22"/>
              </w:rPr>
              <w:t>15</w:t>
            </w:r>
          </w:p>
        </w:tc>
        <w:tc>
          <w:tcPr>
            <w:tcW w:w="1080" w:type="dxa"/>
            <w:vAlign w:val="bottom"/>
          </w:tcPr>
          <w:p w:rsidR="00C5374D" w:rsidRDefault="008E5968">
            <w:pPr>
              <w:spacing w:before="60" w:after="60"/>
              <w:jc w:val="right"/>
              <w:rPr>
                <w:noProof/>
                <w:sz w:val="20"/>
              </w:rPr>
            </w:pPr>
            <w:r>
              <w:rPr>
                <w:noProof/>
                <w:sz w:val="20"/>
              </w:rPr>
              <w:t>15</w:t>
            </w:r>
          </w:p>
        </w:tc>
        <w:tc>
          <w:tcPr>
            <w:tcW w:w="1080" w:type="dxa"/>
            <w:vAlign w:val="center"/>
          </w:tcPr>
          <w:p w:rsidR="00C5374D" w:rsidRDefault="00C5374D">
            <w:pPr>
              <w:spacing w:before="60" w:after="60"/>
              <w:jc w:val="right"/>
              <w:rPr>
                <w:b/>
                <w:noProof/>
                <w:sz w:val="20"/>
              </w:rPr>
            </w:pPr>
          </w:p>
        </w:tc>
      </w:tr>
      <w:tr w:rsidR="00C5374D">
        <w:trPr>
          <w:trHeight w:val="585"/>
        </w:trPr>
        <w:tc>
          <w:tcPr>
            <w:tcW w:w="1980" w:type="dxa"/>
            <w:shd w:val="clear" w:color="auto" w:fill="CCCCCC"/>
            <w:vAlign w:val="center"/>
          </w:tcPr>
          <w:p w:rsidR="00C5374D" w:rsidRDefault="008E5968">
            <w:pPr>
              <w:spacing w:before="60" w:after="60"/>
              <w:jc w:val="center"/>
              <w:rPr>
                <w:noProof/>
              </w:rPr>
            </w:pPr>
            <w:r>
              <w:rPr>
                <w:noProof/>
                <w:sz w:val="18"/>
              </w:rPr>
              <w:t xml:space="preserve">Dočasní zaměstnanci </w:t>
            </w:r>
          </w:p>
        </w:tc>
        <w:tc>
          <w:tcPr>
            <w:tcW w:w="1080" w:type="dxa"/>
            <w:vAlign w:val="bottom"/>
          </w:tcPr>
          <w:p w:rsidR="00C5374D" w:rsidRDefault="008E5968">
            <w:pPr>
              <w:spacing w:before="60" w:after="60"/>
              <w:jc w:val="right"/>
              <w:rPr>
                <w:noProof/>
                <w:sz w:val="20"/>
              </w:rPr>
            </w:pPr>
            <w:r>
              <w:rPr>
                <w:noProof/>
                <w:color w:val="000000"/>
                <w:sz w:val="22"/>
              </w:rPr>
              <w:t>16</w:t>
            </w:r>
          </w:p>
        </w:tc>
        <w:tc>
          <w:tcPr>
            <w:tcW w:w="1080" w:type="dxa"/>
            <w:vAlign w:val="bottom"/>
          </w:tcPr>
          <w:p w:rsidR="00C5374D" w:rsidRDefault="008E5968">
            <w:pPr>
              <w:spacing w:before="60" w:after="60"/>
              <w:jc w:val="right"/>
              <w:rPr>
                <w:noProof/>
                <w:sz w:val="20"/>
              </w:rPr>
            </w:pPr>
            <w:r>
              <w:rPr>
                <w:noProof/>
                <w:color w:val="000000"/>
                <w:sz w:val="22"/>
              </w:rPr>
              <w:t>33</w:t>
            </w:r>
          </w:p>
        </w:tc>
        <w:tc>
          <w:tcPr>
            <w:tcW w:w="1080" w:type="dxa"/>
            <w:vAlign w:val="bottom"/>
          </w:tcPr>
          <w:p w:rsidR="00C5374D" w:rsidRDefault="008E5968">
            <w:pPr>
              <w:spacing w:before="60" w:after="60"/>
              <w:jc w:val="right"/>
              <w:rPr>
                <w:noProof/>
                <w:sz w:val="20"/>
              </w:rPr>
            </w:pPr>
            <w:r>
              <w:rPr>
                <w:noProof/>
                <w:color w:val="000000"/>
                <w:sz w:val="22"/>
              </w:rPr>
              <w:t>50</w:t>
            </w:r>
          </w:p>
        </w:tc>
        <w:tc>
          <w:tcPr>
            <w:tcW w:w="1080" w:type="dxa"/>
            <w:vAlign w:val="bottom"/>
          </w:tcPr>
          <w:p w:rsidR="00C5374D" w:rsidRDefault="008E5968">
            <w:pPr>
              <w:spacing w:before="60" w:after="60"/>
              <w:jc w:val="right"/>
              <w:rPr>
                <w:noProof/>
                <w:sz w:val="20"/>
              </w:rPr>
            </w:pPr>
            <w:r>
              <w:rPr>
                <w:noProof/>
                <w:color w:val="000000"/>
                <w:sz w:val="22"/>
              </w:rPr>
              <w:t>69</w:t>
            </w:r>
          </w:p>
        </w:tc>
        <w:tc>
          <w:tcPr>
            <w:tcW w:w="1080" w:type="dxa"/>
            <w:vAlign w:val="bottom"/>
          </w:tcPr>
          <w:p w:rsidR="00C5374D" w:rsidRDefault="008E5968">
            <w:pPr>
              <w:spacing w:before="60" w:after="60"/>
              <w:jc w:val="right"/>
              <w:rPr>
                <w:noProof/>
                <w:sz w:val="20"/>
              </w:rPr>
            </w:pPr>
            <w:r>
              <w:rPr>
                <w:noProof/>
                <w:color w:val="000000"/>
                <w:sz w:val="22"/>
              </w:rPr>
              <w:t>69</w:t>
            </w:r>
          </w:p>
        </w:tc>
        <w:tc>
          <w:tcPr>
            <w:tcW w:w="1080" w:type="dxa"/>
            <w:vAlign w:val="bottom"/>
          </w:tcPr>
          <w:p w:rsidR="00C5374D" w:rsidRDefault="008E5968">
            <w:pPr>
              <w:spacing w:before="60" w:after="60"/>
              <w:jc w:val="right"/>
              <w:rPr>
                <w:noProof/>
                <w:sz w:val="20"/>
              </w:rPr>
            </w:pPr>
            <w:r>
              <w:rPr>
                <w:noProof/>
                <w:color w:val="000000"/>
                <w:sz w:val="22"/>
              </w:rPr>
              <w:t>69</w:t>
            </w:r>
          </w:p>
        </w:tc>
        <w:tc>
          <w:tcPr>
            <w:tcW w:w="1080" w:type="dxa"/>
            <w:vAlign w:val="center"/>
          </w:tcPr>
          <w:p w:rsidR="00C5374D" w:rsidRDefault="00C5374D">
            <w:pPr>
              <w:spacing w:before="60" w:after="60"/>
              <w:jc w:val="right"/>
              <w:rPr>
                <w:b/>
                <w:noProof/>
                <w:sz w:val="20"/>
              </w:rPr>
            </w:pPr>
          </w:p>
        </w:tc>
      </w:tr>
      <w:tr w:rsidR="00C5374D">
        <w:trPr>
          <w:trHeight w:val="585"/>
        </w:trPr>
        <w:tc>
          <w:tcPr>
            <w:tcW w:w="1980" w:type="dxa"/>
            <w:shd w:val="clear" w:color="auto" w:fill="CCCCCC"/>
            <w:vAlign w:val="center"/>
          </w:tcPr>
          <w:p w:rsidR="00C5374D" w:rsidRDefault="008E5968">
            <w:pPr>
              <w:spacing w:before="60" w:after="60"/>
              <w:jc w:val="center"/>
              <w:rPr>
                <w:noProof/>
              </w:rPr>
            </w:pPr>
            <w:r>
              <w:rPr>
                <w:noProof/>
                <w:sz w:val="18"/>
              </w:rPr>
              <w:t>Vyslaní národní odborníci</w:t>
            </w:r>
          </w:p>
        </w:tc>
        <w:tc>
          <w:tcPr>
            <w:tcW w:w="1080" w:type="dxa"/>
            <w:vAlign w:val="bottom"/>
          </w:tcPr>
          <w:p w:rsidR="00C5374D" w:rsidRDefault="008E5968">
            <w:pPr>
              <w:spacing w:before="60" w:after="60"/>
              <w:jc w:val="right"/>
              <w:rPr>
                <w:noProof/>
                <w:sz w:val="20"/>
              </w:rPr>
            </w:pPr>
            <w:r>
              <w:rPr>
                <w:noProof/>
                <w:color w:val="000000"/>
                <w:sz w:val="22"/>
              </w:rPr>
              <w:t>15</w:t>
            </w:r>
          </w:p>
        </w:tc>
        <w:tc>
          <w:tcPr>
            <w:tcW w:w="1080" w:type="dxa"/>
            <w:vAlign w:val="bottom"/>
          </w:tcPr>
          <w:p w:rsidR="00C5374D" w:rsidRDefault="008E5968">
            <w:pPr>
              <w:spacing w:before="60" w:after="60"/>
              <w:jc w:val="right"/>
              <w:rPr>
                <w:noProof/>
                <w:sz w:val="20"/>
              </w:rPr>
            </w:pPr>
            <w:r>
              <w:rPr>
                <w:noProof/>
                <w:color w:val="000000"/>
                <w:sz w:val="22"/>
              </w:rPr>
              <w:t>30</w:t>
            </w:r>
          </w:p>
        </w:tc>
        <w:tc>
          <w:tcPr>
            <w:tcW w:w="1080" w:type="dxa"/>
            <w:vAlign w:val="bottom"/>
          </w:tcPr>
          <w:p w:rsidR="00C5374D" w:rsidRDefault="008E5968">
            <w:pPr>
              <w:spacing w:before="60" w:after="60"/>
              <w:jc w:val="right"/>
              <w:rPr>
                <w:noProof/>
                <w:sz w:val="20"/>
              </w:rPr>
            </w:pPr>
            <w:r>
              <w:rPr>
                <w:noProof/>
                <w:color w:val="000000"/>
                <w:sz w:val="22"/>
              </w:rPr>
              <w:t>45</w:t>
            </w:r>
          </w:p>
        </w:tc>
        <w:tc>
          <w:tcPr>
            <w:tcW w:w="1080" w:type="dxa"/>
            <w:vAlign w:val="bottom"/>
          </w:tcPr>
          <w:p w:rsidR="00C5374D" w:rsidRDefault="008E5968">
            <w:pPr>
              <w:spacing w:before="60" w:after="60"/>
              <w:jc w:val="right"/>
              <w:rPr>
                <w:noProof/>
                <w:sz w:val="20"/>
              </w:rPr>
            </w:pPr>
            <w:r>
              <w:rPr>
                <w:noProof/>
                <w:color w:val="000000"/>
                <w:sz w:val="22"/>
              </w:rPr>
              <w:t>60</w:t>
            </w:r>
          </w:p>
        </w:tc>
        <w:tc>
          <w:tcPr>
            <w:tcW w:w="1080" w:type="dxa"/>
            <w:vAlign w:val="bottom"/>
          </w:tcPr>
          <w:p w:rsidR="00C5374D" w:rsidRDefault="008E5968">
            <w:pPr>
              <w:spacing w:before="60" w:after="60"/>
              <w:jc w:val="right"/>
              <w:rPr>
                <w:noProof/>
                <w:sz w:val="20"/>
              </w:rPr>
            </w:pPr>
            <w:r>
              <w:rPr>
                <w:noProof/>
                <w:color w:val="000000"/>
                <w:sz w:val="22"/>
              </w:rPr>
              <w:t>60</w:t>
            </w:r>
          </w:p>
        </w:tc>
        <w:tc>
          <w:tcPr>
            <w:tcW w:w="1080" w:type="dxa"/>
            <w:vAlign w:val="bottom"/>
          </w:tcPr>
          <w:p w:rsidR="00C5374D" w:rsidRDefault="008E5968">
            <w:pPr>
              <w:spacing w:before="60" w:after="60"/>
              <w:jc w:val="right"/>
              <w:rPr>
                <w:noProof/>
                <w:sz w:val="20"/>
              </w:rPr>
            </w:pPr>
            <w:r>
              <w:rPr>
                <w:noProof/>
                <w:color w:val="000000"/>
                <w:sz w:val="22"/>
              </w:rPr>
              <w:t>60</w:t>
            </w:r>
          </w:p>
        </w:tc>
        <w:tc>
          <w:tcPr>
            <w:tcW w:w="1080" w:type="dxa"/>
            <w:vAlign w:val="center"/>
          </w:tcPr>
          <w:p w:rsidR="00C5374D" w:rsidRDefault="00C5374D">
            <w:pPr>
              <w:spacing w:before="60" w:after="60"/>
              <w:jc w:val="right"/>
              <w:rPr>
                <w:b/>
                <w:noProof/>
                <w:sz w:val="20"/>
              </w:rPr>
            </w:pPr>
          </w:p>
        </w:tc>
      </w:tr>
    </w:tbl>
    <w:p w:rsidR="00C5374D" w:rsidRDefault="00C5374D">
      <w:pPr>
        <w:rPr>
          <w:noProof/>
          <w:sz w:val="20"/>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rsidR="00C5374D">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C5374D" w:rsidRDefault="008E5968">
            <w:pPr>
              <w:spacing w:before="60" w:after="60"/>
              <w:jc w:val="center"/>
              <w:rPr>
                <w:noProof/>
                <w:sz w:val="20"/>
              </w:rPr>
            </w:pPr>
            <w:r>
              <w:rPr>
                <w:b/>
                <w:noProof/>
                <w:sz w:val="20"/>
              </w:rPr>
              <w:t>CELKEM</w:t>
            </w:r>
          </w:p>
        </w:tc>
        <w:tc>
          <w:tcPr>
            <w:tcW w:w="1080" w:type="dxa"/>
            <w:tcBorders>
              <w:top w:val="single" w:sz="12" w:space="0" w:color="auto"/>
              <w:left w:val="single" w:sz="2" w:space="0" w:color="auto"/>
              <w:bottom w:val="single" w:sz="12" w:space="0" w:color="auto"/>
              <w:right w:val="single" w:sz="2" w:space="0" w:color="auto"/>
            </w:tcBorders>
            <w:vAlign w:val="bottom"/>
          </w:tcPr>
          <w:p w:rsidR="00C5374D" w:rsidRDefault="008E5968">
            <w:pPr>
              <w:spacing w:before="60" w:after="60"/>
              <w:jc w:val="right"/>
              <w:rPr>
                <w:b/>
                <w:noProof/>
                <w:sz w:val="20"/>
              </w:rPr>
            </w:pPr>
            <w:r>
              <w:rPr>
                <w:rFonts w:ascii="Calibri" w:hAnsi="Calibri"/>
                <w:b/>
                <w:noProof/>
                <w:color w:val="000000"/>
                <w:sz w:val="22"/>
              </w:rPr>
              <w:t>38</w:t>
            </w:r>
          </w:p>
        </w:tc>
        <w:tc>
          <w:tcPr>
            <w:tcW w:w="1080" w:type="dxa"/>
            <w:tcBorders>
              <w:top w:val="single" w:sz="12" w:space="0" w:color="auto"/>
              <w:left w:val="single" w:sz="2" w:space="0" w:color="auto"/>
              <w:bottom w:val="single" w:sz="12" w:space="0" w:color="auto"/>
              <w:right w:val="single" w:sz="2" w:space="0" w:color="auto"/>
            </w:tcBorders>
            <w:vAlign w:val="bottom"/>
          </w:tcPr>
          <w:p w:rsidR="00C5374D" w:rsidRDefault="008E5968">
            <w:pPr>
              <w:spacing w:before="60" w:after="60"/>
              <w:jc w:val="right"/>
              <w:rPr>
                <w:b/>
                <w:noProof/>
                <w:sz w:val="20"/>
              </w:rPr>
            </w:pPr>
            <w:r>
              <w:rPr>
                <w:rFonts w:ascii="Calibri" w:hAnsi="Calibri"/>
                <w:b/>
                <w:noProof/>
                <w:color w:val="000000"/>
                <w:sz w:val="22"/>
              </w:rPr>
              <w:t>78</w:t>
            </w:r>
          </w:p>
        </w:tc>
        <w:tc>
          <w:tcPr>
            <w:tcW w:w="1080" w:type="dxa"/>
            <w:tcBorders>
              <w:top w:val="single" w:sz="12" w:space="0" w:color="auto"/>
              <w:left w:val="single" w:sz="2" w:space="0" w:color="auto"/>
              <w:bottom w:val="single" w:sz="12" w:space="0" w:color="auto"/>
              <w:right w:val="single" w:sz="2" w:space="0" w:color="auto"/>
            </w:tcBorders>
            <w:vAlign w:val="bottom"/>
          </w:tcPr>
          <w:p w:rsidR="00C5374D" w:rsidRDefault="008E5968">
            <w:pPr>
              <w:spacing w:before="60" w:after="60"/>
              <w:jc w:val="right"/>
              <w:rPr>
                <w:b/>
                <w:noProof/>
                <w:sz w:val="20"/>
              </w:rPr>
            </w:pPr>
            <w:r>
              <w:rPr>
                <w:rFonts w:ascii="Calibri" w:hAnsi="Calibri"/>
                <w:b/>
                <w:noProof/>
                <w:color w:val="000000"/>
                <w:sz w:val="22"/>
              </w:rPr>
              <w:t>110</w:t>
            </w:r>
          </w:p>
        </w:tc>
        <w:tc>
          <w:tcPr>
            <w:tcW w:w="1080" w:type="dxa"/>
            <w:tcBorders>
              <w:top w:val="single" w:sz="12" w:space="0" w:color="auto"/>
              <w:left w:val="single" w:sz="2" w:space="0" w:color="auto"/>
              <w:bottom w:val="single" w:sz="12" w:space="0" w:color="auto"/>
              <w:right w:val="single" w:sz="2" w:space="0" w:color="auto"/>
            </w:tcBorders>
            <w:vAlign w:val="bottom"/>
          </w:tcPr>
          <w:p w:rsidR="00C5374D" w:rsidRDefault="008E5968">
            <w:pPr>
              <w:spacing w:before="60" w:after="60"/>
              <w:jc w:val="right"/>
              <w:rPr>
                <w:b/>
                <w:noProof/>
                <w:sz w:val="20"/>
              </w:rPr>
            </w:pPr>
            <w:r>
              <w:rPr>
                <w:rFonts w:ascii="Calibri" w:hAnsi="Calibri"/>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bottom"/>
          </w:tcPr>
          <w:p w:rsidR="00C5374D" w:rsidRDefault="008E5968">
            <w:pPr>
              <w:spacing w:before="60" w:after="60"/>
              <w:jc w:val="right"/>
              <w:rPr>
                <w:b/>
                <w:noProof/>
                <w:sz w:val="20"/>
              </w:rPr>
            </w:pPr>
            <w:r>
              <w:rPr>
                <w:rFonts w:ascii="Calibri" w:hAnsi="Calibri"/>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bottom"/>
          </w:tcPr>
          <w:p w:rsidR="00C5374D" w:rsidRDefault="008E5968">
            <w:pPr>
              <w:spacing w:before="60" w:after="60"/>
              <w:jc w:val="right"/>
              <w:rPr>
                <w:b/>
                <w:noProof/>
                <w:sz w:val="20"/>
              </w:rPr>
            </w:pPr>
            <w:r>
              <w:rPr>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center"/>
          </w:tcPr>
          <w:p w:rsidR="00C5374D" w:rsidRDefault="00C5374D">
            <w:pPr>
              <w:spacing w:before="60" w:after="60"/>
              <w:jc w:val="right"/>
              <w:rPr>
                <w:b/>
                <w:noProof/>
                <w:sz w:val="20"/>
              </w:rPr>
            </w:pPr>
          </w:p>
        </w:tc>
      </w:tr>
    </w:tbl>
    <w:p w:rsidR="00C5374D" w:rsidRDefault="008E5968">
      <w:pPr>
        <w:rPr>
          <w:noProof/>
          <w:u w:val="single"/>
        </w:rPr>
      </w:pPr>
      <w:r>
        <w:rPr>
          <w:noProof/>
          <w:u w:val="single"/>
        </w:rPr>
        <w:t xml:space="preserve">Je třeba poznamenat, že přesun stávajících činností prováděných v současné době Komisí na orgán by pravděpodobně znamenal přesun 10 pracovních míst na uvedený orgán. Avšak datum přesunu, jakož i kategorii zaměstnanců nelze v této fázi ještě posoudit. Počet pracovníků by se s ohledem na kategorii zaměstnanců odpovídajícím způsobem snížil. </w:t>
      </w:r>
    </w:p>
    <w:p w:rsidR="00C5374D" w:rsidRDefault="008E5968">
      <w:pPr>
        <w:spacing w:before="0" w:after="0"/>
        <w:jc w:val="left"/>
        <w:rPr>
          <w:noProof/>
          <w:u w:val="single"/>
        </w:rPr>
      </w:pPr>
      <w:r>
        <w:rPr>
          <w:noProof/>
        </w:rPr>
        <w:br w:type="page"/>
      </w:r>
    </w:p>
    <w:p w:rsidR="00C5374D" w:rsidRDefault="00C5374D">
      <w:pPr>
        <w:rPr>
          <w:noProof/>
          <w:u w:val="single"/>
        </w:rPr>
      </w:pPr>
    </w:p>
    <w:p w:rsidR="00C5374D" w:rsidRDefault="008E5968">
      <w:pPr>
        <w:rPr>
          <w:noProof/>
          <w:u w:val="single"/>
        </w:rPr>
      </w:pPr>
      <w:r>
        <w:rPr>
          <w:noProof/>
          <w:u w:val="single"/>
        </w:rPr>
        <w:t>Odhadovaný dopad na zaměstnance (dodatečné plné pracovní úvazky) – plán pracovních míst</w:t>
      </w:r>
    </w:p>
    <w:tbl>
      <w:tblPr>
        <w:tblW w:w="9229" w:type="dxa"/>
        <w:tblInd w:w="93" w:type="dxa"/>
        <w:tblCellMar>
          <w:left w:w="0" w:type="dxa"/>
          <w:right w:w="0" w:type="dxa"/>
        </w:tblCellMar>
        <w:tblLook w:val="04A0" w:firstRow="1" w:lastRow="0" w:firstColumn="1" w:lastColumn="0" w:noHBand="0" w:noVBand="1"/>
      </w:tblPr>
      <w:tblGrid>
        <w:gridCol w:w="2920"/>
        <w:gridCol w:w="1348"/>
        <w:gridCol w:w="1348"/>
        <w:gridCol w:w="1348"/>
        <w:gridCol w:w="1131"/>
        <w:gridCol w:w="1134"/>
      </w:tblGrid>
      <w:tr w:rsidR="00C5374D">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C5374D" w:rsidRDefault="008E5968">
            <w:pPr>
              <w:jc w:val="center"/>
              <w:rPr>
                <w:rFonts w:eastAsia="Calibri"/>
                <w:noProof/>
                <w:color w:val="000000"/>
              </w:rPr>
            </w:pPr>
            <w:r>
              <w:rPr>
                <w:noProof/>
                <w:color w:val="000000"/>
              </w:rPr>
              <w:t>Funkční skupina a třída</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C5374D" w:rsidRDefault="008E5968">
            <w:pPr>
              <w:jc w:val="center"/>
              <w:rPr>
                <w:rFonts w:eastAsia="Calibri"/>
                <w:noProof/>
                <w:color w:val="000000"/>
              </w:rPr>
            </w:pPr>
            <w:r>
              <w:rPr>
                <w:noProof/>
                <w:color w:val="000000"/>
                <w:sz w:val="22"/>
              </w:rPr>
              <w:t>2019</w:t>
            </w:r>
          </w:p>
        </w:tc>
        <w:tc>
          <w:tcPr>
            <w:tcW w:w="1348" w:type="dxa"/>
            <w:tcBorders>
              <w:top w:val="single" w:sz="8" w:space="0" w:color="auto"/>
              <w:left w:val="single" w:sz="8" w:space="0" w:color="auto"/>
              <w:bottom w:val="single" w:sz="8" w:space="0" w:color="auto"/>
              <w:right w:val="single" w:sz="8" w:space="0" w:color="auto"/>
            </w:tcBorders>
            <w:vAlign w:val="bottom"/>
          </w:tcPr>
          <w:p w:rsidR="00C5374D" w:rsidRDefault="008E5968">
            <w:pPr>
              <w:jc w:val="center"/>
              <w:rPr>
                <w:rFonts w:eastAsia="Calibri"/>
                <w:noProof/>
                <w:color w:val="000000"/>
              </w:rPr>
            </w:pPr>
            <w:r>
              <w:rPr>
                <w:noProof/>
                <w:color w:val="000000"/>
                <w:sz w:val="22"/>
              </w:rPr>
              <w:t>2020</w:t>
            </w:r>
          </w:p>
        </w:tc>
        <w:tc>
          <w:tcPr>
            <w:tcW w:w="1348" w:type="dxa"/>
            <w:tcBorders>
              <w:top w:val="single" w:sz="8" w:space="0" w:color="auto"/>
              <w:left w:val="single" w:sz="8" w:space="0" w:color="auto"/>
              <w:bottom w:val="single" w:sz="8" w:space="0" w:color="auto"/>
              <w:right w:val="single" w:sz="8" w:space="0" w:color="auto"/>
            </w:tcBorders>
            <w:vAlign w:val="bottom"/>
          </w:tcPr>
          <w:p w:rsidR="00C5374D" w:rsidRDefault="008E5968">
            <w:pPr>
              <w:jc w:val="center"/>
              <w:rPr>
                <w:rFonts w:eastAsia="Calibri"/>
                <w:noProof/>
                <w:color w:val="000000"/>
              </w:rPr>
            </w:pPr>
            <w:r>
              <w:rPr>
                <w:noProof/>
                <w:color w:val="000000"/>
                <w:sz w:val="22"/>
              </w:rPr>
              <w:t>2021</w:t>
            </w:r>
          </w:p>
        </w:tc>
        <w:tc>
          <w:tcPr>
            <w:tcW w:w="1131" w:type="dxa"/>
            <w:tcBorders>
              <w:top w:val="single" w:sz="8" w:space="0" w:color="auto"/>
              <w:left w:val="single" w:sz="8" w:space="0" w:color="auto"/>
              <w:bottom w:val="single" w:sz="8" w:space="0" w:color="auto"/>
              <w:right w:val="single" w:sz="8" w:space="0" w:color="auto"/>
            </w:tcBorders>
          </w:tcPr>
          <w:p w:rsidR="00C5374D" w:rsidRDefault="008E5968">
            <w:pPr>
              <w:jc w:val="center"/>
              <w:rPr>
                <w:noProof/>
                <w:sz w:val="20"/>
              </w:rPr>
            </w:pPr>
            <w:r>
              <w:rPr>
                <w:noProof/>
                <w:sz w:val="20"/>
              </w:rPr>
              <w:t>2022</w:t>
            </w:r>
          </w:p>
        </w:tc>
        <w:tc>
          <w:tcPr>
            <w:tcW w:w="1134" w:type="dxa"/>
            <w:tcBorders>
              <w:top w:val="single" w:sz="8" w:space="0" w:color="auto"/>
              <w:left w:val="single" w:sz="8" w:space="0" w:color="auto"/>
              <w:bottom w:val="single" w:sz="8" w:space="0" w:color="auto"/>
              <w:right w:val="single" w:sz="8" w:space="0" w:color="auto"/>
            </w:tcBorders>
            <w:vAlign w:val="bottom"/>
          </w:tcPr>
          <w:p w:rsidR="00C5374D" w:rsidRDefault="008E5968">
            <w:pPr>
              <w:jc w:val="center"/>
              <w:rPr>
                <w:rFonts w:eastAsia="Calibri"/>
                <w:noProof/>
                <w:color w:val="000000"/>
              </w:rPr>
            </w:pPr>
            <w:r>
              <w:rPr>
                <w:noProof/>
                <w:sz w:val="20"/>
              </w:rPr>
              <w:t>2023</w:t>
            </w:r>
          </w:p>
        </w:tc>
      </w:tr>
      <w:tr w:rsidR="00C5374D">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5374D" w:rsidRDefault="008E5968">
            <w:pPr>
              <w:spacing w:before="0" w:after="0"/>
              <w:jc w:val="center"/>
              <w:rPr>
                <w:rFonts w:eastAsia="Calibri"/>
                <w:noProof/>
                <w:color w:val="000000"/>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5374D" w:rsidRDefault="00C5374D">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131" w:type="dxa"/>
            <w:tcBorders>
              <w:top w:val="nil"/>
              <w:left w:val="single" w:sz="8" w:space="0" w:color="auto"/>
              <w:bottom w:val="nil"/>
              <w:right w:val="single" w:sz="8" w:space="0" w:color="auto"/>
            </w:tcBorders>
          </w:tcPr>
          <w:p w:rsidR="00C5374D" w:rsidRDefault="00C5374D">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r>
      <w:tr w:rsidR="00C5374D">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5374D" w:rsidRDefault="008E5968">
            <w:pPr>
              <w:spacing w:before="0" w:after="0"/>
              <w:jc w:val="center"/>
              <w:rPr>
                <w:rFonts w:eastAsia="Calibri"/>
                <w:noProof/>
                <w:color w:val="000000"/>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5374D" w:rsidRDefault="00C5374D">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131" w:type="dxa"/>
            <w:tcBorders>
              <w:top w:val="nil"/>
              <w:left w:val="single" w:sz="8" w:space="0" w:color="auto"/>
              <w:bottom w:val="nil"/>
              <w:right w:val="single" w:sz="8" w:space="0" w:color="auto"/>
            </w:tcBorders>
          </w:tcPr>
          <w:p w:rsidR="00C5374D" w:rsidRDefault="00C5374D">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r>
      <w:tr w:rsidR="00C5374D">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5374D" w:rsidRDefault="008E5968">
            <w:pPr>
              <w:spacing w:before="0" w:after="0"/>
              <w:jc w:val="center"/>
              <w:rPr>
                <w:rFonts w:eastAsia="Calibri"/>
                <w:noProof/>
                <w:color w:val="000000"/>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5374D" w:rsidRDefault="00C5374D">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131" w:type="dxa"/>
            <w:tcBorders>
              <w:top w:val="nil"/>
              <w:left w:val="single" w:sz="8" w:space="0" w:color="auto"/>
              <w:bottom w:val="nil"/>
              <w:right w:val="single" w:sz="8" w:space="0" w:color="auto"/>
            </w:tcBorders>
          </w:tcPr>
          <w:p w:rsidR="00C5374D" w:rsidRDefault="00C5374D">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r>
      <w:tr w:rsidR="00C5374D">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5374D" w:rsidRDefault="008E5968">
            <w:pPr>
              <w:spacing w:before="0" w:after="0"/>
              <w:jc w:val="center"/>
              <w:rPr>
                <w:rFonts w:eastAsia="Calibri"/>
                <w:noProof/>
                <w:color w:val="000000"/>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5374D" w:rsidRDefault="00C5374D">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131" w:type="dxa"/>
            <w:tcBorders>
              <w:top w:val="nil"/>
              <w:left w:val="single" w:sz="8" w:space="0" w:color="auto"/>
              <w:bottom w:val="nil"/>
              <w:right w:val="single" w:sz="8" w:space="0" w:color="auto"/>
            </w:tcBorders>
          </w:tcPr>
          <w:p w:rsidR="00C5374D" w:rsidRDefault="00C5374D">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r>
      <w:tr w:rsidR="00C5374D">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5374D" w:rsidRDefault="008E5968">
            <w:pPr>
              <w:spacing w:before="0" w:after="0"/>
              <w:jc w:val="center"/>
              <w:rPr>
                <w:rFonts w:eastAsia="Calibri"/>
                <w:noProof/>
                <w:color w:val="000000"/>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5374D" w:rsidRDefault="00C5374D">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131" w:type="dxa"/>
            <w:tcBorders>
              <w:top w:val="nil"/>
              <w:left w:val="single" w:sz="8" w:space="0" w:color="auto"/>
              <w:bottom w:val="nil"/>
              <w:right w:val="single" w:sz="8" w:space="0" w:color="auto"/>
            </w:tcBorders>
          </w:tcPr>
          <w:p w:rsidR="00C5374D" w:rsidRDefault="00C5374D">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r>
      <w:tr w:rsidR="00C5374D">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5374D" w:rsidRDefault="008E5968">
            <w:pPr>
              <w:spacing w:before="0" w:after="0"/>
              <w:jc w:val="center"/>
              <w:rPr>
                <w:rFonts w:eastAsia="Calibri"/>
                <w:noProof/>
                <w:color w:val="000000"/>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5374D" w:rsidRDefault="00C5374D">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131" w:type="dxa"/>
            <w:tcBorders>
              <w:top w:val="nil"/>
              <w:left w:val="single" w:sz="8" w:space="0" w:color="auto"/>
              <w:bottom w:val="nil"/>
              <w:right w:val="single" w:sz="8" w:space="0" w:color="auto"/>
            </w:tcBorders>
          </w:tcPr>
          <w:p w:rsidR="00C5374D" w:rsidRDefault="00C5374D">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r>
      <w:tr w:rsidR="00C5374D">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5374D" w:rsidRDefault="008E5968">
            <w:pPr>
              <w:spacing w:before="0" w:after="0"/>
              <w:jc w:val="center"/>
              <w:rPr>
                <w:rFonts w:eastAsia="Calibri"/>
                <w:noProof/>
                <w:color w:val="000000"/>
              </w:rPr>
            </w:pPr>
            <w:r>
              <w:rPr>
                <w:noProof/>
                <w:color w:val="000000"/>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5374D" w:rsidRDefault="00C5374D">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131" w:type="dxa"/>
            <w:tcBorders>
              <w:top w:val="nil"/>
              <w:left w:val="single" w:sz="8" w:space="0" w:color="auto"/>
              <w:bottom w:val="nil"/>
              <w:right w:val="single" w:sz="8" w:space="0" w:color="auto"/>
            </w:tcBorders>
          </w:tcPr>
          <w:p w:rsidR="00C5374D" w:rsidRDefault="00C5374D">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r>
      <w:tr w:rsidR="00C5374D">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5374D" w:rsidRDefault="008E5968">
            <w:pPr>
              <w:spacing w:before="0" w:after="0"/>
              <w:jc w:val="center"/>
              <w:rPr>
                <w:rFonts w:eastAsia="Calibri"/>
                <w:noProof/>
                <w:color w:val="000000"/>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5374D" w:rsidRDefault="00C5374D">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131" w:type="dxa"/>
            <w:tcBorders>
              <w:top w:val="nil"/>
              <w:left w:val="single" w:sz="8" w:space="0" w:color="auto"/>
              <w:bottom w:val="nil"/>
              <w:right w:val="single" w:sz="8" w:space="0" w:color="auto"/>
            </w:tcBorders>
          </w:tcPr>
          <w:p w:rsidR="00C5374D" w:rsidRDefault="00C5374D">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r>
      <w:tr w:rsidR="00C5374D">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5374D" w:rsidRDefault="008E5968">
            <w:pPr>
              <w:spacing w:before="0" w:after="0"/>
              <w:jc w:val="center"/>
              <w:rPr>
                <w:rFonts w:eastAsia="Calibri"/>
                <w:noProof/>
                <w:color w:val="000000"/>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5374D" w:rsidRDefault="00C5374D">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131" w:type="dxa"/>
            <w:tcBorders>
              <w:top w:val="nil"/>
              <w:left w:val="single" w:sz="8" w:space="0" w:color="auto"/>
              <w:bottom w:val="nil"/>
              <w:right w:val="single" w:sz="8" w:space="0" w:color="auto"/>
            </w:tcBorders>
          </w:tcPr>
          <w:p w:rsidR="00C5374D" w:rsidRDefault="00C5374D">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r>
      <w:tr w:rsidR="00C5374D">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5374D" w:rsidRDefault="008E5968">
            <w:pPr>
              <w:spacing w:before="0" w:after="0"/>
              <w:jc w:val="center"/>
              <w:rPr>
                <w:rFonts w:eastAsia="Calibri"/>
                <w:noProof/>
                <w:color w:val="000000"/>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5374D" w:rsidRDefault="00C5374D">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rPr>
                <w:noProof/>
                <w:sz w:val="20"/>
                <w:szCs w:val="20"/>
              </w:rPr>
            </w:pPr>
          </w:p>
        </w:tc>
        <w:tc>
          <w:tcPr>
            <w:tcW w:w="1131" w:type="dxa"/>
            <w:tcBorders>
              <w:top w:val="nil"/>
              <w:left w:val="single" w:sz="8" w:space="0" w:color="auto"/>
              <w:bottom w:val="nil"/>
              <w:right w:val="single" w:sz="8" w:space="0" w:color="auto"/>
            </w:tcBorders>
          </w:tcPr>
          <w:p w:rsidR="00C5374D" w:rsidRDefault="00C5374D">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C5374D" w:rsidRDefault="00C5374D">
            <w:pPr>
              <w:spacing w:before="0" w:after="0"/>
              <w:rPr>
                <w:noProof/>
                <w:sz w:val="20"/>
                <w:szCs w:val="20"/>
              </w:rPr>
            </w:pPr>
          </w:p>
        </w:tc>
      </w:tr>
      <w:tr w:rsidR="00C5374D">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5374D" w:rsidRDefault="008E5968">
            <w:pPr>
              <w:spacing w:before="0" w:after="0"/>
              <w:jc w:val="center"/>
              <w:rPr>
                <w:rFonts w:eastAsia="Calibri"/>
                <w:noProof/>
                <w:color w:val="000000"/>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5374D" w:rsidRDefault="00C5374D">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rPr>
                <w:noProof/>
                <w:sz w:val="20"/>
                <w:szCs w:val="20"/>
              </w:rPr>
            </w:pPr>
          </w:p>
        </w:tc>
        <w:tc>
          <w:tcPr>
            <w:tcW w:w="1131" w:type="dxa"/>
            <w:tcBorders>
              <w:top w:val="nil"/>
              <w:left w:val="single" w:sz="8" w:space="0" w:color="auto"/>
              <w:bottom w:val="nil"/>
              <w:right w:val="single" w:sz="8" w:space="0" w:color="auto"/>
            </w:tcBorders>
          </w:tcPr>
          <w:p w:rsidR="00C5374D" w:rsidRDefault="00C5374D">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C5374D" w:rsidRDefault="00C5374D">
            <w:pPr>
              <w:spacing w:before="0" w:after="0"/>
              <w:rPr>
                <w:noProof/>
                <w:sz w:val="20"/>
                <w:szCs w:val="20"/>
              </w:rPr>
            </w:pPr>
          </w:p>
        </w:tc>
      </w:tr>
      <w:tr w:rsidR="00C5374D">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5374D" w:rsidRDefault="008E5968">
            <w:pPr>
              <w:spacing w:before="0" w:after="0"/>
              <w:jc w:val="center"/>
              <w:rPr>
                <w:rFonts w:eastAsia="Calibri"/>
                <w:noProof/>
                <w:color w:val="000000"/>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5374D" w:rsidRDefault="00C5374D">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131" w:type="dxa"/>
            <w:tcBorders>
              <w:top w:val="nil"/>
              <w:left w:val="single" w:sz="8" w:space="0" w:color="auto"/>
              <w:bottom w:val="nil"/>
              <w:right w:val="single" w:sz="8" w:space="0" w:color="auto"/>
            </w:tcBorders>
          </w:tcPr>
          <w:p w:rsidR="00C5374D" w:rsidRDefault="00C5374D">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r>
      <w:tr w:rsidR="00C5374D">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5374D" w:rsidRDefault="008E5968">
            <w:pPr>
              <w:spacing w:before="0" w:after="0"/>
              <w:jc w:val="center"/>
              <w:rPr>
                <w:rFonts w:eastAsia="Calibri"/>
                <w:noProof/>
                <w:color w:val="000000"/>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5374D" w:rsidRDefault="00C5374D">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131" w:type="dxa"/>
            <w:tcBorders>
              <w:top w:val="nil"/>
              <w:left w:val="single" w:sz="8" w:space="0" w:color="auto"/>
              <w:bottom w:val="nil"/>
              <w:right w:val="single" w:sz="8" w:space="0" w:color="auto"/>
            </w:tcBorders>
          </w:tcPr>
          <w:p w:rsidR="00C5374D" w:rsidRDefault="00C5374D">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r>
      <w:tr w:rsidR="00C5374D">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C5374D" w:rsidRDefault="008E5968">
            <w:pPr>
              <w:spacing w:before="0" w:after="0"/>
              <w:jc w:val="center"/>
              <w:rPr>
                <w:rFonts w:eastAsia="Calibri"/>
                <w:noProof/>
                <w:color w:val="000000"/>
              </w:rPr>
            </w:pPr>
            <w:r>
              <w:rPr>
                <w:noProof/>
                <w:color w:val="000000"/>
              </w:rPr>
              <w:t>Celkem AD</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5374D" w:rsidRDefault="008E5968">
            <w:pPr>
              <w:spacing w:before="0" w:after="0"/>
              <w:jc w:val="center"/>
              <w:rPr>
                <w:noProof/>
                <w:sz w:val="20"/>
                <w:szCs w:val="20"/>
              </w:rPr>
            </w:pPr>
            <w:r>
              <w:rPr>
                <w:noProof/>
                <w:color w:val="000000"/>
                <w:sz w:val="22"/>
              </w:rPr>
              <w:t>12</w:t>
            </w:r>
          </w:p>
        </w:tc>
        <w:tc>
          <w:tcPr>
            <w:tcW w:w="1348" w:type="dxa"/>
            <w:tcBorders>
              <w:top w:val="single" w:sz="8" w:space="0" w:color="auto"/>
              <w:left w:val="single" w:sz="8" w:space="0" w:color="auto"/>
              <w:bottom w:val="single" w:sz="8" w:space="0" w:color="auto"/>
              <w:right w:val="single" w:sz="8" w:space="0" w:color="auto"/>
            </w:tcBorders>
            <w:vAlign w:val="bottom"/>
          </w:tcPr>
          <w:p w:rsidR="00C5374D" w:rsidRDefault="008E5968">
            <w:pPr>
              <w:spacing w:before="0" w:after="0"/>
              <w:jc w:val="center"/>
              <w:rPr>
                <w:noProof/>
                <w:sz w:val="20"/>
                <w:szCs w:val="20"/>
              </w:rPr>
            </w:pPr>
            <w:r>
              <w:rPr>
                <w:noProof/>
                <w:color w:val="000000"/>
                <w:sz w:val="22"/>
              </w:rPr>
              <w:t>24</w:t>
            </w:r>
          </w:p>
        </w:tc>
        <w:tc>
          <w:tcPr>
            <w:tcW w:w="1348" w:type="dxa"/>
            <w:tcBorders>
              <w:top w:val="single" w:sz="8" w:space="0" w:color="auto"/>
              <w:left w:val="single" w:sz="8" w:space="0" w:color="auto"/>
              <w:bottom w:val="single" w:sz="8" w:space="0" w:color="auto"/>
              <w:right w:val="single" w:sz="8" w:space="0" w:color="auto"/>
            </w:tcBorders>
            <w:vAlign w:val="bottom"/>
          </w:tcPr>
          <w:p w:rsidR="00C5374D" w:rsidRDefault="008E5968">
            <w:pPr>
              <w:spacing w:before="0" w:after="0"/>
              <w:jc w:val="center"/>
              <w:rPr>
                <w:noProof/>
                <w:sz w:val="20"/>
                <w:szCs w:val="20"/>
              </w:rPr>
            </w:pPr>
            <w:r>
              <w:rPr>
                <w:noProof/>
                <w:color w:val="000000"/>
                <w:sz w:val="22"/>
              </w:rPr>
              <w:t>36</w:t>
            </w:r>
          </w:p>
        </w:tc>
        <w:tc>
          <w:tcPr>
            <w:tcW w:w="1131" w:type="dxa"/>
            <w:tcBorders>
              <w:top w:val="single" w:sz="8" w:space="0" w:color="auto"/>
              <w:left w:val="single" w:sz="8" w:space="0" w:color="auto"/>
              <w:bottom w:val="single" w:sz="8" w:space="0" w:color="auto"/>
              <w:right w:val="single" w:sz="8" w:space="0" w:color="auto"/>
            </w:tcBorders>
            <w:vAlign w:val="bottom"/>
          </w:tcPr>
          <w:p w:rsidR="00C5374D" w:rsidRDefault="008E5968">
            <w:pPr>
              <w:spacing w:before="0" w:after="0"/>
              <w:jc w:val="center"/>
              <w:rPr>
                <w:noProof/>
                <w:sz w:val="20"/>
                <w:szCs w:val="20"/>
              </w:rPr>
            </w:pPr>
            <w:r>
              <w:rPr>
                <w:noProof/>
                <w:color w:val="000000"/>
                <w:sz w:val="22"/>
              </w:rPr>
              <w:t>52</w:t>
            </w:r>
          </w:p>
        </w:tc>
        <w:tc>
          <w:tcPr>
            <w:tcW w:w="1134" w:type="dxa"/>
            <w:tcBorders>
              <w:top w:val="single" w:sz="8" w:space="0" w:color="auto"/>
              <w:left w:val="single" w:sz="8" w:space="0" w:color="auto"/>
              <w:bottom w:val="single" w:sz="8" w:space="0" w:color="auto"/>
              <w:right w:val="single" w:sz="8" w:space="0" w:color="auto"/>
            </w:tcBorders>
            <w:vAlign w:val="bottom"/>
          </w:tcPr>
          <w:p w:rsidR="00C5374D" w:rsidRDefault="008E5968">
            <w:pPr>
              <w:spacing w:before="0" w:after="0"/>
              <w:jc w:val="center"/>
              <w:rPr>
                <w:noProof/>
                <w:sz w:val="20"/>
                <w:szCs w:val="20"/>
              </w:rPr>
            </w:pPr>
            <w:r>
              <w:rPr>
                <w:noProof/>
                <w:color w:val="000000"/>
                <w:sz w:val="22"/>
              </w:rPr>
              <w:t>52</w:t>
            </w:r>
          </w:p>
        </w:tc>
      </w:tr>
      <w:tr w:rsidR="00C5374D">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5374D" w:rsidRDefault="008E5968">
            <w:pPr>
              <w:spacing w:before="0" w:after="0"/>
              <w:jc w:val="center"/>
              <w:rPr>
                <w:rFonts w:eastAsia="Calibri"/>
                <w:noProof/>
                <w:color w:val="000000"/>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5374D" w:rsidRDefault="00C5374D">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131" w:type="dxa"/>
            <w:tcBorders>
              <w:top w:val="nil"/>
              <w:left w:val="single" w:sz="8" w:space="0" w:color="auto"/>
              <w:bottom w:val="nil"/>
              <w:right w:val="single" w:sz="8" w:space="0" w:color="auto"/>
            </w:tcBorders>
          </w:tcPr>
          <w:p w:rsidR="00C5374D" w:rsidRDefault="00C5374D">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r>
      <w:tr w:rsidR="00C5374D">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5374D" w:rsidRDefault="008E5968">
            <w:pPr>
              <w:spacing w:before="0" w:after="0"/>
              <w:jc w:val="center"/>
              <w:rPr>
                <w:rFonts w:eastAsia="Calibri"/>
                <w:noProof/>
                <w:color w:val="000000"/>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5374D" w:rsidRDefault="00C5374D">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131" w:type="dxa"/>
            <w:tcBorders>
              <w:top w:val="nil"/>
              <w:left w:val="single" w:sz="8" w:space="0" w:color="auto"/>
              <w:bottom w:val="nil"/>
              <w:right w:val="single" w:sz="8" w:space="0" w:color="auto"/>
            </w:tcBorders>
          </w:tcPr>
          <w:p w:rsidR="00C5374D" w:rsidRDefault="00C5374D">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r>
      <w:tr w:rsidR="00C5374D">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C5374D" w:rsidRDefault="008E5968">
            <w:pPr>
              <w:spacing w:before="0" w:after="0"/>
              <w:jc w:val="center"/>
              <w:rPr>
                <w:rFonts w:eastAsia="Calibri"/>
                <w:noProof/>
                <w:color w:val="000000"/>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5374D" w:rsidRDefault="00C5374D">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131" w:type="dxa"/>
            <w:tcBorders>
              <w:top w:val="nil"/>
              <w:left w:val="single" w:sz="8" w:space="0" w:color="auto"/>
              <w:bottom w:val="nil"/>
              <w:right w:val="single" w:sz="8" w:space="0" w:color="auto"/>
            </w:tcBorders>
          </w:tcPr>
          <w:p w:rsidR="00C5374D" w:rsidRDefault="00C5374D">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r>
      <w:tr w:rsidR="00C5374D">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5374D" w:rsidRDefault="008E5968">
            <w:pPr>
              <w:spacing w:before="0" w:after="0"/>
              <w:jc w:val="center"/>
              <w:rPr>
                <w:rFonts w:eastAsia="Calibri"/>
                <w:noProof/>
                <w:color w:val="000000"/>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5374D" w:rsidRDefault="00C5374D">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131" w:type="dxa"/>
            <w:tcBorders>
              <w:top w:val="nil"/>
              <w:left w:val="single" w:sz="8" w:space="0" w:color="auto"/>
              <w:bottom w:val="nil"/>
              <w:right w:val="single" w:sz="8" w:space="0" w:color="auto"/>
            </w:tcBorders>
          </w:tcPr>
          <w:p w:rsidR="00C5374D" w:rsidRDefault="00C5374D">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r>
      <w:tr w:rsidR="00C5374D">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5374D" w:rsidRDefault="008E5968">
            <w:pPr>
              <w:spacing w:before="0" w:after="0"/>
              <w:jc w:val="center"/>
              <w:rPr>
                <w:rFonts w:eastAsia="Calibri"/>
                <w:noProof/>
                <w:color w:val="000000"/>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5374D" w:rsidRDefault="00C5374D">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131" w:type="dxa"/>
            <w:tcBorders>
              <w:top w:val="nil"/>
              <w:left w:val="single" w:sz="8" w:space="0" w:color="auto"/>
              <w:bottom w:val="nil"/>
              <w:right w:val="single" w:sz="8" w:space="0" w:color="auto"/>
            </w:tcBorders>
          </w:tcPr>
          <w:p w:rsidR="00C5374D" w:rsidRDefault="00C5374D">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r>
      <w:tr w:rsidR="00C5374D">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5374D" w:rsidRDefault="008E5968">
            <w:pPr>
              <w:spacing w:before="0" w:after="0"/>
              <w:jc w:val="center"/>
              <w:rPr>
                <w:rFonts w:eastAsia="Calibri"/>
                <w:noProof/>
                <w:color w:val="000000"/>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5374D" w:rsidRDefault="00C5374D">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131" w:type="dxa"/>
            <w:tcBorders>
              <w:top w:val="nil"/>
              <w:left w:val="single" w:sz="8" w:space="0" w:color="auto"/>
              <w:bottom w:val="nil"/>
              <w:right w:val="single" w:sz="8" w:space="0" w:color="auto"/>
            </w:tcBorders>
          </w:tcPr>
          <w:p w:rsidR="00C5374D" w:rsidRDefault="00C5374D">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r>
      <w:tr w:rsidR="00C5374D">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5374D" w:rsidRDefault="008E5968">
            <w:pPr>
              <w:spacing w:before="0" w:after="0"/>
              <w:jc w:val="center"/>
              <w:rPr>
                <w:rFonts w:eastAsia="Calibri"/>
                <w:noProof/>
                <w:color w:val="000000"/>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5374D" w:rsidRDefault="00C5374D">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131" w:type="dxa"/>
            <w:tcBorders>
              <w:top w:val="nil"/>
              <w:left w:val="single" w:sz="8" w:space="0" w:color="auto"/>
              <w:bottom w:val="nil"/>
              <w:right w:val="single" w:sz="8" w:space="0" w:color="auto"/>
            </w:tcBorders>
          </w:tcPr>
          <w:p w:rsidR="00C5374D" w:rsidRDefault="00C5374D">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r>
      <w:tr w:rsidR="00C5374D">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5374D" w:rsidRDefault="008E5968">
            <w:pPr>
              <w:spacing w:before="0" w:after="0"/>
              <w:jc w:val="center"/>
              <w:rPr>
                <w:rFonts w:eastAsia="Calibri"/>
                <w:noProof/>
                <w:color w:val="000000"/>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5374D" w:rsidRDefault="00C5374D">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131" w:type="dxa"/>
            <w:tcBorders>
              <w:top w:val="nil"/>
              <w:left w:val="single" w:sz="8" w:space="0" w:color="auto"/>
              <w:bottom w:val="nil"/>
              <w:right w:val="single" w:sz="8" w:space="0" w:color="auto"/>
            </w:tcBorders>
          </w:tcPr>
          <w:p w:rsidR="00C5374D" w:rsidRDefault="00C5374D">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r>
      <w:tr w:rsidR="00C5374D">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5374D" w:rsidRDefault="008E5968">
            <w:pPr>
              <w:spacing w:before="0" w:after="0"/>
              <w:jc w:val="center"/>
              <w:rPr>
                <w:rFonts w:eastAsia="Calibri"/>
                <w:noProof/>
                <w:color w:val="000000"/>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5374D" w:rsidRDefault="00C5374D">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131" w:type="dxa"/>
            <w:tcBorders>
              <w:top w:val="nil"/>
              <w:left w:val="single" w:sz="8" w:space="0" w:color="auto"/>
              <w:bottom w:val="nil"/>
              <w:right w:val="single" w:sz="8" w:space="0" w:color="auto"/>
            </w:tcBorders>
          </w:tcPr>
          <w:p w:rsidR="00C5374D" w:rsidRDefault="00C5374D">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r>
      <w:tr w:rsidR="00C5374D">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5374D" w:rsidRDefault="008E5968">
            <w:pPr>
              <w:spacing w:before="0" w:after="0"/>
              <w:jc w:val="center"/>
              <w:rPr>
                <w:rFonts w:eastAsia="Calibri"/>
                <w:noProof/>
                <w:color w:val="000000"/>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5374D" w:rsidRDefault="00C5374D">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rPr>
                <w:noProof/>
                <w:sz w:val="20"/>
                <w:szCs w:val="20"/>
              </w:rPr>
            </w:pPr>
          </w:p>
        </w:tc>
        <w:tc>
          <w:tcPr>
            <w:tcW w:w="1131" w:type="dxa"/>
            <w:tcBorders>
              <w:top w:val="nil"/>
              <w:left w:val="single" w:sz="8" w:space="0" w:color="auto"/>
              <w:bottom w:val="nil"/>
              <w:right w:val="single" w:sz="8" w:space="0" w:color="auto"/>
            </w:tcBorders>
          </w:tcPr>
          <w:p w:rsidR="00C5374D" w:rsidRDefault="00C5374D">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C5374D" w:rsidRDefault="00C5374D">
            <w:pPr>
              <w:spacing w:before="0" w:after="0"/>
              <w:rPr>
                <w:noProof/>
                <w:sz w:val="20"/>
                <w:szCs w:val="20"/>
              </w:rPr>
            </w:pPr>
          </w:p>
        </w:tc>
      </w:tr>
      <w:tr w:rsidR="00C5374D">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5374D" w:rsidRDefault="008E5968">
            <w:pPr>
              <w:spacing w:before="0" w:after="0"/>
              <w:jc w:val="center"/>
              <w:rPr>
                <w:rFonts w:eastAsia="Calibri"/>
                <w:noProof/>
                <w:color w:val="000000"/>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5374D" w:rsidRDefault="00C5374D">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rPr>
                <w:noProof/>
                <w:sz w:val="20"/>
                <w:szCs w:val="20"/>
              </w:rPr>
            </w:pPr>
          </w:p>
        </w:tc>
        <w:tc>
          <w:tcPr>
            <w:tcW w:w="1131" w:type="dxa"/>
            <w:tcBorders>
              <w:top w:val="nil"/>
              <w:left w:val="single" w:sz="8" w:space="0" w:color="auto"/>
              <w:bottom w:val="nil"/>
              <w:right w:val="single" w:sz="8" w:space="0" w:color="auto"/>
            </w:tcBorders>
          </w:tcPr>
          <w:p w:rsidR="00C5374D" w:rsidRDefault="00C5374D">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C5374D" w:rsidRDefault="00C5374D">
            <w:pPr>
              <w:spacing w:before="0" w:after="0"/>
              <w:rPr>
                <w:noProof/>
                <w:sz w:val="20"/>
                <w:szCs w:val="20"/>
              </w:rPr>
            </w:pPr>
          </w:p>
        </w:tc>
      </w:tr>
      <w:tr w:rsidR="00C5374D">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C5374D" w:rsidRDefault="008E5968">
            <w:pPr>
              <w:spacing w:before="0" w:after="0"/>
              <w:jc w:val="center"/>
              <w:rPr>
                <w:rFonts w:eastAsia="Calibri"/>
                <w:noProof/>
                <w:color w:val="000000"/>
              </w:rPr>
            </w:pPr>
            <w:r>
              <w:rPr>
                <w:noProof/>
                <w:color w:val="000000"/>
              </w:rPr>
              <w:t>Celkem AST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5374D" w:rsidRDefault="008E5968">
            <w:pPr>
              <w:spacing w:before="0" w:after="0"/>
              <w:jc w:val="center"/>
              <w:rPr>
                <w:noProof/>
                <w:sz w:val="20"/>
                <w:szCs w:val="20"/>
              </w:rPr>
            </w:pPr>
            <w:r>
              <w:rPr>
                <w:noProof/>
                <w:color w:val="000000"/>
                <w:sz w:val="22"/>
              </w:rPr>
              <w:t>4</w:t>
            </w:r>
          </w:p>
        </w:tc>
        <w:tc>
          <w:tcPr>
            <w:tcW w:w="1348" w:type="dxa"/>
            <w:tcBorders>
              <w:top w:val="single" w:sz="8" w:space="0" w:color="auto"/>
              <w:left w:val="single" w:sz="8" w:space="0" w:color="auto"/>
              <w:bottom w:val="single" w:sz="8" w:space="0" w:color="auto"/>
              <w:right w:val="single" w:sz="8" w:space="0" w:color="auto"/>
            </w:tcBorders>
            <w:vAlign w:val="bottom"/>
          </w:tcPr>
          <w:p w:rsidR="00C5374D" w:rsidRDefault="008E5968">
            <w:pPr>
              <w:spacing w:before="0" w:after="0"/>
              <w:jc w:val="center"/>
              <w:rPr>
                <w:noProof/>
                <w:sz w:val="20"/>
                <w:szCs w:val="20"/>
              </w:rPr>
            </w:pPr>
            <w:r>
              <w:rPr>
                <w:noProof/>
                <w:color w:val="000000"/>
                <w:sz w:val="22"/>
              </w:rPr>
              <w:t>9</w:t>
            </w:r>
          </w:p>
        </w:tc>
        <w:tc>
          <w:tcPr>
            <w:tcW w:w="1348" w:type="dxa"/>
            <w:tcBorders>
              <w:top w:val="single" w:sz="8" w:space="0" w:color="auto"/>
              <w:left w:val="single" w:sz="8" w:space="0" w:color="auto"/>
              <w:bottom w:val="single" w:sz="8" w:space="0" w:color="auto"/>
              <w:right w:val="single" w:sz="8" w:space="0" w:color="auto"/>
            </w:tcBorders>
            <w:vAlign w:val="bottom"/>
          </w:tcPr>
          <w:p w:rsidR="00C5374D" w:rsidRDefault="008E5968">
            <w:pPr>
              <w:spacing w:before="0" w:after="0"/>
              <w:jc w:val="center"/>
              <w:rPr>
                <w:noProof/>
                <w:sz w:val="20"/>
                <w:szCs w:val="20"/>
              </w:rPr>
            </w:pPr>
            <w:r>
              <w:rPr>
                <w:noProof/>
                <w:color w:val="000000"/>
                <w:sz w:val="22"/>
              </w:rPr>
              <w:t>14</w:t>
            </w:r>
          </w:p>
        </w:tc>
        <w:tc>
          <w:tcPr>
            <w:tcW w:w="1131" w:type="dxa"/>
            <w:tcBorders>
              <w:top w:val="single" w:sz="8" w:space="0" w:color="auto"/>
              <w:left w:val="single" w:sz="8" w:space="0" w:color="auto"/>
              <w:bottom w:val="single" w:sz="8" w:space="0" w:color="auto"/>
              <w:right w:val="single" w:sz="8" w:space="0" w:color="auto"/>
            </w:tcBorders>
            <w:vAlign w:val="bottom"/>
          </w:tcPr>
          <w:p w:rsidR="00C5374D" w:rsidRDefault="008E5968">
            <w:pPr>
              <w:spacing w:before="0" w:after="0"/>
              <w:jc w:val="center"/>
              <w:rPr>
                <w:noProof/>
                <w:sz w:val="20"/>
                <w:szCs w:val="20"/>
              </w:rPr>
            </w:pPr>
            <w:r>
              <w:rPr>
                <w:noProof/>
                <w:color w:val="000000"/>
                <w:sz w:val="22"/>
              </w:rPr>
              <w:t>17</w:t>
            </w:r>
          </w:p>
        </w:tc>
        <w:tc>
          <w:tcPr>
            <w:tcW w:w="1134" w:type="dxa"/>
            <w:tcBorders>
              <w:top w:val="single" w:sz="8" w:space="0" w:color="auto"/>
              <w:left w:val="single" w:sz="8" w:space="0" w:color="auto"/>
              <w:bottom w:val="single" w:sz="8" w:space="0" w:color="auto"/>
              <w:right w:val="single" w:sz="8" w:space="0" w:color="auto"/>
            </w:tcBorders>
            <w:vAlign w:val="bottom"/>
          </w:tcPr>
          <w:p w:rsidR="00C5374D" w:rsidRDefault="008E5968">
            <w:pPr>
              <w:spacing w:before="0" w:after="0"/>
              <w:jc w:val="center"/>
              <w:rPr>
                <w:noProof/>
                <w:sz w:val="20"/>
                <w:szCs w:val="20"/>
              </w:rPr>
            </w:pPr>
            <w:r>
              <w:rPr>
                <w:noProof/>
                <w:color w:val="000000"/>
                <w:sz w:val="22"/>
              </w:rPr>
              <w:t>17</w:t>
            </w:r>
          </w:p>
        </w:tc>
      </w:tr>
      <w:tr w:rsidR="00C5374D">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5374D" w:rsidRDefault="008E5968">
            <w:pPr>
              <w:spacing w:before="0" w:after="0"/>
              <w:jc w:val="center"/>
              <w:rPr>
                <w:rFonts w:eastAsia="Calibri"/>
                <w:noProof/>
                <w:color w:val="000000"/>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5374D" w:rsidRDefault="00C5374D">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131" w:type="dxa"/>
            <w:tcBorders>
              <w:top w:val="nil"/>
              <w:left w:val="single" w:sz="8" w:space="0" w:color="auto"/>
              <w:bottom w:val="nil"/>
              <w:right w:val="single" w:sz="8" w:space="0" w:color="auto"/>
            </w:tcBorders>
          </w:tcPr>
          <w:p w:rsidR="00C5374D" w:rsidRDefault="00C5374D">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r>
      <w:tr w:rsidR="00C5374D">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5374D" w:rsidRDefault="008E5968">
            <w:pPr>
              <w:spacing w:before="0" w:after="0"/>
              <w:jc w:val="center"/>
              <w:rPr>
                <w:rFonts w:eastAsia="Calibri"/>
                <w:noProof/>
                <w:color w:val="000000"/>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5374D" w:rsidRDefault="00C5374D">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131" w:type="dxa"/>
            <w:tcBorders>
              <w:top w:val="nil"/>
              <w:left w:val="single" w:sz="8" w:space="0" w:color="auto"/>
              <w:bottom w:val="nil"/>
              <w:right w:val="single" w:sz="8" w:space="0" w:color="auto"/>
            </w:tcBorders>
          </w:tcPr>
          <w:p w:rsidR="00C5374D" w:rsidRDefault="00C5374D">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r>
      <w:tr w:rsidR="00C5374D">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C5374D" w:rsidRDefault="008E5968">
            <w:pPr>
              <w:spacing w:before="0" w:after="0"/>
              <w:jc w:val="center"/>
              <w:rPr>
                <w:rFonts w:eastAsia="Calibri"/>
                <w:noProof/>
                <w:color w:val="000000"/>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5374D" w:rsidRDefault="00C5374D">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131" w:type="dxa"/>
            <w:tcBorders>
              <w:top w:val="nil"/>
              <w:left w:val="single" w:sz="8" w:space="0" w:color="auto"/>
              <w:bottom w:val="nil"/>
              <w:right w:val="single" w:sz="8" w:space="0" w:color="auto"/>
            </w:tcBorders>
          </w:tcPr>
          <w:p w:rsidR="00C5374D" w:rsidRDefault="00C5374D">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r>
      <w:tr w:rsidR="00C5374D">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5374D" w:rsidRDefault="008E5968">
            <w:pPr>
              <w:spacing w:before="0" w:after="0"/>
              <w:jc w:val="center"/>
              <w:rPr>
                <w:rFonts w:eastAsia="Calibri"/>
                <w:noProof/>
                <w:color w:val="000000"/>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5374D" w:rsidRDefault="00C5374D">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131" w:type="dxa"/>
            <w:tcBorders>
              <w:top w:val="nil"/>
              <w:left w:val="single" w:sz="8" w:space="0" w:color="auto"/>
              <w:bottom w:val="nil"/>
              <w:right w:val="single" w:sz="8" w:space="0" w:color="auto"/>
            </w:tcBorders>
          </w:tcPr>
          <w:p w:rsidR="00C5374D" w:rsidRDefault="00C5374D">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r>
      <w:tr w:rsidR="00C5374D">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5374D" w:rsidRDefault="008E5968">
            <w:pPr>
              <w:spacing w:before="0" w:after="0"/>
              <w:jc w:val="center"/>
              <w:rPr>
                <w:rFonts w:eastAsia="Calibri"/>
                <w:noProof/>
                <w:color w:val="000000"/>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5374D" w:rsidRDefault="00C5374D">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131" w:type="dxa"/>
            <w:tcBorders>
              <w:top w:val="nil"/>
              <w:left w:val="single" w:sz="8" w:space="0" w:color="auto"/>
              <w:bottom w:val="nil"/>
              <w:right w:val="single" w:sz="8" w:space="0" w:color="auto"/>
            </w:tcBorders>
          </w:tcPr>
          <w:p w:rsidR="00C5374D" w:rsidRDefault="00C5374D">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r>
      <w:tr w:rsidR="00C5374D">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5374D" w:rsidRDefault="008E5968">
            <w:pPr>
              <w:spacing w:before="0" w:after="0"/>
              <w:jc w:val="center"/>
              <w:rPr>
                <w:rFonts w:eastAsia="Calibri"/>
                <w:noProof/>
                <w:color w:val="000000"/>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5374D" w:rsidRDefault="00C5374D">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c>
          <w:tcPr>
            <w:tcW w:w="1131" w:type="dxa"/>
            <w:tcBorders>
              <w:top w:val="nil"/>
              <w:left w:val="single" w:sz="8" w:space="0" w:color="auto"/>
              <w:bottom w:val="nil"/>
              <w:right w:val="single" w:sz="8" w:space="0" w:color="auto"/>
            </w:tcBorders>
          </w:tcPr>
          <w:p w:rsidR="00C5374D" w:rsidRDefault="00C5374D">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C5374D" w:rsidRDefault="00C5374D">
            <w:pPr>
              <w:spacing w:before="0" w:after="0"/>
              <w:jc w:val="center"/>
              <w:rPr>
                <w:noProof/>
                <w:color w:val="000000"/>
              </w:rPr>
            </w:pPr>
          </w:p>
        </w:tc>
      </w:tr>
      <w:tr w:rsidR="00C5374D">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C5374D" w:rsidRDefault="008E5968">
            <w:pPr>
              <w:spacing w:before="0" w:after="0"/>
              <w:jc w:val="center"/>
              <w:rPr>
                <w:rFonts w:eastAsia="Calibri"/>
                <w:noProof/>
                <w:color w:val="000000"/>
              </w:rPr>
            </w:pPr>
            <w:r>
              <w:rPr>
                <w:noProof/>
                <w:color w:val="000000"/>
              </w:rPr>
              <w:t>Celkem AST/SC</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5374D" w:rsidRDefault="008E5968">
            <w:pPr>
              <w:spacing w:before="0" w:after="0"/>
              <w:jc w:val="center"/>
              <w:rPr>
                <w:noProof/>
                <w:sz w:val="20"/>
                <w:szCs w:val="20"/>
              </w:rPr>
            </w:pPr>
            <w:r>
              <w:rPr>
                <w:noProof/>
                <w:sz w:val="20"/>
              </w:rPr>
              <w:t>0</w:t>
            </w:r>
          </w:p>
        </w:tc>
        <w:tc>
          <w:tcPr>
            <w:tcW w:w="1348" w:type="dxa"/>
            <w:tcBorders>
              <w:top w:val="single" w:sz="8" w:space="0" w:color="auto"/>
              <w:left w:val="single" w:sz="8" w:space="0" w:color="auto"/>
              <w:bottom w:val="single" w:sz="8" w:space="0" w:color="auto"/>
              <w:right w:val="single" w:sz="8" w:space="0" w:color="auto"/>
            </w:tcBorders>
            <w:vAlign w:val="bottom"/>
          </w:tcPr>
          <w:p w:rsidR="00C5374D" w:rsidRDefault="008E5968">
            <w:pPr>
              <w:spacing w:before="0" w:after="0"/>
              <w:jc w:val="center"/>
              <w:rPr>
                <w:noProof/>
                <w:sz w:val="20"/>
                <w:szCs w:val="20"/>
              </w:rPr>
            </w:pPr>
            <w:r>
              <w:rPr>
                <w:noProof/>
                <w:sz w:val="20"/>
              </w:rPr>
              <w:t>0</w:t>
            </w:r>
          </w:p>
        </w:tc>
        <w:tc>
          <w:tcPr>
            <w:tcW w:w="1348" w:type="dxa"/>
            <w:tcBorders>
              <w:top w:val="single" w:sz="8" w:space="0" w:color="auto"/>
              <w:left w:val="single" w:sz="8" w:space="0" w:color="auto"/>
              <w:bottom w:val="single" w:sz="8" w:space="0" w:color="auto"/>
              <w:right w:val="single" w:sz="8" w:space="0" w:color="auto"/>
            </w:tcBorders>
            <w:vAlign w:val="bottom"/>
          </w:tcPr>
          <w:p w:rsidR="00C5374D" w:rsidRDefault="008E5968">
            <w:pPr>
              <w:spacing w:before="0" w:after="0"/>
              <w:jc w:val="center"/>
              <w:rPr>
                <w:noProof/>
                <w:sz w:val="20"/>
                <w:szCs w:val="20"/>
              </w:rPr>
            </w:pPr>
            <w:r>
              <w:rPr>
                <w:noProof/>
                <w:sz w:val="20"/>
              </w:rPr>
              <w:t>0</w:t>
            </w:r>
          </w:p>
        </w:tc>
        <w:tc>
          <w:tcPr>
            <w:tcW w:w="1131" w:type="dxa"/>
            <w:tcBorders>
              <w:top w:val="single" w:sz="8" w:space="0" w:color="auto"/>
              <w:left w:val="single" w:sz="8" w:space="0" w:color="auto"/>
              <w:bottom w:val="single" w:sz="8" w:space="0" w:color="auto"/>
              <w:right w:val="single" w:sz="8" w:space="0" w:color="auto"/>
            </w:tcBorders>
          </w:tcPr>
          <w:p w:rsidR="00C5374D" w:rsidRDefault="008E5968">
            <w:pPr>
              <w:spacing w:before="0" w:after="0"/>
              <w:jc w:val="center"/>
              <w:rPr>
                <w:noProof/>
                <w:sz w:val="20"/>
                <w:szCs w:val="20"/>
              </w:rPr>
            </w:pPr>
            <w:r>
              <w:rPr>
                <w:noProof/>
                <w:sz w:val="20"/>
              </w:rPr>
              <w:t>0</w:t>
            </w:r>
          </w:p>
        </w:tc>
        <w:tc>
          <w:tcPr>
            <w:tcW w:w="1134" w:type="dxa"/>
            <w:tcBorders>
              <w:top w:val="single" w:sz="8" w:space="0" w:color="auto"/>
              <w:left w:val="single" w:sz="8" w:space="0" w:color="auto"/>
              <w:bottom w:val="single" w:sz="8" w:space="0" w:color="auto"/>
              <w:right w:val="single" w:sz="8" w:space="0" w:color="auto"/>
            </w:tcBorders>
            <w:vAlign w:val="bottom"/>
          </w:tcPr>
          <w:p w:rsidR="00C5374D" w:rsidRDefault="008E5968">
            <w:pPr>
              <w:spacing w:before="0" w:after="0"/>
              <w:jc w:val="center"/>
              <w:rPr>
                <w:noProof/>
                <w:sz w:val="20"/>
                <w:szCs w:val="20"/>
              </w:rPr>
            </w:pPr>
            <w:r>
              <w:rPr>
                <w:noProof/>
                <w:sz w:val="20"/>
              </w:rPr>
              <w:t>0</w:t>
            </w:r>
          </w:p>
        </w:tc>
      </w:tr>
      <w:tr w:rsidR="00C5374D">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C5374D" w:rsidRDefault="008E5968">
            <w:pPr>
              <w:spacing w:before="0" w:after="0"/>
              <w:jc w:val="center"/>
              <w:rPr>
                <w:noProof/>
                <w:color w:val="000000"/>
              </w:rPr>
            </w:pPr>
            <w:r>
              <w:rPr>
                <w:noProof/>
                <w:color w:val="000000"/>
              </w:rPr>
              <w:t>CELKOVÝ SOUČET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C5374D" w:rsidRDefault="008E5968">
            <w:pPr>
              <w:spacing w:before="0" w:after="0"/>
              <w:jc w:val="center"/>
              <w:rPr>
                <w:noProof/>
                <w:sz w:val="20"/>
                <w:szCs w:val="20"/>
              </w:rPr>
            </w:pPr>
            <w:r>
              <w:rPr>
                <w:noProof/>
                <w:color w:val="000000"/>
                <w:sz w:val="22"/>
              </w:rPr>
              <w:t>16</w:t>
            </w:r>
          </w:p>
        </w:tc>
        <w:tc>
          <w:tcPr>
            <w:tcW w:w="1348" w:type="dxa"/>
            <w:tcBorders>
              <w:top w:val="single" w:sz="8" w:space="0" w:color="auto"/>
              <w:left w:val="single" w:sz="8" w:space="0" w:color="auto"/>
              <w:bottom w:val="single" w:sz="8" w:space="0" w:color="auto"/>
              <w:right w:val="single" w:sz="8" w:space="0" w:color="auto"/>
            </w:tcBorders>
            <w:vAlign w:val="bottom"/>
          </w:tcPr>
          <w:p w:rsidR="00C5374D" w:rsidRDefault="008E5968">
            <w:pPr>
              <w:spacing w:before="0" w:after="0"/>
              <w:jc w:val="center"/>
              <w:rPr>
                <w:noProof/>
                <w:sz w:val="20"/>
                <w:szCs w:val="20"/>
              </w:rPr>
            </w:pPr>
            <w:r>
              <w:rPr>
                <w:noProof/>
                <w:color w:val="000000"/>
                <w:sz w:val="22"/>
              </w:rPr>
              <w:t>33</w:t>
            </w:r>
          </w:p>
        </w:tc>
        <w:tc>
          <w:tcPr>
            <w:tcW w:w="1348" w:type="dxa"/>
            <w:tcBorders>
              <w:top w:val="single" w:sz="8" w:space="0" w:color="auto"/>
              <w:left w:val="single" w:sz="8" w:space="0" w:color="auto"/>
              <w:bottom w:val="single" w:sz="8" w:space="0" w:color="auto"/>
              <w:right w:val="single" w:sz="8" w:space="0" w:color="auto"/>
            </w:tcBorders>
            <w:vAlign w:val="bottom"/>
          </w:tcPr>
          <w:p w:rsidR="00C5374D" w:rsidRDefault="008E5968">
            <w:pPr>
              <w:spacing w:before="0" w:after="0"/>
              <w:jc w:val="center"/>
              <w:rPr>
                <w:noProof/>
                <w:sz w:val="20"/>
                <w:szCs w:val="20"/>
              </w:rPr>
            </w:pPr>
            <w:r>
              <w:rPr>
                <w:noProof/>
                <w:color w:val="000000"/>
                <w:sz w:val="22"/>
              </w:rPr>
              <w:t>50</w:t>
            </w:r>
          </w:p>
        </w:tc>
        <w:tc>
          <w:tcPr>
            <w:tcW w:w="1131" w:type="dxa"/>
            <w:tcBorders>
              <w:top w:val="single" w:sz="8" w:space="0" w:color="auto"/>
              <w:left w:val="single" w:sz="8" w:space="0" w:color="auto"/>
              <w:bottom w:val="single" w:sz="8" w:space="0" w:color="auto"/>
              <w:right w:val="single" w:sz="8" w:space="0" w:color="auto"/>
            </w:tcBorders>
            <w:vAlign w:val="bottom"/>
          </w:tcPr>
          <w:p w:rsidR="00C5374D" w:rsidRDefault="008E5968">
            <w:pPr>
              <w:spacing w:before="0" w:after="0"/>
              <w:jc w:val="center"/>
              <w:rPr>
                <w:noProof/>
                <w:sz w:val="20"/>
                <w:szCs w:val="20"/>
              </w:rPr>
            </w:pPr>
            <w:r>
              <w:rPr>
                <w:noProof/>
                <w:color w:val="000000"/>
                <w:sz w:val="22"/>
              </w:rPr>
              <w:t>69</w:t>
            </w:r>
          </w:p>
        </w:tc>
        <w:tc>
          <w:tcPr>
            <w:tcW w:w="1134" w:type="dxa"/>
            <w:tcBorders>
              <w:top w:val="single" w:sz="8" w:space="0" w:color="auto"/>
              <w:left w:val="single" w:sz="8" w:space="0" w:color="auto"/>
              <w:bottom w:val="single" w:sz="8" w:space="0" w:color="auto"/>
              <w:right w:val="single" w:sz="8" w:space="0" w:color="auto"/>
            </w:tcBorders>
            <w:vAlign w:val="bottom"/>
          </w:tcPr>
          <w:p w:rsidR="00C5374D" w:rsidRDefault="008E5968">
            <w:pPr>
              <w:spacing w:before="0" w:after="0"/>
              <w:jc w:val="center"/>
              <w:rPr>
                <w:noProof/>
                <w:sz w:val="20"/>
                <w:szCs w:val="20"/>
              </w:rPr>
            </w:pPr>
            <w:r>
              <w:rPr>
                <w:noProof/>
                <w:color w:val="000000"/>
                <w:sz w:val="22"/>
              </w:rPr>
              <w:t>69</w:t>
            </w:r>
          </w:p>
        </w:tc>
      </w:tr>
    </w:tbl>
    <w:p w:rsidR="00C5374D" w:rsidRDefault="00C5374D">
      <w:pPr>
        <w:rPr>
          <w:noProof/>
        </w:rPr>
      </w:pPr>
    </w:p>
    <w:p w:rsidR="00C5374D" w:rsidRDefault="008E5968">
      <w:pPr>
        <w:spacing w:before="0" w:after="0"/>
        <w:jc w:val="left"/>
        <w:rPr>
          <w:noProof/>
        </w:rPr>
      </w:pPr>
      <w:r>
        <w:rPr>
          <w:noProof/>
        </w:rPr>
        <w:br w:type="page"/>
      </w:r>
    </w:p>
    <w:p w:rsidR="00C5374D" w:rsidRDefault="00C5374D">
      <w:pPr>
        <w:rPr>
          <w:noProof/>
        </w:rPr>
      </w:pPr>
    </w:p>
    <w:p w:rsidR="00C5374D" w:rsidRDefault="008E5968">
      <w:pPr>
        <w:rPr>
          <w:noProof/>
          <w:u w:val="single"/>
        </w:rPr>
      </w:pPr>
      <w:r>
        <w:rPr>
          <w:noProof/>
          <w:u w:val="single"/>
        </w:rPr>
        <w:t>Odhadovaný dopad na zaměstnance (dodatečné pracovní úvazky) – externí zaměstnanci</w:t>
      </w:r>
    </w:p>
    <w:tbl>
      <w:tblPr>
        <w:tblW w:w="9098" w:type="dxa"/>
        <w:tblInd w:w="93" w:type="dxa"/>
        <w:tblCellMar>
          <w:left w:w="0" w:type="dxa"/>
          <w:right w:w="0" w:type="dxa"/>
        </w:tblCellMar>
        <w:tblLook w:val="04A0" w:firstRow="1" w:lastRow="0" w:firstColumn="1" w:lastColumn="0" w:noHBand="0" w:noVBand="1"/>
      </w:tblPr>
      <w:tblGrid>
        <w:gridCol w:w="2920"/>
        <w:gridCol w:w="1348"/>
        <w:gridCol w:w="1235"/>
        <w:gridCol w:w="1180"/>
        <w:gridCol w:w="1180"/>
        <w:gridCol w:w="1235"/>
      </w:tblGrid>
      <w:tr w:rsidR="00C5374D">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C5374D" w:rsidRDefault="008E5968">
            <w:pPr>
              <w:jc w:val="center"/>
              <w:rPr>
                <w:rFonts w:eastAsia="Calibri"/>
                <w:noProof/>
                <w:color w:val="000000"/>
              </w:rPr>
            </w:pPr>
            <w:r>
              <w:rPr>
                <w:noProof/>
                <w:color w:val="000000"/>
              </w:rPr>
              <w:t>Smluvní zaměstnanci</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C5374D" w:rsidRDefault="008E5968">
            <w:pPr>
              <w:jc w:val="center"/>
              <w:rPr>
                <w:rFonts w:eastAsia="Calibri"/>
                <w:b/>
                <w:noProof/>
                <w:color w:val="000000"/>
              </w:rPr>
            </w:pPr>
            <w:r>
              <w:rPr>
                <w:b/>
                <w:noProof/>
                <w:color w:val="000000"/>
                <w:sz w:val="22"/>
              </w:rPr>
              <w:t>2019</w:t>
            </w:r>
          </w:p>
        </w:tc>
        <w:tc>
          <w:tcPr>
            <w:tcW w:w="1235" w:type="dxa"/>
            <w:tcBorders>
              <w:top w:val="single" w:sz="8" w:space="0" w:color="auto"/>
              <w:left w:val="single" w:sz="8" w:space="0" w:color="auto"/>
              <w:bottom w:val="single" w:sz="8" w:space="0" w:color="auto"/>
              <w:right w:val="single" w:sz="8" w:space="0" w:color="auto"/>
            </w:tcBorders>
            <w:vAlign w:val="bottom"/>
          </w:tcPr>
          <w:p w:rsidR="00C5374D" w:rsidRDefault="008E5968">
            <w:pPr>
              <w:jc w:val="center"/>
              <w:rPr>
                <w:rFonts w:eastAsia="Calibri"/>
                <w:b/>
                <w:noProof/>
                <w:color w:val="000000"/>
              </w:rPr>
            </w:pPr>
            <w:r>
              <w:rPr>
                <w:b/>
                <w:noProof/>
                <w:color w:val="000000"/>
                <w:sz w:val="22"/>
              </w:rPr>
              <w:t>2020</w:t>
            </w:r>
          </w:p>
        </w:tc>
        <w:tc>
          <w:tcPr>
            <w:tcW w:w="1180" w:type="dxa"/>
            <w:tcBorders>
              <w:top w:val="single" w:sz="8" w:space="0" w:color="auto"/>
              <w:left w:val="single" w:sz="8" w:space="0" w:color="auto"/>
              <w:bottom w:val="single" w:sz="8" w:space="0" w:color="auto"/>
              <w:right w:val="single" w:sz="8" w:space="0" w:color="auto"/>
            </w:tcBorders>
          </w:tcPr>
          <w:p w:rsidR="00C5374D" w:rsidRDefault="008E5968">
            <w:pPr>
              <w:jc w:val="center"/>
              <w:rPr>
                <w:rFonts w:eastAsia="Calibri"/>
                <w:b/>
                <w:noProof/>
                <w:color w:val="000000"/>
              </w:rPr>
            </w:pPr>
            <w:r>
              <w:rPr>
                <w:b/>
                <w:noProof/>
                <w:color w:val="000000"/>
                <w:sz w:val="22"/>
              </w:rPr>
              <w:t>2021</w:t>
            </w:r>
          </w:p>
        </w:tc>
        <w:tc>
          <w:tcPr>
            <w:tcW w:w="1180" w:type="dxa"/>
            <w:tcBorders>
              <w:top w:val="single" w:sz="8" w:space="0" w:color="auto"/>
              <w:left w:val="single" w:sz="8" w:space="0" w:color="auto"/>
              <w:bottom w:val="single" w:sz="8" w:space="0" w:color="auto"/>
              <w:right w:val="single" w:sz="8" w:space="0" w:color="auto"/>
            </w:tcBorders>
          </w:tcPr>
          <w:p w:rsidR="00C5374D" w:rsidRDefault="008E5968">
            <w:pPr>
              <w:jc w:val="center"/>
              <w:rPr>
                <w:rFonts w:eastAsia="Calibri"/>
                <w:b/>
                <w:noProof/>
                <w:color w:val="000000"/>
              </w:rPr>
            </w:pPr>
            <w:r>
              <w:rPr>
                <w:b/>
                <w:noProof/>
                <w:color w:val="000000"/>
                <w:sz w:val="22"/>
              </w:rPr>
              <w:t>2022</w:t>
            </w:r>
          </w:p>
        </w:tc>
        <w:tc>
          <w:tcPr>
            <w:tcW w:w="1235" w:type="dxa"/>
            <w:tcBorders>
              <w:top w:val="single" w:sz="8" w:space="0" w:color="auto"/>
              <w:left w:val="single" w:sz="8" w:space="0" w:color="auto"/>
              <w:bottom w:val="single" w:sz="8" w:space="0" w:color="auto"/>
              <w:right w:val="single" w:sz="8" w:space="0" w:color="auto"/>
            </w:tcBorders>
            <w:vAlign w:val="bottom"/>
          </w:tcPr>
          <w:p w:rsidR="00C5374D" w:rsidRDefault="008E5968">
            <w:pPr>
              <w:jc w:val="center"/>
              <w:rPr>
                <w:rFonts w:eastAsia="Calibri"/>
                <w:b/>
                <w:noProof/>
                <w:color w:val="000000"/>
              </w:rPr>
            </w:pPr>
            <w:r>
              <w:rPr>
                <w:b/>
                <w:noProof/>
                <w:color w:val="000000"/>
                <w:sz w:val="22"/>
              </w:rPr>
              <w:t>2023</w:t>
            </w:r>
          </w:p>
        </w:tc>
      </w:tr>
      <w:tr w:rsidR="00C5374D">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5374D" w:rsidRDefault="008E5968">
            <w:pPr>
              <w:jc w:val="center"/>
              <w:rPr>
                <w:rFonts w:eastAsia="Calibri"/>
                <w:noProof/>
                <w:color w:val="000000"/>
              </w:rPr>
            </w:pPr>
            <w:r>
              <w:rPr>
                <w:noProof/>
                <w:color w:val="000000"/>
              </w:rPr>
              <w:t>Funkční skupina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5374D" w:rsidRDefault="00C5374D">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C5374D" w:rsidRDefault="00C5374D">
            <w:pPr>
              <w:jc w:val="center"/>
              <w:rPr>
                <w:noProof/>
                <w:color w:val="000000"/>
              </w:rPr>
            </w:pPr>
          </w:p>
        </w:tc>
        <w:tc>
          <w:tcPr>
            <w:tcW w:w="1180" w:type="dxa"/>
            <w:tcBorders>
              <w:top w:val="nil"/>
              <w:left w:val="single" w:sz="8" w:space="0" w:color="auto"/>
              <w:bottom w:val="nil"/>
              <w:right w:val="single" w:sz="8" w:space="0" w:color="auto"/>
            </w:tcBorders>
          </w:tcPr>
          <w:p w:rsidR="00C5374D" w:rsidRDefault="00C5374D">
            <w:pPr>
              <w:jc w:val="center"/>
              <w:rPr>
                <w:noProof/>
                <w:color w:val="000000"/>
              </w:rPr>
            </w:pPr>
          </w:p>
        </w:tc>
        <w:tc>
          <w:tcPr>
            <w:tcW w:w="1180" w:type="dxa"/>
            <w:tcBorders>
              <w:top w:val="nil"/>
              <w:left w:val="single" w:sz="8" w:space="0" w:color="auto"/>
              <w:bottom w:val="nil"/>
              <w:right w:val="single" w:sz="8" w:space="0" w:color="auto"/>
            </w:tcBorders>
          </w:tcPr>
          <w:p w:rsidR="00C5374D" w:rsidRDefault="00C5374D">
            <w:pPr>
              <w:jc w:val="center"/>
              <w:rPr>
                <w:noProof/>
                <w:color w:val="000000"/>
              </w:rPr>
            </w:pPr>
          </w:p>
        </w:tc>
        <w:tc>
          <w:tcPr>
            <w:tcW w:w="1235" w:type="dxa"/>
            <w:tcBorders>
              <w:top w:val="nil"/>
              <w:left w:val="single" w:sz="8" w:space="0" w:color="auto"/>
              <w:bottom w:val="nil"/>
              <w:right w:val="single" w:sz="8" w:space="0" w:color="auto"/>
            </w:tcBorders>
            <w:vAlign w:val="bottom"/>
          </w:tcPr>
          <w:p w:rsidR="00C5374D" w:rsidRDefault="00C5374D">
            <w:pPr>
              <w:jc w:val="center"/>
              <w:rPr>
                <w:noProof/>
                <w:color w:val="000000"/>
              </w:rPr>
            </w:pPr>
          </w:p>
        </w:tc>
      </w:tr>
      <w:tr w:rsidR="00C5374D">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5374D" w:rsidRDefault="008E5968">
            <w:pPr>
              <w:jc w:val="center"/>
              <w:rPr>
                <w:rFonts w:eastAsia="Calibri"/>
                <w:noProof/>
                <w:color w:val="000000"/>
              </w:rPr>
            </w:pPr>
            <w:r>
              <w:rPr>
                <w:noProof/>
                <w:color w:val="000000"/>
              </w:rPr>
              <w:t>Funkční skupina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5374D" w:rsidRDefault="00C5374D">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C5374D" w:rsidRDefault="00C5374D">
            <w:pPr>
              <w:jc w:val="center"/>
              <w:rPr>
                <w:noProof/>
                <w:color w:val="000000"/>
              </w:rPr>
            </w:pPr>
          </w:p>
        </w:tc>
        <w:tc>
          <w:tcPr>
            <w:tcW w:w="1180" w:type="dxa"/>
            <w:tcBorders>
              <w:top w:val="nil"/>
              <w:left w:val="single" w:sz="8" w:space="0" w:color="auto"/>
              <w:bottom w:val="nil"/>
              <w:right w:val="single" w:sz="8" w:space="0" w:color="auto"/>
            </w:tcBorders>
          </w:tcPr>
          <w:p w:rsidR="00C5374D" w:rsidRDefault="00C5374D">
            <w:pPr>
              <w:jc w:val="center"/>
              <w:rPr>
                <w:noProof/>
                <w:color w:val="000000"/>
              </w:rPr>
            </w:pPr>
          </w:p>
        </w:tc>
        <w:tc>
          <w:tcPr>
            <w:tcW w:w="1180" w:type="dxa"/>
            <w:tcBorders>
              <w:top w:val="nil"/>
              <w:left w:val="single" w:sz="8" w:space="0" w:color="auto"/>
              <w:bottom w:val="nil"/>
              <w:right w:val="single" w:sz="8" w:space="0" w:color="auto"/>
            </w:tcBorders>
          </w:tcPr>
          <w:p w:rsidR="00C5374D" w:rsidRDefault="00C5374D">
            <w:pPr>
              <w:jc w:val="center"/>
              <w:rPr>
                <w:noProof/>
                <w:color w:val="000000"/>
              </w:rPr>
            </w:pPr>
          </w:p>
        </w:tc>
        <w:tc>
          <w:tcPr>
            <w:tcW w:w="1235" w:type="dxa"/>
            <w:tcBorders>
              <w:top w:val="nil"/>
              <w:left w:val="single" w:sz="8" w:space="0" w:color="auto"/>
              <w:bottom w:val="nil"/>
              <w:right w:val="single" w:sz="8" w:space="0" w:color="auto"/>
            </w:tcBorders>
            <w:vAlign w:val="bottom"/>
          </w:tcPr>
          <w:p w:rsidR="00C5374D" w:rsidRDefault="00C5374D">
            <w:pPr>
              <w:jc w:val="center"/>
              <w:rPr>
                <w:noProof/>
                <w:color w:val="000000"/>
              </w:rPr>
            </w:pPr>
          </w:p>
        </w:tc>
      </w:tr>
      <w:tr w:rsidR="00C5374D">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5374D" w:rsidRDefault="008E5968">
            <w:pPr>
              <w:jc w:val="center"/>
              <w:rPr>
                <w:rFonts w:eastAsia="Calibri"/>
                <w:noProof/>
                <w:color w:val="000000"/>
              </w:rPr>
            </w:pPr>
            <w:r>
              <w:rPr>
                <w:noProof/>
                <w:color w:val="000000"/>
              </w:rPr>
              <w:t>Funkční skupina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5374D" w:rsidRDefault="00C5374D">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C5374D" w:rsidRDefault="00C5374D">
            <w:pPr>
              <w:jc w:val="center"/>
              <w:rPr>
                <w:noProof/>
                <w:color w:val="000000"/>
              </w:rPr>
            </w:pPr>
          </w:p>
        </w:tc>
        <w:tc>
          <w:tcPr>
            <w:tcW w:w="1180" w:type="dxa"/>
            <w:tcBorders>
              <w:top w:val="nil"/>
              <w:left w:val="single" w:sz="8" w:space="0" w:color="auto"/>
              <w:bottom w:val="nil"/>
              <w:right w:val="single" w:sz="8" w:space="0" w:color="auto"/>
            </w:tcBorders>
          </w:tcPr>
          <w:p w:rsidR="00C5374D" w:rsidRDefault="00C5374D">
            <w:pPr>
              <w:jc w:val="center"/>
              <w:rPr>
                <w:noProof/>
                <w:color w:val="000000"/>
              </w:rPr>
            </w:pPr>
          </w:p>
        </w:tc>
        <w:tc>
          <w:tcPr>
            <w:tcW w:w="1180" w:type="dxa"/>
            <w:tcBorders>
              <w:top w:val="nil"/>
              <w:left w:val="single" w:sz="8" w:space="0" w:color="auto"/>
              <w:bottom w:val="nil"/>
              <w:right w:val="single" w:sz="8" w:space="0" w:color="auto"/>
            </w:tcBorders>
          </w:tcPr>
          <w:p w:rsidR="00C5374D" w:rsidRDefault="00C5374D">
            <w:pPr>
              <w:jc w:val="center"/>
              <w:rPr>
                <w:noProof/>
                <w:color w:val="000000"/>
              </w:rPr>
            </w:pPr>
          </w:p>
        </w:tc>
        <w:tc>
          <w:tcPr>
            <w:tcW w:w="1235" w:type="dxa"/>
            <w:tcBorders>
              <w:top w:val="nil"/>
              <w:left w:val="single" w:sz="8" w:space="0" w:color="auto"/>
              <w:bottom w:val="nil"/>
              <w:right w:val="single" w:sz="8" w:space="0" w:color="auto"/>
            </w:tcBorders>
            <w:vAlign w:val="bottom"/>
          </w:tcPr>
          <w:p w:rsidR="00C5374D" w:rsidRDefault="00C5374D">
            <w:pPr>
              <w:jc w:val="center"/>
              <w:rPr>
                <w:noProof/>
                <w:color w:val="000000"/>
              </w:rPr>
            </w:pPr>
          </w:p>
        </w:tc>
      </w:tr>
      <w:tr w:rsidR="00C5374D">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C5374D" w:rsidRDefault="008E5968">
            <w:pPr>
              <w:jc w:val="center"/>
              <w:rPr>
                <w:rFonts w:eastAsia="Calibri"/>
                <w:noProof/>
                <w:color w:val="000000"/>
              </w:rPr>
            </w:pPr>
            <w:r>
              <w:rPr>
                <w:noProof/>
                <w:color w:val="000000"/>
              </w:rPr>
              <w:t>Funkční skupina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C5374D" w:rsidRDefault="00C5374D">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C5374D" w:rsidRDefault="00C5374D">
            <w:pPr>
              <w:jc w:val="center"/>
              <w:rPr>
                <w:noProof/>
                <w:color w:val="000000"/>
              </w:rPr>
            </w:pPr>
          </w:p>
        </w:tc>
        <w:tc>
          <w:tcPr>
            <w:tcW w:w="1180" w:type="dxa"/>
            <w:tcBorders>
              <w:top w:val="nil"/>
              <w:left w:val="single" w:sz="8" w:space="0" w:color="auto"/>
              <w:bottom w:val="nil"/>
              <w:right w:val="single" w:sz="8" w:space="0" w:color="auto"/>
            </w:tcBorders>
          </w:tcPr>
          <w:p w:rsidR="00C5374D" w:rsidRDefault="00C5374D">
            <w:pPr>
              <w:jc w:val="center"/>
              <w:rPr>
                <w:noProof/>
                <w:color w:val="000000"/>
              </w:rPr>
            </w:pPr>
          </w:p>
        </w:tc>
        <w:tc>
          <w:tcPr>
            <w:tcW w:w="1180" w:type="dxa"/>
            <w:tcBorders>
              <w:top w:val="nil"/>
              <w:left w:val="single" w:sz="8" w:space="0" w:color="auto"/>
              <w:bottom w:val="nil"/>
              <w:right w:val="single" w:sz="8" w:space="0" w:color="auto"/>
            </w:tcBorders>
          </w:tcPr>
          <w:p w:rsidR="00C5374D" w:rsidRDefault="00C5374D">
            <w:pPr>
              <w:jc w:val="center"/>
              <w:rPr>
                <w:noProof/>
                <w:color w:val="000000"/>
              </w:rPr>
            </w:pPr>
          </w:p>
        </w:tc>
        <w:tc>
          <w:tcPr>
            <w:tcW w:w="1235" w:type="dxa"/>
            <w:tcBorders>
              <w:top w:val="nil"/>
              <w:left w:val="single" w:sz="8" w:space="0" w:color="auto"/>
              <w:bottom w:val="nil"/>
              <w:right w:val="single" w:sz="8" w:space="0" w:color="auto"/>
            </w:tcBorders>
            <w:vAlign w:val="bottom"/>
          </w:tcPr>
          <w:p w:rsidR="00C5374D" w:rsidRDefault="00C5374D">
            <w:pPr>
              <w:jc w:val="center"/>
              <w:rPr>
                <w:noProof/>
                <w:color w:val="000000"/>
              </w:rPr>
            </w:pPr>
          </w:p>
        </w:tc>
      </w:tr>
      <w:tr w:rsidR="00C5374D">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C5374D" w:rsidRDefault="008E5968">
            <w:pPr>
              <w:jc w:val="center"/>
              <w:rPr>
                <w:rFonts w:eastAsia="Calibri"/>
                <w:noProof/>
                <w:color w:val="000000"/>
              </w:rPr>
            </w:pPr>
            <w:r>
              <w:rPr>
                <w:noProof/>
                <w:color w:val="000000"/>
              </w:rPr>
              <w:t>Celkem</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5374D" w:rsidRDefault="008E5968">
            <w:pPr>
              <w:jc w:val="center"/>
              <w:rPr>
                <w:b/>
                <w:noProof/>
                <w:sz w:val="20"/>
                <w:szCs w:val="20"/>
              </w:rPr>
            </w:pPr>
            <w:r>
              <w:rPr>
                <w:b/>
                <w:noProof/>
                <w:color w:val="000000"/>
                <w:sz w:val="22"/>
              </w:rPr>
              <w:t>7</w:t>
            </w:r>
          </w:p>
        </w:tc>
        <w:tc>
          <w:tcPr>
            <w:tcW w:w="1235" w:type="dxa"/>
            <w:tcBorders>
              <w:top w:val="single" w:sz="8" w:space="0" w:color="auto"/>
              <w:left w:val="single" w:sz="8" w:space="0" w:color="auto"/>
              <w:bottom w:val="single" w:sz="8" w:space="0" w:color="auto"/>
              <w:right w:val="single" w:sz="8" w:space="0" w:color="auto"/>
            </w:tcBorders>
            <w:vAlign w:val="bottom"/>
          </w:tcPr>
          <w:p w:rsidR="00C5374D" w:rsidRDefault="008E5968">
            <w:pPr>
              <w:jc w:val="center"/>
              <w:rPr>
                <w:b/>
                <w:noProof/>
                <w:sz w:val="20"/>
                <w:szCs w:val="20"/>
              </w:rPr>
            </w:pPr>
            <w:r>
              <w:rPr>
                <w:b/>
                <w:noProof/>
                <w:color w:val="000000"/>
                <w:sz w:val="22"/>
              </w:rPr>
              <w:t>15</w:t>
            </w:r>
          </w:p>
        </w:tc>
        <w:tc>
          <w:tcPr>
            <w:tcW w:w="1180" w:type="dxa"/>
            <w:tcBorders>
              <w:top w:val="single" w:sz="8" w:space="0" w:color="auto"/>
              <w:left w:val="single" w:sz="8" w:space="0" w:color="auto"/>
              <w:bottom w:val="single" w:sz="8" w:space="0" w:color="auto"/>
              <w:right w:val="single" w:sz="8" w:space="0" w:color="auto"/>
            </w:tcBorders>
          </w:tcPr>
          <w:p w:rsidR="00C5374D" w:rsidRDefault="008E5968">
            <w:pPr>
              <w:jc w:val="center"/>
              <w:rPr>
                <w:b/>
                <w:noProof/>
                <w:color w:val="000000"/>
              </w:rPr>
            </w:pPr>
            <w:r>
              <w:rPr>
                <w:b/>
                <w:noProof/>
                <w:color w:val="000000"/>
                <w:sz w:val="22"/>
              </w:rPr>
              <w:t>15</w:t>
            </w:r>
          </w:p>
        </w:tc>
        <w:tc>
          <w:tcPr>
            <w:tcW w:w="1180" w:type="dxa"/>
            <w:tcBorders>
              <w:top w:val="single" w:sz="8" w:space="0" w:color="auto"/>
              <w:left w:val="single" w:sz="8" w:space="0" w:color="auto"/>
              <w:bottom w:val="single" w:sz="8" w:space="0" w:color="auto"/>
              <w:right w:val="single" w:sz="8" w:space="0" w:color="auto"/>
            </w:tcBorders>
          </w:tcPr>
          <w:p w:rsidR="00C5374D" w:rsidRDefault="008E5968">
            <w:pPr>
              <w:jc w:val="center"/>
              <w:rPr>
                <w:b/>
                <w:noProof/>
                <w:color w:val="000000"/>
              </w:rPr>
            </w:pPr>
            <w:r>
              <w:rPr>
                <w:b/>
                <w:noProof/>
                <w:color w:val="000000"/>
                <w:sz w:val="22"/>
              </w:rPr>
              <w:t>15</w:t>
            </w:r>
          </w:p>
        </w:tc>
        <w:tc>
          <w:tcPr>
            <w:tcW w:w="1235" w:type="dxa"/>
            <w:tcBorders>
              <w:top w:val="single" w:sz="8" w:space="0" w:color="auto"/>
              <w:left w:val="single" w:sz="8" w:space="0" w:color="auto"/>
              <w:bottom w:val="single" w:sz="8" w:space="0" w:color="auto"/>
              <w:right w:val="single" w:sz="8" w:space="0" w:color="auto"/>
            </w:tcBorders>
            <w:vAlign w:val="bottom"/>
          </w:tcPr>
          <w:p w:rsidR="00C5374D" w:rsidRDefault="008E5968">
            <w:pPr>
              <w:jc w:val="center"/>
              <w:rPr>
                <w:b/>
                <w:noProof/>
                <w:sz w:val="20"/>
                <w:szCs w:val="20"/>
              </w:rPr>
            </w:pPr>
            <w:r>
              <w:rPr>
                <w:b/>
                <w:noProof/>
                <w:color w:val="000000"/>
                <w:sz w:val="22"/>
              </w:rPr>
              <w:t>15</w:t>
            </w:r>
          </w:p>
        </w:tc>
      </w:tr>
    </w:tbl>
    <w:p w:rsidR="00C5374D" w:rsidRDefault="00C5374D">
      <w:pPr>
        <w:rPr>
          <w:noProof/>
          <w:u w:val="single"/>
        </w:rPr>
      </w:pPr>
    </w:p>
    <w:tbl>
      <w:tblPr>
        <w:tblW w:w="9093"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233"/>
        <w:gridCol w:w="1179"/>
        <w:gridCol w:w="1179"/>
        <w:gridCol w:w="1234"/>
      </w:tblGrid>
      <w:tr w:rsidR="00C5374D">
        <w:trPr>
          <w:trHeight w:val="300"/>
        </w:trPr>
        <w:tc>
          <w:tcPr>
            <w:tcW w:w="2920" w:type="dxa"/>
            <w:noWrap/>
            <w:tcMar>
              <w:top w:w="0" w:type="dxa"/>
              <w:left w:w="108" w:type="dxa"/>
              <w:bottom w:w="0" w:type="dxa"/>
              <w:right w:w="108" w:type="dxa"/>
            </w:tcMar>
            <w:vAlign w:val="bottom"/>
            <w:hideMark/>
          </w:tcPr>
          <w:p w:rsidR="00C5374D" w:rsidRDefault="008E5968">
            <w:pPr>
              <w:jc w:val="center"/>
              <w:rPr>
                <w:rFonts w:eastAsia="Calibri"/>
                <w:noProof/>
                <w:color w:val="000000"/>
              </w:rPr>
            </w:pPr>
            <w:r>
              <w:rPr>
                <w:noProof/>
                <w:color w:val="000000"/>
              </w:rPr>
              <w:t>Vyslaní národní odborníci</w:t>
            </w:r>
          </w:p>
        </w:tc>
        <w:tc>
          <w:tcPr>
            <w:tcW w:w="1348" w:type="dxa"/>
            <w:noWrap/>
            <w:tcMar>
              <w:top w:w="0" w:type="dxa"/>
              <w:left w:w="108" w:type="dxa"/>
              <w:bottom w:w="0" w:type="dxa"/>
              <w:right w:w="108" w:type="dxa"/>
            </w:tcMar>
            <w:vAlign w:val="bottom"/>
          </w:tcPr>
          <w:p w:rsidR="00C5374D" w:rsidRDefault="008E5968">
            <w:pPr>
              <w:jc w:val="center"/>
              <w:rPr>
                <w:rFonts w:eastAsia="Calibri"/>
                <w:b/>
                <w:noProof/>
                <w:color w:val="000000"/>
              </w:rPr>
            </w:pPr>
            <w:r>
              <w:rPr>
                <w:b/>
                <w:noProof/>
                <w:color w:val="000000"/>
                <w:sz w:val="22"/>
              </w:rPr>
              <w:t>2019</w:t>
            </w:r>
          </w:p>
        </w:tc>
        <w:tc>
          <w:tcPr>
            <w:tcW w:w="1233" w:type="dxa"/>
            <w:vAlign w:val="bottom"/>
          </w:tcPr>
          <w:p w:rsidR="00C5374D" w:rsidRDefault="008E5968">
            <w:pPr>
              <w:jc w:val="center"/>
              <w:rPr>
                <w:rFonts w:eastAsia="Calibri"/>
                <w:b/>
                <w:noProof/>
                <w:color w:val="000000"/>
              </w:rPr>
            </w:pPr>
            <w:r>
              <w:rPr>
                <w:b/>
                <w:noProof/>
                <w:color w:val="000000"/>
                <w:sz w:val="22"/>
              </w:rPr>
              <w:t>2020</w:t>
            </w:r>
          </w:p>
        </w:tc>
        <w:tc>
          <w:tcPr>
            <w:tcW w:w="1179" w:type="dxa"/>
          </w:tcPr>
          <w:p w:rsidR="00C5374D" w:rsidRDefault="008E5968">
            <w:pPr>
              <w:jc w:val="center"/>
              <w:rPr>
                <w:rFonts w:eastAsia="Calibri"/>
                <w:b/>
                <w:noProof/>
                <w:color w:val="000000"/>
              </w:rPr>
            </w:pPr>
            <w:r>
              <w:rPr>
                <w:b/>
                <w:noProof/>
                <w:color w:val="000000"/>
                <w:sz w:val="22"/>
              </w:rPr>
              <w:t>2021</w:t>
            </w:r>
          </w:p>
        </w:tc>
        <w:tc>
          <w:tcPr>
            <w:tcW w:w="1179" w:type="dxa"/>
          </w:tcPr>
          <w:p w:rsidR="00C5374D" w:rsidRDefault="008E5968">
            <w:pPr>
              <w:jc w:val="center"/>
              <w:rPr>
                <w:rFonts w:eastAsia="Calibri"/>
                <w:b/>
                <w:noProof/>
                <w:color w:val="000000"/>
              </w:rPr>
            </w:pPr>
            <w:r>
              <w:rPr>
                <w:b/>
                <w:noProof/>
                <w:color w:val="000000"/>
                <w:sz w:val="22"/>
              </w:rPr>
              <w:t>2022</w:t>
            </w:r>
          </w:p>
        </w:tc>
        <w:tc>
          <w:tcPr>
            <w:tcW w:w="1234" w:type="dxa"/>
            <w:vAlign w:val="bottom"/>
          </w:tcPr>
          <w:p w:rsidR="00C5374D" w:rsidRDefault="008E5968">
            <w:pPr>
              <w:jc w:val="center"/>
              <w:rPr>
                <w:rFonts w:eastAsia="Calibri"/>
                <w:b/>
                <w:noProof/>
                <w:color w:val="000000"/>
              </w:rPr>
            </w:pPr>
            <w:r>
              <w:rPr>
                <w:b/>
                <w:noProof/>
                <w:color w:val="000000"/>
                <w:sz w:val="22"/>
              </w:rPr>
              <w:t>2023</w:t>
            </w:r>
          </w:p>
        </w:tc>
      </w:tr>
      <w:tr w:rsidR="00C5374D">
        <w:trPr>
          <w:trHeight w:val="300"/>
        </w:trPr>
        <w:tc>
          <w:tcPr>
            <w:tcW w:w="2920" w:type="dxa"/>
            <w:noWrap/>
            <w:tcMar>
              <w:top w:w="0" w:type="dxa"/>
              <w:left w:w="108" w:type="dxa"/>
              <w:bottom w:w="0" w:type="dxa"/>
              <w:right w:w="108" w:type="dxa"/>
            </w:tcMar>
            <w:vAlign w:val="bottom"/>
            <w:hideMark/>
          </w:tcPr>
          <w:p w:rsidR="00C5374D" w:rsidRDefault="008E5968">
            <w:pPr>
              <w:jc w:val="center"/>
              <w:rPr>
                <w:rFonts w:eastAsia="Calibri"/>
                <w:noProof/>
                <w:color w:val="000000"/>
              </w:rPr>
            </w:pPr>
            <w:r>
              <w:rPr>
                <w:noProof/>
                <w:color w:val="000000"/>
              </w:rPr>
              <w:t>Celkem</w:t>
            </w:r>
          </w:p>
        </w:tc>
        <w:tc>
          <w:tcPr>
            <w:tcW w:w="1348" w:type="dxa"/>
            <w:noWrap/>
            <w:tcMar>
              <w:top w:w="0" w:type="dxa"/>
              <w:left w:w="108" w:type="dxa"/>
              <w:bottom w:w="0" w:type="dxa"/>
              <w:right w:w="108" w:type="dxa"/>
            </w:tcMar>
            <w:vAlign w:val="bottom"/>
          </w:tcPr>
          <w:p w:rsidR="00C5374D" w:rsidRDefault="008E5968">
            <w:pPr>
              <w:jc w:val="center"/>
              <w:rPr>
                <w:rFonts w:eastAsia="Calibri"/>
                <w:b/>
                <w:noProof/>
                <w:color w:val="000000"/>
              </w:rPr>
            </w:pPr>
            <w:r>
              <w:rPr>
                <w:b/>
                <w:noProof/>
                <w:color w:val="000000"/>
                <w:sz w:val="22"/>
              </w:rPr>
              <w:t>15</w:t>
            </w:r>
          </w:p>
        </w:tc>
        <w:tc>
          <w:tcPr>
            <w:tcW w:w="1233" w:type="dxa"/>
            <w:vAlign w:val="bottom"/>
          </w:tcPr>
          <w:p w:rsidR="00C5374D" w:rsidRDefault="008E5968">
            <w:pPr>
              <w:jc w:val="center"/>
              <w:rPr>
                <w:b/>
                <w:noProof/>
                <w:color w:val="000000"/>
              </w:rPr>
            </w:pPr>
            <w:r>
              <w:rPr>
                <w:b/>
                <w:noProof/>
                <w:color w:val="000000"/>
                <w:sz w:val="22"/>
              </w:rPr>
              <w:t>30</w:t>
            </w:r>
          </w:p>
        </w:tc>
        <w:tc>
          <w:tcPr>
            <w:tcW w:w="1179" w:type="dxa"/>
          </w:tcPr>
          <w:p w:rsidR="00C5374D" w:rsidRDefault="008E5968">
            <w:pPr>
              <w:jc w:val="center"/>
              <w:rPr>
                <w:b/>
                <w:noProof/>
                <w:color w:val="000000"/>
              </w:rPr>
            </w:pPr>
            <w:r>
              <w:rPr>
                <w:b/>
                <w:noProof/>
                <w:color w:val="000000"/>
                <w:sz w:val="22"/>
              </w:rPr>
              <w:t>45</w:t>
            </w:r>
          </w:p>
        </w:tc>
        <w:tc>
          <w:tcPr>
            <w:tcW w:w="1179" w:type="dxa"/>
          </w:tcPr>
          <w:p w:rsidR="00C5374D" w:rsidRDefault="008E5968">
            <w:pPr>
              <w:jc w:val="center"/>
              <w:rPr>
                <w:b/>
                <w:noProof/>
                <w:color w:val="000000"/>
              </w:rPr>
            </w:pPr>
            <w:r>
              <w:rPr>
                <w:b/>
                <w:noProof/>
                <w:color w:val="000000"/>
                <w:sz w:val="22"/>
              </w:rPr>
              <w:t>60</w:t>
            </w:r>
          </w:p>
        </w:tc>
        <w:tc>
          <w:tcPr>
            <w:tcW w:w="1234" w:type="dxa"/>
            <w:vAlign w:val="bottom"/>
          </w:tcPr>
          <w:p w:rsidR="00C5374D" w:rsidRDefault="008E5968">
            <w:pPr>
              <w:jc w:val="center"/>
              <w:rPr>
                <w:b/>
                <w:noProof/>
                <w:color w:val="000000"/>
              </w:rPr>
            </w:pPr>
            <w:r>
              <w:rPr>
                <w:b/>
                <w:noProof/>
                <w:color w:val="000000"/>
                <w:sz w:val="22"/>
              </w:rPr>
              <w:t>60</w:t>
            </w:r>
          </w:p>
        </w:tc>
      </w:tr>
    </w:tbl>
    <w:p w:rsidR="00C5374D" w:rsidRDefault="00C5374D">
      <w:pPr>
        <w:rPr>
          <w:noProof/>
          <w:u w:val="single"/>
        </w:rPr>
      </w:pPr>
    </w:p>
    <w:p w:rsidR="00C5374D" w:rsidRDefault="008E5968">
      <w:pPr>
        <w:rPr>
          <w:noProof/>
          <w:u w:val="single"/>
        </w:rPr>
      </w:pPr>
      <w:r>
        <w:rPr>
          <w:noProof/>
          <w:u w:val="single"/>
        </w:rPr>
        <w:t xml:space="preserve">Náklady na zaměstnance byly upraveny tak, aby nově přijatí zaměstnanci byli v roce náboru započítáni na dobu šesti měsíců. S plným provozem se počítá od roku 2023 a se 100% počtem zaměstnanců od 1. ledna 2023. </w:t>
      </w:r>
    </w:p>
    <w:p w:rsidR="00C5374D" w:rsidRDefault="008E5968">
      <w:pPr>
        <w:rPr>
          <w:noProof/>
          <w:u w:val="single"/>
        </w:rPr>
      </w:pPr>
      <w:r>
        <w:rPr>
          <w:noProof/>
          <w:u w:val="single"/>
        </w:rPr>
        <w:t xml:space="preserve">Plán náboru se liší v závislosti na kategorii zaměstanců: </w:t>
      </w:r>
    </w:p>
    <w:p w:rsidR="00C5374D" w:rsidRDefault="008E5968">
      <w:pPr>
        <w:pStyle w:val="Bullet0"/>
        <w:rPr>
          <w:noProof/>
        </w:rPr>
      </w:pPr>
      <w:r>
        <w:rPr>
          <w:b/>
          <w:noProof/>
        </w:rPr>
        <w:t>v případě dočasných zaměstnanců</w:t>
      </w:r>
      <w:r>
        <w:rPr>
          <w:noProof/>
        </w:rPr>
        <w:t xml:space="preserve"> se počítá, že nábor 69 pracovníků bude trvat čtyři roky počínaje rokem 2019;</w:t>
      </w:r>
    </w:p>
    <w:p w:rsidR="00C5374D" w:rsidRDefault="008E5968">
      <w:pPr>
        <w:pStyle w:val="Bullet0"/>
        <w:rPr>
          <w:noProof/>
        </w:rPr>
      </w:pPr>
      <w:r>
        <w:rPr>
          <w:b/>
          <w:noProof/>
        </w:rPr>
        <w:t>v případě smluvních zaměstnanců</w:t>
      </w:r>
      <w:r>
        <w:rPr>
          <w:noProof/>
        </w:rPr>
        <w:t xml:space="preserve"> se počítá, že nábor 15 pracovníků bude ukončen za dva roky počínaje rokem 2019;</w:t>
      </w:r>
    </w:p>
    <w:p w:rsidR="00C5374D" w:rsidRDefault="008E5968">
      <w:pPr>
        <w:pStyle w:val="Bullet0"/>
        <w:rPr>
          <w:noProof/>
        </w:rPr>
      </w:pPr>
      <w:r>
        <w:rPr>
          <w:b/>
          <w:noProof/>
        </w:rPr>
        <w:t>v případě vyslaných národních odborníků</w:t>
      </w:r>
      <w:r>
        <w:rPr>
          <w:noProof/>
        </w:rPr>
        <w:t xml:space="preserve"> se počítá, že nábor 60 odborníků začne v roce 2019 a bude trvat 4 roky. </w:t>
      </w:r>
    </w:p>
    <w:p w:rsidR="00C5374D" w:rsidRDefault="00C5374D">
      <w:pPr>
        <w:rPr>
          <w:noProof/>
          <w:u w:val="single"/>
        </w:rPr>
      </w:pPr>
    </w:p>
    <w:p w:rsidR="00C5374D" w:rsidRDefault="00C5374D">
      <w:pPr>
        <w:rPr>
          <w:noProof/>
        </w:rPr>
      </w:pPr>
    </w:p>
    <w:p w:rsidR="00C5374D" w:rsidRDefault="00C5374D">
      <w:pPr>
        <w:rPr>
          <w:noProof/>
        </w:rPr>
        <w:sectPr w:rsidR="00C5374D" w:rsidSect="00607D4F">
          <w:headerReference w:type="default" r:id="rId29"/>
          <w:footerReference w:type="default" r:id="rId30"/>
          <w:headerReference w:type="first" r:id="rId31"/>
          <w:footerReference w:type="first" r:id="rId32"/>
          <w:pgSz w:w="11907" w:h="16839"/>
          <w:pgMar w:top="1134" w:right="1417" w:bottom="1134" w:left="1417" w:header="709" w:footer="709" w:gutter="0"/>
          <w:cols w:space="720"/>
          <w:docGrid w:linePitch="326"/>
        </w:sectPr>
      </w:pPr>
    </w:p>
    <w:p w:rsidR="00C5374D" w:rsidRDefault="008E5968">
      <w:pPr>
        <w:pStyle w:val="ManualHeading4"/>
        <w:rPr>
          <w:bCs/>
          <w:noProof/>
          <w:szCs w:val="24"/>
        </w:rPr>
      </w:pPr>
      <w:r>
        <w:lastRenderedPageBreak/>
        <w:t>3.2.3.2.</w:t>
      </w:r>
      <w:r>
        <w:tab/>
      </w:r>
      <w:r>
        <w:rPr>
          <w:noProof/>
        </w:rPr>
        <w:t>Odhadované potřeby v oblasti lidských zdrojů pro mateřské GŘ</w:t>
      </w:r>
    </w:p>
    <w:p w:rsidR="00C5374D" w:rsidRDefault="008E5968">
      <w:pPr>
        <w:pStyle w:val="ListDash1"/>
        <w:rPr>
          <w:noProof/>
        </w:rPr>
      </w:pPr>
      <w:r>
        <w:rPr>
          <w:noProof/>
        </w:rPr>
        <w:sym w:font="Wingdings" w:char="F0A8"/>
      </w:r>
      <w:r>
        <w:rPr>
          <w:noProof/>
        </w:rPr>
        <w:tab/>
        <w:t xml:space="preserve">Návrh/podnět nevyžaduje využití lidských zdrojů. </w:t>
      </w:r>
    </w:p>
    <w:p w:rsidR="00C5374D" w:rsidRDefault="008E5968">
      <w:pPr>
        <w:pStyle w:val="ListDash1"/>
        <w:rPr>
          <w:noProof/>
        </w:rPr>
      </w:pPr>
      <w:r>
        <w:rPr>
          <w:noProof/>
        </w:rPr>
        <w:sym w:font="Wingdings" w:char="F078"/>
      </w:r>
      <w:r>
        <w:rPr>
          <w:noProof/>
        </w:rPr>
        <w:tab/>
        <w:t>Návrh/podnět vyžaduje využití lidských zdrojů, jak je vysvětleno dále:</w:t>
      </w:r>
    </w:p>
    <w:p w:rsidR="00C5374D" w:rsidRDefault="008E5968">
      <w:pPr>
        <w:spacing w:after="60"/>
        <w:jc w:val="right"/>
        <w:rPr>
          <w:i/>
          <w:noProof/>
          <w:sz w:val="20"/>
        </w:rPr>
      </w:pPr>
      <w:r>
        <w:rPr>
          <w:i/>
          <w:noProof/>
          <w:sz w:val="20"/>
        </w:rPr>
        <w:t>Odhad vyjádřete v celých číslech (nebo zaokrouhlete nejvýše na jedno desetinné místo)</w:t>
      </w:r>
    </w:p>
    <w:tbl>
      <w:tblPr>
        <w:tblW w:w="43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66"/>
        <w:gridCol w:w="731"/>
        <w:gridCol w:w="27"/>
        <w:gridCol w:w="728"/>
        <w:gridCol w:w="27"/>
        <w:gridCol w:w="787"/>
        <w:gridCol w:w="27"/>
        <w:gridCol w:w="971"/>
        <w:gridCol w:w="27"/>
        <w:gridCol w:w="818"/>
        <w:gridCol w:w="26"/>
      </w:tblGrid>
      <w:tr w:rsidR="00C5374D">
        <w:trPr>
          <w:trHeight w:val="289"/>
          <w:jc w:val="center"/>
        </w:trPr>
        <w:tc>
          <w:tcPr>
            <w:tcW w:w="2405" w:type="pct"/>
            <w:shd w:val="clear" w:color="auto" w:fill="auto"/>
          </w:tcPr>
          <w:p w:rsidR="00C5374D" w:rsidRDefault="00C5374D">
            <w:pPr>
              <w:pStyle w:val="Text1"/>
              <w:spacing w:before="40" w:after="40"/>
              <w:ind w:left="0"/>
              <w:jc w:val="center"/>
              <w:rPr>
                <w:i/>
                <w:noProof/>
                <w:sz w:val="20"/>
              </w:rPr>
            </w:pPr>
          </w:p>
        </w:tc>
        <w:tc>
          <w:tcPr>
            <w:tcW w:w="472" w:type="pct"/>
            <w:gridSpan w:val="2"/>
            <w:shd w:val="clear" w:color="auto" w:fill="auto"/>
            <w:vAlign w:val="center"/>
          </w:tcPr>
          <w:p w:rsidR="00C5374D" w:rsidRDefault="008E5968">
            <w:pPr>
              <w:spacing w:before="20" w:after="20"/>
              <w:jc w:val="center"/>
              <w:rPr>
                <w:b/>
                <w:noProof/>
                <w:sz w:val="20"/>
              </w:rPr>
            </w:pPr>
            <w:r>
              <w:rPr>
                <w:b/>
                <w:noProof/>
                <w:sz w:val="20"/>
              </w:rPr>
              <w:t>2019</w:t>
            </w:r>
          </w:p>
        </w:tc>
        <w:tc>
          <w:tcPr>
            <w:tcW w:w="470" w:type="pct"/>
            <w:gridSpan w:val="2"/>
            <w:shd w:val="clear" w:color="auto" w:fill="auto"/>
            <w:vAlign w:val="center"/>
          </w:tcPr>
          <w:p w:rsidR="00C5374D" w:rsidRDefault="008E5968">
            <w:pPr>
              <w:spacing w:before="20" w:after="20"/>
              <w:jc w:val="center"/>
              <w:rPr>
                <w:b/>
                <w:noProof/>
                <w:sz w:val="20"/>
              </w:rPr>
            </w:pPr>
            <w:r>
              <w:rPr>
                <w:b/>
                <w:noProof/>
                <w:sz w:val="20"/>
              </w:rPr>
              <w:t>2020</w:t>
            </w:r>
          </w:p>
        </w:tc>
        <w:tc>
          <w:tcPr>
            <w:tcW w:w="507" w:type="pct"/>
            <w:gridSpan w:val="2"/>
            <w:shd w:val="clear" w:color="auto" w:fill="auto"/>
            <w:vAlign w:val="center"/>
          </w:tcPr>
          <w:p w:rsidR="00C5374D" w:rsidRDefault="008E5968">
            <w:pPr>
              <w:spacing w:before="20" w:after="20"/>
              <w:jc w:val="center"/>
              <w:rPr>
                <w:b/>
                <w:noProof/>
                <w:sz w:val="20"/>
              </w:rPr>
            </w:pPr>
            <w:r>
              <w:rPr>
                <w:b/>
                <w:noProof/>
                <w:sz w:val="20"/>
              </w:rPr>
              <w:t>2021</w:t>
            </w:r>
          </w:p>
        </w:tc>
        <w:tc>
          <w:tcPr>
            <w:tcW w:w="621" w:type="pct"/>
            <w:gridSpan w:val="2"/>
            <w:shd w:val="clear" w:color="auto" w:fill="auto"/>
            <w:vAlign w:val="center"/>
          </w:tcPr>
          <w:p w:rsidR="00C5374D" w:rsidRDefault="008E5968">
            <w:pPr>
              <w:spacing w:before="20" w:after="20"/>
              <w:jc w:val="center"/>
              <w:rPr>
                <w:b/>
                <w:noProof/>
                <w:sz w:val="20"/>
              </w:rPr>
            </w:pPr>
            <w:r>
              <w:rPr>
                <w:b/>
                <w:noProof/>
                <w:sz w:val="20"/>
              </w:rPr>
              <w:t>2022</w:t>
            </w:r>
          </w:p>
        </w:tc>
        <w:tc>
          <w:tcPr>
            <w:tcW w:w="526" w:type="pct"/>
            <w:gridSpan w:val="2"/>
            <w:shd w:val="clear" w:color="auto" w:fill="auto"/>
            <w:vAlign w:val="center"/>
          </w:tcPr>
          <w:p w:rsidR="00C5374D" w:rsidRDefault="008E5968">
            <w:pPr>
              <w:tabs>
                <w:tab w:val="left" w:pos="685"/>
              </w:tabs>
              <w:jc w:val="center"/>
              <w:rPr>
                <w:b/>
                <w:noProof/>
                <w:sz w:val="20"/>
              </w:rPr>
            </w:pPr>
            <w:r>
              <w:rPr>
                <w:b/>
                <w:noProof/>
                <w:sz w:val="20"/>
              </w:rPr>
              <w:t>2023</w:t>
            </w:r>
          </w:p>
        </w:tc>
      </w:tr>
      <w:tr w:rsidR="00C5374D">
        <w:trPr>
          <w:trHeight w:val="289"/>
          <w:jc w:val="center"/>
        </w:trPr>
        <w:tc>
          <w:tcPr>
            <w:tcW w:w="2405" w:type="pct"/>
            <w:shd w:val="clear" w:color="auto" w:fill="auto"/>
            <w:vAlign w:val="center"/>
          </w:tcPr>
          <w:p w:rsidR="00C5374D" w:rsidRDefault="008E5968">
            <w:pPr>
              <w:pStyle w:val="Text1"/>
              <w:numPr>
                <w:ilvl w:val="0"/>
                <w:numId w:val="17"/>
              </w:numPr>
              <w:tabs>
                <w:tab w:val="left" w:pos="208"/>
              </w:tabs>
              <w:spacing w:beforeLines="20" w:before="48" w:afterLines="20" w:after="48"/>
              <w:ind w:left="208" w:hanging="120"/>
              <w:jc w:val="left"/>
              <w:rPr>
                <w:b/>
                <w:noProof/>
                <w:sz w:val="20"/>
              </w:rPr>
            </w:pPr>
            <w:r>
              <w:rPr>
                <w:b/>
                <w:noProof/>
                <w:sz w:val="20"/>
              </w:rPr>
              <w:t>Pracovní místa podle plánu pracovních míst (místa úředníků a dočasných zaměstnanců)</w:t>
            </w:r>
          </w:p>
        </w:tc>
        <w:tc>
          <w:tcPr>
            <w:tcW w:w="472" w:type="pct"/>
            <w:gridSpan w:val="2"/>
            <w:shd w:val="clear" w:color="auto" w:fill="auto"/>
            <w:vAlign w:val="center"/>
          </w:tcPr>
          <w:p w:rsidR="00C5374D" w:rsidRDefault="00C5374D">
            <w:pPr>
              <w:spacing w:beforeLines="20" w:before="48" w:afterLines="20" w:after="48"/>
              <w:jc w:val="center"/>
              <w:rPr>
                <w:noProof/>
                <w:sz w:val="20"/>
              </w:rPr>
            </w:pPr>
          </w:p>
        </w:tc>
        <w:tc>
          <w:tcPr>
            <w:tcW w:w="470" w:type="pct"/>
            <w:gridSpan w:val="2"/>
            <w:shd w:val="clear" w:color="auto" w:fill="auto"/>
            <w:vAlign w:val="center"/>
          </w:tcPr>
          <w:p w:rsidR="00C5374D" w:rsidRDefault="00C5374D">
            <w:pPr>
              <w:spacing w:beforeLines="20" w:before="48" w:afterLines="20" w:after="48"/>
              <w:jc w:val="center"/>
              <w:rPr>
                <w:noProof/>
                <w:sz w:val="20"/>
              </w:rPr>
            </w:pPr>
          </w:p>
        </w:tc>
        <w:tc>
          <w:tcPr>
            <w:tcW w:w="507" w:type="pct"/>
            <w:gridSpan w:val="2"/>
            <w:shd w:val="clear" w:color="auto" w:fill="auto"/>
            <w:vAlign w:val="center"/>
          </w:tcPr>
          <w:p w:rsidR="00C5374D" w:rsidRDefault="00C5374D">
            <w:pPr>
              <w:spacing w:beforeLines="20" w:before="48" w:afterLines="20" w:after="48"/>
              <w:jc w:val="center"/>
              <w:rPr>
                <w:noProof/>
                <w:sz w:val="20"/>
              </w:rPr>
            </w:pPr>
          </w:p>
        </w:tc>
        <w:tc>
          <w:tcPr>
            <w:tcW w:w="621" w:type="pct"/>
            <w:gridSpan w:val="2"/>
            <w:shd w:val="clear" w:color="auto" w:fill="auto"/>
            <w:vAlign w:val="center"/>
          </w:tcPr>
          <w:p w:rsidR="00C5374D" w:rsidRDefault="00C5374D">
            <w:pPr>
              <w:spacing w:beforeLines="20" w:before="48" w:afterLines="20" w:after="48"/>
              <w:jc w:val="center"/>
              <w:rPr>
                <w:noProof/>
                <w:sz w:val="20"/>
              </w:rPr>
            </w:pPr>
          </w:p>
        </w:tc>
        <w:tc>
          <w:tcPr>
            <w:tcW w:w="526" w:type="pct"/>
            <w:gridSpan w:val="2"/>
            <w:shd w:val="clear" w:color="auto" w:fill="auto"/>
            <w:vAlign w:val="center"/>
          </w:tcPr>
          <w:p w:rsidR="00C5374D" w:rsidRDefault="00C5374D">
            <w:pPr>
              <w:spacing w:beforeLines="20" w:before="48" w:afterLines="20" w:after="48"/>
              <w:jc w:val="center"/>
              <w:rPr>
                <w:noProof/>
                <w:sz w:val="20"/>
              </w:rPr>
            </w:pPr>
          </w:p>
        </w:tc>
      </w:tr>
      <w:tr w:rsidR="00C5374D">
        <w:trPr>
          <w:trHeight w:val="289"/>
          <w:jc w:val="center"/>
        </w:trPr>
        <w:tc>
          <w:tcPr>
            <w:tcW w:w="2405" w:type="pct"/>
            <w:shd w:val="clear" w:color="auto" w:fill="auto"/>
            <w:vAlign w:val="center"/>
          </w:tcPr>
          <w:p w:rsidR="00C5374D" w:rsidRDefault="008E5968">
            <w:pPr>
              <w:pStyle w:val="Text1"/>
              <w:spacing w:beforeLines="20" w:before="48" w:afterLines="20" w:after="48"/>
              <w:ind w:left="507"/>
              <w:jc w:val="left"/>
              <w:rPr>
                <w:b/>
                <w:noProof/>
                <w:sz w:val="20"/>
              </w:rPr>
            </w:pPr>
            <w:r>
              <w:rPr>
                <w:noProof/>
                <w:sz w:val="20"/>
              </w:rPr>
              <w:t>04 01 01 01 (v ústředí a v zastoupeních Komise)</w:t>
            </w:r>
          </w:p>
        </w:tc>
        <w:tc>
          <w:tcPr>
            <w:tcW w:w="472" w:type="pct"/>
            <w:gridSpan w:val="2"/>
            <w:shd w:val="clear" w:color="auto" w:fill="auto"/>
            <w:vAlign w:val="center"/>
          </w:tcPr>
          <w:p w:rsidR="00C5374D" w:rsidRDefault="008E5968">
            <w:pPr>
              <w:spacing w:beforeLines="20" w:before="48" w:afterLines="20" w:after="48"/>
              <w:jc w:val="center"/>
              <w:rPr>
                <w:noProof/>
                <w:sz w:val="20"/>
              </w:rPr>
            </w:pPr>
            <w:r>
              <w:rPr>
                <w:noProof/>
                <w:sz w:val="20"/>
              </w:rPr>
              <w:t>23</w:t>
            </w:r>
          </w:p>
        </w:tc>
        <w:tc>
          <w:tcPr>
            <w:tcW w:w="470" w:type="pct"/>
            <w:gridSpan w:val="2"/>
            <w:shd w:val="clear" w:color="auto" w:fill="auto"/>
            <w:vAlign w:val="center"/>
          </w:tcPr>
          <w:p w:rsidR="00C5374D" w:rsidRDefault="008E5968">
            <w:pPr>
              <w:spacing w:beforeLines="20" w:before="48" w:afterLines="20" w:after="48"/>
              <w:jc w:val="center"/>
              <w:rPr>
                <w:noProof/>
                <w:sz w:val="20"/>
              </w:rPr>
            </w:pPr>
            <w:r>
              <w:rPr>
                <w:noProof/>
                <w:sz w:val="20"/>
              </w:rPr>
              <w:t>20</w:t>
            </w:r>
          </w:p>
        </w:tc>
        <w:tc>
          <w:tcPr>
            <w:tcW w:w="507" w:type="pct"/>
            <w:gridSpan w:val="2"/>
            <w:shd w:val="clear" w:color="auto" w:fill="auto"/>
            <w:vAlign w:val="center"/>
          </w:tcPr>
          <w:p w:rsidR="00C5374D" w:rsidRDefault="008E5968">
            <w:pPr>
              <w:spacing w:beforeLines="20" w:before="48" w:afterLines="20" w:after="48"/>
              <w:jc w:val="center"/>
              <w:rPr>
                <w:noProof/>
                <w:sz w:val="20"/>
              </w:rPr>
            </w:pPr>
            <w:r>
              <w:rPr>
                <w:noProof/>
                <w:sz w:val="20"/>
              </w:rPr>
              <w:t>20</w:t>
            </w:r>
          </w:p>
        </w:tc>
        <w:tc>
          <w:tcPr>
            <w:tcW w:w="621" w:type="pct"/>
            <w:gridSpan w:val="2"/>
            <w:shd w:val="clear" w:color="auto" w:fill="auto"/>
            <w:vAlign w:val="center"/>
          </w:tcPr>
          <w:p w:rsidR="00C5374D" w:rsidRDefault="008E5968">
            <w:pPr>
              <w:spacing w:beforeLines="20" w:before="48" w:afterLines="20" w:after="48"/>
              <w:jc w:val="center"/>
              <w:rPr>
                <w:noProof/>
                <w:sz w:val="20"/>
              </w:rPr>
            </w:pPr>
            <w:r>
              <w:rPr>
                <w:noProof/>
                <w:sz w:val="20"/>
              </w:rPr>
              <w:t>20</w:t>
            </w:r>
          </w:p>
        </w:tc>
        <w:tc>
          <w:tcPr>
            <w:tcW w:w="526" w:type="pct"/>
            <w:gridSpan w:val="2"/>
            <w:shd w:val="clear" w:color="auto" w:fill="auto"/>
            <w:vAlign w:val="center"/>
          </w:tcPr>
          <w:p w:rsidR="00C5374D" w:rsidRDefault="008E5968">
            <w:pPr>
              <w:spacing w:beforeLines="20" w:before="48" w:afterLines="20" w:after="48"/>
              <w:jc w:val="center"/>
              <w:rPr>
                <w:noProof/>
                <w:sz w:val="20"/>
              </w:rPr>
            </w:pPr>
            <w:r>
              <w:rPr>
                <w:noProof/>
                <w:sz w:val="20"/>
              </w:rPr>
              <w:t>20</w:t>
            </w:r>
          </w:p>
        </w:tc>
      </w:tr>
      <w:tr w:rsidR="00C5374D">
        <w:trPr>
          <w:trHeight w:val="289"/>
          <w:jc w:val="center"/>
        </w:trPr>
        <w:tc>
          <w:tcPr>
            <w:tcW w:w="2405" w:type="pct"/>
            <w:shd w:val="clear" w:color="auto" w:fill="auto"/>
            <w:vAlign w:val="center"/>
          </w:tcPr>
          <w:p w:rsidR="00C5374D" w:rsidRDefault="008E5968">
            <w:pPr>
              <w:pStyle w:val="Text1"/>
              <w:spacing w:beforeLines="20" w:before="48" w:afterLines="20" w:after="48"/>
              <w:ind w:left="507"/>
              <w:jc w:val="left"/>
              <w:rPr>
                <w:noProof/>
                <w:sz w:val="20"/>
              </w:rPr>
            </w:pPr>
            <w:r>
              <w:rPr>
                <w:noProof/>
                <w:sz w:val="20"/>
              </w:rPr>
              <w:t>XX 01 01 02 (při delegacích)</w:t>
            </w:r>
          </w:p>
        </w:tc>
        <w:tc>
          <w:tcPr>
            <w:tcW w:w="472" w:type="pct"/>
            <w:gridSpan w:val="2"/>
            <w:shd w:val="clear" w:color="auto" w:fill="auto"/>
            <w:vAlign w:val="center"/>
          </w:tcPr>
          <w:p w:rsidR="00C5374D" w:rsidRDefault="008E5968">
            <w:pPr>
              <w:spacing w:beforeLines="20" w:before="48" w:afterLines="20" w:after="48"/>
              <w:jc w:val="center"/>
              <w:rPr>
                <w:noProof/>
                <w:sz w:val="20"/>
              </w:rPr>
            </w:pPr>
            <w:r>
              <w:rPr>
                <w:noProof/>
                <w:sz w:val="20"/>
              </w:rPr>
              <w:t xml:space="preserve">n.a. </w:t>
            </w:r>
          </w:p>
        </w:tc>
        <w:tc>
          <w:tcPr>
            <w:tcW w:w="470" w:type="pct"/>
            <w:gridSpan w:val="2"/>
            <w:shd w:val="clear" w:color="auto" w:fill="auto"/>
            <w:vAlign w:val="center"/>
          </w:tcPr>
          <w:p w:rsidR="00C5374D" w:rsidRDefault="008E5968">
            <w:pPr>
              <w:spacing w:beforeLines="20" w:before="48" w:afterLines="20" w:after="48"/>
              <w:jc w:val="center"/>
              <w:rPr>
                <w:noProof/>
                <w:sz w:val="20"/>
              </w:rPr>
            </w:pPr>
            <w:r>
              <w:rPr>
                <w:noProof/>
                <w:sz w:val="20"/>
              </w:rPr>
              <w:t xml:space="preserve">n.a. </w:t>
            </w:r>
          </w:p>
        </w:tc>
        <w:tc>
          <w:tcPr>
            <w:tcW w:w="507" w:type="pct"/>
            <w:gridSpan w:val="2"/>
            <w:shd w:val="clear" w:color="auto" w:fill="auto"/>
            <w:vAlign w:val="center"/>
          </w:tcPr>
          <w:p w:rsidR="00C5374D" w:rsidRDefault="00C5374D">
            <w:pPr>
              <w:spacing w:beforeLines="20" w:before="48" w:afterLines="20" w:after="48"/>
              <w:jc w:val="center"/>
              <w:rPr>
                <w:noProof/>
                <w:sz w:val="20"/>
              </w:rPr>
            </w:pPr>
          </w:p>
        </w:tc>
        <w:tc>
          <w:tcPr>
            <w:tcW w:w="621" w:type="pct"/>
            <w:gridSpan w:val="2"/>
            <w:shd w:val="clear" w:color="auto" w:fill="auto"/>
            <w:vAlign w:val="center"/>
          </w:tcPr>
          <w:p w:rsidR="00C5374D" w:rsidRDefault="008E5968">
            <w:pPr>
              <w:spacing w:beforeLines="20" w:before="48" w:afterLines="20" w:after="48"/>
              <w:jc w:val="center"/>
              <w:rPr>
                <w:noProof/>
                <w:sz w:val="20"/>
              </w:rPr>
            </w:pPr>
            <w:r>
              <w:rPr>
                <w:noProof/>
                <w:sz w:val="20"/>
              </w:rPr>
              <w:t xml:space="preserve">n.a. </w:t>
            </w:r>
          </w:p>
        </w:tc>
        <w:tc>
          <w:tcPr>
            <w:tcW w:w="526" w:type="pct"/>
            <w:gridSpan w:val="2"/>
            <w:shd w:val="clear" w:color="auto" w:fill="auto"/>
            <w:vAlign w:val="center"/>
          </w:tcPr>
          <w:p w:rsidR="00C5374D" w:rsidRDefault="00C5374D">
            <w:pPr>
              <w:spacing w:beforeLines="20" w:before="48" w:afterLines="20" w:after="48"/>
              <w:jc w:val="center"/>
              <w:rPr>
                <w:noProof/>
                <w:sz w:val="20"/>
              </w:rPr>
            </w:pPr>
          </w:p>
        </w:tc>
      </w:tr>
      <w:tr w:rsidR="00C5374D">
        <w:trPr>
          <w:trHeight w:val="953"/>
          <w:jc w:val="center"/>
        </w:trPr>
        <w:tc>
          <w:tcPr>
            <w:tcW w:w="2405" w:type="pct"/>
            <w:shd w:val="clear" w:color="auto" w:fill="auto"/>
            <w:vAlign w:val="center"/>
          </w:tcPr>
          <w:p w:rsidR="00C5374D" w:rsidRDefault="008E5968">
            <w:pPr>
              <w:pStyle w:val="Text1"/>
              <w:spacing w:beforeLines="20" w:before="48" w:afterLines="20" w:after="48"/>
              <w:ind w:left="507"/>
              <w:jc w:val="left"/>
              <w:rPr>
                <w:noProof/>
                <w:sz w:val="20"/>
              </w:rPr>
            </w:pPr>
            <w:r>
              <w:rPr>
                <w:noProof/>
                <w:sz w:val="20"/>
              </w:rPr>
              <w:t>XX 01 05 01 (v nepřímém výzkumu)</w:t>
            </w:r>
          </w:p>
        </w:tc>
        <w:tc>
          <w:tcPr>
            <w:tcW w:w="472" w:type="pct"/>
            <w:gridSpan w:val="2"/>
            <w:shd w:val="clear" w:color="auto" w:fill="auto"/>
          </w:tcPr>
          <w:p w:rsidR="00C5374D" w:rsidRDefault="008E5968">
            <w:pPr>
              <w:spacing w:beforeLines="20" w:before="48" w:afterLines="20" w:after="48"/>
              <w:jc w:val="center"/>
              <w:rPr>
                <w:noProof/>
                <w:sz w:val="20"/>
              </w:rPr>
            </w:pPr>
            <w:r>
              <w:rPr>
                <w:noProof/>
                <w:sz w:val="20"/>
              </w:rPr>
              <w:t xml:space="preserve">n.a. </w:t>
            </w:r>
          </w:p>
        </w:tc>
        <w:tc>
          <w:tcPr>
            <w:tcW w:w="470" w:type="pct"/>
            <w:gridSpan w:val="2"/>
            <w:shd w:val="clear" w:color="auto" w:fill="auto"/>
          </w:tcPr>
          <w:p w:rsidR="00C5374D" w:rsidRDefault="008E5968">
            <w:pPr>
              <w:spacing w:beforeLines="20" w:before="48" w:afterLines="20" w:after="48"/>
              <w:jc w:val="center"/>
              <w:rPr>
                <w:noProof/>
                <w:sz w:val="20"/>
              </w:rPr>
            </w:pPr>
            <w:r>
              <w:rPr>
                <w:noProof/>
                <w:sz w:val="20"/>
              </w:rPr>
              <w:t xml:space="preserve">n.a. </w:t>
            </w:r>
          </w:p>
        </w:tc>
        <w:tc>
          <w:tcPr>
            <w:tcW w:w="507" w:type="pct"/>
            <w:gridSpan w:val="2"/>
            <w:shd w:val="clear" w:color="auto" w:fill="auto"/>
          </w:tcPr>
          <w:p w:rsidR="00C5374D" w:rsidRDefault="008E5968">
            <w:pPr>
              <w:spacing w:beforeLines="20" w:before="48" w:afterLines="20" w:after="48"/>
              <w:jc w:val="center"/>
              <w:rPr>
                <w:noProof/>
                <w:sz w:val="20"/>
              </w:rPr>
            </w:pPr>
            <w:r>
              <w:rPr>
                <w:noProof/>
                <w:sz w:val="20"/>
              </w:rPr>
              <w:t xml:space="preserve">n.a. </w:t>
            </w:r>
          </w:p>
        </w:tc>
        <w:tc>
          <w:tcPr>
            <w:tcW w:w="621" w:type="pct"/>
            <w:gridSpan w:val="2"/>
            <w:shd w:val="clear" w:color="auto" w:fill="auto"/>
          </w:tcPr>
          <w:p w:rsidR="00C5374D" w:rsidRDefault="008E5968">
            <w:pPr>
              <w:spacing w:beforeLines="20" w:before="48" w:afterLines="20" w:after="48"/>
              <w:jc w:val="center"/>
              <w:rPr>
                <w:noProof/>
                <w:sz w:val="20"/>
              </w:rPr>
            </w:pPr>
            <w:r>
              <w:rPr>
                <w:noProof/>
                <w:sz w:val="20"/>
              </w:rPr>
              <w:t xml:space="preserve">n.a. </w:t>
            </w:r>
          </w:p>
        </w:tc>
        <w:tc>
          <w:tcPr>
            <w:tcW w:w="526" w:type="pct"/>
            <w:gridSpan w:val="2"/>
            <w:shd w:val="clear" w:color="auto" w:fill="auto"/>
          </w:tcPr>
          <w:p w:rsidR="00C5374D" w:rsidRDefault="008E5968">
            <w:pPr>
              <w:spacing w:beforeLines="20" w:before="48" w:afterLines="20" w:after="48"/>
              <w:jc w:val="center"/>
              <w:rPr>
                <w:noProof/>
                <w:sz w:val="20"/>
              </w:rPr>
            </w:pPr>
            <w:r>
              <w:rPr>
                <w:noProof/>
                <w:sz w:val="20"/>
              </w:rPr>
              <w:t xml:space="preserve">n.a. </w:t>
            </w:r>
          </w:p>
        </w:tc>
      </w:tr>
      <w:tr w:rsidR="00C5374D">
        <w:trPr>
          <w:trHeight w:val="289"/>
          <w:jc w:val="center"/>
        </w:trPr>
        <w:tc>
          <w:tcPr>
            <w:tcW w:w="2405" w:type="pct"/>
            <w:shd w:val="clear" w:color="auto" w:fill="auto"/>
            <w:vAlign w:val="center"/>
          </w:tcPr>
          <w:p w:rsidR="00C5374D" w:rsidRDefault="008E5968">
            <w:pPr>
              <w:pStyle w:val="Text1"/>
              <w:spacing w:beforeLines="20" w:before="48" w:afterLines="20" w:after="48"/>
              <w:ind w:left="507"/>
              <w:jc w:val="left"/>
              <w:rPr>
                <w:noProof/>
                <w:sz w:val="20"/>
              </w:rPr>
            </w:pPr>
            <w:r>
              <w:rPr>
                <w:noProof/>
                <w:sz w:val="20"/>
              </w:rPr>
              <w:t>10 01 05 01 (v přímém výzkumu)</w:t>
            </w:r>
          </w:p>
        </w:tc>
        <w:tc>
          <w:tcPr>
            <w:tcW w:w="472" w:type="pct"/>
            <w:gridSpan w:val="2"/>
            <w:shd w:val="clear" w:color="auto" w:fill="auto"/>
          </w:tcPr>
          <w:p w:rsidR="00C5374D" w:rsidRDefault="008E5968">
            <w:pPr>
              <w:spacing w:beforeLines="20" w:before="48" w:afterLines="20" w:after="48"/>
              <w:jc w:val="center"/>
              <w:rPr>
                <w:noProof/>
                <w:sz w:val="20"/>
              </w:rPr>
            </w:pPr>
            <w:r>
              <w:rPr>
                <w:noProof/>
                <w:sz w:val="20"/>
              </w:rPr>
              <w:t xml:space="preserve">n.a. </w:t>
            </w:r>
          </w:p>
        </w:tc>
        <w:tc>
          <w:tcPr>
            <w:tcW w:w="470" w:type="pct"/>
            <w:gridSpan w:val="2"/>
            <w:shd w:val="clear" w:color="auto" w:fill="auto"/>
          </w:tcPr>
          <w:p w:rsidR="00C5374D" w:rsidRDefault="008E5968">
            <w:pPr>
              <w:spacing w:beforeLines="20" w:before="48" w:afterLines="20" w:after="48"/>
              <w:jc w:val="center"/>
              <w:rPr>
                <w:noProof/>
                <w:sz w:val="20"/>
              </w:rPr>
            </w:pPr>
            <w:r>
              <w:rPr>
                <w:noProof/>
                <w:sz w:val="20"/>
              </w:rPr>
              <w:t xml:space="preserve">n.a. </w:t>
            </w:r>
          </w:p>
        </w:tc>
        <w:tc>
          <w:tcPr>
            <w:tcW w:w="507" w:type="pct"/>
            <w:gridSpan w:val="2"/>
            <w:shd w:val="clear" w:color="auto" w:fill="auto"/>
          </w:tcPr>
          <w:p w:rsidR="00C5374D" w:rsidRDefault="008E5968">
            <w:pPr>
              <w:spacing w:beforeLines="20" w:before="48" w:afterLines="20" w:after="48"/>
              <w:jc w:val="center"/>
              <w:rPr>
                <w:noProof/>
                <w:sz w:val="20"/>
              </w:rPr>
            </w:pPr>
            <w:r>
              <w:rPr>
                <w:noProof/>
                <w:sz w:val="20"/>
              </w:rPr>
              <w:t xml:space="preserve">n.a. </w:t>
            </w:r>
          </w:p>
        </w:tc>
        <w:tc>
          <w:tcPr>
            <w:tcW w:w="621" w:type="pct"/>
            <w:gridSpan w:val="2"/>
            <w:shd w:val="clear" w:color="auto" w:fill="auto"/>
          </w:tcPr>
          <w:p w:rsidR="00C5374D" w:rsidRDefault="008E5968">
            <w:pPr>
              <w:spacing w:beforeLines="20" w:before="48" w:afterLines="20" w:after="48"/>
              <w:jc w:val="center"/>
              <w:rPr>
                <w:noProof/>
                <w:sz w:val="20"/>
              </w:rPr>
            </w:pPr>
            <w:r>
              <w:rPr>
                <w:noProof/>
                <w:sz w:val="20"/>
              </w:rPr>
              <w:t xml:space="preserve">n.a. </w:t>
            </w:r>
          </w:p>
        </w:tc>
        <w:tc>
          <w:tcPr>
            <w:tcW w:w="526" w:type="pct"/>
            <w:gridSpan w:val="2"/>
            <w:shd w:val="clear" w:color="auto" w:fill="auto"/>
          </w:tcPr>
          <w:p w:rsidR="00C5374D" w:rsidRDefault="008E5968">
            <w:pPr>
              <w:spacing w:beforeLines="20" w:before="48" w:afterLines="20" w:after="48"/>
              <w:jc w:val="center"/>
              <w:rPr>
                <w:noProof/>
                <w:sz w:val="20"/>
              </w:rPr>
            </w:pPr>
            <w:r>
              <w:rPr>
                <w:noProof/>
                <w:sz w:val="20"/>
              </w:rPr>
              <w:t xml:space="preserve">n.a. </w:t>
            </w:r>
          </w:p>
        </w:tc>
      </w:tr>
      <w:tr w:rsidR="00C5374D">
        <w:trPr>
          <w:trHeight w:val="289"/>
          <w:jc w:val="center"/>
        </w:trPr>
        <w:tc>
          <w:tcPr>
            <w:tcW w:w="2405" w:type="pct"/>
            <w:shd w:val="clear" w:color="auto" w:fill="auto"/>
            <w:vAlign w:val="center"/>
          </w:tcPr>
          <w:p w:rsidR="00C5374D" w:rsidRDefault="008E5968">
            <w:pPr>
              <w:pStyle w:val="Text1"/>
              <w:spacing w:beforeLines="20" w:before="48" w:afterLines="20" w:after="48"/>
              <w:ind w:left="208" w:hanging="120"/>
              <w:jc w:val="left"/>
              <w:rPr>
                <w:noProof/>
                <w:sz w:val="20"/>
              </w:rPr>
            </w:pPr>
            <w:r>
              <w:rPr>
                <w:b/>
                <w:noProof/>
                <w:sz w:val="20"/>
              </w:rPr>
              <w:sym w:font="Wingdings" w:char="F09F"/>
            </w:r>
            <w:r>
              <w:rPr>
                <w:b/>
                <w:noProof/>
                <w:sz w:val="20"/>
              </w:rPr>
              <w:t>Externí zaměstnanci (v přepočtu na plné pracovní úvazky: FTE)</w:t>
            </w:r>
            <w:r>
              <w:rPr>
                <w:rStyle w:val="FootnoteReference"/>
                <w:noProof/>
              </w:rPr>
              <w:footnoteReference w:id="88"/>
            </w:r>
          </w:p>
        </w:tc>
        <w:tc>
          <w:tcPr>
            <w:tcW w:w="472" w:type="pct"/>
            <w:gridSpan w:val="2"/>
            <w:shd w:val="clear" w:color="auto" w:fill="auto"/>
          </w:tcPr>
          <w:p w:rsidR="00C5374D" w:rsidRDefault="008E5968">
            <w:pPr>
              <w:spacing w:beforeLines="20" w:before="48" w:afterLines="20" w:after="48"/>
              <w:jc w:val="center"/>
              <w:rPr>
                <w:noProof/>
                <w:sz w:val="20"/>
              </w:rPr>
            </w:pPr>
            <w:r>
              <w:rPr>
                <w:noProof/>
                <w:sz w:val="20"/>
              </w:rPr>
              <w:t xml:space="preserve">n.a. </w:t>
            </w:r>
          </w:p>
        </w:tc>
        <w:tc>
          <w:tcPr>
            <w:tcW w:w="470" w:type="pct"/>
            <w:gridSpan w:val="2"/>
            <w:shd w:val="clear" w:color="auto" w:fill="auto"/>
          </w:tcPr>
          <w:p w:rsidR="00C5374D" w:rsidRDefault="008E5968">
            <w:pPr>
              <w:spacing w:beforeLines="20" w:before="48" w:afterLines="20" w:after="48"/>
              <w:jc w:val="center"/>
              <w:rPr>
                <w:noProof/>
                <w:sz w:val="20"/>
              </w:rPr>
            </w:pPr>
            <w:r>
              <w:rPr>
                <w:noProof/>
                <w:sz w:val="20"/>
              </w:rPr>
              <w:t xml:space="preserve">n.a. </w:t>
            </w:r>
          </w:p>
        </w:tc>
        <w:tc>
          <w:tcPr>
            <w:tcW w:w="507" w:type="pct"/>
            <w:gridSpan w:val="2"/>
            <w:shd w:val="clear" w:color="auto" w:fill="auto"/>
          </w:tcPr>
          <w:p w:rsidR="00C5374D" w:rsidRDefault="008E5968">
            <w:pPr>
              <w:spacing w:beforeLines="20" w:before="48" w:afterLines="20" w:after="48"/>
              <w:jc w:val="center"/>
              <w:rPr>
                <w:noProof/>
                <w:sz w:val="20"/>
              </w:rPr>
            </w:pPr>
            <w:r>
              <w:rPr>
                <w:noProof/>
                <w:sz w:val="20"/>
              </w:rPr>
              <w:t xml:space="preserve">n.a. </w:t>
            </w:r>
          </w:p>
        </w:tc>
        <w:tc>
          <w:tcPr>
            <w:tcW w:w="621" w:type="pct"/>
            <w:gridSpan w:val="2"/>
            <w:shd w:val="clear" w:color="auto" w:fill="auto"/>
          </w:tcPr>
          <w:p w:rsidR="00C5374D" w:rsidRDefault="008E5968">
            <w:pPr>
              <w:spacing w:beforeLines="20" w:before="48" w:afterLines="20" w:after="48"/>
              <w:jc w:val="center"/>
              <w:rPr>
                <w:noProof/>
                <w:sz w:val="20"/>
              </w:rPr>
            </w:pPr>
            <w:r>
              <w:rPr>
                <w:noProof/>
                <w:sz w:val="20"/>
              </w:rPr>
              <w:t xml:space="preserve">n.a. </w:t>
            </w:r>
          </w:p>
        </w:tc>
        <w:tc>
          <w:tcPr>
            <w:tcW w:w="526" w:type="pct"/>
            <w:gridSpan w:val="2"/>
            <w:shd w:val="clear" w:color="auto" w:fill="auto"/>
          </w:tcPr>
          <w:p w:rsidR="00C5374D" w:rsidRDefault="008E5968">
            <w:pPr>
              <w:spacing w:beforeLines="20" w:before="48" w:afterLines="20" w:after="48"/>
              <w:jc w:val="center"/>
              <w:rPr>
                <w:noProof/>
                <w:sz w:val="20"/>
              </w:rPr>
            </w:pPr>
            <w:r>
              <w:rPr>
                <w:noProof/>
                <w:sz w:val="20"/>
              </w:rPr>
              <w:t xml:space="preserve">n.a. </w:t>
            </w:r>
          </w:p>
        </w:tc>
      </w:tr>
      <w:tr w:rsidR="00C5374D">
        <w:trPr>
          <w:trHeight w:val="289"/>
          <w:jc w:val="center"/>
        </w:trPr>
        <w:tc>
          <w:tcPr>
            <w:tcW w:w="2405" w:type="pct"/>
            <w:shd w:val="clear" w:color="auto" w:fill="auto"/>
            <w:vAlign w:val="center"/>
          </w:tcPr>
          <w:p w:rsidR="00C5374D" w:rsidRDefault="008E5968">
            <w:pPr>
              <w:pStyle w:val="Text1"/>
              <w:spacing w:beforeLines="20" w:before="48" w:afterLines="20" w:after="48"/>
              <w:ind w:left="507"/>
              <w:jc w:val="left"/>
              <w:rPr>
                <w:b/>
                <w:noProof/>
                <w:sz w:val="20"/>
              </w:rPr>
            </w:pPr>
            <w:r>
              <w:rPr>
                <w:noProof/>
                <w:sz w:val="20"/>
              </w:rPr>
              <w:t>XX 01 02 01 (SZ, VNO, ZAP z celkového rámce)</w:t>
            </w:r>
          </w:p>
        </w:tc>
        <w:tc>
          <w:tcPr>
            <w:tcW w:w="472" w:type="pct"/>
            <w:gridSpan w:val="2"/>
            <w:shd w:val="clear" w:color="auto" w:fill="auto"/>
          </w:tcPr>
          <w:p w:rsidR="00C5374D" w:rsidRDefault="008E5968">
            <w:pPr>
              <w:spacing w:beforeLines="20" w:before="48" w:afterLines="20" w:after="48"/>
              <w:jc w:val="center"/>
              <w:rPr>
                <w:noProof/>
                <w:sz w:val="20"/>
              </w:rPr>
            </w:pPr>
            <w:r>
              <w:rPr>
                <w:noProof/>
                <w:sz w:val="20"/>
              </w:rPr>
              <w:t xml:space="preserve">n.a. </w:t>
            </w:r>
          </w:p>
        </w:tc>
        <w:tc>
          <w:tcPr>
            <w:tcW w:w="470" w:type="pct"/>
            <w:gridSpan w:val="2"/>
            <w:shd w:val="clear" w:color="auto" w:fill="auto"/>
          </w:tcPr>
          <w:p w:rsidR="00C5374D" w:rsidRDefault="008E5968">
            <w:pPr>
              <w:spacing w:beforeLines="20" w:before="48" w:afterLines="20" w:after="48"/>
              <w:jc w:val="center"/>
              <w:rPr>
                <w:noProof/>
                <w:sz w:val="20"/>
              </w:rPr>
            </w:pPr>
            <w:r>
              <w:rPr>
                <w:noProof/>
                <w:sz w:val="20"/>
              </w:rPr>
              <w:t xml:space="preserve">n.a. </w:t>
            </w:r>
          </w:p>
        </w:tc>
        <w:tc>
          <w:tcPr>
            <w:tcW w:w="507" w:type="pct"/>
            <w:gridSpan w:val="2"/>
            <w:shd w:val="clear" w:color="auto" w:fill="auto"/>
          </w:tcPr>
          <w:p w:rsidR="00C5374D" w:rsidRDefault="008E5968">
            <w:pPr>
              <w:spacing w:beforeLines="20" w:before="48" w:afterLines="20" w:after="48"/>
              <w:jc w:val="center"/>
              <w:rPr>
                <w:noProof/>
                <w:sz w:val="20"/>
              </w:rPr>
            </w:pPr>
            <w:r>
              <w:rPr>
                <w:noProof/>
                <w:sz w:val="20"/>
              </w:rPr>
              <w:t xml:space="preserve">n.a. </w:t>
            </w:r>
          </w:p>
        </w:tc>
        <w:tc>
          <w:tcPr>
            <w:tcW w:w="621" w:type="pct"/>
            <w:gridSpan w:val="2"/>
            <w:shd w:val="clear" w:color="auto" w:fill="auto"/>
          </w:tcPr>
          <w:p w:rsidR="00C5374D" w:rsidRDefault="008E5968">
            <w:pPr>
              <w:spacing w:beforeLines="20" w:before="48" w:afterLines="20" w:after="48"/>
              <w:jc w:val="center"/>
              <w:rPr>
                <w:noProof/>
                <w:sz w:val="20"/>
              </w:rPr>
            </w:pPr>
            <w:r>
              <w:rPr>
                <w:noProof/>
                <w:sz w:val="20"/>
              </w:rPr>
              <w:t xml:space="preserve">n.a. </w:t>
            </w:r>
          </w:p>
        </w:tc>
        <w:tc>
          <w:tcPr>
            <w:tcW w:w="526" w:type="pct"/>
            <w:gridSpan w:val="2"/>
            <w:shd w:val="clear" w:color="auto" w:fill="auto"/>
          </w:tcPr>
          <w:p w:rsidR="00C5374D" w:rsidRDefault="008E5968">
            <w:pPr>
              <w:spacing w:beforeLines="20" w:before="48" w:afterLines="20" w:after="48"/>
              <w:jc w:val="center"/>
              <w:rPr>
                <w:noProof/>
                <w:sz w:val="20"/>
              </w:rPr>
            </w:pPr>
            <w:r>
              <w:rPr>
                <w:noProof/>
                <w:sz w:val="20"/>
              </w:rPr>
              <w:t xml:space="preserve">n.a. </w:t>
            </w:r>
          </w:p>
        </w:tc>
      </w:tr>
      <w:tr w:rsidR="00C5374D">
        <w:trPr>
          <w:trHeight w:val="289"/>
          <w:jc w:val="center"/>
        </w:trPr>
        <w:tc>
          <w:tcPr>
            <w:tcW w:w="2405" w:type="pct"/>
            <w:shd w:val="clear" w:color="auto" w:fill="auto"/>
            <w:vAlign w:val="center"/>
          </w:tcPr>
          <w:p w:rsidR="00C5374D" w:rsidRDefault="008E5968">
            <w:pPr>
              <w:pStyle w:val="Text1"/>
              <w:spacing w:beforeLines="20" w:before="48" w:afterLines="20" w:after="48"/>
              <w:ind w:left="507"/>
              <w:jc w:val="left"/>
              <w:rPr>
                <w:noProof/>
                <w:sz w:val="20"/>
              </w:rPr>
            </w:pPr>
            <w:r>
              <w:rPr>
                <w:noProof/>
                <w:sz w:val="20"/>
              </w:rPr>
              <w:t>XX 01 02 02 (SZ, MZ, VNO, ZAP a MOD při delegacích)</w:t>
            </w:r>
          </w:p>
        </w:tc>
        <w:tc>
          <w:tcPr>
            <w:tcW w:w="472" w:type="pct"/>
            <w:gridSpan w:val="2"/>
            <w:shd w:val="clear" w:color="auto" w:fill="auto"/>
          </w:tcPr>
          <w:p w:rsidR="00C5374D" w:rsidRDefault="008E5968">
            <w:pPr>
              <w:spacing w:beforeLines="20" w:before="48" w:afterLines="20" w:after="48"/>
              <w:jc w:val="center"/>
              <w:rPr>
                <w:noProof/>
                <w:sz w:val="20"/>
              </w:rPr>
            </w:pPr>
            <w:r>
              <w:rPr>
                <w:noProof/>
                <w:sz w:val="20"/>
              </w:rPr>
              <w:t xml:space="preserve">n.a. </w:t>
            </w:r>
          </w:p>
        </w:tc>
        <w:tc>
          <w:tcPr>
            <w:tcW w:w="470" w:type="pct"/>
            <w:gridSpan w:val="2"/>
            <w:shd w:val="clear" w:color="auto" w:fill="auto"/>
          </w:tcPr>
          <w:p w:rsidR="00C5374D" w:rsidRDefault="008E5968">
            <w:pPr>
              <w:spacing w:beforeLines="20" w:before="48" w:afterLines="20" w:after="48"/>
              <w:jc w:val="center"/>
              <w:rPr>
                <w:noProof/>
                <w:sz w:val="20"/>
              </w:rPr>
            </w:pPr>
            <w:r>
              <w:rPr>
                <w:noProof/>
                <w:sz w:val="20"/>
              </w:rPr>
              <w:t xml:space="preserve">n.a. </w:t>
            </w:r>
          </w:p>
        </w:tc>
        <w:tc>
          <w:tcPr>
            <w:tcW w:w="507" w:type="pct"/>
            <w:gridSpan w:val="2"/>
            <w:shd w:val="clear" w:color="auto" w:fill="auto"/>
          </w:tcPr>
          <w:p w:rsidR="00C5374D" w:rsidRDefault="008E5968">
            <w:pPr>
              <w:spacing w:beforeLines="20" w:before="48" w:afterLines="20" w:after="48"/>
              <w:jc w:val="center"/>
              <w:rPr>
                <w:noProof/>
                <w:sz w:val="20"/>
              </w:rPr>
            </w:pPr>
            <w:r>
              <w:rPr>
                <w:noProof/>
                <w:sz w:val="20"/>
              </w:rPr>
              <w:t xml:space="preserve">n.a. </w:t>
            </w:r>
          </w:p>
        </w:tc>
        <w:tc>
          <w:tcPr>
            <w:tcW w:w="621" w:type="pct"/>
            <w:gridSpan w:val="2"/>
            <w:shd w:val="clear" w:color="auto" w:fill="auto"/>
          </w:tcPr>
          <w:p w:rsidR="00C5374D" w:rsidRDefault="008E5968">
            <w:pPr>
              <w:spacing w:beforeLines="20" w:before="48" w:afterLines="20" w:after="48"/>
              <w:jc w:val="center"/>
              <w:rPr>
                <w:noProof/>
                <w:sz w:val="20"/>
              </w:rPr>
            </w:pPr>
            <w:r>
              <w:rPr>
                <w:noProof/>
                <w:sz w:val="20"/>
              </w:rPr>
              <w:t xml:space="preserve">n.a. </w:t>
            </w:r>
          </w:p>
        </w:tc>
        <w:tc>
          <w:tcPr>
            <w:tcW w:w="526" w:type="pct"/>
            <w:gridSpan w:val="2"/>
            <w:shd w:val="clear" w:color="auto" w:fill="auto"/>
          </w:tcPr>
          <w:p w:rsidR="00C5374D" w:rsidRDefault="008E5968">
            <w:pPr>
              <w:spacing w:beforeLines="20" w:before="48" w:afterLines="20" w:after="48"/>
              <w:jc w:val="center"/>
              <w:rPr>
                <w:noProof/>
                <w:sz w:val="20"/>
              </w:rPr>
            </w:pPr>
            <w:r>
              <w:rPr>
                <w:noProof/>
                <w:sz w:val="20"/>
              </w:rPr>
              <w:t xml:space="preserve">n.a. </w:t>
            </w:r>
          </w:p>
        </w:tc>
      </w:tr>
      <w:tr w:rsidR="00C5374D">
        <w:trPr>
          <w:gridAfter w:val="1"/>
          <w:wAfter w:w="17" w:type="pct"/>
          <w:trHeight w:val="456"/>
          <w:jc w:val="center"/>
        </w:trPr>
        <w:tc>
          <w:tcPr>
            <w:tcW w:w="2405" w:type="pct"/>
            <w:shd w:val="clear" w:color="auto" w:fill="auto"/>
            <w:vAlign w:val="center"/>
          </w:tcPr>
          <w:p w:rsidR="00C5374D" w:rsidRDefault="008E5968">
            <w:pPr>
              <w:pStyle w:val="Text1"/>
              <w:spacing w:before="0" w:after="0"/>
              <w:ind w:left="507" w:right="590"/>
              <w:jc w:val="left"/>
              <w:rPr>
                <w:b/>
                <w:noProof/>
                <w:sz w:val="20"/>
              </w:rPr>
            </w:pPr>
            <w:r>
              <w:rPr>
                <w:noProof/>
                <w:sz w:val="20"/>
              </w:rPr>
              <w:t xml:space="preserve">XX 01 04 </w:t>
            </w:r>
            <w:r>
              <w:rPr>
                <w:b/>
                <w:i/>
                <w:noProof/>
                <w:sz w:val="20"/>
              </w:rPr>
              <w:t>yy</w:t>
            </w:r>
          </w:p>
        </w:tc>
        <w:tc>
          <w:tcPr>
            <w:tcW w:w="455" w:type="pct"/>
            <w:shd w:val="clear" w:color="auto" w:fill="auto"/>
            <w:vAlign w:val="center"/>
          </w:tcPr>
          <w:p w:rsidR="00C5374D" w:rsidRDefault="00C5374D">
            <w:pPr>
              <w:spacing w:beforeLines="20" w:before="48" w:afterLines="20" w:after="48"/>
              <w:jc w:val="center"/>
              <w:rPr>
                <w:noProof/>
                <w:sz w:val="20"/>
              </w:rPr>
            </w:pPr>
          </w:p>
        </w:tc>
        <w:tc>
          <w:tcPr>
            <w:tcW w:w="470" w:type="pct"/>
            <w:gridSpan w:val="2"/>
            <w:shd w:val="clear" w:color="auto" w:fill="auto"/>
            <w:vAlign w:val="center"/>
          </w:tcPr>
          <w:p w:rsidR="00C5374D" w:rsidRDefault="008E5968">
            <w:pPr>
              <w:spacing w:beforeLines="20" w:before="48" w:afterLines="20" w:after="48"/>
              <w:jc w:val="center"/>
              <w:rPr>
                <w:noProof/>
                <w:sz w:val="20"/>
              </w:rPr>
            </w:pPr>
            <w:r>
              <w:rPr>
                <w:noProof/>
                <w:sz w:val="20"/>
              </w:rPr>
              <w:t>n.a.</w:t>
            </w:r>
          </w:p>
        </w:tc>
        <w:tc>
          <w:tcPr>
            <w:tcW w:w="507" w:type="pct"/>
            <w:gridSpan w:val="2"/>
            <w:shd w:val="clear" w:color="auto" w:fill="auto"/>
            <w:vAlign w:val="center"/>
          </w:tcPr>
          <w:p w:rsidR="00C5374D" w:rsidRDefault="008E5968">
            <w:pPr>
              <w:spacing w:beforeLines="20" w:before="48" w:afterLines="20" w:after="48"/>
              <w:jc w:val="center"/>
              <w:rPr>
                <w:noProof/>
                <w:sz w:val="20"/>
              </w:rPr>
            </w:pPr>
            <w:r>
              <w:rPr>
                <w:noProof/>
                <w:sz w:val="20"/>
              </w:rPr>
              <w:t>n.a.</w:t>
            </w:r>
          </w:p>
        </w:tc>
        <w:tc>
          <w:tcPr>
            <w:tcW w:w="621" w:type="pct"/>
            <w:gridSpan w:val="2"/>
            <w:shd w:val="clear" w:color="auto" w:fill="auto"/>
            <w:vAlign w:val="center"/>
          </w:tcPr>
          <w:p w:rsidR="00C5374D" w:rsidRDefault="008E5968">
            <w:pPr>
              <w:spacing w:beforeLines="20" w:before="48" w:afterLines="20" w:after="48"/>
              <w:jc w:val="center"/>
              <w:rPr>
                <w:noProof/>
                <w:sz w:val="20"/>
              </w:rPr>
            </w:pPr>
            <w:r>
              <w:rPr>
                <w:noProof/>
                <w:sz w:val="20"/>
              </w:rPr>
              <w:t>n.a.</w:t>
            </w:r>
          </w:p>
        </w:tc>
        <w:tc>
          <w:tcPr>
            <w:tcW w:w="526" w:type="pct"/>
            <w:gridSpan w:val="2"/>
            <w:shd w:val="clear" w:color="auto" w:fill="auto"/>
            <w:vAlign w:val="center"/>
          </w:tcPr>
          <w:p w:rsidR="00C5374D" w:rsidRDefault="008E5968">
            <w:pPr>
              <w:spacing w:beforeLines="20" w:before="48" w:afterLines="20" w:after="48"/>
              <w:jc w:val="center"/>
              <w:rPr>
                <w:noProof/>
                <w:sz w:val="20"/>
              </w:rPr>
            </w:pPr>
            <w:r>
              <w:rPr>
                <w:noProof/>
                <w:sz w:val="20"/>
              </w:rPr>
              <w:t>n.a.</w:t>
            </w:r>
          </w:p>
        </w:tc>
      </w:tr>
      <w:tr w:rsidR="00C5374D">
        <w:trPr>
          <w:trHeight w:val="289"/>
          <w:jc w:val="center"/>
        </w:trPr>
        <w:tc>
          <w:tcPr>
            <w:tcW w:w="2405" w:type="pct"/>
            <w:shd w:val="clear" w:color="auto" w:fill="auto"/>
            <w:vAlign w:val="center"/>
          </w:tcPr>
          <w:p w:rsidR="00C5374D" w:rsidRDefault="008E5968">
            <w:pPr>
              <w:pStyle w:val="Text1"/>
              <w:spacing w:beforeLines="20" w:before="48" w:afterLines="20" w:after="48"/>
              <w:ind w:left="507"/>
              <w:jc w:val="left"/>
              <w:rPr>
                <w:noProof/>
                <w:sz w:val="20"/>
              </w:rPr>
            </w:pPr>
            <w:r>
              <w:rPr>
                <w:b/>
                <w:noProof/>
                <w:sz w:val="20"/>
              </w:rPr>
              <w:t>XX</w:t>
            </w:r>
            <w:r>
              <w:rPr>
                <w:noProof/>
                <w:sz w:val="20"/>
              </w:rPr>
              <w:t xml:space="preserve"> 01 05 02 (SZ, VNO, ZAP v nepřímém výzkumu)</w:t>
            </w:r>
          </w:p>
        </w:tc>
        <w:tc>
          <w:tcPr>
            <w:tcW w:w="472" w:type="pct"/>
            <w:gridSpan w:val="2"/>
            <w:shd w:val="clear" w:color="auto" w:fill="auto"/>
          </w:tcPr>
          <w:p w:rsidR="00C5374D" w:rsidRDefault="008E5968">
            <w:pPr>
              <w:spacing w:beforeLines="20" w:before="48" w:afterLines="20" w:after="48"/>
              <w:jc w:val="center"/>
              <w:rPr>
                <w:noProof/>
                <w:sz w:val="20"/>
              </w:rPr>
            </w:pPr>
            <w:r>
              <w:rPr>
                <w:noProof/>
                <w:sz w:val="20"/>
              </w:rPr>
              <w:t xml:space="preserve">n.a. </w:t>
            </w:r>
          </w:p>
        </w:tc>
        <w:tc>
          <w:tcPr>
            <w:tcW w:w="470" w:type="pct"/>
            <w:gridSpan w:val="2"/>
            <w:shd w:val="clear" w:color="auto" w:fill="auto"/>
          </w:tcPr>
          <w:p w:rsidR="00C5374D" w:rsidRDefault="008E5968">
            <w:pPr>
              <w:spacing w:beforeLines="20" w:before="48" w:afterLines="20" w:after="48"/>
              <w:jc w:val="center"/>
              <w:rPr>
                <w:noProof/>
                <w:sz w:val="20"/>
              </w:rPr>
            </w:pPr>
            <w:r>
              <w:rPr>
                <w:noProof/>
                <w:sz w:val="20"/>
              </w:rPr>
              <w:t xml:space="preserve">n.a. </w:t>
            </w:r>
          </w:p>
        </w:tc>
        <w:tc>
          <w:tcPr>
            <w:tcW w:w="507" w:type="pct"/>
            <w:gridSpan w:val="2"/>
            <w:shd w:val="clear" w:color="auto" w:fill="auto"/>
          </w:tcPr>
          <w:p w:rsidR="00C5374D" w:rsidRDefault="008E5968">
            <w:pPr>
              <w:spacing w:beforeLines="20" w:before="48" w:afterLines="20" w:after="48"/>
              <w:jc w:val="center"/>
              <w:rPr>
                <w:noProof/>
                <w:sz w:val="20"/>
              </w:rPr>
            </w:pPr>
            <w:r>
              <w:rPr>
                <w:noProof/>
                <w:sz w:val="20"/>
              </w:rPr>
              <w:t xml:space="preserve">n.a. </w:t>
            </w:r>
          </w:p>
        </w:tc>
        <w:tc>
          <w:tcPr>
            <w:tcW w:w="621" w:type="pct"/>
            <w:gridSpan w:val="2"/>
            <w:shd w:val="clear" w:color="auto" w:fill="auto"/>
          </w:tcPr>
          <w:p w:rsidR="00C5374D" w:rsidRDefault="008E5968">
            <w:pPr>
              <w:spacing w:beforeLines="20" w:before="48" w:afterLines="20" w:after="48"/>
              <w:jc w:val="center"/>
              <w:rPr>
                <w:noProof/>
                <w:sz w:val="20"/>
              </w:rPr>
            </w:pPr>
            <w:r>
              <w:rPr>
                <w:noProof/>
                <w:sz w:val="20"/>
              </w:rPr>
              <w:t xml:space="preserve">n.a. </w:t>
            </w:r>
          </w:p>
        </w:tc>
        <w:tc>
          <w:tcPr>
            <w:tcW w:w="526" w:type="pct"/>
            <w:gridSpan w:val="2"/>
            <w:shd w:val="clear" w:color="auto" w:fill="auto"/>
          </w:tcPr>
          <w:p w:rsidR="00C5374D" w:rsidRDefault="008E5968">
            <w:pPr>
              <w:spacing w:beforeLines="20" w:before="48" w:afterLines="20" w:after="48"/>
              <w:jc w:val="center"/>
              <w:rPr>
                <w:noProof/>
                <w:sz w:val="20"/>
              </w:rPr>
            </w:pPr>
            <w:r>
              <w:rPr>
                <w:noProof/>
                <w:sz w:val="20"/>
              </w:rPr>
              <w:t xml:space="preserve">n.a. </w:t>
            </w:r>
          </w:p>
        </w:tc>
      </w:tr>
      <w:tr w:rsidR="00C5374D">
        <w:trPr>
          <w:trHeight w:val="289"/>
          <w:jc w:val="center"/>
        </w:trPr>
        <w:tc>
          <w:tcPr>
            <w:tcW w:w="2405" w:type="pct"/>
            <w:shd w:val="clear" w:color="auto" w:fill="auto"/>
            <w:vAlign w:val="center"/>
          </w:tcPr>
          <w:p w:rsidR="00C5374D" w:rsidRDefault="008E5968">
            <w:pPr>
              <w:pStyle w:val="Text1"/>
              <w:spacing w:beforeLines="20" w:before="48" w:afterLines="20" w:after="48"/>
              <w:ind w:left="507"/>
              <w:jc w:val="left"/>
              <w:rPr>
                <w:noProof/>
                <w:sz w:val="20"/>
              </w:rPr>
            </w:pPr>
            <w:r>
              <w:rPr>
                <w:noProof/>
                <w:sz w:val="20"/>
              </w:rPr>
              <w:t>10 01 05 02 (SZ, ZAP, VNO v přímém výzkumu)</w:t>
            </w:r>
          </w:p>
        </w:tc>
        <w:tc>
          <w:tcPr>
            <w:tcW w:w="472" w:type="pct"/>
            <w:gridSpan w:val="2"/>
            <w:shd w:val="clear" w:color="auto" w:fill="auto"/>
          </w:tcPr>
          <w:p w:rsidR="00C5374D" w:rsidRDefault="008E5968">
            <w:pPr>
              <w:spacing w:beforeLines="20" w:before="48" w:afterLines="20" w:after="48"/>
              <w:jc w:val="center"/>
              <w:rPr>
                <w:noProof/>
                <w:sz w:val="20"/>
              </w:rPr>
            </w:pPr>
            <w:r>
              <w:rPr>
                <w:noProof/>
                <w:sz w:val="20"/>
              </w:rPr>
              <w:t xml:space="preserve">n.a. </w:t>
            </w:r>
          </w:p>
        </w:tc>
        <w:tc>
          <w:tcPr>
            <w:tcW w:w="470" w:type="pct"/>
            <w:gridSpan w:val="2"/>
            <w:shd w:val="clear" w:color="auto" w:fill="auto"/>
          </w:tcPr>
          <w:p w:rsidR="00C5374D" w:rsidRDefault="008E5968">
            <w:pPr>
              <w:spacing w:beforeLines="20" w:before="48" w:afterLines="20" w:after="48"/>
              <w:jc w:val="center"/>
              <w:rPr>
                <w:noProof/>
                <w:sz w:val="20"/>
              </w:rPr>
            </w:pPr>
            <w:r>
              <w:rPr>
                <w:noProof/>
                <w:sz w:val="20"/>
              </w:rPr>
              <w:t xml:space="preserve">n.a. </w:t>
            </w:r>
          </w:p>
        </w:tc>
        <w:tc>
          <w:tcPr>
            <w:tcW w:w="507" w:type="pct"/>
            <w:gridSpan w:val="2"/>
            <w:shd w:val="clear" w:color="auto" w:fill="auto"/>
          </w:tcPr>
          <w:p w:rsidR="00C5374D" w:rsidRDefault="008E5968">
            <w:pPr>
              <w:spacing w:beforeLines="20" w:before="48" w:afterLines="20" w:after="48"/>
              <w:jc w:val="center"/>
              <w:rPr>
                <w:noProof/>
                <w:sz w:val="20"/>
              </w:rPr>
            </w:pPr>
            <w:r>
              <w:rPr>
                <w:noProof/>
                <w:sz w:val="20"/>
              </w:rPr>
              <w:t xml:space="preserve">n.a. </w:t>
            </w:r>
          </w:p>
        </w:tc>
        <w:tc>
          <w:tcPr>
            <w:tcW w:w="621" w:type="pct"/>
            <w:gridSpan w:val="2"/>
            <w:shd w:val="clear" w:color="auto" w:fill="auto"/>
          </w:tcPr>
          <w:p w:rsidR="00C5374D" w:rsidRDefault="008E5968">
            <w:pPr>
              <w:spacing w:beforeLines="20" w:before="48" w:afterLines="20" w:after="48"/>
              <w:jc w:val="center"/>
              <w:rPr>
                <w:noProof/>
                <w:sz w:val="20"/>
              </w:rPr>
            </w:pPr>
            <w:r>
              <w:rPr>
                <w:noProof/>
                <w:sz w:val="20"/>
              </w:rPr>
              <w:t xml:space="preserve">n.a. </w:t>
            </w:r>
          </w:p>
        </w:tc>
        <w:tc>
          <w:tcPr>
            <w:tcW w:w="526" w:type="pct"/>
            <w:gridSpan w:val="2"/>
            <w:shd w:val="clear" w:color="auto" w:fill="auto"/>
          </w:tcPr>
          <w:p w:rsidR="00C5374D" w:rsidRDefault="008E5968">
            <w:pPr>
              <w:spacing w:beforeLines="20" w:before="48" w:afterLines="20" w:after="48"/>
              <w:jc w:val="center"/>
              <w:rPr>
                <w:noProof/>
                <w:sz w:val="20"/>
              </w:rPr>
            </w:pPr>
            <w:r>
              <w:rPr>
                <w:noProof/>
                <w:sz w:val="20"/>
              </w:rPr>
              <w:t xml:space="preserve">n.a. </w:t>
            </w:r>
          </w:p>
        </w:tc>
      </w:tr>
      <w:tr w:rsidR="00C5374D">
        <w:trPr>
          <w:trHeight w:val="289"/>
          <w:jc w:val="center"/>
        </w:trPr>
        <w:tc>
          <w:tcPr>
            <w:tcW w:w="2405" w:type="pct"/>
            <w:tcBorders>
              <w:bottom w:val="double" w:sz="4" w:space="0" w:color="auto"/>
            </w:tcBorders>
            <w:shd w:val="clear" w:color="auto" w:fill="auto"/>
            <w:vAlign w:val="center"/>
          </w:tcPr>
          <w:p w:rsidR="00C5374D" w:rsidRDefault="008E5968">
            <w:pPr>
              <w:pStyle w:val="Text1"/>
              <w:spacing w:beforeLines="20" w:before="48" w:afterLines="20" w:after="48"/>
              <w:ind w:left="507"/>
              <w:jc w:val="left"/>
              <w:rPr>
                <w:noProof/>
                <w:sz w:val="20"/>
              </w:rPr>
            </w:pPr>
            <w:r>
              <w:rPr>
                <w:noProof/>
                <w:sz w:val="20"/>
              </w:rPr>
              <w:t>Jiné rozpočtové položky (upřesněte)</w:t>
            </w:r>
          </w:p>
        </w:tc>
        <w:tc>
          <w:tcPr>
            <w:tcW w:w="472" w:type="pct"/>
            <w:gridSpan w:val="2"/>
            <w:tcBorders>
              <w:bottom w:val="double" w:sz="4" w:space="0" w:color="auto"/>
            </w:tcBorders>
            <w:shd w:val="clear" w:color="auto" w:fill="auto"/>
          </w:tcPr>
          <w:p w:rsidR="00C5374D" w:rsidRDefault="008E5968">
            <w:pPr>
              <w:spacing w:beforeLines="20" w:before="48" w:afterLines="20" w:after="48"/>
              <w:jc w:val="center"/>
              <w:rPr>
                <w:noProof/>
                <w:sz w:val="20"/>
              </w:rPr>
            </w:pPr>
            <w:r>
              <w:rPr>
                <w:noProof/>
                <w:sz w:val="20"/>
              </w:rPr>
              <w:t xml:space="preserve">n.a. </w:t>
            </w:r>
          </w:p>
        </w:tc>
        <w:tc>
          <w:tcPr>
            <w:tcW w:w="470" w:type="pct"/>
            <w:gridSpan w:val="2"/>
            <w:tcBorders>
              <w:bottom w:val="double" w:sz="4" w:space="0" w:color="auto"/>
            </w:tcBorders>
            <w:shd w:val="clear" w:color="auto" w:fill="auto"/>
          </w:tcPr>
          <w:p w:rsidR="00C5374D" w:rsidRDefault="008E5968">
            <w:pPr>
              <w:spacing w:beforeLines="20" w:before="48" w:afterLines="20" w:after="48"/>
              <w:jc w:val="center"/>
              <w:rPr>
                <w:noProof/>
                <w:sz w:val="20"/>
              </w:rPr>
            </w:pPr>
            <w:r>
              <w:rPr>
                <w:noProof/>
                <w:sz w:val="20"/>
              </w:rPr>
              <w:t xml:space="preserve">n.a. </w:t>
            </w:r>
          </w:p>
        </w:tc>
        <w:tc>
          <w:tcPr>
            <w:tcW w:w="507" w:type="pct"/>
            <w:gridSpan w:val="2"/>
            <w:tcBorders>
              <w:bottom w:val="double" w:sz="4" w:space="0" w:color="auto"/>
            </w:tcBorders>
            <w:shd w:val="clear" w:color="auto" w:fill="auto"/>
          </w:tcPr>
          <w:p w:rsidR="00C5374D" w:rsidRDefault="008E5968">
            <w:pPr>
              <w:spacing w:beforeLines="20" w:before="48" w:afterLines="20" w:after="48"/>
              <w:jc w:val="center"/>
              <w:rPr>
                <w:noProof/>
                <w:sz w:val="20"/>
              </w:rPr>
            </w:pPr>
            <w:r>
              <w:rPr>
                <w:noProof/>
                <w:sz w:val="20"/>
              </w:rPr>
              <w:t xml:space="preserve">n.a. </w:t>
            </w:r>
          </w:p>
        </w:tc>
        <w:tc>
          <w:tcPr>
            <w:tcW w:w="621" w:type="pct"/>
            <w:gridSpan w:val="2"/>
            <w:tcBorders>
              <w:bottom w:val="double" w:sz="4" w:space="0" w:color="auto"/>
            </w:tcBorders>
            <w:shd w:val="clear" w:color="auto" w:fill="auto"/>
          </w:tcPr>
          <w:p w:rsidR="00C5374D" w:rsidRDefault="008E5968">
            <w:pPr>
              <w:spacing w:beforeLines="20" w:before="48" w:afterLines="20" w:after="48"/>
              <w:jc w:val="center"/>
              <w:rPr>
                <w:noProof/>
                <w:sz w:val="20"/>
              </w:rPr>
            </w:pPr>
            <w:r>
              <w:rPr>
                <w:noProof/>
                <w:sz w:val="20"/>
              </w:rPr>
              <w:t xml:space="preserve">n.a. </w:t>
            </w:r>
          </w:p>
        </w:tc>
        <w:tc>
          <w:tcPr>
            <w:tcW w:w="526" w:type="pct"/>
            <w:gridSpan w:val="2"/>
            <w:tcBorders>
              <w:bottom w:val="double" w:sz="4" w:space="0" w:color="auto"/>
            </w:tcBorders>
            <w:shd w:val="clear" w:color="auto" w:fill="auto"/>
          </w:tcPr>
          <w:p w:rsidR="00C5374D" w:rsidRDefault="008E5968">
            <w:pPr>
              <w:spacing w:beforeLines="20" w:before="48" w:afterLines="20" w:after="48"/>
              <w:jc w:val="center"/>
              <w:rPr>
                <w:noProof/>
                <w:sz w:val="20"/>
              </w:rPr>
            </w:pPr>
            <w:r>
              <w:rPr>
                <w:noProof/>
                <w:sz w:val="20"/>
              </w:rPr>
              <w:t xml:space="preserve">n.a. </w:t>
            </w:r>
          </w:p>
        </w:tc>
      </w:tr>
      <w:tr w:rsidR="00C5374D">
        <w:trPr>
          <w:trHeight w:val="289"/>
          <w:jc w:val="center"/>
        </w:trPr>
        <w:tc>
          <w:tcPr>
            <w:tcW w:w="2405" w:type="pct"/>
            <w:tcBorders>
              <w:top w:val="double" w:sz="4" w:space="0" w:color="auto"/>
            </w:tcBorders>
            <w:shd w:val="clear" w:color="auto" w:fill="auto"/>
            <w:vAlign w:val="center"/>
          </w:tcPr>
          <w:p w:rsidR="00C5374D" w:rsidRDefault="008E5968">
            <w:pPr>
              <w:pStyle w:val="Text1"/>
              <w:spacing w:beforeLines="20" w:before="48" w:afterLines="20" w:after="48"/>
              <w:ind w:left="986"/>
              <w:jc w:val="left"/>
              <w:rPr>
                <w:noProof/>
                <w:sz w:val="20"/>
              </w:rPr>
            </w:pPr>
            <w:r>
              <w:rPr>
                <w:b/>
                <w:noProof/>
                <w:sz w:val="20"/>
              </w:rPr>
              <w:t>CELKEM</w:t>
            </w:r>
          </w:p>
        </w:tc>
        <w:tc>
          <w:tcPr>
            <w:tcW w:w="472" w:type="pct"/>
            <w:gridSpan w:val="2"/>
            <w:tcBorders>
              <w:top w:val="double" w:sz="4" w:space="0" w:color="auto"/>
            </w:tcBorders>
            <w:shd w:val="clear" w:color="auto" w:fill="auto"/>
            <w:vAlign w:val="center"/>
          </w:tcPr>
          <w:p w:rsidR="00C5374D" w:rsidRDefault="008E5968">
            <w:pPr>
              <w:spacing w:beforeLines="20" w:before="48" w:afterLines="20" w:after="48"/>
              <w:jc w:val="center"/>
              <w:rPr>
                <w:b/>
                <w:noProof/>
                <w:sz w:val="20"/>
              </w:rPr>
            </w:pPr>
            <w:r>
              <w:rPr>
                <w:b/>
                <w:noProof/>
                <w:sz w:val="20"/>
              </w:rPr>
              <w:t>23</w:t>
            </w:r>
          </w:p>
        </w:tc>
        <w:tc>
          <w:tcPr>
            <w:tcW w:w="470" w:type="pct"/>
            <w:gridSpan w:val="2"/>
            <w:tcBorders>
              <w:top w:val="double" w:sz="4" w:space="0" w:color="auto"/>
            </w:tcBorders>
            <w:shd w:val="clear" w:color="auto" w:fill="auto"/>
            <w:vAlign w:val="center"/>
          </w:tcPr>
          <w:p w:rsidR="00C5374D" w:rsidRDefault="008E5968">
            <w:pPr>
              <w:spacing w:beforeLines="20" w:before="48" w:afterLines="20" w:after="48"/>
              <w:jc w:val="center"/>
              <w:rPr>
                <w:b/>
                <w:noProof/>
                <w:sz w:val="20"/>
              </w:rPr>
            </w:pPr>
            <w:r>
              <w:rPr>
                <w:b/>
                <w:noProof/>
                <w:sz w:val="20"/>
              </w:rPr>
              <w:t>20</w:t>
            </w:r>
          </w:p>
        </w:tc>
        <w:tc>
          <w:tcPr>
            <w:tcW w:w="507" w:type="pct"/>
            <w:gridSpan w:val="2"/>
            <w:tcBorders>
              <w:top w:val="double" w:sz="4" w:space="0" w:color="auto"/>
            </w:tcBorders>
            <w:shd w:val="clear" w:color="auto" w:fill="auto"/>
            <w:vAlign w:val="center"/>
          </w:tcPr>
          <w:p w:rsidR="00C5374D" w:rsidRDefault="008E5968">
            <w:pPr>
              <w:spacing w:beforeLines="20" w:before="48" w:afterLines="20" w:after="48"/>
              <w:jc w:val="center"/>
              <w:rPr>
                <w:b/>
                <w:noProof/>
                <w:sz w:val="20"/>
              </w:rPr>
            </w:pPr>
            <w:r>
              <w:rPr>
                <w:b/>
                <w:noProof/>
                <w:sz w:val="20"/>
              </w:rPr>
              <w:t>20</w:t>
            </w:r>
          </w:p>
        </w:tc>
        <w:tc>
          <w:tcPr>
            <w:tcW w:w="621" w:type="pct"/>
            <w:gridSpan w:val="2"/>
            <w:tcBorders>
              <w:top w:val="double" w:sz="4" w:space="0" w:color="auto"/>
            </w:tcBorders>
            <w:shd w:val="clear" w:color="auto" w:fill="auto"/>
            <w:vAlign w:val="center"/>
          </w:tcPr>
          <w:p w:rsidR="00C5374D" w:rsidRDefault="008E5968">
            <w:pPr>
              <w:spacing w:beforeLines="20" w:before="48" w:afterLines="20" w:after="48"/>
              <w:jc w:val="center"/>
              <w:rPr>
                <w:b/>
                <w:noProof/>
                <w:sz w:val="20"/>
              </w:rPr>
            </w:pPr>
            <w:r>
              <w:rPr>
                <w:b/>
                <w:noProof/>
                <w:sz w:val="20"/>
              </w:rPr>
              <w:t>20</w:t>
            </w:r>
          </w:p>
        </w:tc>
        <w:tc>
          <w:tcPr>
            <w:tcW w:w="526" w:type="pct"/>
            <w:gridSpan w:val="2"/>
            <w:tcBorders>
              <w:top w:val="double" w:sz="4" w:space="0" w:color="auto"/>
            </w:tcBorders>
            <w:shd w:val="clear" w:color="auto" w:fill="auto"/>
            <w:vAlign w:val="center"/>
          </w:tcPr>
          <w:p w:rsidR="00C5374D" w:rsidRDefault="008E5968">
            <w:pPr>
              <w:spacing w:beforeLines="20" w:before="48" w:afterLines="20" w:after="48"/>
              <w:jc w:val="center"/>
              <w:rPr>
                <w:b/>
                <w:noProof/>
                <w:sz w:val="20"/>
              </w:rPr>
            </w:pPr>
            <w:r>
              <w:rPr>
                <w:b/>
                <w:noProof/>
                <w:sz w:val="20"/>
              </w:rPr>
              <w:t>20</w:t>
            </w:r>
          </w:p>
        </w:tc>
      </w:tr>
    </w:tbl>
    <w:p w:rsidR="00C5374D" w:rsidRDefault="008E5968">
      <w:pPr>
        <w:pStyle w:val="Text1"/>
        <w:ind w:left="0"/>
        <w:rPr>
          <w:noProof/>
          <w:sz w:val="22"/>
        </w:rPr>
      </w:pPr>
      <w:r>
        <w:rPr>
          <w:noProof/>
          <w:sz w:val="22"/>
        </w:rPr>
        <w:t>Potřeby v oblasti lidských zdrojů budou pokryty ze zdrojů GŘ, které jsou již vyčleněny na řízení akce a/nebo byly vnitřně přeobsazeny v rámci GŘ, a případně doplněny z dodatečného přídělu, který lze řídícímu GŘ poskytnout v rámci ročního přidělování a s ohledem na rozpočtová omezení.</w:t>
      </w:r>
    </w:p>
    <w:p w:rsidR="00C5374D" w:rsidRDefault="008E5968">
      <w:pPr>
        <w:rPr>
          <w:noProof/>
          <w:sz w:val="20"/>
        </w:rPr>
      </w:pPr>
      <w:r>
        <w:rPr>
          <w:noProof/>
          <w:sz w:val="20"/>
        </w:rPr>
        <w:t>Popis úkolů:</w:t>
      </w:r>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01"/>
        <w:gridCol w:w="8199"/>
      </w:tblGrid>
      <w:tr w:rsidR="00C5374D">
        <w:tc>
          <w:tcPr>
            <w:tcW w:w="1701" w:type="dxa"/>
          </w:tcPr>
          <w:p w:rsidR="00C5374D" w:rsidRDefault="008E5968">
            <w:pPr>
              <w:rPr>
                <w:noProof/>
                <w:sz w:val="20"/>
              </w:rPr>
            </w:pPr>
            <w:r>
              <w:rPr>
                <w:noProof/>
                <w:sz w:val="20"/>
              </w:rPr>
              <w:t>Úředníci a dočasní zaměstnanci</w:t>
            </w:r>
          </w:p>
        </w:tc>
        <w:tc>
          <w:tcPr>
            <w:tcW w:w="8199" w:type="dxa"/>
          </w:tcPr>
          <w:p w:rsidR="00C5374D" w:rsidRDefault="008E5968">
            <w:pPr>
              <w:rPr>
                <w:noProof/>
                <w:sz w:val="20"/>
              </w:rPr>
            </w:pPr>
            <w:r>
              <w:rPr>
                <w:noProof/>
                <w:sz w:val="20"/>
              </w:rPr>
              <w:t>Zastupují Komisi ve správní radě orgánu. Vypracovávají stanoviska Komise k ročnímu pracovnímu programu a sledují jeho provádění. Dohlížejí na přípravu rozpočtu orgánu a sledují plnění rozpočtu. Napomáhají orgánu při rozvoji jeho činností v souladu s politikami EU, a to i prostřednictvím účasti na setkáních odborníků.</w:t>
            </w:r>
          </w:p>
        </w:tc>
      </w:tr>
      <w:tr w:rsidR="00C5374D">
        <w:tc>
          <w:tcPr>
            <w:tcW w:w="1701" w:type="dxa"/>
          </w:tcPr>
          <w:p w:rsidR="00C5374D" w:rsidRDefault="008E5968">
            <w:pPr>
              <w:spacing w:before="60" w:after="60"/>
              <w:rPr>
                <w:noProof/>
                <w:sz w:val="20"/>
              </w:rPr>
            </w:pPr>
            <w:r>
              <w:rPr>
                <w:noProof/>
                <w:sz w:val="20"/>
              </w:rPr>
              <w:t>Externí zaměstnanci</w:t>
            </w:r>
          </w:p>
        </w:tc>
        <w:tc>
          <w:tcPr>
            <w:tcW w:w="8199" w:type="dxa"/>
          </w:tcPr>
          <w:p w:rsidR="00C5374D" w:rsidRDefault="008E5968">
            <w:pPr>
              <w:rPr>
                <w:noProof/>
                <w:sz w:val="20"/>
              </w:rPr>
            </w:pPr>
            <w:r>
              <w:rPr>
                <w:noProof/>
                <w:sz w:val="20"/>
              </w:rPr>
              <w:t>nepoužije se</w:t>
            </w:r>
          </w:p>
        </w:tc>
      </w:tr>
    </w:tbl>
    <w:p w:rsidR="00C5374D" w:rsidRDefault="008E5968">
      <w:pPr>
        <w:rPr>
          <w:noProof/>
        </w:rPr>
      </w:pPr>
      <w:r>
        <w:rPr>
          <w:noProof/>
        </w:rPr>
        <w:t xml:space="preserve">Popis výpočtu nákladů na jednotky ekvivalentu plného pracovního úvazku by měl být zahrnut v části 3 přílohy V. </w:t>
      </w:r>
    </w:p>
    <w:p w:rsidR="00C5374D" w:rsidRDefault="00C5374D">
      <w:pPr>
        <w:rPr>
          <w:noProof/>
        </w:rPr>
        <w:sectPr w:rsidR="00C5374D" w:rsidSect="00607D4F">
          <w:pgSz w:w="11907" w:h="16839"/>
          <w:pgMar w:top="1134" w:right="1417" w:bottom="1134" w:left="1417" w:header="709" w:footer="709" w:gutter="0"/>
          <w:cols w:space="720"/>
          <w:docGrid w:linePitch="326"/>
        </w:sectPr>
      </w:pPr>
    </w:p>
    <w:p w:rsidR="00C5374D" w:rsidRDefault="008E5968">
      <w:pPr>
        <w:pStyle w:val="ManualHeading3"/>
        <w:rPr>
          <w:bCs/>
          <w:noProof/>
          <w:szCs w:val="24"/>
        </w:rPr>
      </w:pPr>
      <w:r>
        <w:lastRenderedPageBreak/>
        <w:t>3.2.4.</w:t>
      </w:r>
      <w:r>
        <w:tab/>
      </w:r>
      <w:r>
        <w:rPr>
          <w:noProof/>
        </w:rPr>
        <w:t xml:space="preserve">Soulad se stávajícím víceletým finančním rámcem </w:t>
      </w:r>
    </w:p>
    <w:p w:rsidR="00C5374D" w:rsidRDefault="008E5968">
      <w:pPr>
        <w:pStyle w:val="ListDash1"/>
        <w:rPr>
          <w:noProof/>
        </w:rPr>
      </w:pPr>
      <w:r>
        <w:rPr>
          <w:noProof/>
        </w:rPr>
        <w:sym w:font="Wingdings" w:char="F078"/>
      </w:r>
      <w:r>
        <w:rPr>
          <w:noProof/>
        </w:rPr>
        <w:tab/>
        <w:t>Návrh je v souladu se stávajícím víceletým finančním rámcem a může vyžadovat použití zvláštních nástrojů, jak jsou definovány v nařízení Rady (EU, Euratom) č. 1311/2013</w:t>
      </w:r>
      <w:r>
        <w:rPr>
          <w:rStyle w:val="FootnoteReference"/>
          <w:noProof/>
        </w:rPr>
        <w:footnoteReference w:id="89"/>
      </w:r>
      <w:r>
        <w:rPr>
          <w:noProof/>
        </w:rPr>
        <w:t>.</w:t>
      </w:r>
    </w:p>
    <w:p w:rsidR="00C5374D" w:rsidRDefault="008E5968">
      <w:pPr>
        <w:pStyle w:val="ListDash1"/>
        <w:rPr>
          <w:noProof/>
        </w:rPr>
      </w:pPr>
      <w:r>
        <w:rPr>
          <w:noProof/>
        </w:rPr>
        <w:sym w:font="Wingdings" w:char="F0A8"/>
      </w:r>
      <w:r>
        <w:rPr>
          <w:noProof/>
        </w:rPr>
        <w:tab/>
        <w:t>Návrh/podnět si vyžádá úpravu příslušného okruhu víceletého finančního rámce.</w:t>
      </w:r>
    </w:p>
    <w:p w:rsidR="00C5374D" w:rsidRDefault="008E5968">
      <w:pPr>
        <w:pStyle w:val="Text1"/>
        <w:pBdr>
          <w:top w:val="single" w:sz="4" w:space="1" w:color="auto"/>
          <w:left w:val="single" w:sz="4" w:space="4" w:color="auto"/>
          <w:bottom w:val="single" w:sz="4" w:space="1" w:color="auto"/>
          <w:right w:val="single" w:sz="4" w:space="4" w:color="auto"/>
        </w:pBdr>
        <w:rPr>
          <w:noProof/>
          <w:sz w:val="20"/>
        </w:rPr>
      </w:pPr>
      <w:r>
        <w:rPr>
          <w:noProof/>
          <w:sz w:val="20"/>
        </w:rPr>
        <w:t>Upřesněte požadovanou úpravu, příslušné rozpočtové položky a odpovídající částky.</w:t>
      </w:r>
    </w:p>
    <w:p w:rsidR="00C5374D" w:rsidRDefault="008E5968">
      <w:pPr>
        <w:pStyle w:val="Text1"/>
        <w:pBdr>
          <w:top w:val="single" w:sz="4" w:space="1" w:color="auto"/>
          <w:left w:val="single" w:sz="4" w:space="4" w:color="auto"/>
          <w:bottom w:val="single" w:sz="4" w:space="1" w:color="auto"/>
          <w:right w:val="single" w:sz="4" w:space="4" w:color="auto"/>
        </w:pBdr>
        <w:rPr>
          <w:noProof/>
          <w:sz w:val="20"/>
        </w:rPr>
      </w:pPr>
      <w:r>
        <w:rPr>
          <w:noProof/>
        </w:rPr>
        <w:t>[…]</w:t>
      </w:r>
    </w:p>
    <w:p w:rsidR="00C5374D" w:rsidRDefault="008E5968">
      <w:pPr>
        <w:pStyle w:val="ListDash1"/>
        <w:rPr>
          <w:noProof/>
        </w:rPr>
      </w:pPr>
      <w:r>
        <w:rPr>
          <w:noProof/>
        </w:rPr>
        <w:sym w:font="Wingdings" w:char="F0A8"/>
      </w:r>
      <w:r>
        <w:rPr>
          <w:noProof/>
        </w:rPr>
        <w:tab/>
        <w:t>Návrh/podnět vyžaduje použití nástroje pružnosti nebo změnu víceletého finančního rámce</w:t>
      </w:r>
      <w:r>
        <w:rPr>
          <w:rStyle w:val="FootnoteReference"/>
          <w:noProof/>
        </w:rPr>
        <w:footnoteReference w:id="90"/>
      </w:r>
      <w:r>
        <w:rPr>
          <w:noProof/>
        </w:rPr>
        <w:t>.</w:t>
      </w:r>
    </w:p>
    <w:p w:rsidR="00C5374D" w:rsidRDefault="008E5968">
      <w:pPr>
        <w:pStyle w:val="Text1"/>
        <w:pBdr>
          <w:top w:val="single" w:sz="4" w:space="1" w:color="auto"/>
          <w:left w:val="single" w:sz="4" w:space="4" w:color="auto"/>
          <w:bottom w:val="single" w:sz="4" w:space="1" w:color="auto"/>
          <w:right w:val="single" w:sz="4" w:space="4" w:color="auto"/>
        </w:pBdr>
        <w:rPr>
          <w:noProof/>
          <w:sz w:val="20"/>
        </w:rPr>
      </w:pPr>
      <w:r>
        <w:rPr>
          <w:noProof/>
          <w:sz w:val="20"/>
        </w:rPr>
        <w:t>Upřesněte potřebu, příslušné okruhy a rozpočtové položky a odpovídající částky.</w:t>
      </w:r>
    </w:p>
    <w:p w:rsidR="00C5374D" w:rsidRDefault="008E5968">
      <w:pPr>
        <w:pStyle w:val="Text1"/>
        <w:pBdr>
          <w:top w:val="single" w:sz="4" w:space="1" w:color="auto"/>
          <w:left w:val="single" w:sz="4" w:space="4" w:color="auto"/>
          <w:bottom w:val="single" w:sz="4" w:space="1" w:color="auto"/>
          <w:right w:val="single" w:sz="4" w:space="4" w:color="auto"/>
        </w:pBdr>
        <w:rPr>
          <w:noProof/>
        </w:rPr>
      </w:pPr>
      <w:r>
        <w:rPr>
          <w:noProof/>
        </w:rPr>
        <w:t>[…]</w:t>
      </w:r>
    </w:p>
    <w:p w:rsidR="00C5374D" w:rsidRDefault="008E5968">
      <w:pPr>
        <w:pStyle w:val="ManualHeading3"/>
        <w:rPr>
          <w:bCs/>
          <w:noProof/>
          <w:szCs w:val="24"/>
        </w:rPr>
      </w:pPr>
      <w:r>
        <w:t>3.2.5.</w:t>
      </w:r>
      <w:r>
        <w:tab/>
      </w:r>
      <w:r>
        <w:rPr>
          <w:noProof/>
        </w:rPr>
        <w:t xml:space="preserve">Příspěvky třetích stran </w:t>
      </w:r>
    </w:p>
    <w:p w:rsidR="00C5374D" w:rsidRDefault="008E5968">
      <w:pPr>
        <w:pStyle w:val="ListDash1"/>
        <w:rPr>
          <w:noProof/>
        </w:rPr>
      </w:pPr>
      <w:r>
        <w:rPr>
          <w:noProof/>
        </w:rPr>
        <w:t>Návrh/podnět počítá se spolufinancováním podle následujícího odhadu:</w:t>
      </w:r>
    </w:p>
    <w:p w:rsidR="00C5374D" w:rsidRDefault="008E5968">
      <w:pPr>
        <w:jc w:val="right"/>
        <w:rPr>
          <w:noProof/>
          <w:sz w:val="20"/>
        </w:rPr>
      </w:pPr>
      <w:r>
        <w:rPr>
          <w:noProof/>
          <w:sz w:val="20"/>
        </w:rPr>
        <w:t>v milionech EUR (zaokrouhleno na tři desetinná místa)</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tblGrid>
      <w:tr w:rsidR="00C5374D">
        <w:trPr>
          <w:cantSplit/>
        </w:trPr>
        <w:tc>
          <w:tcPr>
            <w:tcW w:w="2340" w:type="dxa"/>
          </w:tcPr>
          <w:p w:rsidR="00C5374D" w:rsidRDefault="00C5374D">
            <w:pPr>
              <w:spacing w:before="60" w:after="60"/>
              <w:rPr>
                <w:noProof/>
                <w:sz w:val="20"/>
              </w:rPr>
            </w:pPr>
          </w:p>
        </w:tc>
        <w:tc>
          <w:tcPr>
            <w:tcW w:w="964" w:type="dxa"/>
            <w:vAlign w:val="center"/>
          </w:tcPr>
          <w:p w:rsidR="00C5374D" w:rsidRDefault="008E5968">
            <w:pPr>
              <w:jc w:val="center"/>
              <w:rPr>
                <w:b/>
                <w:noProof/>
                <w:sz w:val="20"/>
              </w:rPr>
            </w:pPr>
            <w:r>
              <w:rPr>
                <w:b/>
                <w:noProof/>
                <w:sz w:val="20"/>
              </w:rPr>
              <w:t>2019</w:t>
            </w:r>
          </w:p>
        </w:tc>
        <w:tc>
          <w:tcPr>
            <w:tcW w:w="964" w:type="dxa"/>
            <w:vAlign w:val="center"/>
          </w:tcPr>
          <w:p w:rsidR="00C5374D" w:rsidRDefault="008E5968">
            <w:pPr>
              <w:jc w:val="center"/>
              <w:rPr>
                <w:b/>
                <w:noProof/>
                <w:sz w:val="20"/>
              </w:rPr>
            </w:pPr>
            <w:r>
              <w:rPr>
                <w:b/>
                <w:noProof/>
                <w:sz w:val="20"/>
              </w:rPr>
              <w:t>2020</w:t>
            </w:r>
          </w:p>
        </w:tc>
        <w:tc>
          <w:tcPr>
            <w:tcW w:w="964" w:type="dxa"/>
            <w:vAlign w:val="center"/>
          </w:tcPr>
          <w:p w:rsidR="00C5374D" w:rsidRDefault="008E5968">
            <w:pPr>
              <w:jc w:val="center"/>
              <w:rPr>
                <w:b/>
                <w:noProof/>
                <w:sz w:val="20"/>
              </w:rPr>
            </w:pPr>
            <w:r>
              <w:rPr>
                <w:b/>
                <w:noProof/>
                <w:sz w:val="20"/>
              </w:rPr>
              <w:t>2021</w:t>
            </w:r>
          </w:p>
        </w:tc>
        <w:tc>
          <w:tcPr>
            <w:tcW w:w="964" w:type="dxa"/>
            <w:vAlign w:val="center"/>
          </w:tcPr>
          <w:p w:rsidR="00C5374D" w:rsidRDefault="008E5968">
            <w:pPr>
              <w:jc w:val="center"/>
              <w:rPr>
                <w:b/>
                <w:noProof/>
                <w:sz w:val="20"/>
              </w:rPr>
            </w:pPr>
            <w:r>
              <w:rPr>
                <w:b/>
                <w:noProof/>
                <w:sz w:val="20"/>
              </w:rPr>
              <w:t>2022</w:t>
            </w:r>
          </w:p>
        </w:tc>
        <w:tc>
          <w:tcPr>
            <w:tcW w:w="964" w:type="dxa"/>
            <w:vAlign w:val="center"/>
          </w:tcPr>
          <w:p w:rsidR="00C5374D" w:rsidRDefault="008E5968">
            <w:pPr>
              <w:jc w:val="center"/>
              <w:rPr>
                <w:b/>
                <w:noProof/>
                <w:sz w:val="20"/>
              </w:rPr>
            </w:pPr>
            <w:r>
              <w:rPr>
                <w:b/>
                <w:noProof/>
                <w:sz w:val="20"/>
              </w:rPr>
              <w:t>2023</w:t>
            </w:r>
          </w:p>
        </w:tc>
        <w:tc>
          <w:tcPr>
            <w:tcW w:w="964" w:type="dxa"/>
            <w:vAlign w:val="center"/>
          </w:tcPr>
          <w:p w:rsidR="00C5374D" w:rsidRDefault="008E5968">
            <w:pPr>
              <w:jc w:val="center"/>
              <w:rPr>
                <w:b/>
                <w:noProof/>
                <w:sz w:val="20"/>
              </w:rPr>
            </w:pPr>
            <w:r>
              <w:rPr>
                <w:b/>
                <w:noProof/>
                <w:sz w:val="20"/>
              </w:rPr>
              <w:t>2024</w:t>
            </w:r>
          </w:p>
        </w:tc>
        <w:tc>
          <w:tcPr>
            <w:tcW w:w="964" w:type="dxa"/>
            <w:vAlign w:val="center"/>
          </w:tcPr>
          <w:p w:rsidR="00C5374D" w:rsidRDefault="008E5968">
            <w:pPr>
              <w:jc w:val="center"/>
              <w:rPr>
                <w:b/>
                <w:noProof/>
                <w:sz w:val="20"/>
              </w:rPr>
            </w:pPr>
            <w:r>
              <w:rPr>
                <w:b/>
                <w:noProof/>
                <w:sz w:val="20"/>
              </w:rPr>
              <w:t>atd.</w:t>
            </w:r>
          </w:p>
        </w:tc>
      </w:tr>
      <w:tr w:rsidR="00C5374D">
        <w:trPr>
          <w:cantSplit/>
          <w:trHeight w:val="823"/>
        </w:trPr>
        <w:tc>
          <w:tcPr>
            <w:tcW w:w="2340" w:type="dxa"/>
          </w:tcPr>
          <w:p w:rsidR="00C5374D" w:rsidRDefault="008E5968">
            <w:pPr>
              <w:rPr>
                <w:noProof/>
              </w:rPr>
            </w:pPr>
            <w:r>
              <w:rPr>
                <w:noProof/>
                <w:sz w:val="20"/>
              </w:rPr>
              <w:t>Země ESVO EHP (NO, LI, IC)</w:t>
            </w:r>
          </w:p>
        </w:tc>
        <w:tc>
          <w:tcPr>
            <w:tcW w:w="964" w:type="dxa"/>
            <w:vAlign w:val="center"/>
          </w:tcPr>
          <w:p w:rsidR="00C5374D" w:rsidRDefault="008E5968">
            <w:pPr>
              <w:spacing w:before="60" w:after="60"/>
              <w:jc w:val="center"/>
              <w:rPr>
                <w:noProof/>
                <w:sz w:val="20"/>
              </w:rPr>
            </w:pPr>
            <w:r>
              <w:rPr>
                <w:noProof/>
                <w:sz w:val="20"/>
              </w:rPr>
              <w:t>p.m.</w:t>
            </w:r>
          </w:p>
        </w:tc>
        <w:tc>
          <w:tcPr>
            <w:tcW w:w="964" w:type="dxa"/>
            <w:vAlign w:val="center"/>
          </w:tcPr>
          <w:p w:rsidR="00C5374D" w:rsidRDefault="008E5968">
            <w:pPr>
              <w:spacing w:before="60" w:after="60"/>
              <w:jc w:val="center"/>
              <w:rPr>
                <w:noProof/>
                <w:sz w:val="20"/>
              </w:rPr>
            </w:pPr>
            <w:r>
              <w:rPr>
                <w:noProof/>
                <w:sz w:val="20"/>
              </w:rPr>
              <w:t>p.m.</w:t>
            </w:r>
          </w:p>
        </w:tc>
        <w:tc>
          <w:tcPr>
            <w:tcW w:w="964" w:type="dxa"/>
            <w:vAlign w:val="center"/>
          </w:tcPr>
          <w:p w:rsidR="00C5374D" w:rsidRDefault="008E5968">
            <w:pPr>
              <w:spacing w:before="60" w:after="60"/>
              <w:jc w:val="center"/>
              <w:rPr>
                <w:noProof/>
                <w:sz w:val="20"/>
              </w:rPr>
            </w:pPr>
            <w:r>
              <w:rPr>
                <w:noProof/>
                <w:sz w:val="20"/>
              </w:rPr>
              <w:t>p.m.</w:t>
            </w:r>
          </w:p>
        </w:tc>
        <w:tc>
          <w:tcPr>
            <w:tcW w:w="964" w:type="dxa"/>
            <w:vAlign w:val="center"/>
          </w:tcPr>
          <w:p w:rsidR="00C5374D" w:rsidRDefault="008E5968">
            <w:pPr>
              <w:spacing w:before="60" w:after="60"/>
              <w:jc w:val="center"/>
              <w:rPr>
                <w:noProof/>
                <w:sz w:val="20"/>
              </w:rPr>
            </w:pPr>
            <w:r>
              <w:rPr>
                <w:noProof/>
                <w:sz w:val="20"/>
              </w:rPr>
              <w:t>p.m.</w:t>
            </w:r>
          </w:p>
        </w:tc>
        <w:tc>
          <w:tcPr>
            <w:tcW w:w="964" w:type="dxa"/>
            <w:vAlign w:val="center"/>
          </w:tcPr>
          <w:p w:rsidR="00C5374D" w:rsidRDefault="008E5968">
            <w:pPr>
              <w:spacing w:before="60" w:after="60"/>
              <w:jc w:val="center"/>
              <w:rPr>
                <w:noProof/>
                <w:sz w:val="20"/>
              </w:rPr>
            </w:pPr>
            <w:r>
              <w:rPr>
                <w:noProof/>
                <w:sz w:val="20"/>
              </w:rPr>
              <w:t>p.m.</w:t>
            </w:r>
          </w:p>
        </w:tc>
        <w:tc>
          <w:tcPr>
            <w:tcW w:w="964" w:type="dxa"/>
            <w:vAlign w:val="center"/>
          </w:tcPr>
          <w:p w:rsidR="00C5374D" w:rsidRDefault="008E5968">
            <w:pPr>
              <w:spacing w:before="60" w:after="60"/>
              <w:jc w:val="center"/>
              <w:rPr>
                <w:noProof/>
                <w:sz w:val="20"/>
              </w:rPr>
            </w:pPr>
            <w:r>
              <w:rPr>
                <w:noProof/>
                <w:sz w:val="20"/>
              </w:rPr>
              <w:t>p.m.</w:t>
            </w:r>
          </w:p>
        </w:tc>
        <w:tc>
          <w:tcPr>
            <w:tcW w:w="964" w:type="dxa"/>
            <w:vAlign w:val="center"/>
          </w:tcPr>
          <w:p w:rsidR="00C5374D" w:rsidRDefault="008E5968">
            <w:pPr>
              <w:spacing w:before="60" w:after="60"/>
              <w:jc w:val="center"/>
              <w:rPr>
                <w:noProof/>
                <w:sz w:val="20"/>
              </w:rPr>
            </w:pPr>
            <w:r>
              <w:rPr>
                <w:noProof/>
                <w:sz w:val="20"/>
              </w:rPr>
              <w:t>p.m.</w:t>
            </w:r>
          </w:p>
        </w:tc>
      </w:tr>
      <w:tr w:rsidR="00C5374D">
        <w:trPr>
          <w:cantSplit/>
        </w:trPr>
        <w:tc>
          <w:tcPr>
            <w:tcW w:w="2340" w:type="dxa"/>
          </w:tcPr>
          <w:p w:rsidR="00C5374D" w:rsidRDefault="008E5968">
            <w:pPr>
              <w:rPr>
                <w:noProof/>
                <w:sz w:val="20"/>
              </w:rPr>
            </w:pPr>
            <w:r>
              <w:rPr>
                <w:noProof/>
                <w:sz w:val="20"/>
              </w:rPr>
              <w:t>Švýcarsko</w:t>
            </w:r>
          </w:p>
        </w:tc>
        <w:tc>
          <w:tcPr>
            <w:tcW w:w="964" w:type="dxa"/>
            <w:vAlign w:val="center"/>
          </w:tcPr>
          <w:p w:rsidR="00C5374D" w:rsidRDefault="008E5968">
            <w:pPr>
              <w:spacing w:before="60" w:after="60"/>
              <w:jc w:val="center"/>
              <w:rPr>
                <w:noProof/>
                <w:sz w:val="20"/>
              </w:rPr>
            </w:pPr>
            <w:r>
              <w:rPr>
                <w:noProof/>
                <w:sz w:val="20"/>
              </w:rPr>
              <w:t>p.m.</w:t>
            </w:r>
          </w:p>
        </w:tc>
        <w:tc>
          <w:tcPr>
            <w:tcW w:w="964" w:type="dxa"/>
            <w:vAlign w:val="center"/>
          </w:tcPr>
          <w:p w:rsidR="00C5374D" w:rsidRDefault="008E5968">
            <w:pPr>
              <w:spacing w:before="60" w:after="60"/>
              <w:jc w:val="center"/>
              <w:rPr>
                <w:noProof/>
                <w:sz w:val="20"/>
              </w:rPr>
            </w:pPr>
            <w:r>
              <w:rPr>
                <w:noProof/>
                <w:sz w:val="20"/>
              </w:rPr>
              <w:t>p.m.</w:t>
            </w:r>
          </w:p>
        </w:tc>
        <w:tc>
          <w:tcPr>
            <w:tcW w:w="964" w:type="dxa"/>
            <w:vAlign w:val="center"/>
          </w:tcPr>
          <w:p w:rsidR="00C5374D" w:rsidRDefault="008E5968">
            <w:pPr>
              <w:spacing w:before="60" w:after="60"/>
              <w:jc w:val="center"/>
              <w:rPr>
                <w:noProof/>
                <w:sz w:val="20"/>
              </w:rPr>
            </w:pPr>
            <w:r>
              <w:rPr>
                <w:noProof/>
                <w:sz w:val="20"/>
              </w:rPr>
              <w:t>p.m.</w:t>
            </w:r>
          </w:p>
        </w:tc>
        <w:tc>
          <w:tcPr>
            <w:tcW w:w="964" w:type="dxa"/>
            <w:vAlign w:val="center"/>
          </w:tcPr>
          <w:p w:rsidR="00C5374D" w:rsidRDefault="008E5968">
            <w:pPr>
              <w:spacing w:before="60" w:after="60"/>
              <w:jc w:val="center"/>
              <w:rPr>
                <w:noProof/>
                <w:sz w:val="20"/>
              </w:rPr>
            </w:pPr>
            <w:r>
              <w:rPr>
                <w:noProof/>
                <w:sz w:val="20"/>
              </w:rPr>
              <w:t>p.m.</w:t>
            </w:r>
          </w:p>
        </w:tc>
        <w:tc>
          <w:tcPr>
            <w:tcW w:w="964" w:type="dxa"/>
            <w:vAlign w:val="center"/>
          </w:tcPr>
          <w:p w:rsidR="00C5374D" w:rsidRDefault="008E5968">
            <w:pPr>
              <w:spacing w:before="60" w:after="60"/>
              <w:jc w:val="center"/>
              <w:rPr>
                <w:noProof/>
                <w:sz w:val="20"/>
              </w:rPr>
            </w:pPr>
            <w:r>
              <w:rPr>
                <w:noProof/>
                <w:sz w:val="20"/>
              </w:rPr>
              <w:t>p.m.</w:t>
            </w:r>
          </w:p>
        </w:tc>
        <w:tc>
          <w:tcPr>
            <w:tcW w:w="964" w:type="dxa"/>
            <w:vAlign w:val="center"/>
          </w:tcPr>
          <w:p w:rsidR="00C5374D" w:rsidRDefault="008E5968">
            <w:pPr>
              <w:spacing w:before="60" w:after="60"/>
              <w:jc w:val="center"/>
              <w:rPr>
                <w:noProof/>
                <w:sz w:val="20"/>
              </w:rPr>
            </w:pPr>
            <w:r>
              <w:rPr>
                <w:noProof/>
                <w:sz w:val="20"/>
              </w:rPr>
              <w:t>p.m.</w:t>
            </w:r>
          </w:p>
        </w:tc>
        <w:tc>
          <w:tcPr>
            <w:tcW w:w="964" w:type="dxa"/>
            <w:vAlign w:val="center"/>
          </w:tcPr>
          <w:p w:rsidR="00C5374D" w:rsidRDefault="008E5968">
            <w:pPr>
              <w:spacing w:before="60" w:after="60"/>
              <w:jc w:val="center"/>
              <w:rPr>
                <w:noProof/>
                <w:sz w:val="20"/>
              </w:rPr>
            </w:pPr>
            <w:r>
              <w:rPr>
                <w:noProof/>
                <w:sz w:val="20"/>
              </w:rPr>
              <w:t>p.m.</w:t>
            </w:r>
          </w:p>
        </w:tc>
      </w:tr>
      <w:tr w:rsidR="00C5374D">
        <w:trPr>
          <w:cantSplit/>
        </w:trPr>
        <w:tc>
          <w:tcPr>
            <w:tcW w:w="2340" w:type="dxa"/>
          </w:tcPr>
          <w:p w:rsidR="00C5374D" w:rsidRDefault="008E5968">
            <w:pPr>
              <w:spacing w:before="60" w:after="60"/>
              <w:rPr>
                <w:noProof/>
                <w:sz w:val="20"/>
              </w:rPr>
            </w:pPr>
            <w:r>
              <w:rPr>
                <w:noProof/>
                <w:sz w:val="20"/>
              </w:rPr>
              <w:t xml:space="preserve">Spolufinancované prostředky CELKEM </w:t>
            </w:r>
          </w:p>
        </w:tc>
        <w:tc>
          <w:tcPr>
            <w:tcW w:w="964" w:type="dxa"/>
            <w:vAlign w:val="center"/>
          </w:tcPr>
          <w:p w:rsidR="00C5374D" w:rsidRDefault="008E5968">
            <w:pPr>
              <w:spacing w:before="60" w:after="60"/>
              <w:jc w:val="center"/>
              <w:rPr>
                <w:noProof/>
                <w:sz w:val="20"/>
              </w:rPr>
            </w:pPr>
            <w:r>
              <w:rPr>
                <w:noProof/>
                <w:sz w:val="20"/>
              </w:rPr>
              <w:t>p.m.</w:t>
            </w:r>
          </w:p>
        </w:tc>
        <w:tc>
          <w:tcPr>
            <w:tcW w:w="964" w:type="dxa"/>
            <w:vAlign w:val="center"/>
          </w:tcPr>
          <w:p w:rsidR="00C5374D" w:rsidRDefault="008E5968">
            <w:pPr>
              <w:spacing w:before="60" w:after="60"/>
              <w:jc w:val="center"/>
              <w:rPr>
                <w:noProof/>
                <w:sz w:val="20"/>
              </w:rPr>
            </w:pPr>
            <w:r>
              <w:rPr>
                <w:noProof/>
                <w:sz w:val="20"/>
              </w:rPr>
              <w:t>p.m.</w:t>
            </w:r>
          </w:p>
        </w:tc>
        <w:tc>
          <w:tcPr>
            <w:tcW w:w="964" w:type="dxa"/>
            <w:vAlign w:val="center"/>
          </w:tcPr>
          <w:p w:rsidR="00C5374D" w:rsidRDefault="008E5968">
            <w:pPr>
              <w:spacing w:before="60" w:after="60"/>
              <w:jc w:val="center"/>
              <w:rPr>
                <w:noProof/>
                <w:sz w:val="20"/>
              </w:rPr>
            </w:pPr>
            <w:r>
              <w:rPr>
                <w:noProof/>
                <w:sz w:val="20"/>
              </w:rPr>
              <w:t>p.m.</w:t>
            </w:r>
          </w:p>
        </w:tc>
        <w:tc>
          <w:tcPr>
            <w:tcW w:w="964" w:type="dxa"/>
            <w:vAlign w:val="center"/>
          </w:tcPr>
          <w:p w:rsidR="00C5374D" w:rsidRDefault="008E5968">
            <w:pPr>
              <w:spacing w:before="60" w:after="60"/>
              <w:jc w:val="center"/>
              <w:rPr>
                <w:noProof/>
                <w:sz w:val="20"/>
              </w:rPr>
            </w:pPr>
            <w:r>
              <w:rPr>
                <w:noProof/>
                <w:sz w:val="20"/>
              </w:rPr>
              <w:t>p.m.</w:t>
            </w:r>
          </w:p>
        </w:tc>
        <w:tc>
          <w:tcPr>
            <w:tcW w:w="964" w:type="dxa"/>
            <w:vAlign w:val="center"/>
          </w:tcPr>
          <w:p w:rsidR="00C5374D" w:rsidRDefault="008E5968">
            <w:pPr>
              <w:spacing w:before="60" w:after="60"/>
              <w:jc w:val="center"/>
              <w:rPr>
                <w:noProof/>
                <w:sz w:val="20"/>
              </w:rPr>
            </w:pPr>
            <w:r>
              <w:rPr>
                <w:noProof/>
                <w:sz w:val="20"/>
              </w:rPr>
              <w:t>p.m.</w:t>
            </w:r>
          </w:p>
        </w:tc>
        <w:tc>
          <w:tcPr>
            <w:tcW w:w="964" w:type="dxa"/>
            <w:vAlign w:val="center"/>
          </w:tcPr>
          <w:p w:rsidR="00C5374D" w:rsidRDefault="008E5968">
            <w:pPr>
              <w:spacing w:before="60" w:after="60"/>
              <w:jc w:val="center"/>
              <w:rPr>
                <w:noProof/>
                <w:sz w:val="20"/>
              </w:rPr>
            </w:pPr>
            <w:r>
              <w:rPr>
                <w:noProof/>
                <w:sz w:val="20"/>
              </w:rPr>
              <w:t>p.m.</w:t>
            </w:r>
          </w:p>
        </w:tc>
        <w:tc>
          <w:tcPr>
            <w:tcW w:w="964" w:type="dxa"/>
            <w:vAlign w:val="center"/>
          </w:tcPr>
          <w:p w:rsidR="00C5374D" w:rsidRDefault="008E5968">
            <w:pPr>
              <w:spacing w:before="60" w:after="60"/>
              <w:jc w:val="center"/>
              <w:rPr>
                <w:noProof/>
                <w:sz w:val="20"/>
              </w:rPr>
            </w:pPr>
            <w:r>
              <w:rPr>
                <w:noProof/>
                <w:sz w:val="20"/>
              </w:rPr>
              <w:t>p.m.</w:t>
            </w:r>
          </w:p>
        </w:tc>
      </w:tr>
    </w:tbl>
    <w:p w:rsidR="00C5374D" w:rsidRDefault="008E5968">
      <w:pPr>
        <w:rPr>
          <w:noProof/>
        </w:rPr>
      </w:pPr>
      <w:r>
        <w:rPr>
          <w:noProof/>
        </w:rPr>
        <w:br/>
      </w:r>
    </w:p>
    <w:p w:rsidR="00C5374D" w:rsidRDefault="008E5968">
      <w:pPr>
        <w:pStyle w:val="ManualHeading2"/>
        <w:rPr>
          <w:bCs/>
          <w:noProof/>
          <w:szCs w:val="24"/>
        </w:rPr>
      </w:pPr>
      <w:r>
        <w:rPr>
          <w:noProof/>
        </w:rPr>
        <w:br w:type="page"/>
      </w:r>
      <w:proofErr w:type="gramStart"/>
      <w:r>
        <w:lastRenderedPageBreak/>
        <w:t>3.3</w:t>
      </w:r>
      <w:proofErr w:type="gramEnd"/>
      <w:r>
        <w:t>.</w:t>
      </w:r>
      <w:r>
        <w:tab/>
      </w:r>
      <w:r>
        <w:rPr>
          <w:noProof/>
        </w:rPr>
        <w:t xml:space="preserve">Odhadovaný dopad na příjmy </w:t>
      </w:r>
    </w:p>
    <w:p w:rsidR="00C5374D" w:rsidRDefault="008E5968">
      <w:pPr>
        <w:pStyle w:val="ListDash1"/>
        <w:rPr>
          <w:noProof/>
        </w:rPr>
      </w:pPr>
      <w:r>
        <w:rPr>
          <w:noProof/>
        </w:rPr>
        <w:sym w:font="Wingdings" w:char="F078"/>
      </w:r>
      <w:r>
        <w:rPr>
          <w:noProof/>
        </w:rPr>
        <w:tab/>
        <w:t>Návrh/podnět nemá žádný finanční dopad na příjmy.</w:t>
      </w:r>
    </w:p>
    <w:p w:rsidR="00C5374D" w:rsidRDefault="008E5968">
      <w:pPr>
        <w:pStyle w:val="ListDash1"/>
        <w:rPr>
          <w:noProof/>
        </w:rPr>
      </w:pPr>
      <w:r>
        <w:rPr>
          <w:noProof/>
        </w:rPr>
        <w:sym w:font="Wingdings" w:char="F0A8"/>
      </w:r>
      <w:r>
        <w:rPr>
          <w:noProof/>
        </w:rPr>
        <w:tab/>
        <w:t>Návrh/podnět má tento finanční dopad:</w:t>
      </w:r>
    </w:p>
    <w:p w:rsidR="00C5374D" w:rsidRDefault="008E5968">
      <w:pPr>
        <w:pStyle w:val="ListNumberLevel3"/>
        <w:tabs>
          <w:tab w:val="clear" w:pos="2126"/>
        </w:tabs>
        <w:rPr>
          <w:noProof/>
        </w:rPr>
      </w:pPr>
      <w:r>
        <w:rPr>
          <w:noProof/>
        </w:rPr>
        <w:sym w:font="Wingdings" w:char="F0A8"/>
      </w:r>
      <w:r>
        <w:rPr>
          <w:noProof/>
        </w:rPr>
        <w:tab/>
        <w:t xml:space="preserve">dopad na vlastní zdroje </w:t>
      </w:r>
    </w:p>
    <w:p w:rsidR="00C5374D" w:rsidRDefault="008E5968">
      <w:pPr>
        <w:pStyle w:val="ListNumberLevel3"/>
        <w:tabs>
          <w:tab w:val="clear" w:pos="2126"/>
        </w:tabs>
        <w:rPr>
          <w:noProof/>
        </w:rPr>
      </w:pPr>
      <w:r>
        <w:rPr>
          <w:noProof/>
        </w:rPr>
        <w:sym w:font="Wingdings" w:char="F0A8"/>
      </w:r>
      <w:r>
        <w:rPr>
          <w:noProof/>
        </w:rPr>
        <w:tab/>
        <w:t xml:space="preserve">dopad na různé příjmy </w:t>
      </w:r>
    </w:p>
    <w:p w:rsidR="00C5374D" w:rsidRDefault="008E5968">
      <w:pPr>
        <w:jc w:val="right"/>
        <w:rPr>
          <w:i/>
          <w:noProof/>
          <w:sz w:val="20"/>
        </w:rPr>
      </w:pPr>
      <w:r>
        <w:rPr>
          <w:noProof/>
          <w:sz w:val="20"/>
        </w:rPr>
        <w:t>v milionech EUR (zaokrouhleno na tři desetinná místa)</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C5374D">
        <w:trPr>
          <w:trHeight w:val="388"/>
        </w:trPr>
        <w:tc>
          <w:tcPr>
            <w:tcW w:w="2144" w:type="dxa"/>
            <w:vMerge w:val="restart"/>
            <w:vAlign w:val="center"/>
          </w:tcPr>
          <w:p w:rsidR="00C5374D" w:rsidRDefault="008E5968">
            <w:pPr>
              <w:spacing w:before="40" w:after="40"/>
              <w:rPr>
                <w:noProof/>
                <w:sz w:val="18"/>
              </w:rPr>
            </w:pPr>
            <w:r>
              <w:rPr>
                <w:noProof/>
                <w:sz w:val="18"/>
              </w:rPr>
              <w:t>Příjmová rozpočtová položka:</w:t>
            </w:r>
          </w:p>
        </w:tc>
        <w:tc>
          <w:tcPr>
            <w:tcW w:w="1276" w:type="dxa"/>
            <w:vMerge w:val="restart"/>
            <w:vAlign w:val="center"/>
          </w:tcPr>
          <w:p w:rsidR="00C5374D" w:rsidRDefault="008E5968">
            <w:pPr>
              <w:jc w:val="center"/>
              <w:rPr>
                <w:noProof/>
                <w:sz w:val="18"/>
              </w:rPr>
            </w:pPr>
            <w:r>
              <w:rPr>
                <w:noProof/>
                <w:sz w:val="18"/>
              </w:rPr>
              <w:t>Prostředky dostupné v běžném rozpočtovém roce</w:t>
            </w:r>
          </w:p>
        </w:tc>
        <w:tc>
          <w:tcPr>
            <w:tcW w:w="7200" w:type="dxa"/>
            <w:gridSpan w:val="7"/>
            <w:vAlign w:val="center"/>
          </w:tcPr>
          <w:p w:rsidR="00C5374D" w:rsidRDefault="008E5968">
            <w:pPr>
              <w:jc w:val="center"/>
              <w:rPr>
                <w:noProof/>
                <w:sz w:val="18"/>
              </w:rPr>
            </w:pPr>
            <w:r>
              <w:rPr>
                <w:noProof/>
                <w:sz w:val="18"/>
              </w:rPr>
              <w:t>Dopad návrhu/podnětu</w:t>
            </w:r>
            <w:r>
              <w:rPr>
                <w:rStyle w:val="FootnoteReference"/>
                <w:noProof/>
              </w:rPr>
              <w:footnoteReference w:id="91"/>
            </w:r>
          </w:p>
        </w:tc>
      </w:tr>
      <w:tr w:rsidR="00C5374D">
        <w:trPr>
          <w:trHeight w:val="388"/>
        </w:trPr>
        <w:tc>
          <w:tcPr>
            <w:tcW w:w="2144" w:type="dxa"/>
            <w:vMerge/>
            <w:vAlign w:val="center"/>
          </w:tcPr>
          <w:p w:rsidR="00C5374D" w:rsidRDefault="00C5374D">
            <w:pPr>
              <w:rPr>
                <w:noProof/>
                <w:sz w:val="18"/>
              </w:rPr>
            </w:pPr>
          </w:p>
        </w:tc>
        <w:tc>
          <w:tcPr>
            <w:tcW w:w="1276" w:type="dxa"/>
            <w:vMerge/>
            <w:vAlign w:val="center"/>
          </w:tcPr>
          <w:p w:rsidR="00C5374D" w:rsidRDefault="00C5374D">
            <w:pPr>
              <w:rPr>
                <w:noProof/>
                <w:sz w:val="18"/>
              </w:rPr>
            </w:pPr>
          </w:p>
        </w:tc>
        <w:tc>
          <w:tcPr>
            <w:tcW w:w="1080" w:type="dxa"/>
            <w:vAlign w:val="center"/>
          </w:tcPr>
          <w:p w:rsidR="00C5374D" w:rsidRDefault="008E5968">
            <w:pPr>
              <w:jc w:val="center"/>
              <w:rPr>
                <w:noProof/>
                <w:sz w:val="18"/>
              </w:rPr>
            </w:pPr>
            <w:r>
              <w:rPr>
                <w:noProof/>
                <w:sz w:val="18"/>
              </w:rPr>
              <w:t>Rok</w:t>
            </w:r>
            <w:r>
              <w:rPr>
                <w:noProof/>
                <w:sz w:val="22"/>
              </w:rPr>
              <w:br/>
            </w:r>
            <w:r>
              <w:rPr>
                <w:b/>
                <w:noProof/>
                <w:sz w:val="18"/>
              </w:rPr>
              <w:t>N</w:t>
            </w:r>
          </w:p>
        </w:tc>
        <w:tc>
          <w:tcPr>
            <w:tcW w:w="900" w:type="dxa"/>
            <w:vAlign w:val="center"/>
          </w:tcPr>
          <w:p w:rsidR="00C5374D" w:rsidRDefault="008E5968">
            <w:pPr>
              <w:jc w:val="center"/>
              <w:rPr>
                <w:noProof/>
                <w:sz w:val="18"/>
              </w:rPr>
            </w:pPr>
            <w:r>
              <w:rPr>
                <w:noProof/>
                <w:sz w:val="18"/>
              </w:rPr>
              <w:t>Rok</w:t>
            </w:r>
            <w:r>
              <w:rPr>
                <w:noProof/>
                <w:sz w:val="22"/>
              </w:rPr>
              <w:br/>
            </w:r>
            <w:r>
              <w:rPr>
                <w:b/>
                <w:noProof/>
                <w:sz w:val="18"/>
              </w:rPr>
              <w:t>N+1</w:t>
            </w:r>
          </w:p>
        </w:tc>
        <w:tc>
          <w:tcPr>
            <w:tcW w:w="900" w:type="dxa"/>
            <w:vAlign w:val="center"/>
          </w:tcPr>
          <w:p w:rsidR="00C5374D" w:rsidRDefault="008E5968">
            <w:pPr>
              <w:jc w:val="center"/>
              <w:rPr>
                <w:noProof/>
                <w:sz w:val="18"/>
              </w:rPr>
            </w:pPr>
            <w:r>
              <w:rPr>
                <w:noProof/>
                <w:sz w:val="18"/>
              </w:rPr>
              <w:t>Rok</w:t>
            </w:r>
            <w:r>
              <w:rPr>
                <w:noProof/>
                <w:sz w:val="22"/>
              </w:rPr>
              <w:br/>
            </w:r>
            <w:r>
              <w:rPr>
                <w:b/>
                <w:noProof/>
                <w:sz w:val="18"/>
              </w:rPr>
              <w:t>N+2</w:t>
            </w:r>
          </w:p>
        </w:tc>
        <w:tc>
          <w:tcPr>
            <w:tcW w:w="1080" w:type="dxa"/>
            <w:vAlign w:val="center"/>
          </w:tcPr>
          <w:p w:rsidR="00C5374D" w:rsidRDefault="008E5968">
            <w:pPr>
              <w:jc w:val="center"/>
              <w:rPr>
                <w:noProof/>
                <w:sz w:val="18"/>
              </w:rPr>
            </w:pPr>
            <w:r>
              <w:rPr>
                <w:noProof/>
                <w:sz w:val="18"/>
              </w:rPr>
              <w:t>Rok</w:t>
            </w:r>
            <w:r>
              <w:rPr>
                <w:noProof/>
                <w:sz w:val="22"/>
              </w:rPr>
              <w:br/>
            </w:r>
            <w:r>
              <w:rPr>
                <w:b/>
                <w:noProof/>
                <w:sz w:val="18"/>
              </w:rPr>
              <w:t>N+3</w:t>
            </w:r>
          </w:p>
        </w:tc>
        <w:tc>
          <w:tcPr>
            <w:tcW w:w="3240" w:type="dxa"/>
            <w:gridSpan w:val="3"/>
            <w:vAlign w:val="center"/>
          </w:tcPr>
          <w:p w:rsidR="00C5374D" w:rsidRDefault="008E5968">
            <w:pPr>
              <w:jc w:val="center"/>
              <w:rPr>
                <w:b/>
                <w:noProof/>
                <w:sz w:val="18"/>
              </w:rPr>
            </w:pPr>
            <w:r>
              <w:rPr>
                <w:noProof/>
                <w:sz w:val="18"/>
              </w:rPr>
              <w:t>Vložit počet let podle trvání finančního dopadu (viz bod 1.6)</w:t>
            </w:r>
          </w:p>
        </w:tc>
      </w:tr>
      <w:tr w:rsidR="00C5374D">
        <w:trPr>
          <w:trHeight w:val="388"/>
        </w:trPr>
        <w:tc>
          <w:tcPr>
            <w:tcW w:w="2144" w:type="dxa"/>
            <w:vAlign w:val="center"/>
          </w:tcPr>
          <w:p w:rsidR="00C5374D" w:rsidRDefault="008E5968">
            <w:pPr>
              <w:spacing w:before="40" w:after="40"/>
              <w:rPr>
                <w:noProof/>
                <w:sz w:val="18"/>
              </w:rPr>
            </w:pPr>
            <w:r>
              <w:rPr>
                <w:noProof/>
                <w:sz w:val="18"/>
              </w:rPr>
              <w:t>Článek ………….</w:t>
            </w:r>
          </w:p>
        </w:tc>
        <w:tc>
          <w:tcPr>
            <w:tcW w:w="1276" w:type="dxa"/>
          </w:tcPr>
          <w:p w:rsidR="00C5374D" w:rsidRDefault="00C5374D">
            <w:pPr>
              <w:spacing w:beforeLines="40" w:before="96" w:afterLines="40" w:after="96"/>
              <w:jc w:val="center"/>
              <w:rPr>
                <w:i/>
                <w:noProof/>
                <w:sz w:val="18"/>
              </w:rPr>
            </w:pPr>
          </w:p>
        </w:tc>
        <w:tc>
          <w:tcPr>
            <w:tcW w:w="1080" w:type="dxa"/>
          </w:tcPr>
          <w:p w:rsidR="00C5374D" w:rsidRDefault="00C5374D">
            <w:pPr>
              <w:spacing w:beforeLines="40" w:before="96" w:afterLines="40" w:after="96"/>
              <w:jc w:val="center"/>
              <w:rPr>
                <w:noProof/>
                <w:sz w:val="18"/>
              </w:rPr>
            </w:pPr>
          </w:p>
        </w:tc>
        <w:tc>
          <w:tcPr>
            <w:tcW w:w="900" w:type="dxa"/>
          </w:tcPr>
          <w:p w:rsidR="00C5374D" w:rsidRDefault="00C5374D">
            <w:pPr>
              <w:spacing w:beforeLines="40" w:before="96" w:afterLines="40" w:after="96"/>
              <w:jc w:val="center"/>
              <w:rPr>
                <w:noProof/>
                <w:sz w:val="18"/>
              </w:rPr>
            </w:pPr>
          </w:p>
        </w:tc>
        <w:tc>
          <w:tcPr>
            <w:tcW w:w="900" w:type="dxa"/>
          </w:tcPr>
          <w:p w:rsidR="00C5374D" w:rsidRDefault="00C5374D">
            <w:pPr>
              <w:spacing w:beforeLines="40" w:before="96" w:afterLines="40" w:after="96"/>
              <w:jc w:val="center"/>
              <w:rPr>
                <w:noProof/>
                <w:sz w:val="18"/>
              </w:rPr>
            </w:pPr>
          </w:p>
        </w:tc>
        <w:tc>
          <w:tcPr>
            <w:tcW w:w="1080" w:type="dxa"/>
          </w:tcPr>
          <w:p w:rsidR="00C5374D" w:rsidRDefault="00C5374D">
            <w:pPr>
              <w:spacing w:beforeLines="40" w:before="96" w:afterLines="40" w:after="96"/>
              <w:jc w:val="center"/>
              <w:rPr>
                <w:noProof/>
                <w:sz w:val="18"/>
              </w:rPr>
            </w:pPr>
          </w:p>
        </w:tc>
        <w:tc>
          <w:tcPr>
            <w:tcW w:w="1080" w:type="dxa"/>
          </w:tcPr>
          <w:p w:rsidR="00C5374D" w:rsidRDefault="00C5374D">
            <w:pPr>
              <w:spacing w:beforeLines="40" w:before="96" w:afterLines="40" w:after="96"/>
              <w:jc w:val="center"/>
              <w:rPr>
                <w:noProof/>
                <w:sz w:val="18"/>
              </w:rPr>
            </w:pPr>
          </w:p>
        </w:tc>
        <w:tc>
          <w:tcPr>
            <w:tcW w:w="1080" w:type="dxa"/>
          </w:tcPr>
          <w:p w:rsidR="00C5374D" w:rsidRDefault="00C5374D">
            <w:pPr>
              <w:spacing w:beforeLines="40" w:before="96" w:afterLines="40" w:after="96"/>
              <w:jc w:val="center"/>
              <w:rPr>
                <w:noProof/>
                <w:sz w:val="18"/>
              </w:rPr>
            </w:pPr>
          </w:p>
        </w:tc>
        <w:tc>
          <w:tcPr>
            <w:tcW w:w="1080" w:type="dxa"/>
          </w:tcPr>
          <w:p w:rsidR="00C5374D" w:rsidRDefault="00C5374D">
            <w:pPr>
              <w:spacing w:beforeLines="40" w:before="96" w:afterLines="40" w:after="96"/>
              <w:jc w:val="center"/>
              <w:rPr>
                <w:noProof/>
                <w:sz w:val="18"/>
              </w:rPr>
            </w:pPr>
          </w:p>
        </w:tc>
      </w:tr>
    </w:tbl>
    <w:p w:rsidR="00C5374D" w:rsidRDefault="008E5968">
      <w:pPr>
        <w:pStyle w:val="Text1"/>
        <w:rPr>
          <w:noProof/>
          <w:sz w:val="20"/>
        </w:rPr>
      </w:pPr>
      <w:r>
        <w:rPr>
          <w:noProof/>
          <w:sz w:val="20"/>
        </w:rPr>
        <w:t>U účelově vázaných různých příjmů upřesněte dotčené výdajové rozpočtové položky.</w:t>
      </w:r>
    </w:p>
    <w:p w:rsidR="00C5374D" w:rsidRDefault="008E5968">
      <w:pPr>
        <w:pStyle w:val="Text1"/>
        <w:pBdr>
          <w:top w:val="single" w:sz="4" w:space="1" w:color="auto"/>
          <w:left w:val="single" w:sz="4" w:space="4" w:color="auto"/>
          <w:bottom w:val="single" w:sz="4" w:space="1" w:color="auto"/>
          <w:right w:val="single" w:sz="4" w:space="4" w:color="auto"/>
        </w:pBdr>
        <w:rPr>
          <w:noProof/>
        </w:rPr>
      </w:pPr>
      <w:r>
        <w:rPr>
          <w:noProof/>
        </w:rPr>
        <w:t>[…]</w:t>
      </w:r>
    </w:p>
    <w:p w:rsidR="00C5374D" w:rsidRDefault="008E5968">
      <w:pPr>
        <w:pStyle w:val="Text1"/>
        <w:rPr>
          <w:noProof/>
          <w:sz w:val="20"/>
        </w:rPr>
      </w:pPr>
      <w:r>
        <w:rPr>
          <w:noProof/>
          <w:sz w:val="20"/>
        </w:rPr>
        <w:t>Upřesněte způsob výpočtu dopadu na příjmy.</w:t>
      </w:r>
    </w:p>
    <w:p w:rsidR="00C5374D" w:rsidRPr="008E5968" w:rsidRDefault="008E5968">
      <w:pPr>
        <w:pStyle w:val="Text1"/>
        <w:pBdr>
          <w:top w:val="single" w:sz="4" w:space="1" w:color="auto"/>
          <w:left w:val="single" w:sz="4" w:space="4" w:color="auto"/>
          <w:bottom w:val="single" w:sz="4" w:space="1" w:color="auto"/>
          <w:right w:val="single" w:sz="4" w:space="4" w:color="auto"/>
        </w:pBdr>
        <w:rPr>
          <w:noProof/>
        </w:rPr>
      </w:pPr>
      <w:r>
        <w:rPr>
          <w:noProof/>
        </w:rPr>
        <w:t>[…]</w:t>
      </w:r>
    </w:p>
    <w:sectPr w:rsidR="00C5374D" w:rsidRPr="008E5968" w:rsidSect="00607D4F">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D4F" w:rsidRDefault="00607D4F">
      <w:pPr>
        <w:spacing w:before="0" w:after="0"/>
      </w:pPr>
      <w:r>
        <w:separator/>
      </w:r>
    </w:p>
  </w:endnote>
  <w:endnote w:type="continuationSeparator" w:id="0">
    <w:p w:rsidR="00607D4F" w:rsidRDefault="00607D4F">
      <w:pPr>
        <w:spacing w:before="0" w:after="0"/>
      </w:pPr>
      <w:r>
        <w:continuationSeparator/>
      </w:r>
    </w:p>
  </w:endnote>
  <w:endnote w:type="continuationNotice" w:id="1">
    <w:p w:rsidR="00607D4F" w:rsidRDefault="00607D4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4F" w:rsidRPr="00607D4F" w:rsidRDefault="00607D4F" w:rsidP="00607D4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4F" w:rsidRPr="00607D4F" w:rsidRDefault="00607D4F" w:rsidP="00607D4F">
    <w:pPr>
      <w:pStyle w:val="Footer"/>
      <w:rPr>
        <w:rFonts w:ascii="Arial" w:hAnsi="Arial" w:cs="Arial"/>
        <w:b/>
        <w:sz w:val="48"/>
      </w:rPr>
    </w:pPr>
    <w:r w:rsidRPr="00607D4F">
      <w:rPr>
        <w:rFonts w:ascii="Arial" w:hAnsi="Arial" w:cs="Arial"/>
        <w:b/>
        <w:sz w:val="48"/>
      </w:rPr>
      <w:t>CS</w:t>
    </w:r>
    <w:r w:rsidRPr="00607D4F">
      <w:rPr>
        <w:rFonts w:ascii="Arial" w:hAnsi="Arial" w:cs="Arial"/>
        <w:b/>
        <w:sz w:val="48"/>
      </w:rPr>
      <w:tab/>
    </w:r>
    <w:r>
      <w:fldChar w:fldCharType="begin"/>
    </w:r>
    <w:r>
      <w:instrText xml:space="preserve"> PAGE  \* MERGEFORMAT </w:instrText>
    </w:r>
    <w:r>
      <w:fldChar w:fldCharType="separate"/>
    </w:r>
    <w:r w:rsidR="007541D5">
      <w:rPr>
        <w:noProof/>
      </w:rPr>
      <w:t>66</w:t>
    </w:r>
    <w:r>
      <w:fldChar w:fldCharType="end"/>
    </w:r>
    <w:r>
      <w:tab/>
    </w:r>
    <w:r w:rsidRPr="00607D4F">
      <w:tab/>
    </w:r>
    <w:r w:rsidRPr="00607D4F">
      <w:rPr>
        <w:rFonts w:ascii="Arial" w:hAnsi="Arial" w:cs="Arial"/>
        <w:b/>
        <w:sz w:val="48"/>
      </w:rPr>
      <w:t>CS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4F" w:rsidRPr="00607D4F" w:rsidRDefault="00607D4F" w:rsidP="00607D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4F" w:rsidRPr="00607D4F" w:rsidRDefault="00607D4F" w:rsidP="00607D4F">
    <w:pPr>
      <w:pStyle w:val="Footer"/>
      <w:rPr>
        <w:rFonts w:ascii="Arial" w:hAnsi="Arial" w:cs="Arial"/>
        <w:b/>
        <w:sz w:val="48"/>
      </w:rPr>
    </w:pPr>
    <w:r w:rsidRPr="00607D4F">
      <w:rPr>
        <w:rFonts w:ascii="Arial" w:hAnsi="Arial" w:cs="Arial"/>
        <w:b/>
        <w:sz w:val="48"/>
      </w:rPr>
      <w:t>CS</w:t>
    </w:r>
    <w:r w:rsidRPr="00607D4F">
      <w:rPr>
        <w:rFonts w:ascii="Arial" w:hAnsi="Arial" w:cs="Arial"/>
        <w:b/>
        <w:sz w:val="48"/>
      </w:rPr>
      <w:tab/>
    </w:r>
    <w:r w:rsidRPr="00607D4F">
      <w:rPr>
        <w:rFonts w:ascii="Arial" w:hAnsi="Arial" w:cs="Arial"/>
        <w:b/>
        <w:sz w:val="48"/>
      </w:rPr>
      <w:tab/>
    </w:r>
    <w:r w:rsidRPr="00607D4F">
      <w:tab/>
    </w:r>
    <w:proofErr w:type="spellStart"/>
    <w:r w:rsidRPr="00607D4F">
      <w:rPr>
        <w:rFonts w:ascii="Arial" w:hAnsi="Arial" w:cs="Arial"/>
        <w:b/>
        <w:sz w:val="48"/>
      </w:rPr>
      <w:t>CS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4F" w:rsidRPr="00607D4F" w:rsidRDefault="00607D4F" w:rsidP="00607D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4F" w:rsidRPr="00607D4F" w:rsidRDefault="00607D4F" w:rsidP="00607D4F">
    <w:pPr>
      <w:pStyle w:val="Footer"/>
      <w:rPr>
        <w:rFonts w:ascii="Arial" w:hAnsi="Arial" w:cs="Arial"/>
        <w:b/>
        <w:sz w:val="48"/>
      </w:rPr>
    </w:pPr>
    <w:r w:rsidRPr="00607D4F">
      <w:rPr>
        <w:rFonts w:ascii="Arial" w:hAnsi="Arial" w:cs="Arial"/>
        <w:b/>
        <w:sz w:val="48"/>
      </w:rPr>
      <w:t>CS</w:t>
    </w:r>
    <w:r w:rsidRPr="00607D4F">
      <w:rPr>
        <w:rFonts w:ascii="Arial" w:hAnsi="Arial" w:cs="Arial"/>
        <w:b/>
        <w:sz w:val="48"/>
      </w:rPr>
      <w:tab/>
    </w:r>
    <w:r>
      <w:fldChar w:fldCharType="begin"/>
    </w:r>
    <w:r>
      <w:instrText xml:space="preserve"> PAGE  \* MERGEFORMAT </w:instrText>
    </w:r>
    <w:r>
      <w:fldChar w:fldCharType="separate"/>
    </w:r>
    <w:r w:rsidR="007541D5">
      <w:rPr>
        <w:noProof/>
      </w:rPr>
      <w:t>54</w:t>
    </w:r>
    <w:r>
      <w:fldChar w:fldCharType="end"/>
    </w:r>
    <w:r>
      <w:tab/>
    </w:r>
    <w:r w:rsidRPr="00607D4F">
      <w:tab/>
    </w:r>
    <w:r w:rsidRPr="00607D4F">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4F" w:rsidRPr="00607D4F" w:rsidRDefault="00607D4F" w:rsidP="00607D4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4F" w:rsidRPr="00607D4F" w:rsidRDefault="00607D4F" w:rsidP="00607D4F">
    <w:pPr>
      <w:pStyle w:val="FooterLandscape"/>
      <w:rPr>
        <w:rFonts w:ascii="Arial" w:hAnsi="Arial" w:cs="Arial"/>
        <w:b/>
        <w:sz w:val="48"/>
      </w:rPr>
    </w:pPr>
    <w:r w:rsidRPr="00607D4F">
      <w:rPr>
        <w:rFonts w:ascii="Arial" w:hAnsi="Arial" w:cs="Arial"/>
        <w:b/>
        <w:sz w:val="48"/>
      </w:rPr>
      <w:t>CS</w:t>
    </w:r>
    <w:r w:rsidRPr="00607D4F">
      <w:rPr>
        <w:rFonts w:ascii="Arial" w:hAnsi="Arial" w:cs="Arial"/>
        <w:b/>
        <w:sz w:val="48"/>
      </w:rPr>
      <w:tab/>
    </w:r>
    <w:r>
      <w:fldChar w:fldCharType="begin"/>
    </w:r>
    <w:r>
      <w:instrText xml:space="preserve"> PAGE  \* MERGEFORMAT </w:instrText>
    </w:r>
    <w:r>
      <w:fldChar w:fldCharType="separate"/>
    </w:r>
    <w:r w:rsidR="007541D5">
      <w:rPr>
        <w:noProof/>
      </w:rPr>
      <w:t>58</w:t>
    </w:r>
    <w:r>
      <w:fldChar w:fldCharType="end"/>
    </w:r>
    <w:r>
      <w:tab/>
    </w:r>
    <w:r w:rsidRPr="00607D4F">
      <w:tab/>
    </w:r>
    <w:r w:rsidRPr="00607D4F">
      <w:rPr>
        <w:rFonts w:ascii="Arial" w:hAnsi="Arial" w:cs="Arial"/>
        <w:b/>
        <w:sz w:val="48"/>
      </w:rPr>
      <w:t>CS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4F" w:rsidRPr="00607D4F" w:rsidRDefault="00607D4F" w:rsidP="00607D4F">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4F" w:rsidRPr="00607D4F" w:rsidRDefault="00607D4F" w:rsidP="00607D4F">
    <w:pPr>
      <w:pStyle w:val="FooterLandscape"/>
      <w:rPr>
        <w:rFonts w:ascii="Arial" w:hAnsi="Arial" w:cs="Arial"/>
        <w:b/>
        <w:sz w:val="48"/>
      </w:rPr>
    </w:pPr>
    <w:r w:rsidRPr="00607D4F">
      <w:rPr>
        <w:rFonts w:ascii="Arial" w:hAnsi="Arial" w:cs="Arial"/>
        <w:b/>
        <w:sz w:val="48"/>
      </w:rPr>
      <w:t>CS</w:t>
    </w:r>
    <w:r w:rsidRPr="00607D4F">
      <w:rPr>
        <w:rFonts w:ascii="Arial" w:hAnsi="Arial" w:cs="Arial"/>
        <w:b/>
        <w:sz w:val="48"/>
      </w:rPr>
      <w:tab/>
    </w:r>
    <w:r>
      <w:fldChar w:fldCharType="begin"/>
    </w:r>
    <w:r>
      <w:instrText xml:space="preserve"> PAGE  \* MERGEFORMAT </w:instrText>
    </w:r>
    <w:r>
      <w:fldChar w:fldCharType="separate"/>
    </w:r>
    <w:r w:rsidR="007541D5">
      <w:rPr>
        <w:noProof/>
      </w:rPr>
      <w:t>60</w:t>
    </w:r>
    <w:r>
      <w:fldChar w:fldCharType="end"/>
    </w:r>
    <w:r>
      <w:tab/>
    </w:r>
    <w:r w:rsidRPr="00607D4F">
      <w:tab/>
    </w:r>
    <w:r w:rsidRPr="00607D4F">
      <w:rPr>
        <w:rFonts w:ascii="Arial" w:hAnsi="Arial" w:cs="Arial"/>
        <w:b/>
        <w:sz w:val="48"/>
      </w:rPr>
      <w:t>CS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4F" w:rsidRPr="00607D4F" w:rsidRDefault="00607D4F" w:rsidP="00607D4F">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D4F" w:rsidRDefault="00607D4F">
      <w:pPr>
        <w:spacing w:before="0" w:after="0"/>
      </w:pPr>
      <w:r>
        <w:separator/>
      </w:r>
    </w:p>
  </w:footnote>
  <w:footnote w:type="continuationSeparator" w:id="0">
    <w:p w:rsidR="00607D4F" w:rsidRDefault="00607D4F">
      <w:pPr>
        <w:spacing w:before="0" w:after="0"/>
      </w:pPr>
      <w:r>
        <w:continuationSeparator/>
      </w:r>
    </w:p>
  </w:footnote>
  <w:footnote w:type="continuationNotice" w:id="1">
    <w:p w:rsidR="00607D4F" w:rsidRDefault="00607D4F">
      <w:pPr>
        <w:spacing w:before="0" w:after="0"/>
      </w:pPr>
    </w:p>
  </w:footnote>
  <w:footnote w:id="2">
    <w:p w:rsidR="00607D4F" w:rsidRDefault="00607D4F">
      <w:pPr>
        <w:pStyle w:val="FootnoteText"/>
        <w:rPr>
          <w:sz w:val="18"/>
          <w:szCs w:val="18"/>
        </w:rPr>
      </w:pPr>
      <w:r>
        <w:rPr>
          <w:rStyle w:val="FootnoteReference"/>
        </w:rPr>
        <w:footnoteRef/>
      </w:r>
      <w:r>
        <w:tab/>
      </w:r>
      <w:r>
        <w:rPr>
          <w:sz w:val="18"/>
        </w:rPr>
        <w:t>Nový začátek pro Evropu: Moje agenda pro zaměstnanost, růst, spravedlnost a demokratickou změnu, 10 priorit Komise na období 2015-19:</w:t>
      </w:r>
      <w:hyperlink r:id="rId1">
        <w:r>
          <w:rPr>
            <w:rStyle w:val="Hyperlink"/>
            <w:sz w:val="18"/>
          </w:rPr>
          <w:t>https://ec.europa.eu/commission/priorities_en</w:t>
        </w:r>
      </w:hyperlink>
      <w:r>
        <w:rPr>
          <w:sz w:val="18"/>
        </w:rPr>
        <w:t>.</w:t>
      </w:r>
    </w:p>
  </w:footnote>
  <w:footnote w:id="3">
    <w:p w:rsidR="00607D4F" w:rsidRDefault="00607D4F">
      <w:pPr>
        <w:pStyle w:val="FootnoteText"/>
      </w:pPr>
      <w:r>
        <w:rPr>
          <w:rStyle w:val="FootnoteReference"/>
        </w:rPr>
        <w:footnoteRef/>
      </w:r>
      <w:r>
        <w:tab/>
      </w:r>
      <w:r>
        <w:rPr>
          <w:sz w:val="18"/>
        </w:rPr>
        <w:t xml:space="preserve">Obecný přehled evropského pilíře sociálních práv: </w:t>
      </w:r>
      <w:hyperlink r:id="rId2">
        <w:r>
          <w:rPr>
            <w:rStyle w:val="Hyperlink"/>
            <w:sz w:val="18"/>
          </w:rPr>
          <w:t>https://ec.europa.eu/commission/priorities/deeper-and-fairer-economic-and-monetary-union/european-pillar-social-rights_cs</w:t>
        </w:r>
      </w:hyperlink>
      <w:r>
        <w:rPr>
          <w:sz w:val="18"/>
        </w:rPr>
        <w:t>.</w:t>
      </w:r>
    </w:p>
  </w:footnote>
  <w:footnote w:id="4">
    <w:p w:rsidR="00607D4F" w:rsidRDefault="00607D4F">
      <w:pPr>
        <w:pStyle w:val="FootnoteText"/>
        <w:rPr>
          <w:sz w:val="18"/>
          <w:szCs w:val="18"/>
        </w:rPr>
      </w:pPr>
      <w:r>
        <w:rPr>
          <w:rStyle w:val="FootnoteReference"/>
        </w:rPr>
        <w:footnoteRef/>
      </w:r>
      <w:r>
        <w:tab/>
      </w:r>
      <w:r>
        <w:rPr>
          <w:sz w:val="18"/>
        </w:rPr>
        <w:t xml:space="preserve">Standardní průzkum </w:t>
      </w:r>
      <w:proofErr w:type="spellStart"/>
      <w:r>
        <w:rPr>
          <w:sz w:val="18"/>
        </w:rPr>
        <w:t>Eurobarometru</w:t>
      </w:r>
      <w:proofErr w:type="spellEnd"/>
      <w:r>
        <w:rPr>
          <w:sz w:val="18"/>
        </w:rPr>
        <w:t xml:space="preserve"> č. 88, „Public </w:t>
      </w:r>
      <w:proofErr w:type="spellStart"/>
      <w:r>
        <w:rPr>
          <w:sz w:val="18"/>
        </w:rPr>
        <w:t>opinion</w:t>
      </w:r>
      <w:proofErr w:type="spellEnd"/>
      <w:r>
        <w:rPr>
          <w:sz w:val="18"/>
        </w:rPr>
        <w:t xml:space="preserve"> in </w:t>
      </w:r>
      <w:proofErr w:type="spellStart"/>
      <w:r>
        <w:rPr>
          <w:sz w:val="18"/>
        </w:rPr>
        <w:t>the</w:t>
      </w:r>
      <w:proofErr w:type="spellEnd"/>
      <w:r>
        <w:rPr>
          <w:sz w:val="18"/>
        </w:rPr>
        <w:t xml:space="preserve"> European Union“ („Veřejné mínění v Evropské unii“), prosinec 2017.</w:t>
      </w:r>
    </w:p>
  </w:footnote>
  <w:footnote w:id="5">
    <w:p w:rsidR="00607D4F" w:rsidRDefault="00607D4F">
      <w:pPr>
        <w:pStyle w:val="FootnoteText"/>
      </w:pPr>
      <w:r>
        <w:rPr>
          <w:rStyle w:val="FootnoteReference"/>
        </w:rPr>
        <w:footnoteRef/>
      </w:r>
      <w:r>
        <w:tab/>
      </w:r>
      <w:proofErr w:type="gramStart"/>
      <w:r>
        <w:rPr>
          <w:sz w:val="18"/>
        </w:rPr>
        <w:t>COM(2016</w:t>
      </w:r>
      <w:proofErr w:type="gramEnd"/>
      <w:r>
        <w:rPr>
          <w:sz w:val="18"/>
        </w:rPr>
        <w:t>) 128 v konečném znění, COM(2016) 815 v konečném znění, COM(2017) 278 v konečném znění, COM(2017) 277 v konečném znění a COM(2017) 281.</w:t>
      </w:r>
    </w:p>
  </w:footnote>
  <w:footnote w:id="6">
    <w:p w:rsidR="00607D4F" w:rsidRDefault="00607D4F">
      <w:pPr>
        <w:pStyle w:val="FootnoteText"/>
        <w:rPr>
          <w:sz w:val="18"/>
          <w:szCs w:val="18"/>
        </w:rPr>
      </w:pPr>
      <w:r>
        <w:rPr>
          <w:rStyle w:val="FootnoteReference"/>
        </w:rPr>
        <w:footnoteRef/>
      </w:r>
      <w:r>
        <w:tab/>
      </w:r>
      <w:r>
        <w:rPr>
          <w:sz w:val="18"/>
        </w:rPr>
        <w:t xml:space="preserve">2016 </w:t>
      </w:r>
      <w:proofErr w:type="spellStart"/>
      <w:r>
        <w:rPr>
          <w:sz w:val="18"/>
        </w:rPr>
        <w:t>Annual</w:t>
      </w:r>
      <w:proofErr w:type="spellEnd"/>
      <w:r>
        <w:rPr>
          <w:sz w:val="18"/>
        </w:rPr>
        <w:t xml:space="preserve"> Report on intra-EU </w:t>
      </w:r>
      <w:proofErr w:type="spellStart"/>
      <w:r>
        <w:rPr>
          <w:sz w:val="18"/>
        </w:rPr>
        <w:t>Labour</w:t>
      </w:r>
      <w:proofErr w:type="spellEnd"/>
      <w:r>
        <w:rPr>
          <w:sz w:val="18"/>
        </w:rPr>
        <w:t xml:space="preserve"> Mobility (Výroční zpráva za rok 2016 o mobilitě pracovních sil uvnitř EU), druhé vydání květen 2017.</w:t>
      </w:r>
    </w:p>
  </w:footnote>
  <w:footnote w:id="7">
    <w:p w:rsidR="00607D4F" w:rsidRDefault="00607D4F">
      <w:pPr>
        <w:pStyle w:val="FootnoteText"/>
      </w:pPr>
      <w:r>
        <w:rPr>
          <w:rStyle w:val="FootnoteReference"/>
        </w:rPr>
        <w:footnoteRef/>
      </w:r>
      <w:r>
        <w:tab/>
      </w:r>
      <w:r>
        <w:rPr>
          <w:sz w:val="18"/>
        </w:rPr>
        <w:t xml:space="preserve">2017 </w:t>
      </w:r>
      <w:proofErr w:type="spellStart"/>
      <w:r>
        <w:rPr>
          <w:sz w:val="18"/>
        </w:rPr>
        <w:t>Annual</w:t>
      </w:r>
      <w:proofErr w:type="spellEnd"/>
      <w:r>
        <w:rPr>
          <w:sz w:val="18"/>
        </w:rPr>
        <w:t xml:space="preserve"> Report on intra-EU </w:t>
      </w:r>
      <w:proofErr w:type="spellStart"/>
      <w:r>
        <w:rPr>
          <w:sz w:val="18"/>
        </w:rPr>
        <w:t>Labour</w:t>
      </w:r>
      <w:proofErr w:type="spellEnd"/>
      <w:r>
        <w:rPr>
          <w:sz w:val="18"/>
        </w:rPr>
        <w:t xml:space="preserve"> Mobility (Výroční zpráva za rok 2017 o mobilitě pracovních sil uvnitř EU).</w:t>
      </w:r>
    </w:p>
  </w:footnote>
  <w:footnote w:id="8">
    <w:p w:rsidR="00607D4F" w:rsidRDefault="00607D4F">
      <w:pPr>
        <w:pStyle w:val="FootnoteText"/>
        <w:rPr>
          <w:sz w:val="18"/>
          <w:szCs w:val="18"/>
        </w:rPr>
      </w:pPr>
      <w:r>
        <w:rPr>
          <w:rStyle w:val="FootnoteReference"/>
        </w:rPr>
        <w:footnoteRef/>
      </w:r>
      <w:r>
        <w:tab/>
      </w:r>
      <w:r>
        <w:rPr>
          <w:sz w:val="18"/>
        </w:rPr>
        <w:t>Usnesení Evropského parlamentu ze dne 14. září 2016 o sociálním dumpingu v Evropské unii (2015/2255(INI)).</w:t>
      </w:r>
    </w:p>
  </w:footnote>
  <w:footnote w:id="9">
    <w:p w:rsidR="00607D4F" w:rsidRDefault="00607D4F">
      <w:pPr>
        <w:pStyle w:val="FootnoteText"/>
        <w:rPr>
          <w:sz w:val="18"/>
          <w:szCs w:val="18"/>
        </w:rPr>
      </w:pPr>
      <w:r>
        <w:rPr>
          <w:rStyle w:val="FootnoteReference"/>
        </w:rPr>
        <w:footnoteRef/>
      </w:r>
      <w:r>
        <w:tab/>
      </w:r>
      <w:r>
        <w:rPr>
          <w:sz w:val="18"/>
        </w:rPr>
        <w:t>Usnesení Parlamentu ze dne 14. ledna 2014 o účinných inspekcích práce jako strategii na zlepšení pracovních podmínek v Evropě (2013/2112(INI)).</w:t>
      </w:r>
    </w:p>
  </w:footnote>
  <w:footnote w:id="10">
    <w:p w:rsidR="00607D4F" w:rsidRDefault="00607D4F">
      <w:pPr>
        <w:pStyle w:val="FootnoteText"/>
        <w:rPr>
          <w:sz w:val="18"/>
          <w:szCs w:val="18"/>
        </w:rPr>
      </w:pPr>
      <w:r>
        <w:rPr>
          <w:rStyle w:val="FootnoteReference"/>
        </w:rPr>
        <w:footnoteRef/>
      </w:r>
      <w:r>
        <w:tab/>
      </w:r>
      <w:r>
        <w:rPr>
          <w:sz w:val="18"/>
        </w:rPr>
        <w:t>Usnesení Evropského parlamentu ze dne 19. ledna 2017 o evropském pilíři sociálních práv (2016/2095(INI)).</w:t>
      </w:r>
    </w:p>
  </w:footnote>
  <w:footnote w:id="11">
    <w:p w:rsidR="00607D4F" w:rsidRDefault="00607D4F">
      <w:pPr>
        <w:pStyle w:val="FootnoteText"/>
        <w:rPr>
          <w:sz w:val="18"/>
          <w:szCs w:val="18"/>
        </w:rPr>
      </w:pPr>
      <w:r>
        <w:rPr>
          <w:rStyle w:val="FootnoteReference"/>
        </w:rPr>
        <w:footnoteRef/>
      </w:r>
      <w:r>
        <w:tab/>
      </w:r>
      <w:r>
        <w:rPr>
          <w:sz w:val="18"/>
        </w:rPr>
        <w:t>Obecný přístup Rady k návrhu směrnice, kterou se mění směrnice 96/71/ES o vysílání pracovníků, 13612/17, 24. října 2017.</w:t>
      </w:r>
    </w:p>
  </w:footnote>
  <w:footnote w:id="12">
    <w:p w:rsidR="00607D4F" w:rsidRDefault="00607D4F">
      <w:pPr>
        <w:pStyle w:val="FootnoteText"/>
        <w:rPr>
          <w:sz w:val="18"/>
          <w:szCs w:val="18"/>
        </w:rPr>
      </w:pPr>
      <w:r>
        <w:rPr>
          <w:rStyle w:val="FootnoteReference"/>
        </w:rPr>
        <w:footnoteRef/>
      </w:r>
      <w:r>
        <w:tab/>
      </w:r>
      <w:r>
        <w:rPr>
          <w:sz w:val="18"/>
        </w:rPr>
        <w:t xml:space="preserve">Projev o stavu Unie v roce 2017 je k dispozici </w:t>
      </w:r>
      <w:proofErr w:type="gramStart"/>
      <w:r>
        <w:rPr>
          <w:sz w:val="18"/>
        </w:rPr>
        <w:t>na</w:t>
      </w:r>
      <w:proofErr w:type="gramEnd"/>
      <w:r>
        <w:rPr>
          <w:sz w:val="18"/>
        </w:rPr>
        <w:t xml:space="preserve">: </w:t>
      </w:r>
      <w:hyperlink r:id="rId3">
        <w:r>
          <w:rPr>
            <w:rStyle w:val="Hyperlink"/>
            <w:sz w:val="18"/>
          </w:rPr>
          <w:t>https://ec.europa.eu/commission/state-union-2017_cs</w:t>
        </w:r>
      </w:hyperlink>
      <w:r>
        <w:rPr>
          <w:sz w:val="18"/>
        </w:rPr>
        <w:t xml:space="preserve"> </w:t>
      </w:r>
    </w:p>
  </w:footnote>
  <w:footnote w:id="13">
    <w:p w:rsidR="00607D4F" w:rsidRDefault="00607D4F">
      <w:pPr>
        <w:pStyle w:val="FootnoteText"/>
        <w:rPr>
          <w:sz w:val="18"/>
          <w:szCs w:val="18"/>
        </w:rPr>
      </w:pPr>
      <w:r>
        <w:rPr>
          <w:rStyle w:val="FootnoteReference"/>
        </w:rPr>
        <w:footnoteRef/>
      </w:r>
      <w:r>
        <w:tab/>
      </w:r>
      <w:proofErr w:type="gramStart"/>
      <w:r>
        <w:rPr>
          <w:sz w:val="18"/>
        </w:rPr>
        <w:t>COM(2016</w:t>
      </w:r>
      <w:proofErr w:type="gramEnd"/>
      <w:r>
        <w:rPr>
          <w:sz w:val="18"/>
        </w:rPr>
        <w:t xml:space="preserve">) 128 </w:t>
      </w:r>
      <w:proofErr w:type="spellStart"/>
      <w:r>
        <w:rPr>
          <w:sz w:val="18"/>
        </w:rPr>
        <w:t>final</w:t>
      </w:r>
      <w:proofErr w:type="spellEnd"/>
      <w:r>
        <w:rPr>
          <w:sz w:val="18"/>
        </w:rPr>
        <w:t xml:space="preserve">.  </w:t>
      </w:r>
    </w:p>
  </w:footnote>
  <w:footnote w:id="14">
    <w:p w:rsidR="00607D4F" w:rsidRDefault="00607D4F">
      <w:pPr>
        <w:pStyle w:val="FootnoteText"/>
        <w:rPr>
          <w:sz w:val="18"/>
          <w:szCs w:val="18"/>
        </w:rPr>
      </w:pPr>
      <w:r>
        <w:rPr>
          <w:rStyle w:val="FootnoteReference"/>
        </w:rPr>
        <w:footnoteRef/>
      </w:r>
      <w:r>
        <w:tab/>
      </w:r>
      <w:proofErr w:type="gramStart"/>
      <w:r>
        <w:rPr>
          <w:sz w:val="18"/>
        </w:rPr>
        <w:t>COM(2016</w:t>
      </w:r>
      <w:proofErr w:type="gramEnd"/>
      <w:r>
        <w:rPr>
          <w:sz w:val="18"/>
        </w:rPr>
        <w:t xml:space="preserve">) 815 </w:t>
      </w:r>
      <w:proofErr w:type="spellStart"/>
      <w:r>
        <w:rPr>
          <w:sz w:val="18"/>
        </w:rPr>
        <w:t>final</w:t>
      </w:r>
      <w:proofErr w:type="spellEnd"/>
      <w:r>
        <w:rPr>
          <w:sz w:val="18"/>
        </w:rPr>
        <w:t xml:space="preserve">.  </w:t>
      </w:r>
    </w:p>
  </w:footnote>
  <w:footnote w:id="15">
    <w:p w:rsidR="00607D4F" w:rsidRDefault="00607D4F">
      <w:pPr>
        <w:pStyle w:val="FootnoteText"/>
        <w:rPr>
          <w:sz w:val="18"/>
          <w:szCs w:val="18"/>
        </w:rPr>
      </w:pPr>
      <w:r>
        <w:rPr>
          <w:rStyle w:val="FootnoteReference"/>
        </w:rPr>
        <w:footnoteRef/>
      </w:r>
      <w:r>
        <w:tab/>
      </w:r>
      <w:proofErr w:type="gramStart"/>
      <w:r>
        <w:rPr>
          <w:sz w:val="18"/>
        </w:rPr>
        <w:t>COM(2017</w:t>
      </w:r>
      <w:proofErr w:type="gramEnd"/>
      <w:r>
        <w:rPr>
          <w:sz w:val="18"/>
        </w:rPr>
        <w:t xml:space="preserve">) 0278 </w:t>
      </w:r>
      <w:proofErr w:type="spellStart"/>
      <w:r>
        <w:rPr>
          <w:sz w:val="18"/>
        </w:rPr>
        <w:t>final</w:t>
      </w:r>
      <w:proofErr w:type="spellEnd"/>
      <w:r>
        <w:rPr>
          <w:sz w:val="18"/>
        </w:rPr>
        <w:t xml:space="preserve">.  </w:t>
      </w:r>
    </w:p>
  </w:footnote>
  <w:footnote w:id="16">
    <w:p w:rsidR="00607D4F" w:rsidRDefault="00607D4F">
      <w:pPr>
        <w:pStyle w:val="FootnoteText"/>
        <w:rPr>
          <w:sz w:val="18"/>
          <w:szCs w:val="18"/>
        </w:rPr>
      </w:pPr>
      <w:r>
        <w:rPr>
          <w:rStyle w:val="FootnoteReference"/>
        </w:rPr>
        <w:footnoteRef/>
      </w:r>
      <w:r>
        <w:tab/>
      </w:r>
      <w:proofErr w:type="gramStart"/>
      <w:r>
        <w:rPr>
          <w:sz w:val="18"/>
        </w:rPr>
        <w:t>COM(2017</w:t>
      </w:r>
      <w:proofErr w:type="gramEnd"/>
      <w:r>
        <w:rPr>
          <w:sz w:val="18"/>
        </w:rPr>
        <w:t xml:space="preserve">) 277 </w:t>
      </w:r>
      <w:proofErr w:type="spellStart"/>
      <w:r>
        <w:rPr>
          <w:sz w:val="18"/>
        </w:rPr>
        <w:t>final</w:t>
      </w:r>
      <w:proofErr w:type="spellEnd"/>
      <w:r>
        <w:rPr>
          <w:sz w:val="18"/>
        </w:rPr>
        <w:t xml:space="preserve"> a COM(2017)281.</w:t>
      </w:r>
    </w:p>
  </w:footnote>
  <w:footnote w:id="17">
    <w:p w:rsidR="00607D4F" w:rsidRDefault="00607D4F">
      <w:pPr>
        <w:pStyle w:val="FootnoteText"/>
        <w:rPr>
          <w:sz w:val="18"/>
          <w:szCs w:val="18"/>
        </w:rPr>
      </w:pPr>
      <w:r>
        <w:rPr>
          <w:rStyle w:val="FootnoteReference"/>
        </w:rPr>
        <w:footnoteRef/>
      </w:r>
      <w:r>
        <w:tab/>
      </w:r>
      <w:r>
        <w:rPr>
          <w:sz w:val="18"/>
        </w:rPr>
        <w:t>Směrnice Evropského parlamentu a Rady 2014/67/EU ze dne 15. května 2014 o prosazování směrnice 96/71/ES o vysílání pracovníků v rámci poskytování služeb a o změně nařízení (EU) č. 1024/2012 o správní spolupráci prostřednictvím systému pro výměnu informací o vnitřním trhu („nařízení o systému IMI“) (</w:t>
      </w:r>
      <w:proofErr w:type="spellStart"/>
      <w:r>
        <w:rPr>
          <w:sz w:val="18"/>
        </w:rPr>
        <w:t>Úř</w:t>
      </w:r>
      <w:proofErr w:type="spellEnd"/>
      <w:r>
        <w:rPr>
          <w:sz w:val="18"/>
        </w:rPr>
        <w:t xml:space="preserve">. </w:t>
      </w:r>
      <w:proofErr w:type="spellStart"/>
      <w:proofErr w:type="gramStart"/>
      <w:r>
        <w:rPr>
          <w:sz w:val="18"/>
        </w:rPr>
        <w:t>věst</w:t>
      </w:r>
      <w:proofErr w:type="spellEnd"/>
      <w:proofErr w:type="gramEnd"/>
      <w:r>
        <w:rPr>
          <w:sz w:val="18"/>
        </w:rPr>
        <w:t xml:space="preserve">. L 159, </w:t>
      </w:r>
      <w:proofErr w:type="gramStart"/>
      <w:r>
        <w:rPr>
          <w:sz w:val="18"/>
        </w:rPr>
        <w:t>28.5. 2014</w:t>
      </w:r>
      <w:proofErr w:type="gramEnd"/>
      <w:r>
        <w:rPr>
          <w:sz w:val="18"/>
        </w:rPr>
        <w:t xml:space="preserve">, s. 11). </w:t>
      </w:r>
    </w:p>
  </w:footnote>
  <w:footnote w:id="18">
    <w:p w:rsidR="00607D4F" w:rsidRDefault="00607D4F">
      <w:pPr>
        <w:pStyle w:val="FootnoteText"/>
        <w:rPr>
          <w:sz w:val="18"/>
          <w:szCs w:val="18"/>
        </w:rPr>
      </w:pPr>
      <w:r>
        <w:rPr>
          <w:rStyle w:val="FootnoteReference"/>
        </w:rPr>
        <w:footnoteRef/>
      </w:r>
      <w:r>
        <w:tab/>
      </w:r>
      <w:r>
        <w:rPr>
          <w:sz w:val="18"/>
        </w:rPr>
        <w:t>Směrnice Evropského parlamentu a Rady 2014/54/EU ze dne 16. dubna 2014 o opatřeních usnadňujících výkon práv udělených pracovníkům v souvislosti s jejich volným pohybem (</w:t>
      </w:r>
      <w:proofErr w:type="spellStart"/>
      <w:r>
        <w:rPr>
          <w:sz w:val="18"/>
        </w:rPr>
        <w:t>Úř</w:t>
      </w:r>
      <w:proofErr w:type="spellEnd"/>
      <w:r>
        <w:rPr>
          <w:sz w:val="18"/>
        </w:rPr>
        <w:t xml:space="preserve">. </w:t>
      </w:r>
      <w:proofErr w:type="spellStart"/>
      <w:proofErr w:type="gramStart"/>
      <w:r>
        <w:rPr>
          <w:sz w:val="18"/>
        </w:rPr>
        <w:t>věst</w:t>
      </w:r>
      <w:proofErr w:type="spellEnd"/>
      <w:proofErr w:type="gramEnd"/>
      <w:r>
        <w:rPr>
          <w:sz w:val="18"/>
        </w:rPr>
        <w:t xml:space="preserve">. L 128, </w:t>
      </w:r>
      <w:proofErr w:type="gramStart"/>
      <w:r>
        <w:rPr>
          <w:sz w:val="18"/>
        </w:rPr>
        <w:t>30.4.2014</w:t>
      </w:r>
      <w:proofErr w:type="gramEnd"/>
      <w:r>
        <w:rPr>
          <w:sz w:val="18"/>
        </w:rPr>
        <w:t>, s. 8).</w:t>
      </w:r>
    </w:p>
  </w:footnote>
  <w:footnote w:id="19">
    <w:p w:rsidR="00607D4F" w:rsidRDefault="00607D4F">
      <w:pPr>
        <w:pStyle w:val="FootnoteText"/>
        <w:rPr>
          <w:sz w:val="18"/>
          <w:szCs w:val="18"/>
        </w:rPr>
      </w:pPr>
      <w:r>
        <w:rPr>
          <w:rStyle w:val="FootnoteReference"/>
        </w:rPr>
        <w:footnoteRef/>
      </w:r>
      <w:r>
        <w:tab/>
      </w:r>
      <w:r>
        <w:rPr>
          <w:sz w:val="18"/>
        </w:rPr>
        <w:t>Nařízení Evropského parlamentu a Rady (EU) 589/2016 ze dne 13. dubna 2016 o Evropské síti služeb zaměstnanosti (EURES), přístupu pracovníků ke službám mobility a další integraci trhů práce a o změně nařízení (EU) č. 492/2011 a (EU) č. 1296/2013, (</w:t>
      </w:r>
      <w:proofErr w:type="spellStart"/>
      <w:r>
        <w:rPr>
          <w:sz w:val="18"/>
        </w:rPr>
        <w:t>Úř</w:t>
      </w:r>
      <w:proofErr w:type="spellEnd"/>
      <w:r>
        <w:rPr>
          <w:sz w:val="18"/>
        </w:rPr>
        <w:t xml:space="preserve">. </w:t>
      </w:r>
      <w:proofErr w:type="spellStart"/>
      <w:proofErr w:type="gramStart"/>
      <w:r>
        <w:rPr>
          <w:sz w:val="18"/>
        </w:rPr>
        <w:t>věst</w:t>
      </w:r>
      <w:proofErr w:type="spellEnd"/>
      <w:proofErr w:type="gramEnd"/>
      <w:r>
        <w:rPr>
          <w:sz w:val="18"/>
        </w:rPr>
        <w:t xml:space="preserve">. L 107, </w:t>
      </w:r>
      <w:proofErr w:type="gramStart"/>
      <w:r>
        <w:rPr>
          <w:sz w:val="18"/>
        </w:rPr>
        <w:t>22.4.2016</w:t>
      </w:r>
      <w:proofErr w:type="gramEnd"/>
      <w:r>
        <w:rPr>
          <w:sz w:val="18"/>
        </w:rPr>
        <w:t>, s. 1).</w:t>
      </w:r>
    </w:p>
  </w:footnote>
  <w:footnote w:id="20">
    <w:p w:rsidR="00607D4F" w:rsidRDefault="00607D4F">
      <w:pPr>
        <w:pStyle w:val="FootnoteText"/>
        <w:rPr>
          <w:sz w:val="18"/>
        </w:rPr>
      </w:pPr>
      <w:r>
        <w:rPr>
          <w:rStyle w:val="FootnoteReference"/>
        </w:rPr>
        <w:footnoteRef/>
      </w:r>
      <w:r>
        <w:tab/>
      </w:r>
      <w:r>
        <w:rPr>
          <w:sz w:val="18"/>
        </w:rPr>
        <w:t>Rozhodnutí Evropského parlamentu a Rady (EU) 2016/344 ze dne 9. března 2016, kterým se zřizuje evropská platforma pro posílení spolupráce při řešení problematiky nehlášené práce (</w:t>
      </w:r>
      <w:proofErr w:type="spellStart"/>
      <w:r>
        <w:rPr>
          <w:sz w:val="18"/>
        </w:rPr>
        <w:t>Úř</w:t>
      </w:r>
      <w:proofErr w:type="spellEnd"/>
      <w:r>
        <w:rPr>
          <w:sz w:val="18"/>
        </w:rPr>
        <w:t>. </w:t>
      </w:r>
      <w:proofErr w:type="spellStart"/>
      <w:proofErr w:type="gramStart"/>
      <w:r>
        <w:rPr>
          <w:sz w:val="18"/>
        </w:rPr>
        <w:t>věst</w:t>
      </w:r>
      <w:proofErr w:type="spellEnd"/>
      <w:proofErr w:type="gramEnd"/>
      <w:r>
        <w:rPr>
          <w:sz w:val="18"/>
        </w:rPr>
        <w:t xml:space="preserve">. L 65, </w:t>
      </w:r>
      <w:proofErr w:type="gramStart"/>
      <w:r>
        <w:rPr>
          <w:sz w:val="18"/>
        </w:rPr>
        <w:t>11.3.2016</w:t>
      </w:r>
      <w:proofErr w:type="gramEnd"/>
      <w:r>
        <w:rPr>
          <w:sz w:val="18"/>
        </w:rPr>
        <w:t>, s. 12).</w:t>
      </w:r>
    </w:p>
  </w:footnote>
  <w:footnote w:id="21">
    <w:p w:rsidR="00607D4F" w:rsidRDefault="00607D4F">
      <w:pPr>
        <w:pStyle w:val="FootnoteText"/>
        <w:rPr>
          <w:sz w:val="18"/>
          <w:szCs w:val="18"/>
        </w:rPr>
      </w:pPr>
      <w:r>
        <w:rPr>
          <w:rStyle w:val="FootnoteReference"/>
        </w:rPr>
        <w:footnoteRef/>
      </w:r>
      <w:r>
        <w:tab/>
      </w:r>
      <w:r>
        <w:rPr>
          <w:sz w:val="18"/>
        </w:rPr>
        <w:t xml:space="preserve">„Nový začátek pro Evropu: Moje agenda pro zaměstnanost, růst, spravedlnost a demokratickou změnu – Politické směry pro příští Evropskou komisi“ k dispozici </w:t>
      </w:r>
      <w:proofErr w:type="gramStart"/>
      <w:r>
        <w:rPr>
          <w:sz w:val="18"/>
        </w:rPr>
        <w:t>na</w:t>
      </w:r>
      <w:proofErr w:type="gramEnd"/>
      <w:r>
        <w:rPr>
          <w:sz w:val="18"/>
        </w:rPr>
        <w:t xml:space="preserve">: </w:t>
      </w:r>
      <w:hyperlink r:id="rId4">
        <w:r>
          <w:rPr>
            <w:rStyle w:val="Hyperlink"/>
            <w:sz w:val="18"/>
          </w:rPr>
          <w:t>https://ec.europa.eu/commission/publications/president-junckers-political-guidelines_cs</w:t>
        </w:r>
      </w:hyperlink>
      <w:r>
        <w:rPr>
          <w:sz w:val="18"/>
        </w:rPr>
        <w:t xml:space="preserve">  </w:t>
      </w:r>
    </w:p>
  </w:footnote>
  <w:footnote w:id="22">
    <w:p w:rsidR="00607D4F" w:rsidRDefault="00607D4F">
      <w:pPr>
        <w:pStyle w:val="FootnoteText"/>
        <w:rPr>
          <w:sz w:val="18"/>
          <w:szCs w:val="18"/>
        </w:rPr>
      </w:pPr>
      <w:r>
        <w:rPr>
          <w:rStyle w:val="FootnoteReference"/>
        </w:rPr>
        <w:footnoteRef/>
      </w:r>
      <w:r>
        <w:tab/>
      </w:r>
      <w:r>
        <w:rPr>
          <w:sz w:val="18"/>
        </w:rPr>
        <w:t xml:space="preserve">Přehled hlavních priorit jednotného trhu k dispozici </w:t>
      </w:r>
      <w:proofErr w:type="gramStart"/>
      <w:r>
        <w:rPr>
          <w:sz w:val="18"/>
        </w:rPr>
        <w:t>na</w:t>
      </w:r>
      <w:proofErr w:type="gramEnd"/>
      <w:r>
        <w:rPr>
          <w:sz w:val="18"/>
        </w:rPr>
        <w:t xml:space="preserve">:  </w:t>
      </w:r>
      <w:hyperlink r:id="rId5">
        <w:r>
          <w:rPr>
            <w:rStyle w:val="Hyperlink"/>
            <w:sz w:val="18"/>
          </w:rPr>
          <w:t>http://ec.europa.eu/priorities/internal-market_cs</w:t>
        </w:r>
      </w:hyperlink>
      <w:r>
        <w:rPr>
          <w:sz w:val="18"/>
        </w:rPr>
        <w:t xml:space="preserve"> </w:t>
      </w:r>
    </w:p>
  </w:footnote>
  <w:footnote w:id="23">
    <w:p w:rsidR="00607D4F" w:rsidRDefault="00607D4F">
      <w:pPr>
        <w:pStyle w:val="FootnoteText"/>
        <w:rPr>
          <w:sz w:val="18"/>
          <w:szCs w:val="18"/>
        </w:rPr>
      </w:pPr>
      <w:r>
        <w:rPr>
          <w:rStyle w:val="FootnoteReference"/>
        </w:rPr>
        <w:footnoteRef/>
      </w:r>
      <w:r>
        <w:tab/>
      </w:r>
      <w:r>
        <w:rPr>
          <w:sz w:val="18"/>
        </w:rPr>
        <w:t>Návrh nařízení Evropského parlamentu a Rady, kterým se zřizuje jednotná digitální brána pro poskytování informací, postupů, asistenčních služeb a služeb pro řešení problémů a kterým se mění nařízení (EU) č. 1024/2012 (</w:t>
      </w:r>
      <w:proofErr w:type="gramStart"/>
      <w:r>
        <w:rPr>
          <w:sz w:val="18"/>
        </w:rPr>
        <w:t>COM(2017</w:t>
      </w:r>
      <w:proofErr w:type="gramEnd"/>
      <w:r>
        <w:rPr>
          <w:sz w:val="18"/>
        </w:rPr>
        <w:t xml:space="preserve">) 256). </w:t>
      </w:r>
    </w:p>
  </w:footnote>
  <w:footnote w:id="24">
    <w:p w:rsidR="00607D4F" w:rsidRDefault="00607D4F">
      <w:pPr>
        <w:pStyle w:val="FootnoteText"/>
        <w:rPr>
          <w:sz w:val="18"/>
        </w:rPr>
      </w:pPr>
      <w:r>
        <w:rPr>
          <w:rStyle w:val="FootnoteReference"/>
        </w:rPr>
        <w:footnoteRef/>
      </w:r>
      <w:r>
        <w:tab/>
      </w:r>
      <w:r>
        <w:rPr>
          <w:sz w:val="18"/>
        </w:rPr>
        <w:t>Doporučení Komise 2013/461/EU ze dne 17. září 2013 o zásadách, jimiž se řídí síť SOLVIT (</w:t>
      </w:r>
      <w:proofErr w:type="spellStart"/>
      <w:r>
        <w:rPr>
          <w:sz w:val="18"/>
        </w:rPr>
        <w:t>Úř</w:t>
      </w:r>
      <w:proofErr w:type="spellEnd"/>
      <w:r>
        <w:rPr>
          <w:sz w:val="18"/>
        </w:rPr>
        <w:t>. </w:t>
      </w:r>
      <w:proofErr w:type="spellStart"/>
      <w:proofErr w:type="gramStart"/>
      <w:r>
        <w:rPr>
          <w:sz w:val="18"/>
        </w:rPr>
        <w:t>věst</w:t>
      </w:r>
      <w:proofErr w:type="spellEnd"/>
      <w:proofErr w:type="gramEnd"/>
      <w:r>
        <w:rPr>
          <w:sz w:val="18"/>
        </w:rPr>
        <w:t xml:space="preserve">. L 249, </w:t>
      </w:r>
      <w:proofErr w:type="gramStart"/>
      <w:r>
        <w:rPr>
          <w:sz w:val="18"/>
        </w:rPr>
        <w:t>19.9.2013</w:t>
      </w:r>
      <w:proofErr w:type="gramEnd"/>
      <w:r>
        <w:rPr>
          <w:sz w:val="18"/>
        </w:rPr>
        <w:t xml:space="preserve">, s. 10). </w:t>
      </w:r>
    </w:p>
  </w:footnote>
  <w:footnote w:id="25">
    <w:p w:rsidR="00607D4F" w:rsidRDefault="00607D4F">
      <w:pPr>
        <w:pStyle w:val="FootnoteText"/>
        <w:rPr>
          <w:sz w:val="18"/>
          <w:szCs w:val="18"/>
        </w:rPr>
      </w:pPr>
      <w:r>
        <w:rPr>
          <w:rStyle w:val="FootnoteReference"/>
        </w:rPr>
        <w:footnoteRef/>
      </w:r>
      <w:r>
        <w:tab/>
      </w:r>
      <w:r>
        <w:rPr>
          <w:sz w:val="18"/>
        </w:rPr>
        <w:t>Sdělení Komise Radě a Evropskému parlamentu Podpora růstu a soudržnosti v příhraničních regionech EU (COM (2017) 534).</w:t>
      </w:r>
    </w:p>
  </w:footnote>
  <w:footnote w:id="26">
    <w:p w:rsidR="00607D4F" w:rsidRDefault="00607D4F">
      <w:pPr>
        <w:pStyle w:val="FootnoteText"/>
        <w:rPr>
          <w:sz w:val="18"/>
          <w:szCs w:val="18"/>
        </w:rPr>
      </w:pPr>
      <w:r>
        <w:rPr>
          <w:rStyle w:val="FootnoteReference"/>
        </w:rPr>
        <w:footnoteRef/>
      </w:r>
      <w:r>
        <w:tab/>
      </w:r>
      <w:r>
        <w:rPr>
          <w:sz w:val="18"/>
        </w:rPr>
        <w:t>SWD(2018)68.</w:t>
      </w:r>
    </w:p>
  </w:footnote>
  <w:footnote w:id="27">
    <w:p w:rsidR="00607D4F" w:rsidRDefault="00607D4F">
      <w:pPr>
        <w:pStyle w:val="FootnoteText"/>
        <w:jc w:val="left"/>
        <w:rPr>
          <w:sz w:val="18"/>
          <w:szCs w:val="18"/>
        </w:rPr>
      </w:pPr>
      <w:r>
        <w:rPr>
          <w:rStyle w:val="FootnoteReference"/>
        </w:rPr>
        <w:footnoteRef/>
      </w:r>
      <w:r>
        <w:tab/>
      </w:r>
      <w:r>
        <w:rPr>
          <w:sz w:val="18"/>
        </w:rPr>
        <w:t xml:space="preserve">Společné prohlášení Evropského parlamentu, Rady EU a Evropské komise k decentralizovaným agenturám: </w:t>
      </w:r>
      <w:r>
        <w:t>https://europa.eu/european-union/sites/europaeu/files/docs/body/joint_statement_and_common_approach_2012_cs.pdf</w:t>
      </w:r>
      <w:r>
        <w:rPr>
          <w:sz w:val="18"/>
        </w:rPr>
        <w:t xml:space="preserve"> </w:t>
      </w:r>
    </w:p>
  </w:footnote>
  <w:footnote w:id="28">
    <w:p w:rsidR="00607D4F" w:rsidRDefault="00607D4F">
      <w:pPr>
        <w:pStyle w:val="FootnoteText"/>
      </w:pPr>
      <w:r>
        <w:rPr>
          <w:rStyle w:val="FootnoteReference"/>
        </w:rPr>
        <w:footnoteRef/>
      </w:r>
      <w:r>
        <w:tab/>
      </w:r>
      <w:r>
        <w:rPr>
          <w:sz w:val="18"/>
        </w:rPr>
        <w:t xml:space="preserve">Zvláštní zpráva č. 6/2018 „Volný pohyb </w:t>
      </w:r>
      <w:proofErr w:type="gramStart"/>
      <w:r>
        <w:rPr>
          <w:sz w:val="18"/>
        </w:rPr>
        <w:t>pracovníků  –  základní</w:t>
      </w:r>
      <w:proofErr w:type="gramEnd"/>
      <w:r>
        <w:rPr>
          <w:sz w:val="18"/>
        </w:rPr>
        <w:t xml:space="preserve"> svoboda je sice zajištěna, avšak lepší zaměření prostředků EU by napomohlo mobilitě pracovníků“ je dostupný na internetových stránkách EÚD: </w:t>
      </w:r>
      <w:hyperlink r:id="rId6">
        <w:r>
          <w:rPr>
            <w:rStyle w:val="Hyperlink"/>
            <w:sz w:val="18"/>
          </w:rPr>
          <w:t>https://www.eca.europa.eu/en/Pages/DocItem.aspx?did=44964</w:t>
        </w:r>
      </w:hyperlink>
      <w:r>
        <w:t xml:space="preserve"> </w:t>
      </w:r>
    </w:p>
  </w:footnote>
  <w:footnote w:id="29">
    <w:p w:rsidR="00607D4F" w:rsidRDefault="00607D4F">
      <w:pPr>
        <w:pStyle w:val="FootnoteText"/>
        <w:rPr>
          <w:sz w:val="18"/>
          <w:szCs w:val="18"/>
        </w:rPr>
      </w:pPr>
      <w:r>
        <w:rPr>
          <w:rStyle w:val="FootnoteReference"/>
        </w:rPr>
        <w:footnoteRef/>
      </w:r>
      <w:r>
        <w:tab/>
      </w:r>
      <w:proofErr w:type="gramStart"/>
      <w:r>
        <w:rPr>
          <w:sz w:val="18"/>
        </w:rPr>
        <w:t>SEC(2018</w:t>
      </w:r>
      <w:proofErr w:type="gramEnd"/>
      <w:r>
        <w:rPr>
          <w:sz w:val="18"/>
        </w:rPr>
        <w:t>)144.</w:t>
      </w:r>
    </w:p>
  </w:footnote>
  <w:footnote w:id="30">
    <w:p w:rsidR="00607D4F" w:rsidRDefault="00607D4F">
      <w:pPr>
        <w:pStyle w:val="FootnoteText"/>
        <w:rPr>
          <w:sz w:val="18"/>
        </w:rPr>
      </w:pPr>
      <w:r>
        <w:rPr>
          <w:rStyle w:val="FootnoteReference"/>
        </w:rPr>
        <w:footnoteRef/>
      </w:r>
      <w:r>
        <w:tab/>
      </w:r>
      <w:r>
        <w:rPr>
          <w:sz w:val="18"/>
        </w:rPr>
        <w:t>Viz příloha 1 zprávy o posouzení dopadů SWD(2018)68 kvůli podrobnostem konzultace s Výborem pro kontrolu regulace.</w:t>
      </w:r>
    </w:p>
  </w:footnote>
  <w:footnote w:id="31">
    <w:p w:rsidR="00607D4F" w:rsidRDefault="00607D4F">
      <w:pPr>
        <w:pStyle w:val="FootnoteText"/>
        <w:rPr>
          <w:sz w:val="18"/>
          <w:szCs w:val="18"/>
        </w:rPr>
      </w:pPr>
      <w:r>
        <w:rPr>
          <w:rStyle w:val="FootnoteReference"/>
        </w:rPr>
        <w:footnoteRef/>
      </w:r>
      <w:r>
        <w:tab/>
      </w:r>
      <w:r>
        <w:rPr>
          <w:sz w:val="18"/>
        </w:rPr>
        <w:t>Nařízení Evropského parlamentu a Rady (EU) 2016/679 ze dne 27. dubna 2016 o ochraně fyzických osob v souvislosti se zpracováním osobních údajů a o volném pohybu těchto údajů a o zrušení směrnice 95/46/ES (obecné nařízení o ochraně osobních údajů) (</w:t>
      </w:r>
      <w:proofErr w:type="spellStart"/>
      <w:r>
        <w:rPr>
          <w:sz w:val="18"/>
        </w:rPr>
        <w:t>Úř</w:t>
      </w:r>
      <w:proofErr w:type="spellEnd"/>
      <w:r>
        <w:rPr>
          <w:sz w:val="18"/>
        </w:rPr>
        <w:t>. </w:t>
      </w:r>
      <w:proofErr w:type="spellStart"/>
      <w:proofErr w:type="gramStart"/>
      <w:r>
        <w:rPr>
          <w:sz w:val="18"/>
        </w:rPr>
        <w:t>věst</w:t>
      </w:r>
      <w:proofErr w:type="spellEnd"/>
      <w:proofErr w:type="gramEnd"/>
      <w:r>
        <w:rPr>
          <w:sz w:val="18"/>
        </w:rPr>
        <w:t xml:space="preserve">. L 119, </w:t>
      </w:r>
      <w:proofErr w:type="gramStart"/>
      <w:r>
        <w:rPr>
          <w:sz w:val="18"/>
        </w:rPr>
        <w:t>4.5.2016</w:t>
      </w:r>
      <w:proofErr w:type="gramEnd"/>
      <w:r>
        <w:rPr>
          <w:sz w:val="18"/>
        </w:rPr>
        <w:t>, s. 1).</w:t>
      </w:r>
    </w:p>
  </w:footnote>
  <w:footnote w:id="32">
    <w:p w:rsidR="00607D4F" w:rsidRDefault="00607D4F">
      <w:pPr>
        <w:pStyle w:val="FootnoteText"/>
        <w:rPr>
          <w:sz w:val="18"/>
          <w:szCs w:val="18"/>
        </w:rPr>
      </w:pPr>
      <w:r>
        <w:rPr>
          <w:rStyle w:val="FootnoteReference"/>
        </w:rPr>
        <w:footnoteRef/>
      </w:r>
      <w:r>
        <w:tab/>
      </w:r>
      <w:r>
        <w:rPr>
          <w:sz w:val="18"/>
        </w:rPr>
        <w:t>Nařízení Evropského parlamentu a Rady (ES) č. 45/2001 ze dne 18. prosince 2000 o ochraně fyzických osob v souvislosti se zpracováním osobních údajů orgány a institucemi Společenství a o volném pohybu těchto údajů (</w:t>
      </w:r>
      <w:proofErr w:type="spellStart"/>
      <w:r>
        <w:rPr>
          <w:sz w:val="18"/>
        </w:rPr>
        <w:t>Úř</w:t>
      </w:r>
      <w:proofErr w:type="spellEnd"/>
      <w:r>
        <w:rPr>
          <w:sz w:val="18"/>
        </w:rPr>
        <w:t>. </w:t>
      </w:r>
      <w:proofErr w:type="spellStart"/>
      <w:proofErr w:type="gramStart"/>
      <w:r>
        <w:rPr>
          <w:sz w:val="18"/>
        </w:rPr>
        <w:t>věst</w:t>
      </w:r>
      <w:proofErr w:type="spellEnd"/>
      <w:proofErr w:type="gramEnd"/>
      <w:r>
        <w:rPr>
          <w:sz w:val="18"/>
        </w:rPr>
        <w:t xml:space="preserve">. L 8, </w:t>
      </w:r>
      <w:proofErr w:type="gramStart"/>
      <w:r>
        <w:rPr>
          <w:sz w:val="18"/>
        </w:rPr>
        <w:t>12.1.2001</w:t>
      </w:r>
      <w:proofErr w:type="gramEnd"/>
      <w:r>
        <w:rPr>
          <w:sz w:val="18"/>
        </w:rPr>
        <w:t>, s. 1).</w:t>
      </w:r>
    </w:p>
  </w:footnote>
  <w:footnote w:id="33">
    <w:p w:rsidR="00607D4F" w:rsidRDefault="00607D4F">
      <w:pPr>
        <w:pStyle w:val="FootnoteText"/>
        <w:rPr>
          <w:sz w:val="18"/>
          <w:szCs w:val="18"/>
        </w:rPr>
      </w:pPr>
      <w:r>
        <w:rPr>
          <w:rStyle w:val="FootnoteReference"/>
        </w:rPr>
        <w:footnoteRef/>
      </w:r>
      <w:r>
        <w:tab/>
      </w:r>
      <w:r>
        <w:rPr>
          <w:sz w:val="18"/>
        </w:rPr>
        <w:t>Nařízení Komise v přenesené pravomoci (EU) č. 1271/2013 ze dne 30. září 2013 o rámcovém finančním nařízení pro subjekty uvedené v článku 208 nařízení Evropského parlamentu a Rady (EU, Euratom) č. 966/2012 (</w:t>
      </w:r>
      <w:proofErr w:type="spellStart"/>
      <w:r>
        <w:rPr>
          <w:sz w:val="18"/>
        </w:rPr>
        <w:t>Úř</w:t>
      </w:r>
      <w:proofErr w:type="spellEnd"/>
      <w:r>
        <w:rPr>
          <w:sz w:val="18"/>
        </w:rPr>
        <w:t xml:space="preserve">. </w:t>
      </w:r>
      <w:proofErr w:type="spellStart"/>
      <w:proofErr w:type="gramStart"/>
      <w:r>
        <w:rPr>
          <w:sz w:val="18"/>
        </w:rPr>
        <w:t>věst</w:t>
      </w:r>
      <w:proofErr w:type="spellEnd"/>
      <w:proofErr w:type="gramEnd"/>
      <w:r>
        <w:rPr>
          <w:sz w:val="18"/>
        </w:rPr>
        <w:t xml:space="preserve">. L 328, </w:t>
      </w:r>
      <w:proofErr w:type="gramStart"/>
      <w:r>
        <w:rPr>
          <w:sz w:val="18"/>
        </w:rPr>
        <w:t>7.12. 2013</w:t>
      </w:r>
      <w:proofErr w:type="gramEnd"/>
      <w:r>
        <w:rPr>
          <w:sz w:val="18"/>
        </w:rPr>
        <w:t>, s. 42).</w:t>
      </w:r>
    </w:p>
  </w:footnote>
  <w:footnote w:id="34">
    <w:p w:rsidR="00607D4F" w:rsidRDefault="00607D4F">
      <w:pPr>
        <w:pStyle w:val="FootnoteText"/>
        <w:ind w:left="0" w:firstLine="0"/>
        <w:rPr>
          <w:sz w:val="18"/>
          <w:szCs w:val="18"/>
        </w:rPr>
      </w:pPr>
      <w:r>
        <w:rPr>
          <w:rStyle w:val="FootnoteReference"/>
        </w:rPr>
        <w:footnoteRef/>
      </w:r>
      <w:r>
        <w:tab/>
      </w:r>
      <w:r>
        <w:rPr>
          <w:sz w:val="18"/>
        </w:rPr>
        <w:t>Pokyny ke zlepšování právní úpravy, SWD (2017) 350.</w:t>
      </w:r>
    </w:p>
  </w:footnote>
  <w:footnote w:id="35">
    <w:p w:rsidR="00607D4F" w:rsidRDefault="00607D4F">
      <w:pPr>
        <w:pStyle w:val="FootnoteText"/>
        <w:rPr>
          <w:sz w:val="18"/>
          <w:szCs w:val="18"/>
        </w:rPr>
      </w:pPr>
      <w:r>
        <w:rPr>
          <w:rStyle w:val="FootnoteReference"/>
        </w:rPr>
        <w:footnoteRef/>
      </w:r>
      <w:r>
        <w:tab/>
      </w:r>
      <w:proofErr w:type="spellStart"/>
      <w:r>
        <w:rPr>
          <w:sz w:val="18"/>
        </w:rPr>
        <w:t>Úř</w:t>
      </w:r>
      <w:proofErr w:type="spellEnd"/>
      <w:r>
        <w:rPr>
          <w:sz w:val="18"/>
        </w:rPr>
        <w:t xml:space="preserve">. </w:t>
      </w:r>
      <w:proofErr w:type="spellStart"/>
      <w:proofErr w:type="gramStart"/>
      <w:r>
        <w:rPr>
          <w:sz w:val="18"/>
        </w:rPr>
        <w:t>věst</w:t>
      </w:r>
      <w:proofErr w:type="spellEnd"/>
      <w:proofErr w:type="gramEnd"/>
      <w:r>
        <w:rPr>
          <w:sz w:val="18"/>
        </w:rPr>
        <w:t xml:space="preserve">. C </w:t>
      </w:r>
      <w:r>
        <w:t>[…]</w:t>
      </w:r>
      <w:r>
        <w:rPr>
          <w:sz w:val="18"/>
        </w:rPr>
        <w:t xml:space="preserve">, </w:t>
      </w:r>
      <w:r>
        <w:t>[…]</w:t>
      </w:r>
      <w:r>
        <w:rPr>
          <w:sz w:val="18"/>
        </w:rPr>
        <w:t xml:space="preserve">, s. </w:t>
      </w:r>
      <w:r>
        <w:t>[…]</w:t>
      </w:r>
      <w:r>
        <w:rPr>
          <w:sz w:val="18"/>
        </w:rPr>
        <w:t>.</w:t>
      </w:r>
    </w:p>
  </w:footnote>
  <w:footnote w:id="36">
    <w:p w:rsidR="00607D4F" w:rsidRDefault="00607D4F">
      <w:pPr>
        <w:pStyle w:val="FootnoteText"/>
      </w:pPr>
      <w:r>
        <w:rPr>
          <w:rStyle w:val="FootnoteReference"/>
        </w:rPr>
        <w:footnoteRef/>
      </w:r>
      <w:r>
        <w:tab/>
      </w:r>
      <w:proofErr w:type="spellStart"/>
      <w:r>
        <w:rPr>
          <w:sz w:val="18"/>
        </w:rPr>
        <w:t>Úř</w:t>
      </w:r>
      <w:proofErr w:type="spellEnd"/>
      <w:r>
        <w:rPr>
          <w:sz w:val="18"/>
        </w:rPr>
        <w:t xml:space="preserve">. </w:t>
      </w:r>
      <w:proofErr w:type="spellStart"/>
      <w:proofErr w:type="gramStart"/>
      <w:r>
        <w:rPr>
          <w:sz w:val="18"/>
        </w:rPr>
        <w:t>věst</w:t>
      </w:r>
      <w:proofErr w:type="spellEnd"/>
      <w:proofErr w:type="gramEnd"/>
      <w:r>
        <w:rPr>
          <w:sz w:val="18"/>
        </w:rPr>
        <w:t>. C […], […], s. […].</w:t>
      </w:r>
    </w:p>
  </w:footnote>
  <w:footnote w:id="37">
    <w:p w:rsidR="00607D4F" w:rsidRDefault="00607D4F">
      <w:pPr>
        <w:pStyle w:val="FootnoteText"/>
        <w:rPr>
          <w:sz w:val="18"/>
          <w:szCs w:val="18"/>
        </w:rPr>
      </w:pPr>
      <w:r>
        <w:rPr>
          <w:rStyle w:val="FootnoteReference"/>
        </w:rPr>
        <w:footnoteRef/>
      </w:r>
      <w:r>
        <w:tab/>
      </w:r>
      <w:r>
        <w:rPr>
          <w:sz w:val="18"/>
        </w:rPr>
        <w:t>Návrh nařízení Evropského parlamentu a Rady, kterým se mění nařízení (ES) č. 883/2004 o koordinaci systémů sociálního zabezpečení a nařízení (ES) č. 987/2009, kterým se stanoví prováděcí pravidla k nařízení (ES) č. 883/2004 (</w:t>
      </w:r>
      <w:proofErr w:type="gramStart"/>
      <w:r>
        <w:rPr>
          <w:sz w:val="18"/>
        </w:rPr>
        <w:t>COM(2016</w:t>
      </w:r>
      <w:proofErr w:type="gramEnd"/>
      <w:r>
        <w:rPr>
          <w:sz w:val="18"/>
        </w:rPr>
        <w:t xml:space="preserve">) 815 </w:t>
      </w:r>
      <w:proofErr w:type="spellStart"/>
      <w:r>
        <w:rPr>
          <w:sz w:val="18"/>
        </w:rPr>
        <w:t>final</w:t>
      </w:r>
      <w:proofErr w:type="spellEnd"/>
      <w:r>
        <w:rPr>
          <w:sz w:val="18"/>
        </w:rPr>
        <w:t>).</w:t>
      </w:r>
    </w:p>
  </w:footnote>
  <w:footnote w:id="38">
    <w:p w:rsidR="00607D4F" w:rsidRDefault="00607D4F">
      <w:pPr>
        <w:pStyle w:val="FootnoteText"/>
        <w:rPr>
          <w:sz w:val="18"/>
          <w:szCs w:val="18"/>
        </w:rPr>
      </w:pPr>
      <w:r>
        <w:rPr>
          <w:rStyle w:val="FootnoteReference"/>
        </w:rPr>
        <w:footnoteRef/>
      </w:r>
      <w:r>
        <w:tab/>
      </w:r>
      <w:r>
        <w:rPr>
          <w:sz w:val="18"/>
        </w:rPr>
        <w:t>Návrh směrnice Evropského parlamentu a Rady, kterou se mění směrnice 2004/37/ES o ochraně zaměstnanců před riziky spojenými s expozicí karcinogenům nebo mutagenům při práci (</w:t>
      </w:r>
      <w:proofErr w:type="gramStart"/>
      <w:r>
        <w:rPr>
          <w:sz w:val="18"/>
        </w:rPr>
        <w:t>COM(2017</w:t>
      </w:r>
      <w:proofErr w:type="gramEnd"/>
      <w:r>
        <w:rPr>
          <w:sz w:val="18"/>
        </w:rPr>
        <w:t xml:space="preserve">) 11 </w:t>
      </w:r>
      <w:proofErr w:type="spellStart"/>
      <w:r>
        <w:rPr>
          <w:sz w:val="18"/>
        </w:rPr>
        <w:t>final</w:t>
      </w:r>
      <w:proofErr w:type="spellEnd"/>
      <w:r>
        <w:rPr>
          <w:sz w:val="18"/>
        </w:rPr>
        <w:t>).</w:t>
      </w:r>
    </w:p>
  </w:footnote>
  <w:footnote w:id="39">
    <w:p w:rsidR="00607D4F" w:rsidRDefault="00607D4F">
      <w:pPr>
        <w:pStyle w:val="FootnoteText"/>
        <w:rPr>
          <w:sz w:val="18"/>
          <w:szCs w:val="18"/>
        </w:rPr>
      </w:pPr>
      <w:r>
        <w:rPr>
          <w:rStyle w:val="FootnoteReference"/>
        </w:rPr>
        <w:footnoteRef/>
      </w:r>
      <w:r>
        <w:tab/>
      </w:r>
      <w:r>
        <w:rPr>
          <w:sz w:val="18"/>
        </w:rPr>
        <w:t>Návrh směrnice Evropského parlamentu a Rady, kterou se mění směrnice Evropského parlamentu a Rady 96/71/ES ze dne 16. prosince 1996 o vysílání pracovníků v rámci poskytování služeb (</w:t>
      </w:r>
      <w:proofErr w:type="gramStart"/>
      <w:r>
        <w:rPr>
          <w:sz w:val="18"/>
        </w:rPr>
        <w:t>COM(2016</w:t>
      </w:r>
      <w:proofErr w:type="gramEnd"/>
      <w:r>
        <w:rPr>
          <w:sz w:val="18"/>
        </w:rPr>
        <w:t xml:space="preserve">) 128 </w:t>
      </w:r>
      <w:proofErr w:type="spellStart"/>
      <w:r>
        <w:rPr>
          <w:sz w:val="18"/>
        </w:rPr>
        <w:t>final</w:t>
      </w:r>
      <w:proofErr w:type="spellEnd"/>
      <w:r>
        <w:rPr>
          <w:sz w:val="18"/>
        </w:rPr>
        <w:t>).</w:t>
      </w:r>
    </w:p>
  </w:footnote>
  <w:footnote w:id="40">
    <w:p w:rsidR="00607D4F" w:rsidRDefault="00607D4F">
      <w:pPr>
        <w:pStyle w:val="FootnoteText"/>
        <w:rPr>
          <w:sz w:val="18"/>
          <w:szCs w:val="18"/>
        </w:rPr>
      </w:pPr>
      <w:r>
        <w:rPr>
          <w:rStyle w:val="FootnoteReference"/>
        </w:rPr>
        <w:footnoteRef/>
      </w:r>
      <w:r>
        <w:tab/>
      </w:r>
      <w:r>
        <w:rPr>
          <w:sz w:val="18"/>
        </w:rPr>
        <w:t>Nařízení Evropského parlamentu a Rady (EU) č. 492/2011 ze dne 5. dubna 2011 o volném pohybu pracovníků uvnitř Unie (</w:t>
      </w:r>
      <w:proofErr w:type="spellStart"/>
      <w:r>
        <w:rPr>
          <w:sz w:val="18"/>
        </w:rPr>
        <w:t>Úř</w:t>
      </w:r>
      <w:proofErr w:type="spellEnd"/>
      <w:r>
        <w:rPr>
          <w:sz w:val="18"/>
        </w:rPr>
        <w:t>. </w:t>
      </w:r>
      <w:proofErr w:type="spellStart"/>
      <w:proofErr w:type="gramStart"/>
      <w:r>
        <w:rPr>
          <w:sz w:val="18"/>
        </w:rPr>
        <w:t>věst</w:t>
      </w:r>
      <w:proofErr w:type="spellEnd"/>
      <w:proofErr w:type="gramEnd"/>
      <w:r>
        <w:rPr>
          <w:sz w:val="18"/>
        </w:rPr>
        <w:t xml:space="preserve">. L 141, </w:t>
      </w:r>
      <w:proofErr w:type="gramStart"/>
      <w:r>
        <w:rPr>
          <w:sz w:val="18"/>
        </w:rPr>
        <w:t>27.5.2011</w:t>
      </w:r>
      <w:proofErr w:type="gramEnd"/>
      <w:r>
        <w:rPr>
          <w:sz w:val="18"/>
        </w:rPr>
        <w:t>, s. 1).</w:t>
      </w:r>
    </w:p>
  </w:footnote>
  <w:footnote w:id="41">
    <w:p w:rsidR="00607D4F" w:rsidRDefault="00607D4F">
      <w:pPr>
        <w:pStyle w:val="FootnoteText"/>
        <w:rPr>
          <w:sz w:val="18"/>
          <w:szCs w:val="18"/>
        </w:rPr>
      </w:pPr>
      <w:r>
        <w:rPr>
          <w:rStyle w:val="FootnoteReference"/>
        </w:rPr>
        <w:footnoteRef/>
      </w:r>
      <w:r>
        <w:tab/>
      </w:r>
      <w:r>
        <w:rPr>
          <w:sz w:val="18"/>
        </w:rPr>
        <w:t>Směrnice Evropského parlamentu a Rady 2014/54/EU ze dne 16. dubna 2014 o opatřeních usnadňujících výkon práv udělených pracovníkům v souvislosti s jejich volným pohybem (</w:t>
      </w:r>
      <w:proofErr w:type="spellStart"/>
      <w:r>
        <w:rPr>
          <w:sz w:val="18"/>
        </w:rPr>
        <w:t>Úř</w:t>
      </w:r>
      <w:proofErr w:type="spellEnd"/>
      <w:r>
        <w:rPr>
          <w:sz w:val="18"/>
        </w:rPr>
        <w:t xml:space="preserve">. </w:t>
      </w:r>
      <w:proofErr w:type="spellStart"/>
      <w:proofErr w:type="gramStart"/>
      <w:r>
        <w:rPr>
          <w:sz w:val="18"/>
        </w:rPr>
        <w:t>věst</w:t>
      </w:r>
      <w:proofErr w:type="spellEnd"/>
      <w:proofErr w:type="gramEnd"/>
      <w:r>
        <w:rPr>
          <w:sz w:val="18"/>
        </w:rPr>
        <w:t xml:space="preserve">. L 128, </w:t>
      </w:r>
      <w:proofErr w:type="gramStart"/>
      <w:r>
        <w:rPr>
          <w:sz w:val="18"/>
        </w:rPr>
        <w:t>30.4.2014</w:t>
      </w:r>
      <w:proofErr w:type="gramEnd"/>
      <w:r>
        <w:rPr>
          <w:sz w:val="18"/>
        </w:rPr>
        <w:t>, s. 8).</w:t>
      </w:r>
    </w:p>
  </w:footnote>
  <w:footnote w:id="42">
    <w:p w:rsidR="00607D4F" w:rsidRDefault="00607D4F">
      <w:pPr>
        <w:pStyle w:val="FootnoteText"/>
        <w:rPr>
          <w:sz w:val="18"/>
          <w:szCs w:val="18"/>
        </w:rPr>
      </w:pPr>
      <w:r>
        <w:rPr>
          <w:rStyle w:val="FootnoteReference"/>
        </w:rPr>
        <w:footnoteRef/>
      </w:r>
      <w:r>
        <w:tab/>
      </w:r>
      <w:r>
        <w:rPr>
          <w:sz w:val="18"/>
        </w:rPr>
        <w:t>Nařízení Evropského parlamentu a Rady (EU) 2016/589 ze dne 13. dubna 2016 o Evropské síti služeb zaměstnanosti (EURES), přístupu pracovníků ke službám mobility a další integraci trhů práce a o změně nařízení (EU) č. 492/2011 a (EU) č. 1296/2013 (</w:t>
      </w:r>
      <w:proofErr w:type="spellStart"/>
      <w:r>
        <w:rPr>
          <w:sz w:val="18"/>
        </w:rPr>
        <w:t>Úř</w:t>
      </w:r>
      <w:proofErr w:type="spellEnd"/>
      <w:r>
        <w:rPr>
          <w:sz w:val="18"/>
        </w:rPr>
        <w:t xml:space="preserve">. </w:t>
      </w:r>
      <w:proofErr w:type="spellStart"/>
      <w:proofErr w:type="gramStart"/>
      <w:r>
        <w:rPr>
          <w:sz w:val="18"/>
        </w:rPr>
        <w:t>věst</w:t>
      </w:r>
      <w:proofErr w:type="spellEnd"/>
      <w:proofErr w:type="gramEnd"/>
      <w:r>
        <w:rPr>
          <w:sz w:val="18"/>
        </w:rPr>
        <w:t xml:space="preserve">. L 107, </w:t>
      </w:r>
      <w:proofErr w:type="gramStart"/>
      <w:r>
        <w:rPr>
          <w:sz w:val="18"/>
        </w:rPr>
        <w:t>22.4.2016</w:t>
      </w:r>
      <w:proofErr w:type="gramEnd"/>
      <w:r>
        <w:rPr>
          <w:sz w:val="18"/>
        </w:rPr>
        <w:t>, s. 1.)</w:t>
      </w:r>
    </w:p>
  </w:footnote>
  <w:footnote w:id="43">
    <w:p w:rsidR="00607D4F" w:rsidRDefault="00607D4F">
      <w:pPr>
        <w:pStyle w:val="FootnoteText"/>
        <w:rPr>
          <w:sz w:val="18"/>
          <w:szCs w:val="18"/>
        </w:rPr>
      </w:pPr>
      <w:r>
        <w:rPr>
          <w:rStyle w:val="FootnoteReference"/>
        </w:rPr>
        <w:footnoteRef/>
      </w:r>
      <w:r>
        <w:tab/>
      </w:r>
      <w:r>
        <w:rPr>
          <w:sz w:val="18"/>
        </w:rPr>
        <w:t>Směrnice Evropského parlamentu a Rady 96/71/ES ze dne 16. prosince 1996 o vysílání pracovníků v rámci poskytování služeb (</w:t>
      </w:r>
      <w:proofErr w:type="spellStart"/>
      <w:r>
        <w:rPr>
          <w:sz w:val="18"/>
        </w:rPr>
        <w:t>Úř</w:t>
      </w:r>
      <w:proofErr w:type="spellEnd"/>
      <w:r>
        <w:rPr>
          <w:sz w:val="18"/>
        </w:rPr>
        <w:t xml:space="preserve">. </w:t>
      </w:r>
      <w:proofErr w:type="spellStart"/>
      <w:proofErr w:type="gramStart"/>
      <w:r>
        <w:rPr>
          <w:sz w:val="18"/>
        </w:rPr>
        <w:t>věst</w:t>
      </w:r>
      <w:proofErr w:type="spellEnd"/>
      <w:proofErr w:type="gramEnd"/>
      <w:r>
        <w:rPr>
          <w:sz w:val="18"/>
        </w:rPr>
        <w:t xml:space="preserve">. 18, </w:t>
      </w:r>
      <w:proofErr w:type="gramStart"/>
      <w:r>
        <w:rPr>
          <w:sz w:val="18"/>
        </w:rPr>
        <w:t>21.1.1997</w:t>
      </w:r>
      <w:proofErr w:type="gramEnd"/>
      <w:r>
        <w:rPr>
          <w:sz w:val="18"/>
        </w:rPr>
        <w:t>, s. 1).</w:t>
      </w:r>
    </w:p>
  </w:footnote>
  <w:footnote w:id="44">
    <w:p w:rsidR="00607D4F" w:rsidRDefault="00607D4F">
      <w:pPr>
        <w:pStyle w:val="FootnoteText"/>
        <w:rPr>
          <w:sz w:val="18"/>
          <w:szCs w:val="18"/>
        </w:rPr>
      </w:pPr>
      <w:r>
        <w:rPr>
          <w:rStyle w:val="FootnoteReference"/>
        </w:rPr>
        <w:footnoteRef/>
      </w:r>
      <w:r>
        <w:tab/>
      </w:r>
      <w:r>
        <w:rPr>
          <w:sz w:val="18"/>
        </w:rPr>
        <w:t>Směrnice Evropského parlamentu a Rady 2014/67/EU ze dne 15. května 2014 o prosazování směrnice 96/71/ES o vysílání pracovníků v rámci poskytování služeb a o změně nařízení (EU) č. 1024/2012 o správní spolupráci prostřednictvím systému pro výměnu informací o vnitřním trhu („nařízení o systému IMI“) (</w:t>
      </w:r>
      <w:proofErr w:type="spellStart"/>
      <w:r>
        <w:rPr>
          <w:sz w:val="18"/>
        </w:rPr>
        <w:t>Úř</w:t>
      </w:r>
      <w:proofErr w:type="spellEnd"/>
      <w:r>
        <w:rPr>
          <w:sz w:val="18"/>
        </w:rPr>
        <w:t xml:space="preserve">. </w:t>
      </w:r>
      <w:proofErr w:type="spellStart"/>
      <w:proofErr w:type="gramStart"/>
      <w:r>
        <w:rPr>
          <w:sz w:val="18"/>
        </w:rPr>
        <w:t>věst</w:t>
      </w:r>
      <w:proofErr w:type="spellEnd"/>
      <w:proofErr w:type="gramEnd"/>
      <w:r>
        <w:rPr>
          <w:sz w:val="18"/>
        </w:rPr>
        <w:t xml:space="preserve">. L 159, </w:t>
      </w:r>
      <w:proofErr w:type="gramStart"/>
      <w:r>
        <w:rPr>
          <w:sz w:val="18"/>
        </w:rPr>
        <w:t>28.5.2014</w:t>
      </w:r>
      <w:proofErr w:type="gramEnd"/>
      <w:r>
        <w:rPr>
          <w:sz w:val="18"/>
        </w:rPr>
        <w:t>, s. 11).</w:t>
      </w:r>
    </w:p>
  </w:footnote>
  <w:footnote w:id="45">
    <w:p w:rsidR="00607D4F" w:rsidRDefault="00607D4F">
      <w:pPr>
        <w:pStyle w:val="FootnoteText"/>
        <w:rPr>
          <w:sz w:val="18"/>
          <w:szCs w:val="18"/>
        </w:rPr>
      </w:pPr>
      <w:r>
        <w:rPr>
          <w:rStyle w:val="FootnoteReference"/>
        </w:rPr>
        <w:footnoteRef/>
      </w:r>
      <w:r>
        <w:tab/>
      </w:r>
      <w:r>
        <w:rPr>
          <w:sz w:val="18"/>
        </w:rPr>
        <w:t>Nařízení Evropského parlamentu a Rady (ES) č. 883/2004 ze dne 29. dubna 2004 o koordinaci systémů sociálního zabezpečení (</w:t>
      </w:r>
      <w:proofErr w:type="spellStart"/>
      <w:r>
        <w:rPr>
          <w:sz w:val="18"/>
        </w:rPr>
        <w:t>Úř</w:t>
      </w:r>
      <w:proofErr w:type="spellEnd"/>
      <w:r>
        <w:rPr>
          <w:sz w:val="18"/>
        </w:rPr>
        <w:t>. </w:t>
      </w:r>
      <w:proofErr w:type="spellStart"/>
      <w:proofErr w:type="gramStart"/>
      <w:r>
        <w:rPr>
          <w:sz w:val="18"/>
        </w:rPr>
        <w:t>věst</w:t>
      </w:r>
      <w:proofErr w:type="spellEnd"/>
      <w:proofErr w:type="gramEnd"/>
      <w:r>
        <w:rPr>
          <w:sz w:val="18"/>
        </w:rPr>
        <w:t xml:space="preserve">. L 166, </w:t>
      </w:r>
      <w:proofErr w:type="gramStart"/>
      <w:r>
        <w:rPr>
          <w:sz w:val="18"/>
        </w:rPr>
        <w:t>30.4.2004</w:t>
      </w:r>
      <w:proofErr w:type="gramEnd"/>
      <w:r>
        <w:rPr>
          <w:sz w:val="18"/>
        </w:rPr>
        <w:t xml:space="preserve">, s. 1, oprava </w:t>
      </w:r>
      <w:proofErr w:type="spellStart"/>
      <w:r>
        <w:rPr>
          <w:sz w:val="18"/>
        </w:rPr>
        <w:t>Úř</w:t>
      </w:r>
      <w:proofErr w:type="spellEnd"/>
      <w:r>
        <w:rPr>
          <w:sz w:val="18"/>
        </w:rPr>
        <w:t>. </w:t>
      </w:r>
      <w:proofErr w:type="spellStart"/>
      <w:r>
        <w:rPr>
          <w:sz w:val="18"/>
        </w:rPr>
        <w:t>věst</w:t>
      </w:r>
      <w:proofErr w:type="spellEnd"/>
      <w:r>
        <w:rPr>
          <w:sz w:val="18"/>
        </w:rPr>
        <w:t xml:space="preserve">. L 200, </w:t>
      </w:r>
      <w:proofErr w:type="gramStart"/>
      <w:r>
        <w:rPr>
          <w:sz w:val="18"/>
        </w:rPr>
        <w:t>7.6.2004</w:t>
      </w:r>
      <w:proofErr w:type="gramEnd"/>
      <w:r>
        <w:rPr>
          <w:sz w:val="18"/>
        </w:rPr>
        <w:t>, s. 1).</w:t>
      </w:r>
    </w:p>
  </w:footnote>
  <w:footnote w:id="46">
    <w:p w:rsidR="00607D4F" w:rsidRDefault="00607D4F">
      <w:pPr>
        <w:pStyle w:val="FootnoteText"/>
        <w:rPr>
          <w:sz w:val="18"/>
          <w:szCs w:val="18"/>
        </w:rPr>
      </w:pPr>
      <w:r>
        <w:rPr>
          <w:rStyle w:val="FootnoteReference"/>
        </w:rPr>
        <w:footnoteRef/>
      </w:r>
      <w:r>
        <w:tab/>
      </w:r>
      <w:r>
        <w:rPr>
          <w:sz w:val="18"/>
        </w:rPr>
        <w:t>Nařízení Evropského parlamentu a Rady (ES) č. 987/2009 ze dne 16. září 2009, kterým se stanoví prováděcí pravidla k nařízení (ES) č. 883/2004 o koordinaci systémů sociálního zabezpečení (</w:t>
      </w:r>
      <w:proofErr w:type="spellStart"/>
      <w:r>
        <w:rPr>
          <w:sz w:val="18"/>
        </w:rPr>
        <w:t>Úř</w:t>
      </w:r>
      <w:proofErr w:type="spellEnd"/>
      <w:r>
        <w:rPr>
          <w:sz w:val="18"/>
        </w:rPr>
        <w:t xml:space="preserve">. </w:t>
      </w:r>
      <w:proofErr w:type="spellStart"/>
      <w:proofErr w:type="gramStart"/>
      <w:r>
        <w:rPr>
          <w:sz w:val="18"/>
        </w:rPr>
        <w:t>věst</w:t>
      </w:r>
      <w:proofErr w:type="spellEnd"/>
      <w:proofErr w:type="gramEnd"/>
      <w:r>
        <w:rPr>
          <w:sz w:val="18"/>
        </w:rPr>
        <w:t xml:space="preserve">. L 284, </w:t>
      </w:r>
      <w:proofErr w:type="gramStart"/>
      <w:r>
        <w:rPr>
          <w:sz w:val="18"/>
        </w:rPr>
        <w:t>30.10.2009</w:t>
      </w:r>
      <w:proofErr w:type="gramEnd"/>
      <w:r>
        <w:rPr>
          <w:sz w:val="18"/>
        </w:rPr>
        <w:t>, s. 1).</w:t>
      </w:r>
    </w:p>
  </w:footnote>
  <w:footnote w:id="47">
    <w:p w:rsidR="00607D4F" w:rsidRDefault="00607D4F">
      <w:pPr>
        <w:pStyle w:val="FootnoteText"/>
        <w:rPr>
          <w:sz w:val="18"/>
          <w:szCs w:val="18"/>
        </w:rPr>
      </w:pPr>
      <w:r>
        <w:rPr>
          <w:rStyle w:val="FootnoteReference"/>
        </w:rPr>
        <w:footnoteRef/>
      </w:r>
      <w:r>
        <w:tab/>
      </w:r>
      <w:r>
        <w:rPr>
          <w:sz w:val="18"/>
        </w:rPr>
        <w:t>Nařízení Evropského parlamentu a Rady (EU) č. 1231/2010 ze dne 24. listopadu 2010, kterým se rozšiřuje působnost nařízení (ES) č. 883/2004 a nařízení (ES) č. 987/2009 na státní příslušníky třetích zemí, na které se tato nařízení dosud nevztahují pouze z důvodu jejich státní příslušnosti (</w:t>
      </w:r>
      <w:proofErr w:type="spellStart"/>
      <w:r>
        <w:rPr>
          <w:sz w:val="18"/>
        </w:rPr>
        <w:t>Úř</w:t>
      </w:r>
      <w:proofErr w:type="spellEnd"/>
      <w:r>
        <w:rPr>
          <w:sz w:val="18"/>
        </w:rPr>
        <w:t xml:space="preserve">. </w:t>
      </w:r>
      <w:proofErr w:type="spellStart"/>
      <w:proofErr w:type="gramStart"/>
      <w:r>
        <w:rPr>
          <w:sz w:val="18"/>
        </w:rPr>
        <w:t>věst</w:t>
      </w:r>
      <w:proofErr w:type="spellEnd"/>
      <w:proofErr w:type="gramEnd"/>
      <w:r>
        <w:rPr>
          <w:sz w:val="18"/>
        </w:rPr>
        <w:t xml:space="preserve">. L 344, </w:t>
      </w:r>
      <w:proofErr w:type="gramStart"/>
      <w:r>
        <w:rPr>
          <w:sz w:val="18"/>
        </w:rPr>
        <w:t>29.12.2010</w:t>
      </w:r>
      <w:proofErr w:type="gramEnd"/>
      <w:r>
        <w:rPr>
          <w:sz w:val="18"/>
        </w:rPr>
        <w:t>, s. 1).</w:t>
      </w:r>
      <w:r>
        <w:t xml:space="preserve"> </w:t>
      </w:r>
    </w:p>
  </w:footnote>
  <w:footnote w:id="48">
    <w:p w:rsidR="00607D4F" w:rsidRDefault="00607D4F">
      <w:pPr>
        <w:pStyle w:val="FootnoteText"/>
        <w:rPr>
          <w:sz w:val="18"/>
          <w:szCs w:val="18"/>
        </w:rPr>
      </w:pPr>
      <w:r>
        <w:rPr>
          <w:rStyle w:val="FootnoteReference"/>
        </w:rPr>
        <w:footnoteRef/>
      </w:r>
      <w:r>
        <w:tab/>
      </w:r>
      <w:r>
        <w:rPr>
          <w:sz w:val="18"/>
        </w:rPr>
        <w:t>Nařízení Rady (ES) č. 1408/71 ze dne 14. června 1971 o uplatňování systémů sociálního zabezpečení na zaměstnané osoby, osoby samostatně výdělečně činné a jejich rodinné příslušníky pohybující se v rámci Společenství (</w:t>
      </w:r>
      <w:proofErr w:type="spellStart"/>
      <w:r>
        <w:rPr>
          <w:sz w:val="18"/>
        </w:rPr>
        <w:t>Úř</w:t>
      </w:r>
      <w:proofErr w:type="spellEnd"/>
      <w:r>
        <w:rPr>
          <w:sz w:val="18"/>
        </w:rPr>
        <w:t xml:space="preserve">. </w:t>
      </w:r>
      <w:proofErr w:type="spellStart"/>
      <w:proofErr w:type="gramStart"/>
      <w:r>
        <w:rPr>
          <w:sz w:val="18"/>
        </w:rPr>
        <w:t>věst</w:t>
      </w:r>
      <w:proofErr w:type="spellEnd"/>
      <w:proofErr w:type="gramEnd"/>
      <w:r>
        <w:rPr>
          <w:sz w:val="18"/>
        </w:rPr>
        <w:t xml:space="preserve">. L 149, </w:t>
      </w:r>
      <w:proofErr w:type="gramStart"/>
      <w:r>
        <w:rPr>
          <w:sz w:val="18"/>
        </w:rPr>
        <w:t>5.7.1971</w:t>
      </w:r>
      <w:proofErr w:type="gramEnd"/>
      <w:r>
        <w:rPr>
          <w:sz w:val="18"/>
        </w:rPr>
        <w:t xml:space="preserve"> s. 2).</w:t>
      </w:r>
    </w:p>
  </w:footnote>
  <w:footnote w:id="49">
    <w:p w:rsidR="00607D4F" w:rsidRDefault="00607D4F">
      <w:pPr>
        <w:pStyle w:val="FootnoteText"/>
        <w:rPr>
          <w:sz w:val="18"/>
          <w:szCs w:val="18"/>
        </w:rPr>
      </w:pPr>
      <w:r>
        <w:rPr>
          <w:rStyle w:val="FootnoteReference"/>
        </w:rPr>
        <w:footnoteRef/>
      </w:r>
      <w:r>
        <w:tab/>
      </w:r>
      <w:r>
        <w:rPr>
          <w:sz w:val="18"/>
        </w:rPr>
        <w:t>Nařízení Rady (EHS) č. 574/72 ze dne 21. března 1972, kterým se stanoví prováděcí pravidla k nařízení (EHS) č. 1408/71 o uplatňování systémů sociálního zabezpečení na zaměstnané osoby, osoby samostatně výdělečně činné a jejich rodinné příslušníky pohybující se v rámci Společenství (</w:t>
      </w:r>
      <w:proofErr w:type="spellStart"/>
      <w:r>
        <w:rPr>
          <w:sz w:val="18"/>
        </w:rPr>
        <w:t>Úř</w:t>
      </w:r>
      <w:proofErr w:type="spellEnd"/>
      <w:r>
        <w:rPr>
          <w:sz w:val="18"/>
        </w:rPr>
        <w:t xml:space="preserve">. </w:t>
      </w:r>
      <w:proofErr w:type="spellStart"/>
      <w:proofErr w:type="gramStart"/>
      <w:r>
        <w:rPr>
          <w:sz w:val="18"/>
        </w:rPr>
        <w:t>věst</w:t>
      </w:r>
      <w:proofErr w:type="spellEnd"/>
      <w:proofErr w:type="gramEnd"/>
      <w:r>
        <w:rPr>
          <w:sz w:val="18"/>
        </w:rPr>
        <w:t xml:space="preserve">. L 74, </w:t>
      </w:r>
      <w:proofErr w:type="gramStart"/>
      <w:r>
        <w:rPr>
          <w:sz w:val="18"/>
        </w:rPr>
        <w:t>27.3.1972</w:t>
      </w:r>
      <w:proofErr w:type="gramEnd"/>
      <w:r>
        <w:rPr>
          <w:sz w:val="18"/>
        </w:rPr>
        <w:t>, s. 1).</w:t>
      </w:r>
    </w:p>
  </w:footnote>
  <w:footnote w:id="50">
    <w:p w:rsidR="00607D4F" w:rsidRDefault="00607D4F">
      <w:pPr>
        <w:pStyle w:val="FootnoteText"/>
        <w:rPr>
          <w:sz w:val="18"/>
          <w:szCs w:val="18"/>
        </w:rPr>
      </w:pPr>
      <w:r>
        <w:rPr>
          <w:rStyle w:val="FootnoteReference"/>
        </w:rPr>
        <w:footnoteRef/>
      </w:r>
      <w:r>
        <w:tab/>
      </w:r>
      <w:r>
        <w:rPr>
          <w:sz w:val="18"/>
        </w:rPr>
        <w:t>Nařízení Evropského parlamentu a Rady (ES) č. 561/2006 ze dne 15. března 2006 o harmonizaci některých předpisů v sociální oblasti týkajících se silniční dopravy, o změně nařízení Rady (EHS) č. 3821/85 a (ES) č. 2135/98 a o zrušení nařízení Rady (EHS) č. 3820/85 (</w:t>
      </w:r>
      <w:proofErr w:type="spellStart"/>
      <w:r>
        <w:rPr>
          <w:sz w:val="18"/>
        </w:rPr>
        <w:t>Úř</w:t>
      </w:r>
      <w:proofErr w:type="spellEnd"/>
      <w:r>
        <w:rPr>
          <w:sz w:val="18"/>
        </w:rPr>
        <w:t xml:space="preserve">. </w:t>
      </w:r>
      <w:proofErr w:type="spellStart"/>
      <w:proofErr w:type="gramStart"/>
      <w:r>
        <w:rPr>
          <w:sz w:val="18"/>
        </w:rPr>
        <w:t>věst</w:t>
      </w:r>
      <w:proofErr w:type="spellEnd"/>
      <w:proofErr w:type="gramEnd"/>
      <w:r>
        <w:rPr>
          <w:sz w:val="18"/>
        </w:rPr>
        <w:t xml:space="preserve">. L 102, </w:t>
      </w:r>
      <w:proofErr w:type="gramStart"/>
      <w:r>
        <w:rPr>
          <w:sz w:val="18"/>
        </w:rPr>
        <w:t>11.4.2006</w:t>
      </w:r>
      <w:proofErr w:type="gramEnd"/>
      <w:r>
        <w:rPr>
          <w:sz w:val="18"/>
        </w:rPr>
        <w:t>, s. 1).</w:t>
      </w:r>
    </w:p>
  </w:footnote>
  <w:footnote w:id="51">
    <w:p w:rsidR="00607D4F" w:rsidRDefault="00607D4F">
      <w:pPr>
        <w:pStyle w:val="FootnoteText"/>
        <w:rPr>
          <w:sz w:val="18"/>
          <w:szCs w:val="18"/>
        </w:rPr>
      </w:pPr>
      <w:r>
        <w:rPr>
          <w:rStyle w:val="FootnoteReference"/>
        </w:rPr>
        <w:footnoteRef/>
      </w:r>
      <w:r>
        <w:tab/>
      </w:r>
      <w:r>
        <w:rPr>
          <w:sz w:val="18"/>
        </w:rPr>
        <w:t>Směrnice Evropského parlamentu a Rady 2006/22/ES ze dne 15. března 2006 o minimálních podmínkách pro provedení nařízení Rady (EHS) č. 3820/85 a (EHS) č. 3821/85 o předpisech v sociální oblasti týkajících se činností v silniční dopravě a o zrušení směrnice Rady 88/599/EHS (</w:t>
      </w:r>
      <w:proofErr w:type="spellStart"/>
      <w:r>
        <w:rPr>
          <w:sz w:val="18"/>
        </w:rPr>
        <w:t>Úř</w:t>
      </w:r>
      <w:proofErr w:type="spellEnd"/>
      <w:r>
        <w:rPr>
          <w:sz w:val="18"/>
        </w:rPr>
        <w:t xml:space="preserve">. </w:t>
      </w:r>
      <w:proofErr w:type="spellStart"/>
      <w:proofErr w:type="gramStart"/>
      <w:r>
        <w:rPr>
          <w:sz w:val="18"/>
        </w:rPr>
        <w:t>věst</w:t>
      </w:r>
      <w:proofErr w:type="spellEnd"/>
      <w:proofErr w:type="gramEnd"/>
      <w:r>
        <w:rPr>
          <w:sz w:val="18"/>
        </w:rPr>
        <w:t xml:space="preserve">. L 102, </w:t>
      </w:r>
      <w:proofErr w:type="gramStart"/>
      <w:r>
        <w:rPr>
          <w:sz w:val="18"/>
        </w:rPr>
        <w:t>11.4.2006</w:t>
      </w:r>
      <w:proofErr w:type="gramEnd"/>
      <w:r>
        <w:rPr>
          <w:sz w:val="18"/>
        </w:rPr>
        <w:t>, s. 35).</w:t>
      </w:r>
    </w:p>
  </w:footnote>
  <w:footnote w:id="52">
    <w:p w:rsidR="00607D4F" w:rsidRDefault="00607D4F">
      <w:pPr>
        <w:pStyle w:val="FootnoteText"/>
        <w:rPr>
          <w:sz w:val="18"/>
          <w:szCs w:val="18"/>
        </w:rPr>
      </w:pPr>
      <w:r>
        <w:rPr>
          <w:rStyle w:val="FootnoteReference"/>
        </w:rPr>
        <w:footnoteRef/>
      </w:r>
      <w:r>
        <w:tab/>
      </w:r>
      <w:r>
        <w:rPr>
          <w:sz w:val="18"/>
        </w:rPr>
        <w:t>Nařízení Evropského parlamentu a Rady (ES) č. 1071/2009 ze dne 21. října 2009, kterým se zavádějí společná pravidla týkající se závazných podmínek pro výkon povolání podnikatele v silniční dopravě a zrušuje směrnice Rady 96/26/ES (</w:t>
      </w:r>
      <w:proofErr w:type="spellStart"/>
      <w:r>
        <w:rPr>
          <w:sz w:val="18"/>
        </w:rPr>
        <w:t>Úř</w:t>
      </w:r>
      <w:proofErr w:type="spellEnd"/>
      <w:r>
        <w:rPr>
          <w:sz w:val="18"/>
        </w:rPr>
        <w:t xml:space="preserve">. </w:t>
      </w:r>
      <w:proofErr w:type="spellStart"/>
      <w:proofErr w:type="gramStart"/>
      <w:r>
        <w:rPr>
          <w:sz w:val="18"/>
        </w:rPr>
        <w:t>věst</w:t>
      </w:r>
      <w:proofErr w:type="spellEnd"/>
      <w:proofErr w:type="gramEnd"/>
      <w:r>
        <w:rPr>
          <w:sz w:val="18"/>
        </w:rPr>
        <w:t xml:space="preserve">. L 300, </w:t>
      </w:r>
      <w:proofErr w:type="gramStart"/>
      <w:r>
        <w:rPr>
          <w:sz w:val="18"/>
        </w:rPr>
        <w:t>14.11.2009</w:t>
      </w:r>
      <w:proofErr w:type="gramEnd"/>
      <w:r>
        <w:rPr>
          <w:sz w:val="18"/>
        </w:rPr>
        <w:t>, s. 51).</w:t>
      </w:r>
    </w:p>
  </w:footnote>
  <w:footnote w:id="53">
    <w:p w:rsidR="00607D4F" w:rsidRDefault="00607D4F">
      <w:pPr>
        <w:pStyle w:val="FootnoteText"/>
        <w:rPr>
          <w:sz w:val="18"/>
          <w:szCs w:val="18"/>
        </w:rPr>
      </w:pPr>
      <w:r>
        <w:rPr>
          <w:rStyle w:val="FootnoteReference"/>
        </w:rPr>
        <w:footnoteRef/>
      </w:r>
      <w:r>
        <w:tab/>
      </w:r>
      <w:proofErr w:type="gramStart"/>
      <w:r>
        <w:rPr>
          <w:sz w:val="18"/>
        </w:rPr>
        <w:t>COM(2017</w:t>
      </w:r>
      <w:proofErr w:type="gramEnd"/>
      <w:r>
        <w:rPr>
          <w:sz w:val="18"/>
        </w:rPr>
        <w:t>) 278 – návrh směrnice Evropského parlamentu a Rady, kterou se mění směrnice 2006/22/ES, pokud jde o požadavky na prosazování, a stanovují konkrétní pravidla o vysílání řidičů v odvětví silniční dopravy, pokud jde o směrnici 96/71/ES a směrnici 2014/67/EU.</w:t>
      </w:r>
    </w:p>
  </w:footnote>
  <w:footnote w:id="54">
    <w:p w:rsidR="00607D4F" w:rsidRDefault="00607D4F">
      <w:pPr>
        <w:pStyle w:val="FootnoteText"/>
        <w:rPr>
          <w:sz w:val="18"/>
          <w:szCs w:val="18"/>
        </w:rPr>
      </w:pPr>
      <w:r>
        <w:rPr>
          <w:rStyle w:val="FootnoteReference"/>
        </w:rPr>
        <w:footnoteRef/>
      </w:r>
      <w:r>
        <w:tab/>
      </w:r>
      <w:r>
        <w:rPr>
          <w:sz w:val="18"/>
        </w:rPr>
        <w:t>Nařízení [</w:t>
      </w:r>
      <w:r>
        <w:rPr>
          <w:i/>
          <w:sz w:val="18"/>
        </w:rPr>
        <w:t>Jednotná digitální brána –</w:t>
      </w:r>
      <w:r>
        <w:rPr>
          <w:sz w:val="18"/>
        </w:rPr>
        <w:t xml:space="preserve"> </w:t>
      </w:r>
      <w:proofErr w:type="gramStart"/>
      <w:r>
        <w:rPr>
          <w:sz w:val="18"/>
        </w:rPr>
        <w:t>COM(2017</w:t>
      </w:r>
      <w:proofErr w:type="gramEnd"/>
      <w:r>
        <w:rPr>
          <w:sz w:val="18"/>
        </w:rPr>
        <w:t>) 256].</w:t>
      </w:r>
    </w:p>
  </w:footnote>
  <w:footnote w:id="55">
    <w:p w:rsidR="00607D4F" w:rsidRDefault="00607D4F">
      <w:pPr>
        <w:pStyle w:val="FootnoteText"/>
      </w:pPr>
      <w:r>
        <w:rPr>
          <w:rStyle w:val="FootnoteReference"/>
        </w:rPr>
        <w:footnoteRef/>
      </w:r>
      <w:r>
        <w:tab/>
      </w:r>
      <w:r>
        <w:rPr>
          <w:sz w:val="18"/>
        </w:rPr>
        <w:t>Rozhodnutí Evropského parlamentu a Rady č. 573/2014/EU ze dne 15. května 2014 o posílení spolupráce mezi veřejnými službami zaměstnanosti (VSZ) (</w:t>
      </w:r>
      <w:proofErr w:type="spellStart"/>
      <w:r>
        <w:rPr>
          <w:sz w:val="18"/>
        </w:rPr>
        <w:t>Úř</w:t>
      </w:r>
      <w:proofErr w:type="spellEnd"/>
      <w:r>
        <w:rPr>
          <w:sz w:val="18"/>
        </w:rPr>
        <w:t>. </w:t>
      </w:r>
      <w:proofErr w:type="spellStart"/>
      <w:proofErr w:type="gramStart"/>
      <w:r>
        <w:rPr>
          <w:sz w:val="18"/>
        </w:rPr>
        <w:t>věst</w:t>
      </w:r>
      <w:proofErr w:type="spellEnd"/>
      <w:proofErr w:type="gramEnd"/>
      <w:r>
        <w:rPr>
          <w:sz w:val="18"/>
        </w:rPr>
        <w:t xml:space="preserve">. L 159, </w:t>
      </w:r>
      <w:proofErr w:type="gramStart"/>
      <w:r>
        <w:rPr>
          <w:sz w:val="18"/>
        </w:rPr>
        <w:t>28.5.2014</w:t>
      </w:r>
      <w:proofErr w:type="gramEnd"/>
      <w:r>
        <w:rPr>
          <w:sz w:val="18"/>
        </w:rPr>
        <w:t>, s. 32).</w:t>
      </w:r>
    </w:p>
  </w:footnote>
  <w:footnote w:id="56">
    <w:p w:rsidR="00607D4F" w:rsidRDefault="00607D4F">
      <w:pPr>
        <w:pStyle w:val="FootnoteText"/>
        <w:rPr>
          <w:sz w:val="18"/>
        </w:rPr>
      </w:pPr>
      <w:r>
        <w:rPr>
          <w:rStyle w:val="FootnoteReference"/>
        </w:rPr>
        <w:footnoteRef/>
      </w:r>
      <w:r>
        <w:tab/>
      </w:r>
      <w:r>
        <w:rPr>
          <w:sz w:val="18"/>
        </w:rPr>
        <w:t xml:space="preserve">European </w:t>
      </w:r>
      <w:proofErr w:type="spellStart"/>
      <w:r>
        <w:rPr>
          <w:sz w:val="18"/>
        </w:rPr>
        <w:t>Enterprise</w:t>
      </w:r>
      <w:proofErr w:type="spellEnd"/>
      <w:r>
        <w:rPr>
          <w:sz w:val="18"/>
        </w:rPr>
        <w:t xml:space="preserve"> Network, </w:t>
      </w:r>
      <w:hyperlink r:id="rId7">
        <w:r>
          <w:rPr>
            <w:rStyle w:val="Hyperlink"/>
            <w:sz w:val="18"/>
          </w:rPr>
          <w:t>https://een.ec.europa.eu/</w:t>
        </w:r>
      </w:hyperlink>
      <w:r>
        <w:rPr>
          <w:sz w:val="18"/>
        </w:rPr>
        <w:t xml:space="preserve"> </w:t>
      </w:r>
    </w:p>
  </w:footnote>
  <w:footnote w:id="57">
    <w:p w:rsidR="00607D4F" w:rsidRDefault="00607D4F">
      <w:pPr>
        <w:pStyle w:val="FootnoteText"/>
        <w:rPr>
          <w:sz w:val="18"/>
          <w:szCs w:val="18"/>
        </w:rPr>
      </w:pPr>
      <w:r>
        <w:rPr>
          <w:rStyle w:val="FootnoteReference"/>
        </w:rPr>
        <w:footnoteRef/>
      </w:r>
      <w:r>
        <w:tab/>
      </w:r>
      <w:r>
        <w:rPr>
          <w:sz w:val="18"/>
        </w:rPr>
        <w:t xml:space="preserve">Sdělení Komise Radě a Evropskému parlamentu, Podpora růstu a soudržnosti v příhraničních regionech EU, </w:t>
      </w:r>
      <w:proofErr w:type="gramStart"/>
      <w:r>
        <w:rPr>
          <w:sz w:val="18"/>
        </w:rPr>
        <w:t>COM(2017</w:t>
      </w:r>
      <w:proofErr w:type="gramEnd"/>
      <w:r>
        <w:rPr>
          <w:sz w:val="18"/>
        </w:rPr>
        <w:t xml:space="preserve">) 534. </w:t>
      </w:r>
    </w:p>
  </w:footnote>
  <w:footnote w:id="58">
    <w:p w:rsidR="00607D4F" w:rsidRDefault="00607D4F">
      <w:pPr>
        <w:pStyle w:val="FootnoteText"/>
        <w:rPr>
          <w:sz w:val="18"/>
          <w:szCs w:val="18"/>
        </w:rPr>
      </w:pPr>
      <w:r>
        <w:rPr>
          <w:rStyle w:val="FootnoteReference"/>
        </w:rPr>
        <w:footnoteRef/>
      </w:r>
      <w:r>
        <w:tab/>
      </w:r>
      <w:r>
        <w:rPr>
          <w:sz w:val="18"/>
        </w:rPr>
        <w:t>Doporučení Komise ze dne 17. září 2013 o zásadách, jimiž se řídí síť SOLVIT (</w:t>
      </w:r>
      <w:proofErr w:type="spellStart"/>
      <w:r>
        <w:rPr>
          <w:sz w:val="18"/>
        </w:rPr>
        <w:t>Úř</w:t>
      </w:r>
      <w:proofErr w:type="spellEnd"/>
      <w:r>
        <w:rPr>
          <w:sz w:val="18"/>
        </w:rPr>
        <w:t xml:space="preserve">. </w:t>
      </w:r>
      <w:proofErr w:type="spellStart"/>
      <w:proofErr w:type="gramStart"/>
      <w:r>
        <w:rPr>
          <w:sz w:val="18"/>
        </w:rPr>
        <w:t>věst</w:t>
      </w:r>
      <w:proofErr w:type="spellEnd"/>
      <w:proofErr w:type="gramEnd"/>
      <w:r>
        <w:rPr>
          <w:sz w:val="18"/>
        </w:rPr>
        <w:t xml:space="preserve">. L 249, </w:t>
      </w:r>
      <w:proofErr w:type="gramStart"/>
      <w:r>
        <w:rPr>
          <w:sz w:val="18"/>
        </w:rPr>
        <w:t>19.9.2013</w:t>
      </w:r>
      <w:proofErr w:type="gramEnd"/>
      <w:r>
        <w:rPr>
          <w:sz w:val="18"/>
        </w:rPr>
        <w:t>, s. 10).</w:t>
      </w:r>
    </w:p>
  </w:footnote>
  <w:footnote w:id="59">
    <w:p w:rsidR="00607D4F" w:rsidRDefault="00607D4F">
      <w:pPr>
        <w:pStyle w:val="FootnoteText"/>
        <w:rPr>
          <w:sz w:val="18"/>
          <w:szCs w:val="18"/>
        </w:rPr>
      </w:pPr>
      <w:r>
        <w:rPr>
          <w:rStyle w:val="FootnoteReference"/>
        </w:rPr>
        <w:footnoteRef/>
      </w:r>
      <w:r>
        <w:tab/>
      </w:r>
      <w:r>
        <w:rPr>
          <w:sz w:val="18"/>
        </w:rPr>
        <w:t>Směrnice Evropského parlamentu a Rady 2011/24/EU ze dne 9. března 2011 o uplatňování práv pacientů v přeshraniční zdravotní péči (</w:t>
      </w:r>
      <w:proofErr w:type="spellStart"/>
      <w:r>
        <w:rPr>
          <w:sz w:val="18"/>
        </w:rPr>
        <w:t>Úř</w:t>
      </w:r>
      <w:proofErr w:type="spellEnd"/>
      <w:r>
        <w:rPr>
          <w:sz w:val="18"/>
        </w:rPr>
        <w:t xml:space="preserve">. </w:t>
      </w:r>
      <w:proofErr w:type="spellStart"/>
      <w:proofErr w:type="gramStart"/>
      <w:r>
        <w:rPr>
          <w:sz w:val="18"/>
        </w:rPr>
        <w:t>věst</w:t>
      </w:r>
      <w:proofErr w:type="spellEnd"/>
      <w:proofErr w:type="gramEnd"/>
      <w:r>
        <w:rPr>
          <w:sz w:val="18"/>
        </w:rPr>
        <w:t xml:space="preserve">. L 88, </w:t>
      </w:r>
      <w:proofErr w:type="gramStart"/>
      <w:r>
        <w:rPr>
          <w:sz w:val="18"/>
        </w:rPr>
        <w:t>4.4.2011</w:t>
      </w:r>
      <w:proofErr w:type="gramEnd"/>
      <w:r>
        <w:rPr>
          <w:sz w:val="18"/>
        </w:rPr>
        <w:t>, s. 45).</w:t>
      </w:r>
    </w:p>
  </w:footnote>
  <w:footnote w:id="60">
    <w:p w:rsidR="00607D4F" w:rsidRDefault="00607D4F">
      <w:pPr>
        <w:pStyle w:val="FootnoteText"/>
        <w:rPr>
          <w:sz w:val="18"/>
        </w:rPr>
      </w:pPr>
      <w:r>
        <w:rPr>
          <w:rStyle w:val="FootnoteReference"/>
        </w:rPr>
        <w:footnoteRef/>
      </w:r>
      <w:r>
        <w:tab/>
      </w:r>
      <w:proofErr w:type="gramStart"/>
      <w:r>
        <w:rPr>
          <w:sz w:val="18"/>
        </w:rPr>
        <w:t>COM(2016</w:t>
      </w:r>
      <w:proofErr w:type="gramEnd"/>
      <w:r>
        <w:rPr>
          <w:sz w:val="18"/>
        </w:rPr>
        <w:t xml:space="preserve">) 824 </w:t>
      </w:r>
      <w:proofErr w:type="spellStart"/>
      <w:r>
        <w:rPr>
          <w:sz w:val="18"/>
        </w:rPr>
        <w:t>final</w:t>
      </w:r>
      <w:proofErr w:type="spellEnd"/>
      <w:r>
        <w:rPr>
          <w:sz w:val="18"/>
        </w:rPr>
        <w:t xml:space="preserve"> a COM(2016) 823 </w:t>
      </w:r>
      <w:proofErr w:type="spellStart"/>
      <w:r>
        <w:rPr>
          <w:sz w:val="18"/>
        </w:rPr>
        <w:t>final</w:t>
      </w:r>
      <w:proofErr w:type="spellEnd"/>
      <w:r>
        <w:rPr>
          <w:sz w:val="18"/>
        </w:rPr>
        <w:t xml:space="preserve">. </w:t>
      </w:r>
    </w:p>
  </w:footnote>
  <w:footnote w:id="61">
    <w:p w:rsidR="00607D4F" w:rsidRDefault="00607D4F">
      <w:pPr>
        <w:pStyle w:val="FootnoteText"/>
        <w:rPr>
          <w:sz w:val="18"/>
          <w:szCs w:val="18"/>
        </w:rPr>
      </w:pPr>
      <w:r>
        <w:rPr>
          <w:rStyle w:val="FootnoteReference"/>
        </w:rPr>
        <w:footnoteRef/>
      </w:r>
      <w:r>
        <w:tab/>
      </w:r>
      <w:r>
        <w:rPr>
          <w:sz w:val="18"/>
        </w:rPr>
        <w:t xml:space="preserve">Částečný obecný přístup Rady ze dne 26. října 2017 k návrhu nařízení, kterým se mění nařízení (ES) č. 883/2004 o koordinaci systémů sociálního zabezpečení a nařízení (ES) č. 987/2009, kterým se stanoví prováděcí pravidla k nařízení (ES) č. 883/2004 (13645/1/17). </w:t>
      </w:r>
    </w:p>
  </w:footnote>
  <w:footnote w:id="62">
    <w:p w:rsidR="00607D4F" w:rsidRDefault="00607D4F">
      <w:pPr>
        <w:pStyle w:val="FootnoteText"/>
        <w:rPr>
          <w:sz w:val="18"/>
          <w:lang w:val="fr-FR"/>
        </w:rPr>
      </w:pPr>
      <w:r>
        <w:rPr>
          <w:rStyle w:val="FootnoteReference"/>
        </w:rPr>
        <w:footnoteRef/>
      </w:r>
      <w:r>
        <w:rPr>
          <w:lang w:val="fr-FR"/>
        </w:rPr>
        <w:tab/>
      </w:r>
      <w:proofErr w:type="spellStart"/>
      <w:r>
        <w:rPr>
          <w:sz w:val="18"/>
          <w:lang w:val="fr-FR"/>
        </w:rPr>
        <w:t>Věc</w:t>
      </w:r>
      <w:proofErr w:type="spellEnd"/>
      <w:r>
        <w:rPr>
          <w:sz w:val="18"/>
          <w:lang w:val="fr-FR"/>
        </w:rPr>
        <w:t xml:space="preserve"> C-236/88 EU:C:1990:303, </w:t>
      </w:r>
      <w:proofErr w:type="spellStart"/>
      <w:r>
        <w:rPr>
          <w:sz w:val="18"/>
          <w:lang w:val="fr-FR"/>
        </w:rPr>
        <w:t>bod</w:t>
      </w:r>
      <w:proofErr w:type="spellEnd"/>
      <w:r>
        <w:rPr>
          <w:sz w:val="18"/>
          <w:lang w:val="fr-FR"/>
        </w:rPr>
        <w:t xml:space="preserve"> 17; </w:t>
      </w:r>
      <w:proofErr w:type="spellStart"/>
      <w:r>
        <w:rPr>
          <w:sz w:val="18"/>
          <w:lang w:val="fr-FR"/>
        </w:rPr>
        <w:t>věc</w:t>
      </w:r>
      <w:proofErr w:type="spellEnd"/>
      <w:r>
        <w:rPr>
          <w:sz w:val="18"/>
          <w:lang w:val="fr-FR"/>
        </w:rPr>
        <w:t xml:space="preserve"> C-202/97 EU:C:2000:75, body 57–58; </w:t>
      </w:r>
      <w:proofErr w:type="spellStart"/>
      <w:r>
        <w:rPr>
          <w:sz w:val="18"/>
          <w:lang w:val="fr-FR"/>
        </w:rPr>
        <w:t>věc</w:t>
      </w:r>
      <w:proofErr w:type="spellEnd"/>
      <w:r>
        <w:rPr>
          <w:sz w:val="18"/>
          <w:lang w:val="fr-FR"/>
        </w:rPr>
        <w:t xml:space="preserve"> C-178/97 EU:C:2000:169, body 44–45; </w:t>
      </w:r>
      <w:proofErr w:type="spellStart"/>
      <w:r>
        <w:rPr>
          <w:sz w:val="18"/>
          <w:lang w:val="fr-FR"/>
        </w:rPr>
        <w:t>věc</w:t>
      </w:r>
      <w:proofErr w:type="spellEnd"/>
      <w:r>
        <w:rPr>
          <w:sz w:val="18"/>
          <w:lang w:val="fr-FR"/>
        </w:rPr>
        <w:t xml:space="preserve"> C-2/05 EU:C:2006:69, body 28–29; </w:t>
      </w:r>
      <w:proofErr w:type="spellStart"/>
      <w:r>
        <w:rPr>
          <w:sz w:val="18"/>
          <w:lang w:val="fr-FR"/>
        </w:rPr>
        <w:t>věc</w:t>
      </w:r>
      <w:proofErr w:type="spellEnd"/>
      <w:r>
        <w:rPr>
          <w:sz w:val="18"/>
          <w:lang w:val="fr-FR"/>
        </w:rPr>
        <w:t xml:space="preserve"> C-12/14 </w:t>
      </w:r>
      <w:r>
        <w:rPr>
          <w:rStyle w:val="outputecliaff"/>
          <w:sz w:val="18"/>
          <w:lang w:val="fr-FR"/>
        </w:rPr>
        <w:t xml:space="preserve">EU:C:2016:135, body 39–41; </w:t>
      </w:r>
      <w:proofErr w:type="spellStart"/>
      <w:r>
        <w:rPr>
          <w:rStyle w:val="outputecliaff"/>
          <w:sz w:val="18"/>
          <w:lang w:val="fr-FR"/>
        </w:rPr>
        <w:t>věc</w:t>
      </w:r>
      <w:proofErr w:type="spellEnd"/>
      <w:r>
        <w:rPr>
          <w:rStyle w:val="outputecliaff"/>
          <w:sz w:val="18"/>
          <w:lang w:val="fr-FR"/>
        </w:rPr>
        <w:t xml:space="preserve"> C-359/16 EU:C:2018:63, body 44–45</w:t>
      </w:r>
      <w:r>
        <w:rPr>
          <w:sz w:val="18"/>
          <w:lang w:val="fr-FR"/>
        </w:rPr>
        <w:t>.</w:t>
      </w:r>
    </w:p>
  </w:footnote>
  <w:footnote w:id="63">
    <w:p w:rsidR="00607D4F" w:rsidRDefault="00607D4F">
      <w:pPr>
        <w:pStyle w:val="FootnoteText"/>
        <w:rPr>
          <w:sz w:val="18"/>
          <w:szCs w:val="18"/>
          <w:lang w:val="fr-FR"/>
        </w:rPr>
      </w:pPr>
      <w:r>
        <w:rPr>
          <w:rStyle w:val="FootnoteReference"/>
        </w:rPr>
        <w:footnoteRef/>
      </w:r>
      <w:r>
        <w:rPr>
          <w:lang w:val="fr-FR"/>
        </w:rPr>
        <w:tab/>
      </w:r>
      <w:proofErr w:type="spellStart"/>
      <w:r>
        <w:rPr>
          <w:sz w:val="18"/>
          <w:lang w:val="fr-FR"/>
        </w:rPr>
        <w:t>Sdělení</w:t>
      </w:r>
      <w:proofErr w:type="spellEnd"/>
      <w:r>
        <w:rPr>
          <w:sz w:val="18"/>
          <w:lang w:val="fr-FR"/>
        </w:rPr>
        <w:t xml:space="preserve"> </w:t>
      </w:r>
      <w:proofErr w:type="spellStart"/>
      <w:r>
        <w:rPr>
          <w:sz w:val="18"/>
          <w:lang w:val="fr-FR"/>
        </w:rPr>
        <w:t>Komise</w:t>
      </w:r>
      <w:proofErr w:type="spellEnd"/>
      <w:r>
        <w:rPr>
          <w:sz w:val="18"/>
          <w:lang w:val="fr-FR"/>
        </w:rPr>
        <w:t xml:space="preserve"> </w:t>
      </w:r>
      <w:proofErr w:type="spellStart"/>
      <w:r>
        <w:rPr>
          <w:sz w:val="18"/>
          <w:lang w:val="fr-FR"/>
        </w:rPr>
        <w:t>Evropskému</w:t>
      </w:r>
      <w:proofErr w:type="spellEnd"/>
      <w:r>
        <w:rPr>
          <w:sz w:val="18"/>
          <w:lang w:val="fr-FR"/>
        </w:rPr>
        <w:t xml:space="preserve"> </w:t>
      </w:r>
      <w:proofErr w:type="spellStart"/>
      <w:r>
        <w:rPr>
          <w:sz w:val="18"/>
          <w:lang w:val="fr-FR"/>
        </w:rPr>
        <w:t>parlamentu</w:t>
      </w:r>
      <w:proofErr w:type="spellEnd"/>
      <w:r>
        <w:rPr>
          <w:sz w:val="18"/>
          <w:lang w:val="fr-FR"/>
        </w:rPr>
        <w:t xml:space="preserve">, </w:t>
      </w:r>
      <w:proofErr w:type="spellStart"/>
      <w:r>
        <w:rPr>
          <w:sz w:val="18"/>
          <w:lang w:val="fr-FR"/>
        </w:rPr>
        <w:t>Radě</w:t>
      </w:r>
      <w:proofErr w:type="spellEnd"/>
      <w:r>
        <w:rPr>
          <w:sz w:val="18"/>
          <w:lang w:val="fr-FR"/>
        </w:rPr>
        <w:t xml:space="preserve">, </w:t>
      </w:r>
      <w:proofErr w:type="spellStart"/>
      <w:r>
        <w:rPr>
          <w:sz w:val="18"/>
          <w:lang w:val="fr-FR"/>
        </w:rPr>
        <w:t>Evropskému</w:t>
      </w:r>
      <w:proofErr w:type="spellEnd"/>
      <w:r>
        <w:rPr>
          <w:sz w:val="18"/>
          <w:lang w:val="fr-FR"/>
        </w:rPr>
        <w:t xml:space="preserve"> </w:t>
      </w:r>
      <w:proofErr w:type="spellStart"/>
      <w:r>
        <w:rPr>
          <w:sz w:val="18"/>
          <w:lang w:val="fr-FR"/>
        </w:rPr>
        <w:t>hospodářskému</w:t>
      </w:r>
      <w:proofErr w:type="spellEnd"/>
      <w:r>
        <w:rPr>
          <w:sz w:val="18"/>
          <w:lang w:val="fr-FR"/>
        </w:rPr>
        <w:t xml:space="preserve"> a </w:t>
      </w:r>
      <w:proofErr w:type="spellStart"/>
      <w:r>
        <w:rPr>
          <w:sz w:val="18"/>
          <w:lang w:val="fr-FR"/>
        </w:rPr>
        <w:t>Sociálnímu</w:t>
      </w:r>
      <w:proofErr w:type="spellEnd"/>
      <w:r>
        <w:rPr>
          <w:sz w:val="18"/>
          <w:lang w:val="fr-FR"/>
        </w:rPr>
        <w:t xml:space="preserve"> </w:t>
      </w:r>
      <w:proofErr w:type="spellStart"/>
      <w:r>
        <w:rPr>
          <w:sz w:val="18"/>
          <w:lang w:val="fr-FR"/>
        </w:rPr>
        <w:t>výboru</w:t>
      </w:r>
      <w:proofErr w:type="spellEnd"/>
      <w:r>
        <w:rPr>
          <w:sz w:val="18"/>
          <w:lang w:val="fr-FR"/>
        </w:rPr>
        <w:t xml:space="preserve"> </w:t>
      </w:r>
      <w:proofErr w:type="gramStart"/>
      <w:r>
        <w:rPr>
          <w:sz w:val="18"/>
          <w:lang w:val="fr-FR"/>
        </w:rPr>
        <w:t>a</w:t>
      </w:r>
      <w:proofErr w:type="gramEnd"/>
      <w:r>
        <w:rPr>
          <w:sz w:val="18"/>
          <w:lang w:val="fr-FR"/>
        </w:rPr>
        <w:t xml:space="preserve"> </w:t>
      </w:r>
      <w:proofErr w:type="spellStart"/>
      <w:r>
        <w:rPr>
          <w:sz w:val="18"/>
          <w:lang w:val="fr-FR"/>
        </w:rPr>
        <w:t>Výboru</w:t>
      </w:r>
      <w:proofErr w:type="spellEnd"/>
      <w:r>
        <w:rPr>
          <w:sz w:val="18"/>
          <w:lang w:val="fr-FR"/>
        </w:rPr>
        <w:t xml:space="preserve"> </w:t>
      </w:r>
      <w:proofErr w:type="spellStart"/>
      <w:r>
        <w:rPr>
          <w:sz w:val="18"/>
          <w:lang w:val="fr-FR"/>
        </w:rPr>
        <w:t>regionů</w:t>
      </w:r>
      <w:proofErr w:type="spellEnd"/>
      <w:r>
        <w:rPr>
          <w:sz w:val="18"/>
          <w:lang w:val="fr-FR"/>
        </w:rPr>
        <w:t xml:space="preserve"> </w:t>
      </w:r>
      <w:proofErr w:type="spellStart"/>
      <w:r>
        <w:rPr>
          <w:sz w:val="18"/>
          <w:lang w:val="fr-FR"/>
        </w:rPr>
        <w:t>Evropský</w:t>
      </w:r>
      <w:proofErr w:type="spellEnd"/>
      <w:r>
        <w:rPr>
          <w:sz w:val="18"/>
          <w:lang w:val="fr-FR"/>
        </w:rPr>
        <w:t xml:space="preserve"> </w:t>
      </w:r>
      <w:proofErr w:type="spellStart"/>
      <w:r>
        <w:rPr>
          <w:sz w:val="18"/>
          <w:lang w:val="fr-FR"/>
        </w:rPr>
        <w:t>rámec</w:t>
      </w:r>
      <w:proofErr w:type="spellEnd"/>
      <w:r>
        <w:rPr>
          <w:sz w:val="18"/>
          <w:lang w:val="fr-FR"/>
        </w:rPr>
        <w:t xml:space="preserve"> </w:t>
      </w:r>
      <w:proofErr w:type="spellStart"/>
      <w:r>
        <w:rPr>
          <w:sz w:val="18"/>
          <w:lang w:val="fr-FR"/>
        </w:rPr>
        <w:t>interoperability</w:t>
      </w:r>
      <w:proofErr w:type="spellEnd"/>
      <w:r>
        <w:rPr>
          <w:sz w:val="18"/>
          <w:lang w:val="fr-FR"/>
        </w:rPr>
        <w:t xml:space="preserve"> – </w:t>
      </w:r>
      <w:proofErr w:type="spellStart"/>
      <w:r>
        <w:rPr>
          <w:sz w:val="18"/>
          <w:lang w:val="fr-FR"/>
        </w:rPr>
        <w:t>Strategie</w:t>
      </w:r>
      <w:proofErr w:type="spellEnd"/>
      <w:r>
        <w:rPr>
          <w:sz w:val="18"/>
          <w:lang w:val="fr-FR"/>
        </w:rPr>
        <w:t xml:space="preserve"> </w:t>
      </w:r>
      <w:proofErr w:type="spellStart"/>
      <w:r>
        <w:rPr>
          <w:sz w:val="18"/>
          <w:lang w:val="fr-FR"/>
        </w:rPr>
        <w:t>provádění</w:t>
      </w:r>
      <w:proofErr w:type="spellEnd"/>
      <w:r>
        <w:rPr>
          <w:sz w:val="18"/>
          <w:lang w:val="fr-FR"/>
        </w:rPr>
        <w:t xml:space="preserve"> – COM(2017) 134 final.</w:t>
      </w:r>
    </w:p>
  </w:footnote>
  <w:footnote w:id="64">
    <w:p w:rsidR="00607D4F" w:rsidRDefault="00607D4F">
      <w:pPr>
        <w:pStyle w:val="FootnoteText"/>
        <w:rPr>
          <w:sz w:val="18"/>
          <w:szCs w:val="18"/>
          <w:lang w:val="fr-FR"/>
        </w:rPr>
      </w:pPr>
      <w:r>
        <w:rPr>
          <w:rStyle w:val="FootnoteReference"/>
        </w:rPr>
        <w:footnoteRef/>
      </w:r>
      <w:r>
        <w:rPr>
          <w:lang w:val="fr-FR"/>
        </w:rPr>
        <w:tab/>
      </w:r>
      <w:proofErr w:type="spellStart"/>
      <w:r>
        <w:rPr>
          <w:sz w:val="18"/>
          <w:lang w:val="fr-FR"/>
        </w:rPr>
        <w:t>Rozhodnutí</w:t>
      </w:r>
      <w:proofErr w:type="spellEnd"/>
      <w:r>
        <w:rPr>
          <w:sz w:val="18"/>
          <w:lang w:val="fr-FR"/>
        </w:rPr>
        <w:t xml:space="preserve"> </w:t>
      </w:r>
      <w:proofErr w:type="spellStart"/>
      <w:r>
        <w:rPr>
          <w:sz w:val="18"/>
          <w:lang w:val="fr-FR"/>
        </w:rPr>
        <w:t>Evropského</w:t>
      </w:r>
      <w:proofErr w:type="spellEnd"/>
      <w:r>
        <w:rPr>
          <w:sz w:val="18"/>
          <w:lang w:val="fr-FR"/>
        </w:rPr>
        <w:t xml:space="preserve"> </w:t>
      </w:r>
      <w:proofErr w:type="spellStart"/>
      <w:r>
        <w:rPr>
          <w:sz w:val="18"/>
          <w:lang w:val="fr-FR"/>
        </w:rPr>
        <w:t>parlamentu</w:t>
      </w:r>
      <w:proofErr w:type="spellEnd"/>
      <w:r>
        <w:rPr>
          <w:sz w:val="18"/>
          <w:lang w:val="fr-FR"/>
        </w:rPr>
        <w:t xml:space="preserve"> a </w:t>
      </w:r>
      <w:proofErr w:type="spellStart"/>
      <w:r>
        <w:rPr>
          <w:sz w:val="18"/>
          <w:lang w:val="fr-FR"/>
        </w:rPr>
        <w:t>Rady</w:t>
      </w:r>
      <w:proofErr w:type="spellEnd"/>
      <w:r>
        <w:rPr>
          <w:sz w:val="18"/>
          <w:lang w:val="fr-FR"/>
        </w:rPr>
        <w:t xml:space="preserve"> (EU) 2015/2240 </w:t>
      </w:r>
      <w:proofErr w:type="spellStart"/>
      <w:r>
        <w:rPr>
          <w:sz w:val="18"/>
          <w:lang w:val="fr-FR"/>
        </w:rPr>
        <w:t>ze</w:t>
      </w:r>
      <w:proofErr w:type="spellEnd"/>
      <w:r>
        <w:rPr>
          <w:sz w:val="18"/>
          <w:lang w:val="fr-FR"/>
        </w:rPr>
        <w:t xml:space="preserve"> </w:t>
      </w:r>
      <w:proofErr w:type="spellStart"/>
      <w:r>
        <w:rPr>
          <w:sz w:val="18"/>
          <w:lang w:val="fr-FR"/>
        </w:rPr>
        <w:t>dne</w:t>
      </w:r>
      <w:proofErr w:type="spellEnd"/>
      <w:r>
        <w:rPr>
          <w:sz w:val="18"/>
          <w:lang w:val="fr-FR"/>
        </w:rPr>
        <w:t xml:space="preserve"> 25. </w:t>
      </w:r>
      <w:proofErr w:type="spellStart"/>
      <w:proofErr w:type="gramStart"/>
      <w:r>
        <w:rPr>
          <w:sz w:val="18"/>
          <w:lang w:val="fr-FR"/>
        </w:rPr>
        <w:t>listopadu</w:t>
      </w:r>
      <w:proofErr w:type="spellEnd"/>
      <w:proofErr w:type="gramEnd"/>
      <w:r>
        <w:rPr>
          <w:sz w:val="18"/>
          <w:lang w:val="fr-FR"/>
        </w:rPr>
        <w:t xml:space="preserve"> 2015, </w:t>
      </w:r>
      <w:proofErr w:type="spellStart"/>
      <w:r>
        <w:rPr>
          <w:sz w:val="18"/>
          <w:lang w:val="fr-FR"/>
        </w:rPr>
        <w:t>kterým</w:t>
      </w:r>
      <w:proofErr w:type="spellEnd"/>
      <w:r>
        <w:rPr>
          <w:sz w:val="18"/>
          <w:lang w:val="fr-FR"/>
        </w:rPr>
        <w:t xml:space="preserve"> se </w:t>
      </w:r>
      <w:proofErr w:type="spellStart"/>
      <w:r>
        <w:rPr>
          <w:sz w:val="18"/>
          <w:lang w:val="fr-FR"/>
        </w:rPr>
        <w:t>zavádí</w:t>
      </w:r>
      <w:proofErr w:type="spellEnd"/>
      <w:r>
        <w:rPr>
          <w:sz w:val="18"/>
          <w:lang w:val="fr-FR"/>
        </w:rPr>
        <w:t xml:space="preserve"> program pro </w:t>
      </w:r>
      <w:proofErr w:type="spellStart"/>
      <w:r>
        <w:rPr>
          <w:sz w:val="18"/>
          <w:lang w:val="fr-FR"/>
        </w:rPr>
        <w:t>řešení</w:t>
      </w:r>
      <w:proofErr w:type="spellEnd"/>
      <w:r>
        <w:rPr>
          <w:sz w:val="18"/>
          <w:lang w:val="fr-FR"/>
        </w:rPr>
        <w:t xml:space="preserve"> </w:t>
      </w:r>
      <w:proofErr w:type="spellStart"/>
      <w:r>
        <w:rPr>
          <w:sz w:val="18"/>
          <w:lang w:val="fr-FR"/>
        </w:rPr>
        <w:t>interoperability</w:t>
      </w:r>
      <w:proofErr w:type="spellEnd"/>
      <w:r>
        <w:rPr>
          <w:sz w:val="18"/>
          <w:lang w:val="fr-FR"/>
        </w:rPr>
        <w:t xml:space="preserve"> a </w:t>
      </w:r>
      <w:proofErr w:type="spellStart"/>
      <w:r>
        <w:rPr>
          <w:sz w:val="18"/>
          <w:lang w:val="fr-FR"/>
        </w:rPr>
        <w:t>společné</w:t>
      </w:r>
      <w:proofErr w:type="spellEnd"/>
      <w:r>
        <w:rPr>
          <w:sz w:val="18"/>
          <w:lang w:val="fr-FR"/>
        </w:rPr>
        <w:t xml:space="preserve"> </w:t>
      </w:r>
      <w:proofErr w:type="spellStart"/>
      <w:r>
        <w:rPr>
          <w:sz w:val="18"/>
          <w:lang w:val="fr-FR"/>
        </w:rPr>
        <w:t>rámce</w:t>
      </w:r>
      <w:proofErr w:type="spellEnd"/>
      <w:r>
        <w:rPr>
          <w:sz w:val="18"/>
          <w:lang w:val="fr-FR"/>
        </w:rPr>
        <w:t xml:space="preserve"> pro </w:t>
      </w:r>
      <w:proofErr w:type="spellStart"/>
      <w:r>
        <w:rPr>
          <w:sz w:val="18"/>
          <w:lang w:val="fr-FR"/>
        </w:rPr>
        <w:t>evropské</w:t>
      </w:r>
      <w:proofErr w:type="spellEnd"/>
      <w:r>
        <w:rPr>
          <w:sz w:val="18"/>
          <w:lang w:val="fr-FR"/>
        </w:rPr>
        <w:t xml:space="preserve"> </w:t>
      </w:r>
      <w:proofErr w:type="spellStart"/>
      <w:r>
        <w:rPr>
          <w:sz w:val="18"/>
          <w:lang w:val="fr-FR"/>
        </w:rPr>
        <w:t>orgány</w:t>
      </w:r>
      <w:proofErr w:type="spellEnd"/>
      <w:r>
        <w:rPr>
          <w:sz w:val="18"/>
          <w:lang w:val="fr-FR"/>
        </w:rPr>
        <w:t xml:space="preserve"> </w:t>
      </w:r>
      <w:proofErr w:type="spellStart"/>
      <w:r>
        <w:rPr>
          <w:sz w:val="18"/>
          <w:lang w:val="fr-FR"/>
        </w:rPr>
        <w:t>veřejné</w:t>
      </w:r>
      <w:proofErr w:type="spellEnd"/>
      <w:r>
        <w:rPr>
          <w:sz w:val="18"/>
          <w:lang w:val="fr-FR"/>
        </w:rPr>
        <w:t xml:space="preserve"> </w:t>
      </w:r>
      <w:proofErr w:type="spellStart"/>
      <w:r>
        <w:rPr>
          <w:sz w:val="18"/>
          <w:lang w:val="fr-FR"/>
        </w:rPr>
        <w:t>správy</w:t>
      </w:r>
      <w:proofErr w:type="spellEnd"/>
      <w:r>
        <w:rPr>
          <w:sz w:val="18"/>
          <w:lang w:val="fr-FR"/>
        </w:rPr>
        <w:t xml:space="preserve">, </w:t>
      </w:r>
      <w:proofErr w:type="spellStart"/>
      <w:r>
        <w:rPr>
          <w:sz w:val="18"/>
          <w:lang w:val="fr-FR"/>
        </w:rPr>
        <w:t>podniky</w:t>
      </w:r>
      <w:proofErr w:type="spellEnd"/>
      <w:r>
        <w:rPr>
          <w:sz w:val="18"/>
          <w:lang w:val="fr-FR"/>
        </w:rPr>
        <w:t xml:space="preserve"> a </w:t>
      </w:r>
      <w:proofErr w:type="spellStart"/>
      <w:r>
        <w:rPr>
          <w:sz w:val="18"/>
          <w:lang w:val="fr-FR"/>
        </w:rPr>
        <w:t>občany</w:t>
      </w:r>
      <w:proofErr w:type="spellEnd"/>
      <w:r>
        <w:rPr>
          <w:sz w:val="18"/>
          <w:lang w:val="fr-FR"/>
        </w:rPr>
        <w:t xml:space="preserve"> (program ISA</w:t>
      </w:r>
      <w:r>
        <w:rPr>
          <w:sz w:val="18"/>
          <w:vertAlign w:val="superscript"/>
          <w:lang w:val="fr-FR"/>
        </w:rPr>
        <w:t>2</w:t>
      </w:r>
      <w:r>
        <w:rPr>
          <w:sz w:val="18"/>
          <w:lang w:val="fr-FR"/>
        </w:rPr>
        <w:t xml:space="preserve">) </w:t>
      </w:r>
      <w:proofErr w:type="spellStart"/>
      <w:r>
        <w:rPr>
          <w:sz w:val="18"/>
          <w:lang w:val="fr-FR"/>
        </w:rPr>
        <w:t>jako</w:t>
      </w:r>
      <w:proofErr w:type="spellEnd"/>
      <w:r>
        <w:rPr>
          <w:sz w:val="18"/>
          <w:lang w:val="fr-FR"/>
        </w:rPr>
        <w:t xml:space="preserve"> </w:t>
      </w:r>
      <w:proofErr w:type="spellStart"/>
      <w:r>
        <w:rPr>
          <w:sz w:val="18"/>
          <w:lang w:val="fr-FR"/>
        </w:rPr>
        <w:t>prostředek</w:t>
      </w:r>
      <w:proofErr w:type="spellEnd"/>
      <w:r>
        <w:rPr>
          <w:sz w:val="18"/>
          <w:lang w:val="fr-FR"/>
        </w:rPr>
        <w:t xml:space="preserve"> </w:t>
      </w:r>
      <w:proofErr w:type="spellStart"/>
      <w:r>
        <w:rPr>
          <w:sz w:val="18"/>
          <w:lang w:val="fr-FR"/>
        </w:rPr>
        <w:t>modernizace</w:t>
      </w:r>
      <w:proofErr w:type="spellEnd"/>
      <w:r>
        <w:rPr>
          <w:sz w:val="18"/>
          <w:lang w:val="fr-FR"/>
        </w:rPr>
        <w:t xml:space="preserve"> </w:t>
      </w:r>
      <w:proofErr w:type="spellStart"/>
      <w:r>
        <w:rPr>
          <w:sz w:val="18"/>
          <w:lang w:val="fr-FR"/>
        </w:rPr>
        <w:t>veřejného</w:t>
      </w:r>
      <w:proofErr w:type="spellEnd"/>
      <w:r>
        <w:rPr>
          <w:sz w:val="18"/>
          <w:lang w:val="fr-FR"/>
        </w:rPr>
        <w:t xml:space="preserve"> </w:t>
      </w:r>
      <w:proofErr w:type="spellStart"/>
      <w:r>
        <w:rPr>
          <w:sz w:val="18"/>
          <w:lang w:val="fr-FR"/>
        </w:rPr>
        <w:t>sektoru</w:t>
      </w:r>
      <w:proofErr w:type="spellEnd"/>
      <w:r>
        <w:rPr>
          <w:sz w:val="18"/>
          <w:lang w:val="fr-FR"/>
        </w:rPr>
        <w:t xml:space="preserve"> (</w:t>
      </w:r>
      <w:proofErr w:type="spellStart"/>
      <w:r>
        <w:rPr>
          <w:sz w:val="18"/>
          <w:lang w:val="fr-FR"/>
        </w:rPr>
        <w:t>Úř</w:t>
      </w:r>
      <w:proofErr w:type="spellEnd"/>
      <w:r>
        <w:rPr>
          <w:sz w:val="18"/>
          <w:lang w:val="fr-FR"/>
        </w:rPr>
        <w:t xml:space="preserve">. </w:t>
      </w:r>
      <w:proofErr w:type="spellStart"/>
      <w:r>
        <w:rPr>
          <w:sz w:val="18"/>
          <w:lang w:val="fr-FR"/>
        </w:rPr>
        <w:t>věst</w:t>
      </w:r>
      <w:proofErr w:type="spellEnd"/>
      <w:r>
        <w:rPr>
          <w:sz w:val="18"/>
          <w:lang w:val="fr-FR"/>
        </w:rPr>
        <w:t>. L 318, 4.12.2015, s. 1).</w:t>
      </w:r>
    </w:p>
  </w:footnote>
  <w:footnote w:id="65">
    <w:p w:rsidR="00607D4F" w:rsidRDefault="00607D4F">
      <w:pPr>
        <w:pStyle w:val="FootnoteText"/>
        <w:rPr>
          <w:sz w:val="18"/>
          <w:szCs w:val="18"/>
          <w:lang w:val="fr-FR"/>
        </w:rPr>
      </w:pPr>
      <w:r>
        <w:rPr>
          <w:rStyle w:val="FootnoteReference"/>
        </w:rPr>
        <w:footnoteRef/>
      </w:r>
      <w:r>
        <w:rPr>
          <w:lang w:val="fr-FR"/>
        </w:rPr>
        <w:tab/>
      </w:r>
      <w:proofErr w:type="spellStart"/>
      <w:r>
        <w:rPr>
          <w:sz w:val="18"/>
          <w:lang w:val="fr-FR"/>
        </w:rPr>
        <w:t>Nařízení</w:t>
      </w:r>
      <w:proofErr w:type="spellEnd"/>
      <w:r>
        <w:rPr>
          <w:sz w:val="18"/>
          <w:lang w:val="fr-FR"/>
        </w:rPr>
        <w:t xml:space="preserve"> </w:t>
      </w:r>
      <w:proofErr w:type="spellStart"/>
      <w:r>
        <w:rPr>
          <w:sz w:val="18"/>
          <w:lang w:val="fr-FR"/>
        </w:rPr>
        <w:t>Evropského</w:t>
      </w:r>
      <w:proofErr w:type="spellEnd"/>
      <w:r>
        <w:rPr>
          <w:sz w:val="18"/>
          <w:lang w:val="fr-FR"/>
        </w:rPr>
        <w:t xml:space="preserve"> </w:t>
      </w:r>
      <w:proofErr w:type="spellStart"/>
      <w:r>
        <w:rPr>
          <w:sz w:val="18"/>
          <w:lang w:val="fr-FR"/>
        </w:rPr>
        <w:t>parlamentu</w:t>
      </w:r>
      <w:proofErr w:type="spellEnd"/>
      <w:r>
        <w:rPr>
          <w:sz w:val="18"/>
          <w:lang w:val="fr-FR"/>
        </w:rPr>
        <w:t xml:space="preserve"> a </w:t>
      </w:r>
      <w:proofErr w:type="spellStart"/>
      <w:r>
        <w:rPr>
          <w:sz w:val="18"/>
          <w:lang w:val="fr-FR"/>
        </w:rPr>
        <w:t>Rady</w:t>
      </w:r>
      <w:proofErr w:type="spellEnd"/>
      <w:r>
        <w:rPr>
          <w:sz w:val="18"/>
          <w:lang w:val="fr-FR"/>
        </w:rPr>
        <w:t xml:space="preserve"> (EU) 2016/679 </w:t>
      </w:r>
      <w:proofErr w:type="spellStart"/>
      <w:r>
        <w:rPr>
          <w:sz w:val="18"/>
          <w:lang w:val="fr-FR"/>
        </w:rPr>
        <w:t>ze</w:t>
      </w:r>
      <w:proofErr w:type="spellEnd"/>
      <w:r>
        <w:rPr>
          <w:sz w:val="18"/>
          <w:lang w:val="fr-FR"/>
        </w:rPr>
        <w:t xml:space="preserve"> </w:t>
      </w:r>
      <w:proofErr w:type="spellStart"/>
      <w:r>
        <w:rPr>
          <w:sz w:val="18"/>
          <w:lang w:val="fr-FR"/>
        </w:rPr>
        <w:t>dne</w:t>
      </w:r>
      <w:proofErr w:type="spellEnd"/>
      <w:r>
        <w:rPr>
          <w:sz w:val="18"/>
          <w:lang w:val="fr-FR"/>
        </w:rPr>
        <w:t xml:space="preserve"> 27. </w:t>
      </w:r>
      <w:proofErr w:type="spellStart"/>
      <w:proofErr w:type="gramStart"/>
      <w:r>
        <w:rPr>
          <w:sz w:val="18"/>
          <w:lang w:val="fr-FR"/>
        </w:rPr>
        <w:t>dubna</w:t>
      </w:r>
      <w:proofErr w:type="spellEnd"/>
      <w:proofErr w:type="gramEnd"/>
      <w:r>
        <w:rPr>
          <w:sz w:val="18"/>
          <w:lang w:val="fr-FR"/>
        </w:rPr>
        <w:t xml:space="preserve"> 2016 o </w:t>
      </w:r>
      <w:proofErr w:type="spellStart"/>
      <w:r>
        <w:rPr>
          <w:sz w:val="18"/>
          <w:lang w:val="fr-FR"/>
        </w:rPr>
        <w:t>ochraně</w:t>
      </w:r>
      <w:proofErr w:type="spellEnd"/>
      <w:r>
        <w:rPr>
          <w:sz w:val="18"/>
          <w:lang w:val="fr-FR"/>
        </w:rPr>
        <w:t xml:space="preserve"> </w:t>
      </w:r>
      <w:proofErr w:type="spellStart"/>
      <w:r>
        <w:rPr>
          <w:sz w:val="18"/>
          <w:lang w:val="fr-FR"/>
        </w:rPr>
        <w:t>fyzických</w:t>
      </w:r>
      <w:proofErr w:type="spellEnd"/>
      <w:r>
        <w:rPr>
          <w:sz w:val="18"/>
          <w:lang w:val="fr-FR"/>
        </w:rPr>
        <w:t xml:space="preserve"> </w:t>
      </w:r>
      <w:proofErr w:type="spellStart"/>
      <w:r>
        <w:rPr>
          <w:sz w:val="18"/>
          <w:lang w:val="fr-FR"/>
        </w:rPr>
        <w:t>osob</w:t>
      </w:r>
      <w:proofErr w:type="spellEnd"/>
      <w:r>
        <w:rPr>
          <w:sz w:val="18"/>
          <w:lang w:val="fr-FR"/>
        </w:rPr>
        <w:t xml:space="preserve"> v </w:t>
      </w:r>
      <w:proofErr w:type="spellStart"/>
      <w:r>
        <w:rPr>
          <w:sz w:val="18"/>
          <w:lang w:val="fr-FR"/>
        </w:rPr>
        <w:t>souvislosti</w:t>
      </w:r>
      <w:proofErr w:type="spellEnd"/>
      <w:r>
        <w:rPr>
          <w:sz w:val="18"/>
          <w:lang w:val="fr-FR"/>
        </w:rPr>
        <w:t xml:space="preserve"> se </w:t>
      </w:r>
      <w:proofErr w:type="spellStart"/>
      <w:r>
        <w:rPr>
          <w:sz w:val="18"/>
          <w:lang w:val="fr-FR"/>
        </w:rPr>
        <w:t>zpracováním</w:t>
      </w:r>
      <w:proofErr w:type="spellEnd"/>
      <w:r>
        <w:rPr>
          <w:sz w:val="18"/>
          <w:lang w:val="fr-FR"/>
        </w:rPr>
        <w:t xml:space="preserve"> </w:t>
      </w:r>
      <w:proofErr w:type="spellStart"/>
      <w:r>
        <w:rPr>
          <w:sz w:val="18"/>
          <w:lang w:val="fr-FR"/>
        </w:rPr>
        <w:t>osobních</w:t>
      </w:r>
      <w:proofErr w:type="spellEnd"/>
      <w:r>
        <w:rPr>
          <w:sz w:val="18"/>
          <w:lang w:val="fr-FR"/>
        </w:rPr>
        <w:t xml:space="preserve"> </w:t>
      </w:r>
      <w:proofErr w:type="spellStart"/>
      <w:r>
        <w:rPr>
          <w:sz w:val="18"/>
          <w:lang w:val="fr-FR"/>
        </w:rPr>
        <w:t>údajů</w:t>
      </w:r>
      <w:proofErr w:type="spellEnd"/>
      <w:r>
        <w:rPr>
          <w:sz w:val="18"/>
          <w:lang w:val="fr-FR"/>
        </w:rPr>
        <w:t xml:space="preserve"> a o </w:t>
      </w:r>
      <w:proofErr w:type="spellStart"/>
      <w:r>
        <w:rPr>
          <w:sz w:val="18"/>
          <w:lang w:val="fr-FR"/>
        </w:rPr>
        <w:t>volném</w:t>
      </w:r>
      <w:proofErr w:type="spellEnd"/>
      <w:r>
        <w:rPr>
          <w:sz w:val="18"/>
          <w:lang w:val="fr-FR"/>
        </w:rPr>
        <w:t xml:space="preserve"> </w:t>
      </w:r>
      <w:proofErr w:type="spellStart"/>
      <w:r>
        <w:rPr>
          <w:sz w:val="18"/>
          <w:lang w:val="fr-FR"/>
        </w:rPr>
        <w:t>pohybu</w:t>
      </w:r>
      <w:proofErr w:type="spellEnd"/>
      <w:r>
        <w:rPr>
          <w:sz w:val="18"/>
          <w:lang w:val="fr-FR"/>
        </w:rPr>
        <w:t xml:space="preserve"> </w:t>
      </w:r>
      <w:proofErr w:type="spellStart"/>
      <w:r>
        <w:rPr>
          <w:sz w:val="18"/>
          <w:lang w:val="fr-FR"/>
        </w:rPr>
        <w:t>těchto</w:t>
      </w:r>
      <w:proofErr w:type="spellEnd"/>
      <w:r>
        <w:rPr>
          <w:sz w:val="18"/>
          <w:lang w:val="fr-FR"/>
        </w:rPr>
        <w:t xml:space="preserve"> </w:t>
      </w:r>
      <w:proofErr w:type="spellStart"/>
      <w:r>
        <w:rPr>
          <w:sz w:val="18"/>
          <w:lang w:val="fr-FR"/>
        </w:rPr>
        <w:t>údajů</w:t>
      </w:r>
      <w:proofErr w:type="spellEnd"/>
      <w:r>
        <w:rPr>
          <w:sz w:val="18"/>
          <w:lang w:val="fr-FR"/>
        </w:rPr>
        <w:t xml:space="preserve"> a o </w:t>
      </w:r>
      <w:proofErr w:type="spellStart"/>
      <w:r>
        <w:rPr>
          <w:sz w:val="18"/>
          <w:lang w:val="fr-FR"/>
        </w:rPr>
        <w:t>zrušení</w:t>
      </w:r>
      <w:proofErr w:type="spellEnd"/>
      <w:r>
        <w:rPr>
          <w:sz w:val="18"/>
          <w:lang w:val="fr-FR"/>
        </w:rPr>
        <w:t xml:space="preserve"> </w:t>
      </w:r>
      <w:proofErr w:type="spellStart"/>
      <w:r>
        <w:rPr>
          <w:sz w:val="18"/>
          <w:lang w:val="fr-FR"/>
        </w:rPr>
        <w:t>směrnice</w:t>
      </w:r>
      <w:proofErr w:type="spellEnd"/>
      <w:r>
        <w:rPr>
          <w:sz w:val="18"/>
          <w:lang w:val="fr-FR"/>
        </w:rPr>
        <w:t xml:space="preserve"> 95/46/ES (</w:t>
      </w:r>
      <w:proofErr w:type="spellStart"/>
      <w:r>
        <w:rPr>
          <w:sz w:val="18"/>
          <w:lang w:val="fr-FR"/>
        </w:rPr>
        <w:t>obecné</w:t>
      </w:r>
      <w:proofErr w:type="spellEnd"/>
      <w:r>
        <w:rPr>
          <w:sz w:val="18"/>
          <w:lang w:val="fr-FR"/>
        </w:rPr>
        <w:t xml:space="preserve"> </w:t>
      </w:r>
      <w:proofErr w:type="spellStart"/>
      <w:r>
        <w:rPr>
          <w:sz w:val="18"/>
          <w:lang w:val="fr-FR"/>
        </w:rPr>
        <w:t>nařízení</w:t>
      </w:r>
      <w:proofErr w:type="spellEnd"/>
      <w:r>
        <w:rPr>
          <w:sz w:val="18"/>
          <w:lang w:val="fr-FR"/>
        </w:rPr>
        <w:t xml:space="preserve"> o </w:t>
      </w:r>
      <w:proofErr w:type="spellStart"/>
      <w:r>
        <w:rPr>
          <w:sz w:val="18"/>
          <w:lang w:val="fr-FR"/>
        </w:rPr>
        <w:t>ochraně</w:t>
      </w:r>
      <w:proofErr w:type="spellEnd"/>
      <w:r>
        <w:rPr>
          <w:sz w:val="18"/>
          <w:lang w:val="fr-FR"/>
        </w:rPr>
        <w:t xml:space="preserve"> </w:t>
      </w:r>
      <w:proofErr w:type="spellStart"/>
      <w:r>
        <w:rPr>
          <w:sz w:val="18"/>
          <w:lang w:val="fr-FR"/>
        </w:rPr>
        <w:t>osobních</w:t>
      </w:r>
      <w:proofErr w:type="spellEnd"/>
      <w:r>
        <w:rPr>
          <w:sz w:val="18"/>
          <w:lang w:val="fr-FR"/>
        </w:rPr>
        <w:t xml:space="preserve"> </w:t>
      </w:r>
      <w:proofErr w:type="spellStart"/>
      <w:r>
        <w:rPr>
          <w:sz w:val="18"/>
          <w:lang w:val="fr-FR"/>
        </w:rPr>
        <w:t>údajů</w:t>
      </w:r>
      <w:proofErr w:type="spellEnd"/>
      <w:r>
        <w:rPr>
          <w:sz w:val="18"/>
          <w:lang w:val="fr-FR"/>
        </w:rPr>
        <w:t>) (</w:t>
      </w:r>
      <w:proofErr w:type="spellStart"/>
      <w:r>
        <w:rPr>
          <w:sz w:val="18"/>
          <w:lang w:val="fr-FR"/>
        </w:rPr>
        <w:t>Úř</w:t>
      </w:r>
      <w:proofErr w:type="spellEnd"/>
      <w:r>
        <w:rPr>
          <w:sz w:val="18"/>
          <w:lang w:val="fr-FR"/>
        </w:rPr>
        <w:t>. </w:t>
      </w:r>
      <w:proofErr w:type="spellStart"/>
      <w:r>
        <w:rPr>
          <w:sz w:val="18"/>
          <w:lang w:val="fr-FR"/>
        </w:rPr>
        <w:t>věst</w:t>
      </w:r>
      <w:proofErr w:type="spellEnd"/>
      <w:r>
        <w:rPr>
          <w:sz w:val="18"/>
          <w:lang w:val="fr-FR"/>
        </w:rPr>
        <w:t>. L 119, 4.5.2016, s. 1).</w:t>
      </w:r>
    </w:p>
  </w:footnote>
  <w:footnote w:id="66">
    <w:p w:rsidR="00607D4F" w:rsidRDefault="00607D4F">
      <w:pPr>
        <w:pStyle w:val="CommentText"/>
        <w:spacing w:before="0" w:after="0"/>
        <w:ind w:left="720" w:hanging="720"/>
        <w:rPr>
          <w:sz w:val="18"/>
          <w:szCs w:val="18"/>
          <w:highlight w:val="yellow"/>
          <w:lang w:val="fr-FR"/>
        </w:rPr>
      </w:pPr>
      <w:r>
        <w:rPr>
          <w:rStyle w:val="FootnoteReference"/>
        </w:rPr>
        <w:footnoteRef/>
      </w:r>
      <w:r>
        <w:rPr>
          <w:lang w:val="fr-FR"/>
        </w:rPr>
        <w:tab/>
      </w:r>
      <w:proofErr w:type="spellStart"/>
      <w:r>
        <w:rPr>
          <w:sz w:val="18"/>
          <w:lang w:val="fr-FR"/>
        </w:rPr>
        <w:t>Nařízení</w:t>
      </w:r>
      <w:proofErr w:type="spellEnd"/>
      <w:r>
        <w:rPr>
          <w:sz w:val="18"/>
          <w:lang w:val="fr-FR"/>
        </w:rPr>
        <w:t xml:space="preserve"> </w:t>
      </w:r>
      <w:proofErr w:type="spellStart"/>
      <w:r>
        <w:rPr>
          <w:sz w:val="18"/>
          <w:lang w:val="fr-FR"/>
        </w:rPr>
        <w:t>Evropského</w:t>
      </w:r>
      <w:proofErr w:type="spellEnd"/>
      <w:r>
        <w:rPr>
          <w:sz w:val="18"/>
          <w:lang w:val="fr-FR"/>
        </w:rPr>
        <w:t xml:space="preserve"> </w:t>
      </w:r>
      <w:proofErr w:type="spellStart"/>
      <w:r>
        <w:rPr>
          <w:sz w:val="18"/>
          <w:lang w:val="fr-FR"/>
        </w:rPr>
        <w:t>parlamentu</w:t>
      </w:r>
      <w:proofErr w:type="spellEnd"/>
      <w:r>
        <w:rPr>
          <w:sz w:val="18"/>
          <w:lang w:val="fr-FR"/>
        </w:rPr>
        <w:t xml:space="preserve"> a </w:t>
      </w:r>
      <w:proofErr w:type="spellStart"/>
      <w:r>
        <w:rPr>
          <w:sz w:val="18"/>
          <w:lang w:val="fr-FR"/>
        </w:rPr>
        <w:t>Rady</w:t>
      </w:r>
      <w:proofErr w:type="spellEnd"/>
      <w:r>
        <w:rPr>
          <w:sz w:val="18"/>
          <w:lang w:val="fr-FR"/>
        </w:rPr>
        <w:t xml:space="preserve"> (ES) č. 45/2001 </w:t>
      </w:r>
      <w:proofErr w:type="spellStart"/>
      <w:r>
        <w:rPr>
          <w:sz w:val="18"/>
          <w:lang w:val="fr-FR"/>
        </w:rPr>
        <w:t>ze</w:t>
      </w:r>
      <w:proofErr w:type="spellEnd"/>
      <w:r>
        <w:rPr>
          <w:sz w:val="18"/>
          <w:lang w:val="fr-FR"/>
        </w:rPr>
        <w:t xml:space="preserve"> </w:t>
      </w:r>
      <w:proofErr w:type="spellStart"/>
      <w:r>
        <w:rPr>
          <w:sz w:val="18"/>
          <w:lang w:val="fr-FR"/>
        </w:rPr>
        <w:t>dne</w:t>
      </w:r>
      <w:proofErr w:type="spellEnd"/>
      <w:r>
        <w:rPr>
          <w:sz w:val="18"/>
          <w:lang w:val="fr-FR"/>
        </w:rPr>
        <w:t xml:space="preserve"> 18. </w:t>
      </w:r>
      <w:proofErr w:type="spellStart"/>
      <w:proofErr w:type="gramStart"/>
      <w:r>
        <w:rPr>
          <w:sz w:val="18"/>
          <w:lang w:val="fr-FR"/>
        </w:rPr>
        <w:t>prosince</w:t>
      </w:r>
      <w:proofErr w:type="spellEnd"/>
      <w:proofErr w:type="gramEnd"/>
      <w:r>
        <w:rPr>
          <w:sz w:val="18"/>
          <w:lang w:val="fr-FR"/>
        </w:rPr>
        <w:t xml:space="preserve"> 2000 o </w:t>
      </w:r>
      <w:proofErr w:type="spellStart"/>
      <w:r>
        <w:rPr>
          <w:sz w:val="18"/>
          <w:lang w:val="fr-FR"/>
        </w:rPr>
        <w:t>ochraně</w:t>
      </w:r>
      <w:proofErr w:type="spellEnd"/>
      <w:r>
        <w:rPr>
          <w:sz w:val="18"/>
          <w:lang w:val="fr-FR"/>
        </w:rPr>
        <w:t xml:space="preserve"> </w:t>
      </w:r>
      <w:proofErr w:type="spellStart"/>
      <w:r>
        <w:rPr>
          <w:sz w:val="18"/>
          <w:lang w:val="fr-FR"/>
        </w:rPr>
        <w:t>fyzických</w:t>
      </w:r>
      <w:proofErr w:type="spellEnd"/>
      <w:r>
        <w:rPr>
          <w:sz w:val="18"/>
          <w:lang w:val="fr-FR"/>
        </w:rPr>
        <w:t xml:space="preserve"> </w:t>
      </w:r>
      <w:proofErr w:type="spellStart"/>
      <w:r>
        <w:rPr>
          <w:sz w:val="18"/>
          <w:lang w:val="fr-FR"/>
        </w:rPr>
        <w:t>osob</w:t>
      </w:r>
      <w:proofErr w:type="spellEnd"/>
      <w:r>
        <w:rPr>
          <w:sz w:val="18"/>
          <w:lang w:val="fr-FR"/>
        </w:rPr>
        <w:t xml:space="preserve"> v </w:t>
      </w:r>
      <w:proofErr w:type="spellStart"/>
      <w:r>
        <w:rPr>
          <w:sz w:val="18"/>
          <w:lang w:val="fr-FR"/>
        </w:rPr>
        <w:t>souvislosti</w:t>
      </w:r>
      <w:proofErr w:type="spellEnd"/>
      <w:r>
        <w:rPr>
          <w:sz w:val="18"/>
          <w:lang w:val="fr-FR"/>
        </w:rPr>
        <w:t xml:space="preserve"> se </w:t>
      </w:r>
      <w:proofErr w:type="spellStart"/>
      <w:r>
        <w:rPr>
          <w:sz w:val="18"/>
          <w:lang w:val="fr-FR"/>
        </w:rPr>
        <w:t>zpracováním</w:t>
      </w:r>
      <w:proofErr w:type="spellEnd"/>
      <w:r>
        <w:rPr>
          <w:sz w:val="18"/>
          <w:lang w:val="fr-FR"/>
        </w:rPr>
        <w:t xml:space="preserve"> </w:t>
      </w:r>
      <w:proofErr w:type="spellStart"/>
      <w:r>
        <w:rPr>
          <w:sz w:val="18"/>
          <w:lang w:val="fr-FR"/>
        </w:rPr>
        <w:t>osobních</w:t>
      </w:r>
      <w:proofErr w:type="spellEnd"/>
      <w:r>
        <w:rPr>
          <w:sz w:val="18"/>
          <w:lang w:val="fr-FR"/>
        </w:rPr>
        <w:t xml:space="preserve"> </w:t>
      </w:r>
      <w:proofErr w:type="spellStart"/>
      <w:r>
        <w:rPr>
          <w:sz w:val="18"/>
          <w:lang w:val="fr-FR"/>
        </w:rPr>
        <w:t>údajů</w:t>
      </w:r>
      <w:proofErr w:type="spellEnd"/>
      <w:r>
        <w:rPr>
          <w:sz w:val="18"/>
          <w:lang w:val="fr-FR"/>
        </w:rPr>
        <w:t xml:space="preserve"> </w:t>
      </w:r>
      <w:proofErr w:type="spellStart"/>
      <w:r>
        <w:rPr>
          <w:sz w:val="18"/>
          <w:lang w:val="fr-FR"/>
        </w:rPr>
        <w:t>orgány</w:t>
      </w:r>
      <w:proofErr w:type="spellEnd"/>
      <w:r>
        <w:rPr>
          <w:sz w:val="18"/>
          <w:lang w:val="fr-FR"/>
        </w:rPr>
        <w:t xml:space="preserve"> a </w:t>
      </w:r>
      <w:proofErr w:type="spellStart"/>
      <w:r>
        <w:rPr>
          <w:sz w:val="18"/>
          <w:lang w:val="fr-FR"/>
        </w:rPr>
        <w:t>institucemi</w:t>
      </w:r>
      <w:proofErr w:type="spellEnd"/>
      <w:r>
        <w:rPr>
          <w:sz w:val="18"/>
          <w:lang w:val="fr-FR"/>
        </w:rPr>
        <w:t xml:space="preserve"> </w:t>
      </w:r>
      <w:proofErr w:type="spellStart"/>
      <w:r>
        <w:rPr>
          <w:sz w:val="18"/>
          <w:lang w:val="fr-FR"/>
        </w:rPr>
        <w:t>Společenství</w:t>
      </w:r>
      <w:proofErr w:type="spellEnd"/>
      <w:r>
        <w:rPr>
          <w:sz w:val="18"/>
          <w:lang w:val="fr-FR"/>
        </w:rPr>
        <w:t xml:space="preserve"> a o </w:t>
      </w:r>
      <w:proofErr w:type="spellStart"/>
      <w:r>
        <w:rPr>
          <w:sz w:val="18"/>
          <w:lang w:val="fr-FR"/>
        </w:rPr>
        <w:t>volném</w:t>
      </w:r>
      <w:proofErr w:type="spellEnd"/>
      <w:r>
        <w:rPr>
          <w:sz w:val="18"/>
          <w:lang w:val="fr-FR"/>
        </w:rPr>
        <w:t xml:space="preserve"> </w:t>
      </w:r>
      <w:proofErr w:type="spellStart"/>
      <w:r>
        <w:rPr>
          <w:sz w:val="18"/>
          <w:lang w:val="fr-FR"/>
        </w:rPr>
        <w:t>pohybu</w:t>
      </w:r>
      <w:proofErr w:type="spellEnd"/>
      <w:r>
        <w:rPr>
          <w:sz w:val="18"/>
          <w:lang w:val="fr-FR"/>
        </w:rPr>
        <w:t xml:space="preserve"> </w:t>
      </w:r>
      <w:proofErr w:type="spellStart"/>
      <w:r>
        <w:rPr>
          <w:sz w:val="18"/>
          <w:lang w:val="fr-FR"/>
        </w:rPr>
        <w:t>těchto</w:t>
      </w:r>
      <w:proofErr w:type="spellEnd"/>
      <w:r>
        <w:rPr>
          <w:sz w:val="18"/>
          <w:lang w:val="fr-FR"/>
        </w:rPr>
        <w:t xml:space="preserve"> </w:t>
      </w:r>
      <w:proofErr w:type="spellStart"/>
      <w:r>
        <w:rPr>
          <w:sz w:val="18"/>
          <w:lang w:val="fr-FR"/>
        </w:rPr>
        <w:t>údajů</w:t>
      </w:r>
      <w:proofErr w:type="spellEnd"/>
      <w:r>
        <w:rPr>
          <w:sz w:val="18"/>
          <w:lang w:val="fr-FR"/>
        </w:rPr>
        <w:t xml:space="preserve"> (</w:t>
      </w:r>
      <w:proofErr w:type="spellStart"/>
      <w:r>
        <w:rPr>
          <w:sz w:val="18"/>
          <w:lang w:val="fr-FR"/>
        </w:rPr>
        <w:t>Úř</w:t>
      </w:r>
      <w:proofErr w:type="spellEnd"/>
      <w:r>
        <w:rPr>
          <w:sz w:val="18"/>
          <w:lang w:val="fr-FR"/>
        </w:rPr>
        <w:t xml:space="preserve">. </w:t>
      </w:r>
      <w:proofErr w:type="spellStart"/>
      <w:r>
        <w:rPr>
          <w:sz w:val="18"/>
          <w:lang w:val="fr-FR"/>
        </w:rPr>
        <w:t>věst</w:t>
      </w:r>
      <w:proofErr w:type="spellEnd"/>
      <w:r>
        <w:rPr>
          <w:sz w:val="18"/>
          <w:lang w:val="fr-FR"/>
        </w:rPr>
        <w:t xml:space="preserve">. L 8, 12.1.2001, s. 1), </w:t>
      </w:r>
      <w:proofErr w:type="spellStart"/>
      <w:r>
        <w:rPr>
          <w:sz w:val="18"/>
          <w:lang w:val="fr-FR"/>
        </w:rPr>
        <w:t>právě</w:t>
      </w:r>
      <w:proofErr w:type="spellEnd"/>
      <w:r>
        <w:rPr>
          <w:sz w:val="18"/>
          <w:lang w:val="fr-FR"/>
        </w:rPr>
        <w:t xml:space="preserve"> </w:t>
      </w:r>
      <w:proofErr w:type="spellStart"/>
      <w:r>
        <w:rPr>
          <w:sz w:val="18"/>
          <w:lang w:val="fr-FR"/>
        </w:rPr>
        <w:t>revidováno</w:t>
      </w:r>
      <w:proofErr w:type="spellEnd"/>
      <w:r>
        <w:rPr>
          <w:sz w:val="18"/>
          <w:lang w:val="fr-FR"/>
        </w:rPr>
        <w:t xml:space="preserve"> </w:t>
      </w:r>
      <w:proofErr w:type="spellStart"/>
      <w:r>
        <w:rPr>
          <w:sz w:val="18"/>
          <w:lang w:val="fr-FR"/>
        </w:rPr>
        <w:t>prostřednictvím</w:t>
      </w:r>
      <w:proofErr w:type="spellEnd"/>
      <w:r>
        <w:rPr>
          <w:sz w:val="18"/>
          <w:lang w:val="fr-FR"/>
        </w:rPr>
        <w:t xml:space="preserve"> COM(2017) 8 final.</w:t>
      </w:r>
    </w:p>
  </w:footnote>
  <w:footnote w:id="67">
    <w:p w:rsidR="00607D4F" w:rsidRDefault="00607D4F">
      <w:pPr>
        <w:pStyle w:val="FootnoteText"/>
        <w:rPr>
          <w:lang w:val="fr-FR"/>
        </w:rPr>
      </w:pPr>
      <w:r>
        <w:rPr>
          <w:rStyle w:val="FootnoteReference"/>
        </w:rPr>
        <w:footnoteRef/>
      </w:r>
      <w:r>
        <w:rPr>
          <w:lang w:val="fr-FR"/>
        </w:rPr>
        <w:tab/>
      </w:r>
      <w:proofErr w:type="spellStart"/>
      <w:r>
        <w:rPr>
          <w:sz w:val="18"/>
          <w:lang w:val="fr-FR"/>
        </w:rPr>
        <w:t>Nařízení</w:t>
      </w:r>
      <w:proofErr w:type="spellEnd"/>
      <w:r>
        <w:rPr>
          <w:sz w:val="18"/>
          <w:lang w:val="fr-FR"/>
        </w:rPr>
        <w:t xml:space="preserve"> </w:t>
      </w:r>
      <w:proofErr w:type="spellStart"/>
      <w:r>
        <w:rPr>
          <w:sz w:val="18"/>
          <w:lang w:val="fr-FR"/>
        </w:rPr>
        <w:t>Evropského</w:t>
      </w:r>
      <w:proofErr w:type="spellEnd"/>
      <w:r>
        <w:rPr>
          <w:sz w:val="18"/>
          <w:lang w:val="fr-FR"/>
        </w:rPr>
        <w:t xml:space="preserve"> </w:t>
      </w:r>
      <w:proofErr w:type="spellStart"/>
      <w:r>
        <w:rPr>
          <w:sz w:val="18"/>
          <w:lang w:val="fr-FR"/>
        </w:rPr>
        <w:t>parlamentu</w:t>
      </w:r>
      <w:proofErr w:type="spellEnd"/>
      <w:r>
        <w:rPr>
          <w:sz w:val="18"/>
          <w:lang w:val="fr-FR"/>
        </w:rPr>
        <w:t xml:space="preserve"> a </w:t>
      </w:r>
      <w:proofErr w:type="spellStart"/>
      <w:r>
        <w:rPr>
          <w:sz w:val="18"/>
          <w:lang w:val="fr-FR"/>
        </w:rPr>
        <w:t>Rady</w:t>
      </w:r>
      <w:proofErr w:type="spellEnd"/>
      <w:r>
        <w:rPr>
          <w:sz w:val="18"/>
          <w:lang w:val="fr-FR"/>
        </w:rPr>
        <w:t xml:space="preserve"> (ES) č. 1049/2001 </w:t>
      </w:r>
      <w:proofErr w:type="spellStart"/>
      <w:r>
        <w:rPr>
          <w:sz w:val="18"/>
          <w:lang w:val="fr-FR"/>
        </w:rPr>
        <w:t>ze</w:t>
      </w:r>
      <w:proofErr w:type="spellEnd"/>
      <w:r>
        <w:rPr>
          <w:sz w:val="18"/>
          <w:lang w:val="fr-FR"/>
        </w:rPr>
        <w:t xml:space="preserve"> </w:t>
      </w:r>
      <w:proofErr w:type="spellStart"/>
      <w:r>
        <w:rPr>
          <w:sz w:val="18"/>
          <w:lang w:val="fr-FR"/>
        </w:rPr>
        <w:t>dne</w:t>
      </w:r>
      <w:proofErr w:type="spellEnd"/>
      <w:r>
        <w:rPr>
          <w:sz w:val="18"/>
          <w:lang w:val="fr-FR"/>
        </w:rPr>
        <w:t xml:space="preserve"> 30. </w:t>
      </w:r>
      <w:proofErr w:type="spellStart"/>
      <w:proofErr w:type="gramStart"/>
      <w:r>
        <w:rPr>
          <w:sz w:val="18"/>
          <w:lang w:val="fr-FR"/>
        </w:rPr>
        <w:t>května</w:t>
      </w:r>
      <w:proofErr w:type="spellEnd"/>
      <w:proofErr w:type="gramEnd"/>
      <w:r>
        <w:rPr>
          <w:sz w:val="18"/>
          <w:lang w:val="fr-FR"/>
        </w:rPr>
        <w:t xml:space="preserve"> 2001 o </w:t>
      </w:r>
      <w:proofErr w:type="spellStart"/>
      <w:r>
        <w:rPr>
          <w:sz w:val="18"/>
          <w:lang w:val="fr-FR"/>
        </w:rPr>
        <w:t>přístupu</w:t>
      </w:r>
      <w:proofErr w:type="spellEnd"/>
      <w:r>
        <w:rPr>
          <w:sz w:val="18"/>
          <w:lang w:val="fr-FR"/>
        </w:rPr>
        <w:t xml:space="preserve"> </w:t>
      </w:r>
      <w:proofErr w:type="spellStart"/>
      <w:r>
        <w:rPr>
          <w:sz w:val="18"/>
          <w:lang w:val="fr-FR"/>
        </w:rPr>
        <w:t>veřejnosti</w:t>
      </w:r>
      <w:proofErr w:type="spellEnd"/>
      <w:r>
        <w:rPr>
          <w:sz w:val="18"/>
          <w:lang w:val="fr-FR"/>
        </w:rPr>
        <w:t xml:space="preserve"> k </w:t>
      </w:r>
      <w:proofErr w:type="spellStart"/>
      <w:r>
        <w:rPr>
          <w:sz w:val="18"/>
          <w:lang w:val="fr-FR"/>
        </w:rPr>
        <w:t>dokumentům</w:t>
      </w:r>
      <w:proofErr w:type="spellEnd"/>
      <w:r>
        <w:rPr>
          <w:sz w:val="18"/>
          <w:lang w:val="fr-FR"/>
        </w:rPr>
        <w:t xml:space="preserve"> </w:t>
      </w:r>
      <w:proofErr w:type="spellStart"/>
      <w:r>
        <w:rPr>
          <w:sz w:val="18"/>
          <w:lang w:val="fr-FR"/>
        </w:rPr>
        <w:t>Evropského</w:t>
      </w:r>
      <w:proofErr w:type="spellEnd"/>
      <w:r>
        <w:rPr>
          <w:sz w:val="18"/>
          <w:lang w:val="fr-FR"/>
        </w:rPr>
        <w:t xml:space="preserve"> </w:t>
      </w:r>
      <w:proofErr w:type="spellStart"/>
      <w:r>
        <w:rPr>
          <w:sz w:val="18"/>
          <w:lang w:val="fr-FR"/>
        </w:rPr>
        <w:t>parlamentu</w:t>
      </w:r>
      <w:proofErr w:type="spellEnd"/>
      <w:r>
        <w:rPr>
          <w:sz w:val="18"/>
          <w:lang w:val="fr-FR"/>
        </w:rPr>
        <w:t xml:space="preserve">, </w:t>
      </w:r>
      <w:proofErr w:type="spellStart"/>
      <w:r>
        <w:rPr>
          <w:sz w:val="18"/>
          <w:lang w:val="fr-FR"/>
        </w:rPr>
        <w:t>Rady</w:t>
      </w:r>
      <w:proofErr w:type="spellEnd"/>
      <w:r>
        <w:rPr>
          <w:sz w:val="18"/>
          <w:lang w:val="fr-FR"/>
        </w:rPr>
        <w:t xml:space="preserve"> a </w:t>
      </w:r>
      <w:proofErr w:type="spellStart"/>
      <w:r>
        <w:rPr>
          <w:sz w:val="18"/>
          <w:lang w:val="fr-FR"/>
        </w:rPr>
        <w:t>Komise</w:t>
      </w:r>
      <w:proofErr w:type="spellEnd"/>
      <w:r>
        <w:rPr>
          <w:sz w:val="18"/>
          <w:lang w:val="fr-FR"/>
        </w:rPr>
        <w:t xml:space="preserve"> (</w:t>
      </w:r>
      <w:proofErr w:type="spellStart"/>
      <w:r>
        <w:rPr>
          <w:sz w:val="18"/>
          <w:lang w:val="fr-FR"/>
        </w:rPr>
        <w:t>Úř</w:t>
      </w:r>
      <w:proofErr w:type="spellEnd"/>
      <w:r>
        <w:rPr>
          <w:sz w:val="18"/>
          <w:lang w:val="fr-FR"/>
        </w:rPr>
        <w:t xml:space="preserve">. </w:t>
      </w:r>
      <w:proofErr w:type="spellStart"/>
      <w:r>
        <w:rPr>
          <w:sz w:val="18"/>
          <w:lang w:val="fr-FR"/>
        </w:rPr>
        <w:t>věst</w:t>
      </w:r>
      <w:proofErr w:type="spellEnd"/>
      <w:r>
        <w:rPr>
          <w:sz w:val="18"/>
          <w:lang w:val="fr-FR"/>
        </w:rPr>
        <w:t>. L 145, 31.5.2001, s. 43).</w:t>
      </w:r>
    </w:p>
  </w:footnote>
  <w:footnote w:id="68">
    <w:p w:rsidR="00607D4F" w:rsidRDefault="00607D4F">
      <w:pPr>
        <w:pStyle w:val="FootnoteText"/>
        <w:rPr>
          <w:lang w:val="fr-FR"/>
        </w:rPr>
      </w:pPr>
      <w:r>
        <w:rPr>
          <w:rStyle w:val="FootnoteReference"/>
        </w:rPr>
        <w:footnoteRef/>
      </w:r>
      <w:r>
        <w:rPr>
          <w:lang w:val="fr-FR"/>
        </w:rPr>
        <w:tab/>
      </w:r>
      <w:proofErr w:type="spellStart"/>
      <w:r>
        <w:rPr>
          <w:sz w:val="18"/>
          <w:lang w:val="fr-FR"/>
        </w:rPr>
        <w:t>Nařízení</w:t>
      </w:r>
      <w:proofErr w:type="spellEnd"/>
      <w:r>
        <w:rPr>
          <w:sz w:val="18"/>
          <w:lang w:val="fr-FR"/>
        </w:rPr>
        <w:t xml:space="preserve"> </w:t>
      </w:r>
      <w:proofErr w:type="spellStart"/>
      <w:r>
        <w:rPr>
          <w:sz w:val="18"/>
          <w:lang w:val="fr-FR"/>
        </w:rPr>
        <w:t>Evropského</w:t>
      </w:r>
      <w:proofErr w:type="spellEnd"/>
      <w:r>
        <w:rPr>
          <w:sz w:val="18"/>
          <w:lang w:val="fr-FR"/>
        </w:rPr>
        <w:t xml:space="preserve"> </w:t>
      </w:r>
      <w:proofErr w:type="spellStart"/>
      <w:r>
        <w:rPr>
          <w:sz w:val="18"/>
          <w:lang w:val="fr-FR"/>
        </w:rPr>
        <w:t>parlamentu</w:t>
      </w:r>
      <w:proofErr w:type="spellEnd"/>
      <w:r>
        <w:rPr>
          <w:sz w:val="18"/>
          <w:lang w:val="fr-FR"/>
        </w:rPr>
        <w:t xml:space="preserve"> a </w:t>
      </w:r>
      <w:proofErr w:type="spellStart"/>
      <w:r>
        <w:rPr>
          <w:sz w:val="18"/>
          <w:lang w:val="fr-FR"/>
        </w:rPr>
        <w:t>Rady</w:t>
      </w:r>
      <w:proofErr w:type="spellEnd"/>
      <w:r>
        <w:rPr>
          <w:sz w:val="18"/>
          <w:lang w:val="fr-FR"/>
        </w:rPr>
        <w:t xml:space="preserve"> (EU, Euratom) č. 883/2013 </w:t>
      </w:r>
      <w:proofErr w:type="spellStart"/>
      <w:r>
        <w:rPr>
          <w:sz w:val="18"/>
          <w:lang w:val="fr-FR"/>
        </w:rPr>
        <w:t>ze</w:t>
      </w:r>
      <w:proofErr w:type="spellEnd"/>
      <w:r>
        <w:rPr>
          <w:sz w:val="18"/>
          <w:lang w:val="fr-FR"/>
        </w:rPr>
        <w:t xml:space="preserve"> </w:t>
      </w:r>
      <w:proofErr w:type="spellStart"/>
      <w:r>
        <w:rPr>
          <w:sz w:val="18"/>
          <w:lang w:val="fr-FR"/>
        </w:rPr>
        <w:t>dne</w:t>
      </w:r>
      <w:proofErr w:type="spellEnd"/>
      <w:r>
        <w:rPr>
          <w:sz w:val="18"/>
          <w:lang w:val="fr-FR"/>
        </w:rPr>
        <w:t xml:space="preserve"> 11. </w:t>
      </w:r>
      <w:proofErr w:type="spellStart"/>
      <w:proofErr w:type="gramStart"/>
      <w:r>
        <w:rPr>
          <w:sz w:val="18"/>
          <w:lang w:val="fr-FR"/>
        </w:rPr>
        <w:t>září</w:t>
      </w:r>
      <w:proofErr w:type="spellEnd"/>
      <w:proofErr w:type="gramEnd"/>
      <w:r>
        <w:rPr>
          <w:sz w:val="18"/>
          <w:lang w:val="fr-FR"/>
        </w:rPr>
        <w:t xml:space="preserve"> 2013 o </w:t>
      </w:r>
      <w:proofErr w:type="spellStart"/>
      <w:r>
        <w:rPr>
          <w:sz w:val="18"/>
          <w:lang w:val="fr-FR"/>
        </w:rPr>
        <w:t>vyšetřování</w:t>
      </w:r>
      <w:proofErr w:type="spellEnd"/>
      <w:r>
        <w:rPr>
          <w:sz w:val="18"/>
          <w:lang w:val="fr-FR"/>
        </w:rPr>
        <w:t xml:space="preserve"> </w:t>
      </w:r>
      <w:proofErr w:type="spellStart"/>
      <w:r>
        <w:rPr>
          <w:sz w:val="18"/>
          <w:lang w:val="fr-FR"/>
        </w:rPr>
        <w:t>prováděném</w:t>
      </w:r>
      <w:proofErr w:type="spellEnd"/>
      <w:r>
        <w:rPr>
          <w:sz w:val="18"/>
          <w:lang w:val="fr-FR"/>
        </w:rPr>
        <w:t xml:space="preserve"> </w:t>
      </w:r>
      <w:proofErr w:type="spellStart"/>
      <w:r>
        <w:rPr>
          <w:sz w:val="18"/>
          <w:lang w:val="fr-FR"/>
        </w:rPr>
        <w:t>Evropským</w:t>
      </w:r>
      <w:proofErr w:type="spellEnd"/>
      <w:r>
        <w:rPr>
          <w:sz w:val="18"/>
          <w:lang w:val="fr-FR"/>
        </w:rPr>
        <w:t xml:space="preserve"> </w:t>
      </w:r>
      <w:proofErr w:type="spellStart"/>
      <w:r>
        <w:rPr>
          <w:sz w:val="18"/>
          <w:lang w:val="fr-FR"/>
        </w:rPr>
        <w:t>úřadem</w:t>
      </w:r>
      <w:proofErr w:type="spellEnd"/>
      <w:r>
        <w:rPr>
          <w:sz w:val="18"/>
          <w:lang w:val="fr-FR"/>
        </w:rPr>
        <w:t xml:space="preserve"> pro </w:t>
      </w:r>
      <w:proofErr w:type="spellStart"/>
      <w:r>
        <w:rPr>
          <w:sz w:val="18"/>
          <w:lang w:val="fr-FR"/>
        </w:rPr>
        <w:t>boj</w:t>
      </w:r>
      <w:proofErr w:type="spellEnd"/>
      <w:r>
        <w:rPr>
          <w:sz w:val="18"/>
          <w:lang w:val="fr-FR"/>
        </w:rPr>
        <w:t xml:space="preserve"> </w:t>
      </w:r>
      <w:proofErr w:type="spellStart"/>
      <w:r>
        <w:rPr>
          <w:sz w:val="18"/>
          <w:lang w:val="fr-FR"/>
        </w:rPr>
        <w:t>proti</w:t>
      </w:r>
      <w:proofErr w:type="spellEnd"/>
      <w:r>
        <w:rPr>
          <w:sz w:val="18"/>
          <w:lang w:val="fr-FR"/>
        </w:rPr>
        <w:t xml:space="preserve"> </w:t>
      </w:r>
      <w:proofErr w:type="spellStart"/>
      <w:r>
        <w:rPr>
          <w:sz w:val="18"/>
          <w:lang w:val="fr-FR"/>
        </w:rPr>
        <w:t>podvodům</w:t>
      </w:r>
      <w:proofErr w:type="spellEnd"/>
      <w:r>
        <w:rPr>
          <w:sz w:val="18"/>
          <w:lang w:val="fr-FR"/>
        </w:rPr>
        <w:t xml:space="preserve"> (OLAF) a o </w:t>
      </w:r>
      <w:proofErr w:type="spellStart"/>
      <w:r>
        <w:rPr>
          <w:sz w:val="18"/>
          <w:lang w:val="fr-FR"/>
        </w:rPr>
        <w:t>zrušení</w:t>
      </w:r>
      <w:proofErr w:type="spellEnd"/>
      <w:r>
        <w:rPr>
          <w:sz w:val="18"/>
          <w:lang w:val="fr-FR"/>
        </w:rPr>
        <w:t xml:space="preserve"> </w:t>
      </w:r>
      <w:proofErr w:type="spellStart"/>
      <w:r>
        <w:rPr>
          <w:sz w:val="18"/>
          <w:lang w:val="fr-FR"/>
        </w:rPr>
        <w:t>nařízení</w:t>
      </w:r>
      <w:proofErr w:type="spellEnd"/>
      <w:r>
        <w:rPr>
          <w:sz w:val="18"/>
          <w:lang w:val="fr-FR"/>
        </w:rPr>
        <w:t xml:space="preserve"> </w:t>
      </w:r>
      <w:proofErr w:type="spellStart"/>
      <w:r>
        <w:rPr>
          <w:sz w:val="18"/>
          <w:lang w:val="fr-FR"/>
        </w:rPr>
        <w:t>Evropského</w:t>
      </w:r>
      <w:proofErr w:type="spellEnd"/>
      <w:r>
        <w:rPr>
          <w:sz w:val="18"/>
          <w:lang w:val="fr-FR"/>
        </w:rPr>
        <w:t xml:space="preserve"> </w:t>
      </w:r>
      <w:proofErr w:type="spellStart"/>
      <w:r>
        <w:rPr>
          <w:sz w:val="18"/>
          <w:lang w:val="fr-FR"/>
        </w:rPr>
        <w:t>parlamentu</w:t>
      </w:r>
      <w:proofErr w:type="spellEnd"/>
      <w:r>
        <w:rPr>
          <w:sz w:val="18"/>
          <w:lang w:val="fr-FR"/>
        </w:rPr>
        <w:t xml:space="preserve"> a </w:t>
      </w:r>
      <w:proofErr w:type="spellStart"/>
      <w:r>
        <w:rPr>
          <w:sz w:val="18"/>
          <w:lang w:val="fr-FR"/>
        </w:rPr>
        <w:t>Rady</w:t>
      </w:r>
      <w:proofErr w:type="spellEnd"/>
      <w:r>
        <w:rPr>
          <w:sz w:val="18"/>
          <w:lang w:val="fr-FR"/>
        </w:rPr>
        <w:t xml:space="preserve"> (ES) č. 1073/1999 a </w:t>
      </w:r>
      <w:proofErr w:type="spellStart"/>
      <w:r>
        <w:rPr>
          <w:sz w:val="18"/>
          <w:lang w:val="fr-FR"/>
        </w:rPr>
        <w:t>nařízení</w:t>
      </w:r>
      <w:proofErr w:type="spellEnd"/>
      <w:r>
        <w:rPr>
          <w:sz w:val="18"/>
          <w:lang w:val="fr-FR"/>
        </w:rPr>
        <w:t xml:space="preserve"> </w:t>
      </w:r>
      <w:proofErr w:type="spellStart"/>
      <w:r>
        <w:rPr>
          <w:sz w:val="18"/>
          <w:lang w:val="fr-FR"/>
        </w:rPr>
        <w:t>Rady</w:t>
      </w:r>
      <w:proofErr w:type="spellEnd"/>
      <w:r>
        <w:rPr>
          <w:sz w:val="18"/>
          <w:lang w:val="fr-FR"/>
        </w:rPr>
        <w:t xml:space="preserve"> (Euratom) č. 1074/1999 (</w:t>
      </w:r>
      <w:proofErr w:type="spellStart"/>
      <w:r>
        <w:rPr>
          <w:sz w:val="18"/>
          <w:lang w:val="fr-FR"/>
        </w:rPr>
        <w:t>Úř</w:t>
      </w:r>
      <w:proofErr w:type="spellEnd"/>
      <w:r>
        <w:rPr>
          <w:sz w:val="18"/>
          <w:lang w:val="fr-FR"/>
        </w:rPr>
        <w:t xml:space="preserve">. </w:t>
      </w:r>
      <w:proofErr w:type="spellStart"/>
      <w:r>
        <w:rPr>
          <w:sz w:val="18"/>
          <w:lang w:val="fr-FR"/>
        </w:rPr>
        <w:t>věst</w:t>
      </w:r>
      <w:proofErr w:type="spellEnd"/>
      <w:r>
        <w:rPr>
          <w:sz w:val="18"/>
          <w:lang w:val="fr-FR"/>
        </w:rPr>
        <w:t>. L 248, 18.9.2013, s. 1).</w:t>
      </w:r>
    </w:p>
  </w:footnote>
  <w:footnote w:id="69">
    <w:p w:rsidR="00607D4F" w:rsidRDefault="00607D4F">
      <w:pPr>
        <w:pStyle w:val="FootnoteText"/>
        <w:rPr>
          <w:lang w:val="fr-FR"/>
        </w:rPr>
      </w:pPr>
      <w:r>
        <w:rPr>
          <w:rStyle w:val="FootnoteReference"/>
        </w:rPr>
        <w:footnoteRef/>
      </w:r>
      <w:r>
        <w:rPr>
          <w:lang w:val="fr-FR"/>
        </w:rPr>
        <w:tab/>
      </w:r>
      <w:proofErr w:type="spellStart"/>
      <w:r>
        <w:rPr>
          <w:sz w:val="18"/>
          <w:lang w:val="fr-FR"/>
        </w:rPr>
        <w:t>Rozhodnutí</w:t>
      </w:r>
      <w:proofErr w:type="spellEnd"/>
      <w:r>
        <w:rPr>
          <w:sz w:val="18"/>
          <w:lang w:val="fr-FR"/>
        </w:rPr>
        <w:t xml:space="preserve"> </w:t>
      </w:r>
      <w:proofErr w:type="spellStart"/>
      <w:r>
        <w:rPr>
          <w:sz w:val="18"/>
          <w:lang w:val="fr-FR"/>
        </w:rPr>
        <w:t>Komise</w:t>
      </w:r>
      <w:proofErr w:type="spellEnd"/>
      <w:r>
        <w:rPr>
          <w:sz w:val="18"/>
          <w:lang w:val="fr-FR"/>
        </w:rPr>
        <w:t xml:space="preserve"> 2009/17/ES </w:t>
      </w:r>
      <w:proofErr w:type="spellStart"/>
      <w:r>
        <w:rPr>
          <w:sz w:val="18"/>
          <w:lang w:val="fr-FR"/>
        </w:rPr>
        <w:t>ze</w:t>
      </w:r>
      <w:proofErr w:type="spellEnd"/>
      <w:r>
        <w:rPr>
          <w:sz w:val="18"/>
          <w:lang w:val="fr-FR"/>
        </w:rPr>
        <w:t xml:space="preserve"> </w:t>
      </w:r>
      <w:proofErr w:type="spellStart"/>
      <w:r>
        <w:rPr>
          <w:sz w:val="18"/>
          <w:lang w:val="fr-FR"/>
        </w:rPr>
        <w:t>dne</w:t>
      </w:r>
      <w:proofErr w:type="spellEnd"/>
      <w:r>
        <w:rPr>
          <w:sz w:val="18"/>
          <w:lang w:val="fr-FR"/>
        </w:rPr>
        <w:t xml:space="preserve"> 19. </w:t>
      </w:r>
      <w:proofErr w:type="spellStart"/>
      <w:proofErr w:type="gramStart"/>
      <w:r>
        <w:rPr>
          <w:sz w:val="18"/>
          <w:lang w:val="fr-FR"/>
        </w:rPr>
        <w:t>prosince</w:t>
      </w:r>
      <w:proofErr w:type="spellEnd"/>
      <w:proofErr w:type="gramEnd"/>
      <w:r>
        <w:rPr>
          <w:sz w:val="18"/>
          <w:lang w:val="fr-FR"/>
        </w:rPr>
        <w:t xml:space="preserve"> 2008, </w:t>
      </w:r>
      <w:proofErr w:type="spellStart"/>
      <w:r>
        <w:rPr>
          <w:sz w:val="18"/>
          <w:lang w:val="fr-FR"/>
        </w:rPr>
        <w:t>kterým</w:t>
      </w:r>
      <w:proofErr w:type="spellEnd"/>
      <w:r>
        <w:rPr>
          <w:sz w:val="18"/>
          <w:lang w:val="fr-FR"/>
        </w:rPr>
        <w:t xml:space="preserve"> se </w:t>
      </w:r>
      <w:proofErr w:type="spellStart"/>
      <w:r>
        <w:rPr>
          <w:sz w:val="18"/>
          <w:lang w:val="fr-FR"/>
        </w:rPr>
        <w:t>zřizuje</w:t>
      </w:r>
      <w:proofErr w:type="spellEnd"/>
      <w:r>
        <w:rPr>
          <w:sz w:val="18"/>
          <w:lang w:val="fr-FR"/>
        </w:rPr>
        <w:t xml:space="preserve"> </w:t>
      </w:r>
      <w:proofErr w:type="spellStart"/>
      <w:r>
        <w:rPr>
          <w:sz w:val="18"/>
          <w:lang w:val="fr-FR"/>
        </w:rPr>
        <w:t>Výbor</w:t>
      </w:r>
      <w:proofErr w:type="spellEnd"/>
      <w:r>
        <w:rPr>
          <w:sz w:val="18"/>
          <w:lang w:val="fr-FR"/>
        </w:rPr>
        <w:t xml:space="preserve"> </w:t>
      </w:r>
      <w:proofErr w:type="spellStart"/>
      <w:r>
        <w:rPr>
          <w:sz w:val="18"/>
          <w:lang w:val="fr-FR"/>
        </w:rPr>
        <w:t>odborníků</w:t>
      </w:r>
      <w:proofErr w:type="spellEnd"/>
      <w:r>
        <w:rPr>
          <w:sz w:val="18"/>
          <w:lang w:val="fr-FR"/>
        </w:rPr>
        <w:t xml:space="preserve"> pro </w:t>
      </w:r>
      <w:proofErr w:type="spellStart"/>
      <w:r>
        <w:rPr>
          <w:sz w:val="18"/>
          <w:lang w:val="fr-FR"/>
        </w:rPr>
        <w:t>vysílání</w:t>
      </w:r>
      <w:proofErr w:type="spellEnd"/>
      <w:r>
        <w:rPr>
          <w:sz w:val="18"/>
          <w:lang w:val="fr-FR"/>
        </w:rPr>
        <w:t xml:space="preserve"> </w:t>
      </w:r>
      <w:proofErr w:type="spellStart"/>
      <w:r>
        <w:rPr>
          <w:sz w:val="18"/>
          <w:lang w:val="fr-FR"/>
        </w:rPr>
        <w:t>pracovníků</w:t>
      </w:r>
      <w:proofErr w:type="spellEnd"/>
      <w:r>
        <w:rPr>
          <w:sz w:val="18"/>
          <w:lang w:val="fr-FR"/>
        </w:rPr>
        <w:t xml:space="preserve"> (</w:t>
      </w:r>
      <w:proofErr w:type="spellStart"/>
      <w:r>
        <w:rPr>
          <w:sz w:val="18"/>
          <w:lang w:val="fr-FR"/>
        </w:rPr>
        <w:t>Úř</w:t>
      </w:r>
      <w:proofErr w:type="spellEnd"/>
      <w:r>
        <w:rPr>
          <w:sz w:val="18"/>
          <w:lang w:val="fr-FR"/>
        </w:rPr>
        <w:t xml:space="preserve">. </w:t>
      </w:r>
      <w:proofErr w:type="spellStart"/>
      <w:r>
        <w:rPr>
          <w:sz w:val="18"/>
          <w:lang w:val="fr-FR"/>
        </w:rPr>
        <w:t>věst</w:t>
      </w:r>
      <w:proofErr w:type="spellEnd"/>
      <w:r>
        <w:rPr>
          <w:sz w:val="18"/>
          <w:lang w:val="fr-FR"/>
        </w:rPr>
        <w:t>. L 8, 13.1.2009, s. 26).</w:t>
      </w:r>
    </w:p>
  </w:footnote>
  <w:footnote w:id="70">
    <w:p w:rsidR="00607D4F" w:rsidRDefault="00607D4F">
      <w:pPr>
        <w:pStyle w:val="FootnoteText"/>
        <w:rPr>
          <w:lang w:val="fr-FR"/>
        </w:rPr>
      </w:pPr>
      <w:r>
        <w:rPr>
          <w:rStyle w:val="FootnoteReference"/>
        </w:rPr>
        <w:footnoteRef/>
      </w:r>
      <w:r>
        <w:rPr>
          <w:lang w:val="fr-FR"/>
        </w:rPr>
        <w:tab/>
      </w:r>
      <w:proofErr w:type="spellStart"/>
      <w:r>
        <w:rPr>
          <w:sz w:val="18"/>
          <w:lang w:val="fr-FR"/>
        </w:rPr>
        <w:t>Rozhodnutí</w:t>
      </w:r>
      <w:proofErr w:type="spellEnd"/>
      <w:r>
        <w:rPr>
          <w:sz w:val="18"/>
          <w:lang w:val="fr-FR"/>
        </w:rPr>
        <w:t xml:space="preserve"> </w:t>
      </w:r>
      <w:proofErr w:type="spellStart"/>
      <w:r>
        <w:rPr>
          <w:sz w:val="18"/>
          <w:lang w:val="fr-FR"/>
        </w:rPr>
        <w:t>Evropského</w:t>
      </w:r>
      <w:proofErr w:type="spellEnd"/>
      <w:r>
        <w:rPr>
          <w:sz w:val="18"/>
          <w:lang w:val="fr-FR"/>
        </w:rPr>
        <w:t xml:space="preserve"> </w:t>
      </w:r>
      <w:proofErr w:type="spellStart"/>
      <w:r>
        <w:rPr>
          <w:sz w:val="18"/>
          <w:lang w:val="fr-FR"/>
        </w:rPr>
        <w:t>parlamentu</w:t>
      </w:r>
      <w:proofErr w:type="spellEnd"/>
      <w:r>
        <w:rPr>
          <w:sz w:val="18"/>
          <w:lang w:val="fr-FR"/>
        </w:rPr>
        <w:t xml:space="preserve"> a </w:t>
      </w:r>
      <w:proofErr w:type="spellStart"/>
      <w:r>
        <w:rPr>
          <w:sz w:val="18"/>
          <w:lang w:val="fr-FR"/>
        </w:rPr>
        <w:t>Rady</w:t>
      </w:r>
      <w:proofErr w:type="spellEnd"/>
      <w:r>
        <w:rPr>
          <w:sz w:val="18"/>
          <w:lang w:val="fr-FR"/>
        </w:rPr>
        <w:t xml:space="preserve"> (EU) 2016/344 </w:t>
      </w:r>
      <w:proofErr w:type="spellStart"/>
      <w:r>
        <w:rPr>
          <w:sz w:val="18"/>
          <w:lang w:val="fr-FR"/>
        </w:rPr>
        <w:t>ze</w:t>
      </w:r>
      <w:proofErr w:type="spellEnd"/>
      <w:r>
        <w:rPr>
          <w:sz w:val="18"/>
          <w:lang w:val="fr-FR"/>
        </w:rPr>
        <w:t xml:space="preserve"> </w:t>
      </w:r>
      <w:proofErr w:type="spellStart"/>
      <w:r>
        <w:rPr>
          <w:sz w:val="18"/>
          <w:lang w:val="fr-FR"/>
        </w:rPr>
        <w:t>dne</w:t>
      </w:r>
      <w:proofErr w:type="spellEnd"/>
      <w:r>
        <w:rPr>
          <w:sz w:val="18"/>
          <w:lang w:val="fr-FR"/>
        </w:rPr>
        <w:t xml:space="preserve"> 9. </w:t>
      </w:r>
      <w:proofErr w:type="spellStart"/>
      <w:proofErr w:type="gramStart"/>
      <w:r>
        <w:rPr>
          <w:sz w:val="18"/>
          <w:lang w:val="fr-FR"/>
        </w:rPr>
        <w:t>března</w:t>
      </w:r>
      <w:proofErr w:type="spellEnd"/>
      <w:proofErr w:type="gramEnd"/>
      <w:r>
        <w:rPr>
          <w:sz w:val="18"/>
          <w:lang w:val="fr-FR"/>
        </w:rPr>
        <w:t xml:space="preserve"> 2016, </w:t>
      </w:r>
      <w:proofErr w:type="spellStart"/>
      <w:r>
        <w:rPr>
          <w:sz w:val="18"/>
          <w:lang w:val="fr-FR"/>
        </w:rPr>
        <w:t>kterým</w:t>
      </w:r>
      <w:proofErr w:type="spellEnd"/>
      <w:r>
        <w:rPr>
          <w:sz w:val="18"/>
          <w:lang w:val="fr-FR"/>
        </w:rPr>
        <w:t xml:space="preserve"> se </w:t>
      </w:r>
      <w:proofErr w:type="spellStart"/>
      <w:r>
        <w:rPr>
          <w:sz w:val="18"/>
          <w:lang w:val="fr-FR"/>
        </w:rPr>
        <w:t>zřizuje</w:t>
      </w:r>
      <w:proofErr w:type="spellEnd"/>
      <w:r>
        <w:rPr>
          <w:sz w:val="18"/>
          <w:lang w:val="fr-FR"/>
        </w:rPr>
        <w:t xml:space="preserve"> </w:t>
      </w:r>
      <w:proofErr w:type="spellStart"/>
      <w:r>
        <w:rPr>
          <w:sz w:val="18"/>
          <w:lang w:val="fr-FR"/>
        </w:rPr>
        <w:t>evropská</w:t>
      </w:r>
      <w:proofErr w:type="spellEnd"/>
      <w:r>
        <w:rPr>
          <w:sz w:val="18"/>
          <w:lang w:val="fr-FR"/>
        </w:rPr>
        <w:t xml:space="preserve"> </w:t>
      </w:r>
      <w:proofErr w:type="spellStart"/>
      <w:r>
        <w:rPr>
          <w:sz w:val="18"/>
          <w:lang w:val="fr-FR"/>
        </w:rPr>
        <w:t>platforma</w:t>
      </w:r>
      <w:proofErr w:type="spellEnd"/>
      <w:r>
        <w:rPr>
          <w:sz w:val="18"/>
          <w:lang w:val="fr-FR"/>
        </w:rPr>
        <w:t xml:space="preserve"> pro </w:t>
      </w:r>
      <w:proofErr w:type="spellStart"/>
      <w:r>
        <w:rPr>
          <w:sz w:val="18"/>
          <w:lang w:val="fr-FR"/>
        </w:rPr>
        <w:t>posílení</w:t>
      </w:r>
      <w:proofErr w:type="spellEnd"/>
      <w:r>
        <w:rPr>
          <w:sz w:val="18"/>
          <w:lang w:val="fr-FR"/>
        </w:rPr>
        <w:t xml:space="preserve"> </w:t>
      </w:r>
      <w:proofErr w:type="spellStart"/>
      <w:r>
        <w:rPr>
          <w:sz w:val="18"/>
          <w:lang w:val="fr-FR"/>
        </w:rPr>
        <w:t>spolupráce</w:t>
      </w:r>
      <w:proofErr w:type="spellEnd"/>
      <w:r>
        <w:rPr>
          <w:sz w:val="18"/>
          <w:lang w:val="fr-FR"/>
        </w:rPr>
        <w:t xml:space="preserve"> </w:t>
      </w:r>
      <w:proofErr w:type="spellStart"/>
      <w:r>
        <w:rPr>
          <w:sz w:val="18"/>
          <w:lang w:val="fr-FR"/>
        </w:rPr>
        <w:t>při</w:t>
      </w:r>
      <w:proofErr w:type="spellEnd"/>
      <w:r>
        <w:rPr>
          <w:sz w:val="18"/>
          <w:lang w:val="fr-FR"/>
        </w:rPr>
        <w:t xml:space="preserve"> </w:t>
      </w:r>
      <w:proofErr w:type="spellStart"/>
      <w:r>
        <w:rPr>
          <w:sz w:val="18"/>
          <w:lang w:val="fr-FR"/>
        </w:rPr>
        <w:t>řešení</w:t>
      </w:r>
      <w:proofErr w:type="spellEnd"/>
      <w:r>
        <w:rPr>
          <w:sz w:val="18"/>
          <w:lang w:val="fr-FR"/>
        </w:rPr>
        <w:t xml:space="preserve"> </w:t>
      </w:r>
      <w:proofErr w:type="spellStart"/>
      <w:r>
        <w:rPr>
          <w:sz w:val="18"/>
          <w:lang w:val="fr-FR"/>
        </w:rPr>
        <w:t>problematiky</w:t>
      </w:r>
      <w:proofErr w:type="spellEnd"/>
      <w:r>
        <w:rPr>
          <w:sz w:val="18"/>
          <w:lang w:val="fr-FR"/>
        </w:rPr>
        <w:t xml:space="preserve"> </w:t>
      </w:r>
      <w:proofErr w:type="spellStart"/>
      <w:r>
        <w:rPr>
          <w:sz w:val="18"/>
          <w:lang w:val="fr-FR"/>
        </w:rPr>
        <w:t>nehlášené</w:t>
      </w:r>
      <w:proofErr w:type="spellEnd"/>
      <w:r>
        <w:rPr>
          <w:sz w:val="18"/>
          <w:lang w:val="fr-FR"/>
        </w:rPr>
        <w:t xml:space="preserve"> </w:t>
      </w:r>
      <w:proofErr w:type="spellStart"/>
      <w:r>
        <w:rPr>
          <w:sz w:val="18"/>
          <w:lang w:val="fr-FR"/>
        </w:rPr>
        <w:t>práce</w:t>
      </w:r>
      <w:proofErr w:type="spellEnd"/>
      <w:r>
        <w:rPr>
          <w:sz w:val="18"/>
          <w:lang w:val="fr-FR"/>
        </w:rPr>
        <w:t xml:space="preserve"> (</w:t>
      </w:r>
      <w:proofErr w:type="spellStart"/>
      <w:r>
        <w:rPr>
          <w:sz w:val="18"/>
          <w:lang w:val="fr-FR"/>
        </w:rPr>
        <w:t>Úř</w:t>
      </w:r>
      <w:proofErr w:type="spellEnd"/>
      <w:r>
        <w:rPr>
          <w:sz w:val="18"/>
          <w:lang w:val="fr-FR"/>
        </w:rPr>
        <w:t>. </w:t>
      </w:r>
      <w:proofErr w:type="spellStart"/>
      <w:r>
        <w:rPr>
          <w:sz w:val="18"/>
          <w:lang w:val="fr-FR"/>
        </w:rPr>
        <w:t>věst</w:t>
      </w:r>
      <w:proofErr w:type="spellEnd"/>
      <w:r>
        <w:rPr>
          <w:sz w:val="18"/>
          <w:lang w:val="fr-FR"/>
        </w:rPr>
        <w:t>. L 65, 11.3.2016, s. 12).</w:t>
      </w:r>
    </w:p>
  </w:footnote>
  <w:footnote w:id="71">
    <w:p w:rsidR="00607D4F" w:rsidRDefault="00607D4F">
      <w:pPr>
        <w:pStyle w:val="FootnoteText"/>
        <w:rPr>
          <w:sz w:val="18"/>
          <w:szCs w:val="18"/>
          <w:lang w:val="fr-FR"/>
        </w:rPr>
      </w:pPr>
      <w:r>
        <w:rPr>
          <w:rStyle w:val="FootnoteReference"/>
        </w:rPr>
        <w:footnoteRef/>
      </w:r>
      <w:r>
        <w:rPr>
          <w:lang w:val="fr-FR"/>
        </w:rPr>
        <w:tab/>
      </w:r>
      <w:proofErr w:type="spellStart"/>
      <w:r>
        <w:rPr>
          <w:sz w:val="18"/>
          <w:lang w:val="fr-FR"/>
        </w:rPr>
        <w:t>Sdělení</w:t>
      </w:r>
      <w:proofErr w:type="spellEnd"/>
      <w:r>
        <w:rPr>
          <w:sz w:val="18"/>
          <w:lang w:val="fr-FR"/>
        </w:rPr>
        <w:t xml:space="preserve"> </w:t>
      </w:r>
      <w:proofErr w:type="spellStart"/>
      <w:r>
        <w:rPr>
          <w:sz w:val="18"/>
          <w:lang w:val="fr-FR"/>
        </w:rPr>
        <w:t>Komise</w:t>
      </w:r>
      <w:proofErr w:type="spellEnd"/>
      <w:r>
        <w:rPr>
          <w:sz w:val="18"/>
          <w:lang w:val="fr-FR"/>
        </w:rPr>
        <w:t xml:space="preserve"> </w:t>
      </w:r>
      <w:proofErr w:type="spellStart"/>
      <w:r>
        <w:rPr>
          <w:sz w:val="18"/>
          <w:lang w:val="fr-FR"/>
        </w:rPr>
        <w:t>Evropskému</w:t>
      </w:r>
      <w:proofErr w:type="spellEnd"/>
      <w:r>
        <w:rPr>
          <w:sz w:val="18"/>
          <w:lang w:val="fr-FR"/>
        </w:rPr>
        <w:t xml:space="preserve"> </w:t>
      </w:r>
      <w:proofErr w:type="spellStart"/>
      <w:r>
        <w:rPr>
          <w:sz w:val="18"/>
          <w:lang w:val="fr-FR"/>
        </w:rPr>
        <w:t>parlamentu</w:t>
      </w:r>
      <w:proofErr w:type="spellEnd"/>
      <w:r>
        <w:rPr>
          <w:sz w:val="18"/>
          <w:lang w:val="fr-FR"/>
        </w:rPr>
        <w:t xml:space="preserve">, </w:t>
      </w:r>
      <w:proofErr w:type="spellStart"/>
      <w:r>
        <w:rPr>
          <w:sz w:val="18"/>
          <w:lang w:val="fr-FR"/>
        </w:rPr>
        <w:t>Radě</w:t>
      </w:r>
      <w:proofErr w:type="spellEnd"/>
      <w:r>
        <w:rPr>
          <w:sz w:val="18"/>
          <w:lang w:val="fr-FR"/>
        </w:rPr>
        <w:t xml:space="preserve">, </w:t>
      </w:r>
      <w:proofErr w:type="spellStart"/>
      <w:r>
        <w:rPr>
          <w:sz w:val="18"/>
          <w:lang w:val="fr-FR"/>
        </w:rPr>
        <w:t>Evropskému</w:t>
      </w:r>
      <w:proofErr w:type="spellEnd"/>
      <w:r>
        <w:rPr>
          <w:sz w:val="18"/>
          <w:lang w:val="fr-FR"/>
        </w:rPr>
        <w:t xml:space="preserve"> </w:t>
      </w:r>
      <w:proofErr w:type="spellStart"/>
      <w:r>
        <w:rPr>
          <w:sz w:val="18"/>
          <w:lang w:val="fr-FR"/>
        </w:rPr>
        <w:t>hospodářskému</w:t>
      </w:r>
      <w:proofErr w:type="spellEnd"/>
      <w:r>
        <w:rPr>
          <w:sz w:val="18"/>
          <w:lang w:val="fr-FR"/>
        </w:rPr>
        <w:t xml:space="preserve"> a </w:t>
      </w:r>
      <w:proofErr w:type="spellStart"/>
      <w:r>
        <w:rPr>
          <w:sz w:val="18"/>
          <w:lang w:val="fr-FR"/>
        </w:rPr>
        <w:t>Sociálnímu</w:t>
      </w:r>
      <w:proofErr w:type="spellEnd"/>
      <w:r>
        <w:rPr>
          <w:sz w:val="18"/>
          <w:lang w:val="fr-FR"/>
        </w:rPr>
        <w:t xml:space="preserve"> </w:t>
      </w:r>
      <w:proofErr w:type="spellStart"/>
      <w:r>
        <w:rPr>
          <w:sz w:val="18"/>
          <w:lang w:val="fr-FR"/>
        </w:rPr>
        <w:t>výboru</w:t>
      </w:r>
      <w:proofErr w:type="spellEnd"/>
      <w:r>
        <w:rPr>
          <w:sz w:val="18"/>
          <w:lang w:val="fr-FR"/>
        </w:rPr>
        <w:t xml:space="preserve"> </w:t>
      </w:r>
      <w:proofErr w:type="gramStart"/>
      <w:r>
        <w:rPr>
          <w:sz w:val="18"/>
          <w:lang w:val="fr-FR"/>
        </w:rPr>
        <w:t>a</w:t>
      </w:r>
      <w:proofErr w:type="gramEnd"/>
      <w:r>
        <w:rPr>
          <w:sz w:val="18"/>
          <w:lang w:val="fr-FR"/>
        </w:rPr>
        <w:t xml:space="preserve"> </w:t>
      </w:r>
      <w:proofErr w:type="spellStart"/>
      <w:r>
        <w:rPr>
          <w:sz w:val="18"/>
          <w:lang w:val="fr-FR"/>
        </w:rPr>
        <w:t>Výboru</w:t>
      </w:r>
      <w:proofErr w:type="spellEnd"/>
      <w:r>
        <w:rPr>
          <w:sz w:val="18"/>
          <w:lang w:val="fr-FR"/>
        </w:rPr>
        <w:t xml:space="preserve"> </w:t>
      </w:r>
      <w:proofErr w:type="spellStart"/>
      <w:r>
        <w:rPr>
          <w:sz w:val="18"/>
          <w:lang w:val="fr-FR"/>
        </w:rPr>
        <w:t>regionů</w:t>
      </w:r>
      <w:proofErr w:type="spellEnd"/>
      <w:r>
        <w:rPr>
          <w:sz w:val="18"/>
          <w:lang w:val="fr-FR"/>
        </w:rPr>
        <w:t xml:space="preserve">: </w:t>
      </w:r>
      <w:proofErr w:type="spellStart"/>
      <w:r>
        <w:rPr>
          <w:sz w:val="18"/>
          <w:lang w:val="fr-FR"/>
        </w:rPr>
        <w:t>Evropský</w:t>
      </w:r>
      <w:proofErr w:type="spellEnd"/>
      <w:r>
        <w:rPr>
          <w:sz w:val="18"/>
          <w:lang w:val="fr-FR"/>
        </w:rPr>
        <w:t xml:space="preserve"> </w:t>
      </w:r>
      <w:proofErr w:type="spellStart"/>
      <w:r>
        <w:rPr>
          <w:sz w:val="18"/>
          <w:lang w:val="fr-FR"/>
        </w:rPr>
        <w:t>rámec</w:t>
      </w:r>
      <w:proofErr w:type="spellEnd"/>
      <w:r>
        <w:rPr>
          <w:sz w:val="18"/>
          <w:lang w:val="fr-FR"/>
        </w:rPr>
        <w:t xml:space="preserve"> </w:t>
      </w:r>
      <w:proofErr w:type="spellStart"/>
      <w:r>
        <w:rPr>
          <w:sz w:val="18"/>
          <w:lang w:val="fr-FR"/>
        </w:rPr>
        <w:t>interoperability</w:t>
      </w:r>
      <w:proofErr w:type="spellEnd"/>
      <w:r>
        <w:rPr>
          <w:sz w:val="18"/>
          <w:lang w:val="fr-FR"/>
        </w:rPr>
        <w:t xml:space="preserve"> – </w:t>
      </w:r>
      <w:proofErr w:type="spellStart"/>
      <w:r>
        <w:rPr>
          <w:sz w:val="18"/>
          <w:lang w:val="fr-FR"/>
        </w:rPr>
        <w:t>Strategie</w:t>
      </w:r>
      <w:proofErr w:type="spellEnd"/>
      <w:r>
        <w:rPr>
          <w:sz w:val="18"/>
          <w:lang w:val="fr-FR"/>
        </w:rPr>
        <w:t xml:space="preserve"> </w:t>
      </w:r>
      <w:proofErr w:type="spellStart"/>
      <w:r>
        <w:rPr>
          <w:sz w:val="18"/>
          <w:lang w:val="fr-FR"/>
        </w:rPr>
        <w:t>provádění</w:t>
      </w:r>
      <w:proofErr w:type="spellEnd"/>
      <w:r>
        <w:rPr>
          <w:sz w:val="18"/>
          <w:lang w:val="fr-FR"/>
        </w:rPr>
        <w:t xml:space="preserve"> – COM(2017) 134 final.</w:t>
      </w:r>
    </w:p>
  </w:footnote>
  <w:footnote w:id="72">
    <w:p w:rsidR="00607D4F" w:rsidRDefault="00607D4F">
      <w:pPr>
        <w:pStyle w:val="FootnoteText"/>
        <w:rPr>
          <w:sz w:val="18"/>
          <w:szCs w:val="18"/>
          <w:lang w:val="fr-FR"/>
        </w:rPr>
      </w:pPr>
      <w:r>
        <w:rPr>
          <w:rStyle w:val="FootnoteReference"/>
        </w:rPr>
        <w:footnoteRef/>
      </w:r>
      <w:r>
        <w:rPr>
          <w:lang w:val="fr-FR"/>
        </w:rPr>
        <w:tab/>
      </w:r>
      <w:proofErr w:type="spellStart"/>
      <w:r>
        <w:rPr>
          <w:sz w:val="18"/>
          <w:lang w:val="fr-FR"/>
        </w:rPr>
        <w:t>Rozhodnutí</w:t>
      </w:r>
      <w:proofErr w:type="spellEnd"/>
      <w:r>
        <w:rPr>
          <w:sz w:val="18"/>
          <w:lang w:val="fr-FR"/>
        </w:rPr>
        <w:t xml:space="preserve"> </w:t>
      </w:r>
      <w:proofErr w:type="spellStart"/>
      <w:r>
        <w:rPr>
          <w:sz w:val="18"/>
          <w:lang w:val="fr-FR"/>
        </w:rPr>
        <w:t>Evropského</w:t>
      </w:r>
      <w:proofErr w:type="spellEnd"/>
      <w:r>
        <w:rPr>
          <w:sz w:val="18"/>
          <w:lang w:val="fr-FR"/>
        </w:rPr>
        <w:t xml:space="preserve"> </w:t>
      </w:r>
      <w:proofErr w:type="spellStart"/>
      <w:r>
        <w:rPr>
          <w:sz w:val="18"/>
          <w:lang w:val="fr-FR"/>
        </w:rPr>
        <w:t>parlamentu</w:t>
      </w:r>
      <w:proofErr w:type="spellEnd"/>
      <w:r>
        <w:rPr>
          <w:sz w:val="18"/>
          <w:lang w:val="fr-FR"/>
        </w:rPr>
        <w:t xml:space="preserve"> a </w:t>
      </w:r>
      <w:proofErr w:type="spellStart"/>
      <w:r>
        <w:rPr>
          <w:sz w:val="18"/>
          <w:lang w:val="fr-FR"/>
        </w:rPr>
        <w:t>Rady</w:t>
      </w:r>
      <w:proofErr w:type="spellEnd"/>
      <w:r>
        <w:rPr>
          <w:sz w:val="18"/>
          <w:lang w:val="fr-FR"/>
        </w:rPr>
        <w:t xml:space="preserve"> (EU) 2015/2240 </w:t>
      </w:r>
      <w:proofErr w:type="spellStart"/>
      <w:r>
        <w:rPr>
          <w:sz w:val="18"/>
          <w:lang w:val="fr-FR"/>
        </w:rPr>
        <w:t>ze</w:t>
      </w:r>
      <w:proofErr w:type="spellEnd"/>
      <w:r>
        <w:rPr>
          <w:sz w:val="18"/>
          <w:lang w:val="fr-FR"/>
        </w:rPr>
        <w:t xml:space="preserve"> </w:t>
      </w:r>
      <w:proofErr w:type="spellStart"/>
      <w:r>
        <w:rPr>
          <w:sz w:val="18"/>
          <w:lang w:val="fr-FR"/>
        </w:rPr>
        <w:t>dne</w:t>
      </w:r>
      <w:proofErr w:type="spellEnd"/>
      <w:r>
        <w:rPr>
          <w:sz w:val="18"/>
          <w:lang w:val="fr-FR"/>
        </w:rPr>
        <w:t xml:space="preserve"> 25. </w:t>
      </w:r>
      <w:proofErr w:type="spellStart"/>
      <w:proofErr w:type="gramStart"/>
      <w:r>
        <w:rPr>
          <w:sz w:val="18"/>
          <w:lang w:val="fr-FR"/>
        </w:rPr>
        <w:t>listopadu</w:t>
      </w:r>
      <w:proofErr w:type="spellEnd"/>
      <w:proofErr w:type="gramEnd"/>
      <w:r>
        <w:rPr>
          <w:sz w:val="18"/>
          <w:lang w:val="fr-FR"/>
        </w:rPr>
        <w:t xml:space="preserve"> 2015, </w:t>
      </w:r>
      <w:proofErr w:type="spellStart"/>
      <w:r>
        <w:rPr>
          <w:sz w:val="18"/>
          <w:lang w:val="fr-FR"/>
        </w:rPr>
        <w:t>kterým</w:t>
      </w:r>
      <w:proofErr w:type="spellEnd"/>
      <w:r>
        <w:rPr>
          <w:sz w:val="18"/>
          <w:lang w:val="fr-FR"/>
        </w:rPr>
        <w:t xml:space="preserve"> se </w:t>
      </w:r>
      <w:proofErr w:type="spellStart"/>
      <w:r>
        <w:rPr>
          <w:sz w:val="18"/>
          <w:lang w:val="fr-FR"/>
        </w:rPr>
        <w:t>zavádí</w:t>
      </w:r>
      <w:proofErr w:type="spellEnd"/>
      <w:r>
        <w:rPr>
          <w:sz w:val="18"/>
          <w:lang w:val="fr-FR"/>
        </w:rPr>
        <w:t xml:space="preserve"> program pro </w:t>
      </w:r>
      <w:proofErr w:type="spellStart"/>
      <w:r>
        <w:rPr>
          <w:sz w:val="18"/>
          <w:lang w:val="fr-FR"/>
        </w:rPr>
        <w:t>řešení</w:t>
      </w:r>
      <w:proofErr w:type="spellEnd"/>
      <w:r>
        <w:rPr>
          <w:sz w:val="18"/>
          <w:lang w:val="fr-FR"/>
        </w:rPr>
        <w:t xml:space="preserve"> </w:t>
      </w:r>
      <w:proofErr w:type="spellStart"/>
      <w:r>
        <w:rPr>
          <w:sz w:val="18"/>
          <w:lang w:val="fr-FR"/>
        </w:rPr>
        <w:t>interoperability</w:t>
      </w:r>
      <w:proofErr w:type="spellEnd"/>
      <w:r>
        <w:rPr>
          <w:sz w:val="18"/>
          <w:lang w:val="fr-FR"/>
        </w:rPr>
        <w:t xml:space="preserve"> a </w:t>
      </w:r>
      <w:proofErr w:type="spellStart"/>
      <w:r>
        <w:rPr>
          <w:sz w:val="18"/>
          <w:lang w:val="fr-FR"/>
        </w:rPr>
        <w:t>společné</w:t>
      </w:r>
      <w:proofErr w:type="spellEnd"/>
      <w:r>
        <w:rPr>
          <w:sz w:val="18"/>
          <w:lang w:val="fr-FR"/>
        </w:rPr>
        <w:t xml:space="preserve"> </w:t>
      </w:r>
      <w:proofErr w:type="spellStart"/>
      <w:r>
        <w:rPr>
          <w:sz w:val="18"/>
          <w:lang w:val="fr-FR"/>
        </w:rPr>
        <w:t>rámce</w:t>
      </w:r>
      <w:proofErr w:type="spellEnd"/>
      <w:r>
        <w:rPr>
          <w:sz w:val="18"/>
          <w:lang w:val="fr-FR"/>
        </w:rPr>
        <w:t xml:space="preserve"> pro </w:t>
      </w:r>
      <w:proofErr w:type="spellStart"/>
      <w:r>
        <w:rPr>
          <w:sz w:val="18"/>
          <w:lang w:val="fr-FR"/>
        </w:rPr>
        <w:t>evropské</w:t>
      </w:r>
      <w:proofErr w:type="spellEnd"/>
      <w:r>
        <w:rPr>
          <w:sz w:val="18"/>
          <w:lang w:val="fr-FR"/>
        </w:rPr>
        <w:t xml:space="preserve"> </w:t>
      </w:r>
      <w:proofErr w:type="spellStart"/>
      <w:r>
        <w:rPr>
          <w:sz w:val="18"/>
          <w:lang w:val="fr-FR"/>
        </w:rPr>
        <w:t>orgány</w:t>
      </w:r>
      <w:proofErr w:type="spellEnd"/>
      <w:r>
        <w:rPr>
          <w:sz w:val="18"/>
          <w:lang w:val="fr-FR"/>
        </w:rPr>
        <w:t xml:space="preserve"> </w:t>
      </w:r>
      <w:proofErr w:type="spellStart"/>
      <w:r>
        <w:rPr>
          <w:sz w:val="18"/>
          <w:lang w:val="fr-FR"/>
        </w:rPr>
        <w:t>veřejné</w:t>
      </w:r>
      <w:proofErr w:type="spellEnd"/>
      <w:r>
        <w:rPr>
          <w:sz w:val="18"/>
          <w:lang w:val="fr-FR"/>
        </w:rPr>
        <w:t xml:space="preserve"> </w:t>
      </w:r>
      <w:proofErr w:type="spellStart"/>
      <w:r>
        <w:rPr>
          <w:sz w:val="18"/>
          <w:lang w:val="fr-FR"/>
        </w:rPr>
        <w:t>správy</w:t>
      </w:r>
      <w:proofErr w:type="spellEnd"/>
      <w:r>
        <w:rPr>
          <w:sz w:val="18"/>
          <w:lang w:val="fr-FR"/>
        </w:rPr>
        <w:t xml:space="preserve">, </w:t>
      </w:r>
      <w:proofErr w:type="spellStart"/>
      <w:r>
        <w:rPr>
          <w:sz w:val="18"/>
          <w:lang w:val="fr-FR"/>
        </w:rPr>
        <w:t>podniky</w:t>
      </w:r>
      <w:proofErr w:type="spellEnd"/>
      <w:r>
        <w:rPr>
          <w:sz w:val="18"/>
          <w:lang w:val="fr-FR"/>
        </w:rPr>
        <w:t xml:space="preserve"> a </w:t>
      </w:r>
      <w:proofErr w:type="spellStart"/>
      <w:r>
        <w:rPr>
          <w:sz w:val="18"/>
          <w:lang w:val="fr-FR"/>
        </w:rPr>
        <w:t>občany</w:t>
      </w:r>
      <w:proofErr w:type="spellEnd"/>
      <w:r>
        <w:rPr>
          <w:sz w:val="18"/>
          <w:lang w:val="fr-FR"/>
        </w:rPr>
        <w:t xml:space="preserve"> (program ISA</w:t>
      </w:r>
      <w:r>
        <w:rPr>
          <w:sz w:val="18"/>
          <w:vertAlign w:val="superscript"/>
          <w:lang w:val="fr-FR"/>
        </w:rPr>
        <w:t>2</w:t>
      </w:r>
      <w:r>
        <w:rPr>
          <w:sz w:val="18"/>
          <w:lang w:val="fr-FR"/>
        </w:rPr>
        <w:t xml:space="preserve">) </w:t>
      </w:r>
      <w:proofErr w:type="spellStart"/>
      <w:r>
        <w:rPr>
          <w:sz w:val="18"/>
          <w:lang w:val="fr-FR"/>
        </w:rPr>
        <w:t>jako</w:t>
      </w:r>
      <w:proofErr w:type="spellEnd"/>
      <w:r>
        <w:rPr>
          <w:sz w:val="18"/>
          <w:lang w:val="fr-FR"/>
        </w:rPr>
        <w:t xml:space="preserve"> </w:t>
      </w:r>
      <w:proofErr w:type="spellStart"/>
      <w:r>
        <w:rPr>
          <w:sz w:val="18"/>
          <w:lang w:val="fr-FR"/>
        </w:rPr>
        <w:t>prostředek</w:t>
      </w:r>
      <w:proofErr w:type="spellEnd"/>
      <w:r>
        <w:rPr>
          <w:sz w:val="18"/>
          <w:lang w:val="fr-FR"/>
        </w:rPr>
        <w:t xml:space="preserve"> </w:t>
      </w:r>
      <w:proofErr w:type="spellStart"/>
      <w:r>
        <w:rPr>
          <w:sz w:val="18"/>
          <w:lang w:val="fr-FR"/>
        </w:rPr>
        <w:t>modernizace</w:t>
      </w:r>
      <w:proofErr w:type="spellEnd"/>
      <w:r>
        <w:rPr>
          <w:sz w:val="18"/>
          <w:lang w:val="fr-FR"/>
        </w:rPr>
        <w:t xml:space="preserve"> </w:t>
      </w:r>
      <w:proofErr w:type="spellStart"/>
      <w:r>
        <w:rPr>
          <w:sz w:val="18"/>
          <w:lang w:val="fr-FR"/>
        </w:rPr>
        <w:t>veřejného</w:t>
      </w:r>
      <w:proofErr w:type="spellEnd"/>
      <w:r>
        <w:rPr>
          <w:sz w:val="18"/>
          <w:lang w:val="fr-FR"/>
        </w:rPr>
        <w:t xml:space="preserve"> </w:t>
      </w:r>
      <w:proofErr w:type="spellStart"/>
      <w:r>
        <w:rPr>
          <w:sz w:val="18"/>
          <w:lang w:val="fr-FR"/>
        </w:rPr>
        <w:t>sektoru</w:t>
      </w:r>
      <w:proofErr w:type="spellEnd"/>
      <w:r>
        <w:rPr>
          <w:sz w:val="18"/>
          <w:lang w:val="fr-FR"/>
        </w:rPr>
        <w:t xml:space="preserve"> (</w:t>
      </w:r>
      <w:proofErr w:type="spellStart"/>
      <w:r>
        <w:rPr>
          <w:sz w:val="18"/>
          <w:lang w:val="fr-FR"/>
        </w:rPr>
        <w:t>Úř</w:t>
      </w:r>
      <w:proofErr w:type="spellEnd"/>
      <w:r>
        <w:rPr>
          <w:sz w:val="18"/>
          <w:lang w:val="fr-FR"/>
        </w:rPr>
        <w:t xml:space="preserve">. </w:t>
      </w:r>
      <w:proofErr w:type="spellStart"/>
      <w:r>
        <w:rPr>
          <w:sz w:val="18"/>
          <w:lang w:val="fr-FR"/>
        </w:rPr>
        <w:t>věst</w:t>
      </w:r>
      <w:proofErr w:type="spellEnd"/>
      <w:r>
        <w:rPr>
          <w:sz w:val="18"/>
          <w:lang w:val="fr-FR"/>
        </w:rPr>
        <w:t>. L 318, 4.12.2015, s. 1).</w:t>
      </w:r>
    </w:p>
  </w:footnote>
  <w:footnote w:id="73">
    <w:p w:rsidR="00607D4F" w:rsidRDefault="00607D4F">
      <w:pPr>
        <w:pStyle w:val="FootnoteText"/>
        <w:rPr>
          <w:sz w:val="18"/>
          <w:szCs w:val="18"/>
          <w:lang w:val="fr-FR"/>
        </w:rPr>
      </w:pPr>
      <w:r>
        <w:rPr>
          <w:rStyle w:val="FootnoteReference"/>
        </w:rPr>
        <w:footnoteRef/>
      </w:r>
      <w:r>
        <w:rPr>
          <w:lang w:val="fr-FR"/>
        </w:rPr>
        <w:tab/>
      </w:r>
      <w:proofErr w:type="spellStart"/>
      <w:r>
        <w:rPr>
          <w:sz w:val="18"/>
          <w:lang w:val="fr-FR"/>
        </w:rPr>
        <w:t>Nařízení</w:t>
      </w:r>
      <w:proofErr w:type="spellEnd"/>
      <w:r>
        <w:rPr>
          <w:sz w:val="18"/>
          <w:lang w:val="fr-FR"/>
        </w:rPr>
        <w:t xml:space="preserve"> </w:t>
      </w:r>
      <w:proofErr w:type="spellStart"/>
      <w:r>
        <w:rPr>
          <w:sz w:val="18"/>
          <w:lang w:val="fr-FR"/>
        </w:rPr>
        <w:t>Rady</w:t>
      </w:r>
      <w:proofErr w:type="spellEnd"/>
      <w:r>
        <w:rPr>
          <w:sz w:val="18"/>
          <w:lang w:val="fr-FR"/>
        </w:rPr>
        <w:t xml:space="preserve"> (EHS, Euratom, ESUO) č. 259/68 </w:t>
      </w:r>
      <w:proofErr w:type="spellStart"/>
      <w:r>
        <w:rPr>
          <w:sz w:val="18"/>
          <w:lang w:val="fr-FR"/>
        </w:rPr>
        <w:t>ze</w:t>
      </w:r>
      <w:proofErr w:type="spellEnd"/>
      <w:r>
        <w:rPr>
          <w:sz w:val="18"/>
          <w:lang w:val="fr-FR"/>
        </w:rPr>
        <w:t xml:space="preserve"> </w:t>
      </w:r>
      <w:proofErr w:type="spellStart"/>
      <w:r>
        <w:rPr>
          <w:sz w:val="18"/>
          <w:lang w:val="fr-FR"/>
        </w:rPr>
        <w:t>dne</w:t>
      </w:r>
      <w:proofErr w:type="spellEnd"/>
      <w:r>
        <w:rPr>
          <w:sz w:val="18"/>
          <w:lang w:val="fr-FR"/>
        </w:rPr>
        <w:t xml:space="preserve"> 29. </w:t>
      </w:r>
      <w:proofErr w:type="spellStart"/>
      <w:proofErr w:type="gramStart"/>
      <w:r>
        <w:rPr>
          <w:sz w:val="18"/>
          <w:lang w:val="fr-FR"/>
        </w:rPr>
        <w:t>února</w:t>
      </w:r>
      <w:proofErr w:type="spellEnd"/>
      <w:proofErr w:type="gramEnd"/>
      <w:r>
        <w:rPr>
          <w:sz w:val="18"/>
          <w:lang w:val="fr-FR"/>
        </w:rPr>
        <w:t xml:space="preserve"> 1968, </w:t>
      </w:r>
      <w:proofErr w:type="spellStart"/>
      <w:r>
        <w:rPr>
          <w:sz w:val="18"/>
          <w:lang w:val="fr-FR"/>
        </w:rPr>
        <w:t>kterým</w:t>
      </w:r>
      <w:proofErr w:type="spellEnd"/>
      <w:r>
        <w:rPr>
          <w:sz w:val="18"/>
          <w:lang w:val="fr-FR"/>
        </w:rPr>
        <w:t xml:space="preserve"> se </w:t>
      </w:r>
      <w:proofErr w:type="spellStart"/>
      <w:r>
        <w:rPr>
          <w:sz w:val="18"/>
          <w:lang w:val="fr-FR"/>
        </w:rPr>
        <w:t>stanoví</w:t>
      </w:r>
      <w:proofErr w:type="spellEnd"/>
      <w:r>
        <w:rPr>
          <w:sz w:val="18"/>
          <w:lang w:val="fr-FR"/>
        </w:rPr>
        <w:t xml:space="preserve"> </w:t>
      </w:r>
      <w:proofErr w:type="spellStart"/>
      <w:r>
        <w:rPr>
          <w:sz w:val="18"/>
          <w:lang w:val="fr-FR"/>
        </w:rPr>
        <w:t>služební</w:t>
      </w:r>
      <w:proofErr w:type="spellEnd"/>
      <w:r>
        <w:rPr>
          <w:sz w:val="18"/>
          <w:lang w:val="fr-FR"/>
        </w:rPr>
        <w:t xml:space="preserve"> </w:t>
      </w:r>
      <w:proofErr w:type="spellStart"/>
      <w:r>
        <w:rPr>
          <w:sz w:val="18"/>
          <w:lang w:val="fr-FR"/>
        </w:rPr>
        <w:t>řád</w:t>
      </w:r>
      <w:proofErr w:type="spellEnd"/>
      <w:r>
        <w:rPr>
          <w:sz w:val="18"/>
          <w:lang w:val="fr-FR"/>
        </w:rPr>
        <w:t xml:space="preserve"> </w:t>
      </w:r>
      <w:proofErr w:type="spellStart"/>
      <w:r>
        <w:rPr>
          <w:sz w:val="18"/>
          <w:lang w:val="fr-FR"/>
        </w:rPr>
        <w:t>úředníků</w:t>
      </w:r>
      <w:proofErr w:type="spellEnd"/>
      <w:r>
        <w:rPr>
          <w:sz w:val="18"/>
          <w:lang w:val="fr-FR"/>
        </w:rPr>
        <w:t xml:space="preserve"> </w:t>
      </w:r>
      <w:proofErr w:type="spellStart"/>
      <w:r>
        <w:rPr>
          <w:sz w:val="18"/>
          <w:lang w:val="fr-FR"/>
        </w:rPr>
        <w:t>Evropských</w:t>
      </w:r>
      <w:proofErr w:type="spellEnd"/>
      <w:r>
        <w:rPr>
          <w:sz w:val="18"/>
          <w:lang w:val="fr-FR"/>
        </w:rPr>
        <w:t xml:space="preserve"> </w:t>
      </w:r>
      <w:proofErr w:type="spellStart"/>
      <w:r>
        <w:rPr>
          <w:sz w:val="18"/>
          <w:lang w:val="fr-FR"/>
        </w:rPr>
        <w:t>společenství</w:t>
      </w:r>
      <w:proofErr w:type="spellEnd"/>
      <w:r>
        <w:rPr>
          <w:sz w:val="18"/>
          <w:lang w:val="fr-FR"/>
        </w:rPr>
        <w:t xml:space="preserve"> a </w:t>
      </w:r>
      <w:proofErr w:type="spellStart"/>
      <w:r>
        <w:rPr>
          <w:sz w:val="18"/>
          <w:lang w:val="fr-FR"/>
        </w:rPr>
        <w:t>pracovní</w:t>
      </w:r>
      <w:proofErr w:type="spellEnd"/>
      <w:r>
        <w:rPr>
          <w:sz w:val="18"/>
          <w:lang w:val="fr-FR"/>
        </w:rPr>
        <w:t xml:space="preserve"> </w:t>
      </w:r>
      <w:proofErr w:type="spellStart"/>
      <w:r>
        <w:rPr>
          <w:sz w:val="18"/>
          <w:lang w:val="fr-FR"/>
        </w:rPr>
        <w:t>řád</w:t>
      </w:r>
      <w:proofErr w:type="spellEnd"/>
      <w:r>
        <w:rPr>
          <w:sz w:val="18"/>
          <w:lang w:val="fr-FR"/>
        </w:rPr>
        <w:t xml:space="preserve"> </w:t>
      </w:r>
      <w:proofErr w:type="spellStart"/>
      <w:r>
        <w:rPr>
          <w:sz w:val="18"/>
          <w:lang w:val="fr-FR"/>
        </w:rPr>
        <w:t>ostatních</w:t>
      </w:r>
      <w:proofErr w:type="spellEnd"/>
      <w:r>
        <w:rPr>
          <w:sz w:val="18"/>
          <w:lang w:val="fr-FR"/>
        </w:rPr>
        <w:t xml:space="preserve"> </w:t>
      </w:r>
      <w:proofErr w:type="spellStart"/>
      <w:r>
        <w:rPr>
          <w:sz w:val="18"/>
          <w:lang w:val="fr-FR"/>
        </w:rPr>
        <w:t>zaměstnanců</w:t>
      </w:r>
      <w:proofErr w:type="spellEnd"/>
      <w:r>
        <w:rPr>
          <w:sz w:val="18"/>
          <w:lang w:val="fr-FR"/>
        </w:rPr>
        <w:t xml:space="preserve"> </w:t>
      </w:r>
      <w:proofErr w:type="spellStart"/>
      <w:r>
        <w:rPr>
          <w:sz w:val="18"/>
          <w:lang w:val="fr-FR"/>
        </w:rPr>
        <w:t>Evropských</w:t>
      </w:r>
      <w:proofErr w:type="spellEnd"/>
      <w:r>
        <w:rPr>
          <w:sz w:val="18"/>
          <w:lang w:val="fr-FR"/>
        </w:rPr>
        <w:t xml:space="preserve"> </w:t>
      </w:r>
      <w:proofErr w:type="spellStart"/>
      <w:r>
        <w:rPr>
          <w:sz w:val="18"/>
          <w:lang w:val="fr-FR"/>
        </w:rPr>
        <w:t>společenství</w:t>
      </w:r>
      <w:proofErr w:type="spellEnd"/>
      <w:r>
        <w:rPr>
          <w:sz w:val="18"/>
          <w:lang w:val="fr-FR"/>
        </w:rPr>
        <w:t xml:space="preserve"> a </w:t>
      </w:r>
      <w:proofErr w:type="spellStart"/>
      <w:r>
        <w:rPr>
          <w:sz w:val="18"/>
          <w:lang w:val="fr-FR"/>
        </w:rPr>
        <w:t>kterým</w:t>
      </w:r>
      <w:proofErr w:type="spellEnd"/>
      <w:r>
        <w:rPr>
          <w:sz w:val="18"/>
          <w:lang w:val="fr-FR"/>
        </w:rPr>
        <w:t xml:space="preserve"> se </w:t>
      </w:r>
      <w:proofErr w:type="spellStart"/>
      <w:r>
        <w:rPr>
          <w:sz w:val="18"/>
          <w:lang w:val="fr-FR"/>
        </w:rPr>
        <w:t>zavádějí</w:t>
      </w:r>
      <w:proofErr w:type="spellEnd"/>
      <w:r>
        <w:rPr>
          <w:sz w:val="18"/>
          <w:lang w:val="fr-FR"/>
        </w:rPr>
        <w:t xml:space="preserve"> </w:t>
      </w:r>
      <w:proofErr w:type="spellStart"/>
      <w:r>
        <w:rPr>
          <w:sz w:val="18"/>
          <w:lang w:val="fr-FR"/>
        </w:rPr>
        <w:t>zvláštní</w:t>
      </w:r>
      <w:proofErr w:type="spellEnd"/>
      <w:r>
        <w:rPr>
          <w:sz w:val="18"/>
          <w:lang w:val="fr-FR"/>
        </w:rPr>
        <w:t xml:space="preserve"> </w:t>
      </w:r>
      <w:proofErr w:type="spellStart"/>
      <w:r>
        <w:rPr>
          <w:sz w:val="18"/>
          <w:lang w:val="fr-FR"/>
        </w:rPr>
        <w:t>opatření</w:t>
      </w:r>
      <w:proofErr w:type="spellEnd"/>
      <w:r>
        <w:rPr>
          <w:sz w:val="18"/>
          <w:lang w:val="fr-FR"/>
        </w:rPr>
        <w:t xml:space="preserve"> </w:t>
      </w:r>
      <w:proofErr w:type="spellStart"/>
      <w:r>
        <w:rPr>
          <w:sz w:val="18"/>
          <w:lang w:val="fr-FR"/>
        </w:rPr>
        <w:t>dočasně</w:t>
      </w:r>
      <w:proofErr w:type="spellEnd"/>
      <w:r>
        <w:rPr>
          <w:sz w:val="18"/>
          <w:lang w:val="fr-FR"/>
        </w:rPr>
        <w:t xml:space="preserve"> </w:t>
      </w:r>
      <w:proofErr w:type="spellStart"/>
      <w:r>
        <w:rPr>
          <w:sz w:val="18"/>
          <w:lang w:val="fr-FR"/>
        </w:rPr>
        <w:t>použitelná</w:t>
      </w:r>
      <w:proofErr w:type="spellEnd"/>
      <w:r>
        <w:rPr>
          <w:sz w:val="18"/>
          <w:lang w:val="fr-FR"/>
        </w:rPr>
        <w:t xml:space="preserve"> na </w:t>
      </w:r>
      <w:proofErr w:type="spellStart"/>
      <w:r>
        <w:rPr>
          <w:sz w:val="18"/>
          <w:lang w:val="fr-FR"/>
        </w:rPr>
        <w:t>úředníky</w:t>
      </w:r>
      <w:proofErr w:type="spellEnd"/>
      <w:r>
        <w:rPr>
          <w:sz w:val="18"/>
          <w:lang w:val="fr-FR"/>
        </w:rPr>
        <w:t xml:space="preserve"> </w:t>
      </w:r>
      <w:proofErr w:type="spellStart"/>
      <w:r>
        <w:rPr>
          <w:sz w:val="18"/>
          <w:lang w:val="fr-FR"/>
        </w:rPr>
        <w:t>Komise</w:t>
      </w:r>
      <w:proofErr w:type="spellEnd"/>
      <w:r>
        <w:rPr>
          <w:sz w:val="18"/>
          <w:lang w:val="fr-FR"/>
        </w:rPr>
        <w:t xml:space="preserve"> (</w:t>
      </w:r>
      <w:proofErr w:type="spellStart"/>
      <w:r>
        <w:rPr>
          <w:sz w:val="18"/>
          <w:lang w:val="fr-FR"/>
        </w:rPr>
        <w:t>Úř</w:t>
      </w:r>
      <w:proofErr w:type="spellEnd"/>
      <w:r>
        <w:rPr>
          <w:sz w:val="18"/>
          <w:lang w:val="fr-FR"/>
        </w:rPr>
        <w:t xml:space="preserve">. </w:t>
      </w:r>
      <w:proofErr w:type="spellStart"/>
      <w:r>
        <w:rPr>
          <w:sz w:val="18"/>
          <w:lang w:val="fr-FR"/>
        </w:rPr>
        <w:t>věst</w:t>
      </w:r>
      <w:proofErr w:type="spellEnd"/>
      <w:r>
        <w:rPr>
          <w:sz w:val="18"/>
          <w:lang w:val="fr-FR"/>
        </w:rPr>
        <w:t>. L 56, 4.3.1968, s. 1).</w:t>
      </w:r>
    </w:p>
  </w:footnote>
  <w:footnote w:id="74">
    <w:p w:rsidR="00607D4F" w:rsidRDefault="00607D4F">
      <w:pPr>
        <w:pStyle w:val="FootnoteText"/>
        <w:rPr>
          <w:sz w:val="18"/>
          <w:szCs w:val="18"/>
          <w:lang w:val="fr-FR"/>
        </w:rPr>
      </w:pPr>
      <w:r>
        <w:rPr>
          <w:rStyle w:val="FootnoteReference"/>
        </w:rPr>
        <w:footnoteRef/>
      </w:r>
      <w:r>
        <w:rPr>
          <w:lang w:val="fr-FR"/>
        </w:rPr>
        <w:tab/>
      </w:r>
      <w:proofErr w:type="spellStart"/>
      <w:r>
        <w:rPr>
          <w:sz w:val="18"/>
          <w:lang w:val="fr-FR"/>
        </w:rPr>
        <w:t>Nařízení</w:t>
      </w:r>
      <w:proofErr w:type="spellEnd"/>
      <w:r>
        <w:rPr>
          <w:sz w:val="18"/>
          <w:lang w:val="fr-FR"/>
        </w:rPr>
        <w:t xml:space="preserve"> </w:t>
      </w:r>
      <w:proofErr w:type="spellStart"/>
      <w:r>
        <w:rPr>
          <w:sz w:val="18"/>
          <w:lang w:val="fr-FR"/>
        </w:rPr>
        <w:t>Komise</w:t>
      </w:r>
      <w:proofErr w:type="spellEnd"/>
      <w:r>
        <w:rPr>
          <w:sz w:val="18"/>
          <w:lang w:val="fr-FR"/>
        </w:rPr>
        <w:t xml:space="preserve"> v </w:t>
      </w:r>
      <w:proofErr w:type="spellStart"/>
      <w:r>
        <w:rPr>
          <w:sz w:val="18"/>
          <w:lang w:val="fr-FR"/>
        </w:rPr>
        <w:t>přenesené</w:t>
      </w:r>
      <w:proofErr w:type="spellEnd"/>
      <w:r>
        <w:rPr>
          <w:sz w:val="18"/>
          <w:lang w:val="fr-FR"/>
        </w:rPr>
        <w:t xml:space="preserve"> </w:t>
      </w:r>
      <w:proofErr w:type="spellStart"/>
      <w:r>
        <w:rPr>
          <w:sz w:val="18"/>
          <w:lang w:val="fr-FR"/>
        </w:rPr>
        <w:t>pravomoci</w:t>
      </w:r>
      <w:proofErr w:type="spellEnd"/>
      <w:r>
        <w:rPr>
          <w:sz w:val="18"/>
          <w:lang w:val="fr-FR"/>
        </w:rPr>
        <w:t xml:space="preserve"> (EU) č. 1271/2013 </w:t>
      </w:r>
      <w:proofErr w:type="spellStart"/>
      <w:r>
        <w:rPr>
          <w:sz w:val="18"/>
          <w:lang w:val="fr-FR"/>
        </w:rPr>
        <w:t>ze</w:t>
      </w:r>
      <w:proofErr w:type="spellEnd"/>
      <w:r>
        <w:rPr>
          <w:sz w:val="18"/>
          <w:lang w:val="fr-FR"/>
        </w:rPr>
        <w:t xml:space="preserve"> </w:t>
      </w:r>
      <w:proofErr w:type="spellStart"/>
      <w:r>
        <w:rPr>
          <w:sz w:val="18"/>
          <w:lang w:val="fr-FR"/>
        </w:rPr>
        <w:t>dne</w:t>
      </w:r>
      <w:proofErr w:type="spellEnd"/>
      <w:r>
        <w:rPr>
          <w:sz w:val="18"/>
          <w:lang w:val="fr-FR"/>
        </w:rPr>
        <w:t xml:space="preserve"> 30. </w:t>
      </w:r>
      <w:proofErr w:type="spellStart"/>
      <w:proofErr w:type="gramStart"/>
      <w:r>
        <w:rPr>
          <w:sz w:val="18"/>
          <w:lang w:val="fr-FR"/>
        </w:rPr>
        <w:t>září</w:t>
      </w:r>
      <w:proofErr w:type="spellEnd"/>
      <w:proofErr w:type="gramEnd"/>
      <w:r>
        <w:rPr>
          <w:sz w:val="18"/>
          <w:lang w:val="fr-FR"/>
        </w:rPr>
        <w:t xml:space="preserve"> 2013 o </w:t>
      </w:r>
      <w:proofErr w:type="spellStart"/>
      <w:r>
        <w:rPr>
          <w:sz w:val="18"/>
          <w:lang w:val="fr-FR"/>
        </w:rPr>
        <w:t>rámcovém</w:t>
      </w:r>
      <w:proofErr w:type="spellEnd"/>
      <w:r>
        <w:rPr>
          <w:sz w:val="18"/>
          <w:lang w:val="fr-FR"/>
        </w:rPr>
        <w:t xml:space="preserve"> </w:t>
      </w:r>
      <w:proofErr w:type="spellStart"/>
      <w:r>
        <w:rPr>
          <w:sz w:val="18"/>
          <w:lang w:val="fr-FR"/>
        </w:rPr>
        <w:t>finančním</w:t>
      </w:r>
      <w:proofErr w:type="spellEnd"/>
      <w:r>
        <w:rPr>
          <w:sz w:val="18"/>
          <w:lang w:val="fr-FR"/>
        </w:rPr>
        <w:t xml:space="preserve"> </w:t>
      </w:r>
      <w:proofErr w:type="spellStart"/>
      <w:r>
        <w:rPr>
          <w:sz w:val="18"/>
          <w:lang w:val="fr-FR"/>
        </w:rPr>
        <w:t>nařízení</w:t>
      </w:r>
      <w:proofErr w:type="spellEnd"/>
      <w:r>
        <w:rPr>
          <w:sz w:val="18"/>
          <w:lang w:val="fr-FR"/>
        </w:rPr>
        <w:t xml:space="preserve"> pro </w:t>
      </w:r>
      <w:proofErr w:type="spellStart"/>
      <w:r>
        <w:rPr>
          <w:sz w:val="18"/>
          <w:lang w:val="fr-FR"/>
        </w:rPr>
        <w:t>subjekty</w:t>
      </w:r>
      <w:proofErr w:type="spellEnd"/>
      <w:r>
        <w:rPr>
          <w:sz w:val="18"/>
          <w:lang w:val="fr-FR"/>
        </w:rPr>
        <w:t xml:space="preserve"> </w:t>
      </w:r>
      <w:proofErr w:type="spellStart"/>
      <w:r>
        <w:rPr>
          <w:sz w:val="18"/>
          <w:lang w:val="fr-FR"/>
        </w:rPr>
        <w:t>uvedené</w:t>
      </w:r>
      <w:proofErr w:type="spellEnd"/>
      <w:r>
        <w:rPr>
          <w:sz w:val="18"/>
          <w:lang w:val="fr-FR"/>
        </w:rPr>
        <w:t xml:space="preserve"> v </w:t>
      </w:r>
      <w:proofErr w:type="spellStart"/>
      <w:r>
        <w:rPr>
          <w:sz w:val="18"/>
          <w:lang w:val="fr-FR"/>
        </w:rPr>
        <w:t>článku</w:t>
      </w:r>
      <w:proofErr w:type="spellEnd"/>
      <w:r>
        <w:rPr>
          <w:sz w:val="18"/>
          <w:lang w:val="fr-FR"/>
        </w:rPr>
        <w:t xml:space="preserve"> 208 </w:t>
      </w:r>
      <w:proofErr w:type="spellStart"/>
      <w:r>
        <w:rPr>
          <w:sz w:val="18"/>
          <w:lang w:val="fr-FR"/>
        </w:rPr>
        <w:t>nařízení</w:t>
      </w:r>
      <w:proofErr w:type="spellEnd"/>
      <w:r>
        <w:rPr>
          <w:sz w:val="18"/>
          <w:lang w:val="fr-FR"/>
        </w:rPr>
        <w:t xml:space="preserve"> </w:t>
      </w:r>
      <w:proofErr w:type="spellStart"/>
      <w:r>
        <w:rPr>
          <w:sz w:val="18"/>
          <w:lang w:val="fr-FR"/>
        </w:rPr>
        <w:t>Evropského</w:t>
      </w:r>
      <w:proofErr w:type="spellEnd"/>
      <w:r>
        <w:rPr>
          <w:sz w:val="18"/>
          <w:lang w:val="fr-FR"/>
        </w:rPr>
        <w:t xml:space="preserve"> </w:t>
      </w:r>
      <w:proofErr w:type="spellStart"/>
      <w:r>
        <w:rPr>
          <w:sz w:val="18"/>
          <w:lang w:val="fr-FR"/>
        </w:rPr>
        <w:t>parlamentu</w:t>
      </w:r>
      <w:proofErr w:type="spellEnd"/>
      <w:r>
        <w:rPr>
          <w:sz w:val="18"/>
          <w:lang w:val="fr-FR"/>
        </w:rPr>
        <w:t xml:space="preserve"> a </w:t>
      </w:r>
      <w:proofErr w:type="spellStart"/>
      <w:r>
        <w:rPr>
          <w:sz w:val="18"/>
          <w:lang w:val="fr-FR"/>
        </w:rPr>
        <w:t>Rady</w:t>
      </w:r>
      <w:proofErr w:type="spellEnd"/>
      <w:r>
        <w:rPr>
          <w:sz w:val="18"/>
          <w:lang w:val="fr-FR"/>
        </w:rPr>
        <w:t xml:space="preserve"> (EU, Euratom) č. 966/2012 (</w:t>
      </w:r>
      <w:proofErr w:type="spellStart"/>
      <w:r>
        <w:rPr>
          <w:sz w:val="18"/>
          <w:lang w:val="fr-FR"/>
        </w:rPr>
        <w:t>Úř</w:t>
      </w:r>
      <w:proofErr w:type="spellEnd"/>
      <w:r>
        <w:rPr>
          <w:sz w:val="18"/>
          <w:lang w:val="fr-FR"/>
        </w:rPr>
        <w:t xml:space="preserve">. </w:t>
      </w:r>
      <w:proofErr w:type="spellStart"/>
      <w:r>
        <w:rPr>
          <w:sz w:val="18"/>
          <w:lang w:val="fr-FR"/>
        </w:rPr>
        <w:t>věst</w:t>
      </w:r>
      <w:proofErr w:type="spellEnd"/>
      <w:r>
        <w:rPr>
          <w:sz w:val="18"/>
          <w:lang w:val="fr-FR"/>
        </w:rPr>
        <w:t>. L 328, 7.12.2013, s. 42).</w:t>
      </w:r>
    </w:p>
  </w:footnote>
  <w:footnote w:id="75">
    <w:p w:rsidR="00607D4F" w:rsidRDefault="00607D4F">
      <w:pPr>
        <w:pStyle w:val="FootnoteText"/>
        <w:rPr>
          <w:sz w:val="18"/>
          <w:szCs w:val="18"/>
          <w:lang w:val="fr-FR"/>
        </w:rPr>
      </w:pPr>
      <w:r>
        <w:rPr>
          <w:rStyle w:val="FootnoteReference"/>
        </w:rPr>
        <w:footnoteRef/>
      </w:r>
      <w:r>
        <w:rPr>
          <w:lang w:val="fr-FR"/>
        </w:rPr>
        <w:tab/>
      </w:r>
      <w:proofErr w:type="spellStart"/>
      <w:r>
        <w:rPr>
          <w:sz w:val="18"/>
          <w:lang w:val="fr-FR"/>
        </w:rPr>
        <w:t>Úř</w:t>
      </w:r>
      <w:proofErr w:type="spellEnd"/>
      <w:r>
        <w:rPr>
          <w:sz w:val="18"/>
          <w:lang w:val="fr-FR"/>
        </w:rPr>
        <w:t xml:space="preserve">. </w:t>
      </w:r>
      <w:proofErr w:type="spellStart"/>
      <w:proofErr w:type="gramStart"/>
      <w:r>
        <w:rPr>
          <w:sz w:val="18"/>
          <w:lang w:val="fr-FR"/>
        </w:rPr>
        <w:t>věst</w:t>
      </w:r>
      <w:proofErr w:type="spellEnd"/>
      <w:proofErr w:type="gramEnd"/>
      <w:r>
        <w:rPr>
          <w:sz w:val="18"/>
          <w:lang w:val="fr-FR"/>
        </w:rPr>
        <w:t>. L 56, 4.3.1968, s. 1.</w:t>
      </w:r>
    </w:p>
  </w:footnote>
  <w:footnote w:id="76">
    <w:p w:rsidR="00607D4F" w:rsidRDefault="00607D4F">
      <w:pPr>
        <w:pStyle w:val="FootnoteText"/>
        <w:rPr>
          <w:lang w:val="fr-FR"/>
        </w:rPr>
      </w:pPr>
      <w:r>
        <w:rPr>
          <w:rStyle w:val="FootnoteReference"/>
        </w:rPr>
        <w:footnoteRef/>
      </w:r>
      <w:r>
        <w:rPr>
          <w:lang w:val="fr-FR"/>
        </w:rPr>
        <w:tab/>
      </w:r>
      <w:proofErr w:type="spellStart"/>
      <w:r>
        <w:rPr>
          <w:sz w:val="18"/>
          <w:lang w:val="fr-FR"/>
        </w:rPr>
        <w:t>Nařízení</w:t>
      </w:r>
      <w:proofErr w:type="spellEnd"/>
      <w:r>
        <w:rPr>
          <w:sz w:val="18"/>
          <w:lang w:val="fr-FR"/>
        </w:rPr>
        <w:t xml:space="preserve"> </w:t>
      </w:r>
      <w:proofErr w:type="spellStart"/>
      <w:r>
        <w:rPr>
          <w:sz w:val="18"/>
          <w:lang w:val="fr-FR"/>
        </w:rPr>
        <w:t>Rady</w:t>
      </w:r>
      <w:proofErr w:type="spellEnd"/>
      <w:r>
        <w:rPr>
          <w:sz w:val="18"/>
          <w:lang w:val="fr-FR"/>
        </w:rPr>
        <w:t xml:space="preserve"> č. 1 </w:t>
      </w:r>
      <w:proofErr w:type="spellStart"/>
      <w:r>
        <w:rPr>
          <w:sz w:val="18"/>
          <w:lang w:val="fr-FR"/>
        </w:rPr>
        <w:t>ze</w:t>
      </w:r>
      <w:proofErr w:type="spellEnd"/>
      <w:r>
        <w:rPr>
          <w:sz w:val="18"/>
          <w:lang w:val="fr-FR"/>
        </w:rPr>
        <w:t xml:space="preserve"> </w:t>
      </w:r>
      <w:proofErr w:type="spellStart"/>
      <w:r>
        <w:rPr>
          <w:sz w:val="18"/>
          <w:lang w:val="fr-FR"/>
        </w:rPr>
        <w:t>dne</w:t>
      </w:r>
      <w:proofErr w:type="spellEnd"/>
      <w:r>
        <w:rPr>
          <w:sz w:val="18"/>
          <w:lang w:val="fr-FR"/>
        </w:rPr>
        <w:t xml:space="preserve"> 15. </w:t>
      </w:r>
      <w:proofErr w:type="spellStart"/>
      <w:proofErr w:type="gramStart"/>
      <w:r>
        <w:rPr>
          <w:sz w:val="18"/>
          <w:lang w:val="fr-FR"/>
        </w:rPr>
        <w:t>dubna</w:t>
      </w:r>
      <w:proofErr w:type="spellEnd"/>
      <w:proofErr w:type="gramEnd"/>
      <w:r>
        <w:rPr>
          <w:sz w:val="18"/>
          <w:lang w:val="fr-FR"/>
        </w:rPr>
        <w:t xml:space="preserve"> 1958 o </w:t>
      </w:r>
      <w:proofErr w:type="spellStart"/>
      <w:r>
        <w:rPr>
          <w:sz w:val="18"/>
          <w:lang w:val="fr-FR"/>
        </w:rPr>
        <w:t>užívání</w:t>
      </w:r>
      <w:proofErr w:type="spellEnd"/>
      <w:r>
        <w:rPr>
          <w:sz w:val="18"/>
          <w:lang w:val="fr-FR"/>
        </w:rPr>
        <w:t xml:space="preserve"> </w:t>
      </w:r>
      <w:proofErr w:type="spellStart"/>
      <w:r>
        <w:rPr>
          <w:sz w:val="18"/>
          <w:lang w:val="fr-FR"/>
        </w:rPr>
        <w:t>jazyků</w:t>
      </w:r>
      <w:proofErr w:type="spellEnd"/>
      <w:r>
        <w:rPr>
          <w:sz w:val="18"/>
          <w:lang w:val="fr-FR"/>
        </w:rPr>
        <w:t xml:space="preserve"> v </w:t>
      </w:r>
      <w:proofErr w:type="spellStart"/>
      <w:r>
        <w:rPr>
          <w:sz w:val="18"/>
          <w:lang w:val="fr-FR"/>
        </w:rPr>
        <w:t>Evropském</w:t>
      </w:r>
      <w:proofErr w:type="spellEnd"/>
      <w:r>
        <w:rPr>
          <w:sz w:val="18"/>
          <w:lang w:val="fr-FR"/>
        </w:rPr>
        <w:t xml:space="preserve"> </w:t>
      </w:r>
      <w:proofErr w:type="spellStart"/>
      <w:r>
        <w:rPr>
          <w:sz w:val="18"/>
          <w:lang w:val="fr-FR"/>
        </w:rPr>
        <w:t>hospodářském</w:t>
      </w:r>
      <w:proofErr w:type="spellEnd"/>
      <w:r>
        <w:rPr>
          <w:sz w:val="18"/>
          <w:lang w:val="fr-FR"/>
        </w:rPr>
        <w:t xml:space="preserve"> </w:t>
      </w:r>
      <w:proofErr w:type="spellStart"/>
      <w:r>
        <w:rPr>
          <w:sz w:val="18"/>
          <w:lang w:val="fr-FR"/>
        </w:rPr>
        <w:t>společenství</w:t>
      </w:r>
      <w:proofErr w:type="spellEnd"/>
      <w:r>
        <w:rPr>
          <w:sz w:val="18"/>
          <w:lang w:val="fr-FR"/>
        </w:rPr>
        <w:t xml:space="preserve"> (</w:t>
      </w:r>
      <w:proofErr w:type="spellStart"/>
      <w:r>
        <w:rPr>
          <w:sz w:val="18"/>
          <w:lang w:val="fr-FR"/>
        </w:rPr>
        <w:t>Úř</w:t>
      </w:r>
      <w:proofErr w:type="spellEnd"/>
      <w:r>
        <w:rPr>
          <w:sz w:val="18"/>
          <w:lang w:val="fr-FR"/>
        </w:rPr>
        <w:t xml:space="preserve">. </w:t>
      </w:r>
      <w:proofErr w:type="spellStart"/>
      <w:r>
        <w:rPr>
          <w:sz w:val="18"/>
          <w:lang w:val="fr-FR"/>
        </w:rPr>
        <w:t>věst</w:t>
      </w:r>
      <w:proofErr w:type="spellEnd"/>
      <w:r>
        <w:rPr>
          <w:sz w:val="18"/>
          <w:lang w:val="fr-FR"/>
        </w:rPr>
        <w:t>. 17, 6.10.1958, s. 385).</w:t>
      </w:r>
    </w:p>
  </w:footnote>
  <w:footnote w:id="77">
    <w:p w:rsidR="00607D4F" w:rsidRDefault="00607D4F">
      <w:pPr>
        <w:pStyle w:val="FootnoteText"/>
        <w:rPr>
          <w:sz w:val="18"/>
          <w:szCs w:val="18"/>
          <w:lang w:val="fr-FR"/>
        </w:rPr>
      </w:pPr>
      <w:r>
        <w:rPr>
          <w:rStyle w:val="FootnoteReference"/>
        </w:rPr>
        <w:footnoteRef/>
      </w:r>
      <w:r>
        <w:rPr>
          <w:lang w:val="fr-FR"/>
        </w:rPr>
        <w:tab/>
      </w:r>
      <w:proofErr w:type="spellStart"/>
      <w:r>
        <w:rPr>
          <w:sz w:val="18"/>
          <w:lang w:val="fr-FR"/>
        </w:rPr>
        <w:t>Rozhodnutí</w:t>
      </w:r>
      <w:proofErr w:type="spellEnd"/>
      <w:r>
        <w:rPr>
          <w:sz w:val="18"/>
          <w:lang w:val="fr-FR"/>
        </w:rPr>
        <w:t xml:space="preserve"> </w:t>
      </w:r>
      <w:proofErr w:type="spellStart"/>
      <w:r>
        <w:rPr>
          <w:sz w:val="18"/>
          <w:lang w:val="fr-FR"/>
        </w:rPr>
        <w:t>Komise</w:t>
      </w:r>
      <w:proofErr w:type="spellEnd"/>
      <w:r>
        <w:rPr>
          <w:sz w:val="18"/>
          <w:lang w:val="fr-FR"/>
        </w:rPr>
        <w:t xml:space="preserve"> (EU, Euratom) 2015/443 </w:t>
      </w:r>
      <w:proofErr w:type="spellStart"/>
      <w:r>
        <w:rPr>
          <w:sz w:val="18"/>
          <w:lang w:val="fr-FR"/>
        </w:rPr>
        <w:t>ze</w:t>
      </w:r>
      <w:proofErr w:type="spellEnd"/>
      <w:r>
        <w:rPr>
          <w:sz w:val="18"/>
          <w:lang w:val="fr-FR"/>
        </w:rPr>
        <w:t xml:space="preserve"> </w:t>
      </w:r>
      <w:proofErr w:type="spellStart"/>
      <w:r>
        <w:rPr>
          <w:sz w:val="18"/>
          <w:lang w:val="fr-FR"/>
        </w:rPr>
        <w:t>dne</w:t>
      </w:r>
      <w:proofErr w:type="spellEnd"/>
      <w:r>
        <w:rPr>
          <w:sz w:val="18"/>
          <w:lang w:val="fr-FR"/>
        </w:rPr>
        <w:t xml:space="preserve"> 13. </w:t>
      </w:r>
      <w:proofErr w:type="spellStart"/>
      <w:proofErr w:type="gramStart"/>
      <w:r>
        <w:rPr>
          <w:sz w:val="18"/>
          <w:lang w:val="fr-FR"/>
        </w:rPr>
        <w:t>března</w:t>
      </w:r>
      <w:proofErr w:type="spellEnd"/>
      <w:proofErr w:type="gramEnd"/>
      <w:r>
        <w:rPr>
          <w:sz w:val="18"/>
          <w:lang w:val="fr-FR"/>
        </w:rPr>
        <w:t xml:space="preserve"> 2015 o </w:t>
      </w:r>
      <w:proofErr w:type="spellStart"/>
      <w:r>
        <w:rPr>
          <w:sz w:val="18"/>
          <w:lang w:val="fr-FR"/>
        </w:rPr>
        <w:t>bezpečnosti</w:t>
      </w:r>
      <w:proofErr w:type="spellEnd"/>
      <w:r>
        <w:rPr>
          <w:sz w:val="18"/>
          <w:lang w:val="fr-FR"/>
        </w:rPr>
        <w:t xml:space="preserve"> v </w:t>
      </w:r>
      <w:proofErr w:type="spellStart"/>
      <w:r>
        <w:rPr>
          <w:sz w:val="18"/>
          <w:lang w:val="fr-FR"/>
        </w:rPr>
        <w:t>Komisi</w:t>
      </w:r>
      <w:proofErr w:type="spellEnd"/>
      <w:r>
        <w:rPr>
          <w:sz w:val="18"/>
          <w:lang w:val="fr-FR"/>
        </w:rPr>
        <w:t xml:space="preserve"> (</w:t>
      </w:r>
      <w:proofErr w:type="spellStart"/>
      <w:r>
        <w:rPr>
          <w:sz w:val="18"/>
          <w:lang w:val="fr-FR"/>
        </w:rPr>
        <w:t>Úř</w:t>
      </w:r>
      <w:proofErr w:type="spellEnd"/>
      <w:r>
        <w:rPr>
          <w:sz w:val="18"/>
          <w:lang w:val="fr-FR"/>
        </w:rPr>
        <w:t xml:space="preserve">. </w:t>
      </w:r>
      <w:proofErr w:type="spellStart"/>
      <w:r>
        <w:rPr>
          <w:sz w:val="18"/>
          <w:lang w:val="fr-FR"/>
        </w:rPr>
        <w:t>věst</w:t>
      </w:r>
      <w:proofErr w:type="spellEnd"/>
      <w:r>
        <w:rPr>
          <w:sz w:val="18"/>
          <w:lang w:val="fr-FR"/>
        </w:rPr>
        <w:t>. L 72, 17.3.2015, s. 41).</w:t>
      </w:r>
    </w:p>
  </w:footnote>
  <w:footnote w:id="78">
    <w:p w:rsidR="00607D4F" w:rsidRDefault="00607D4F">
      <w:pPr>
        <w:pStyle w:val="FootnoteText"/>
        <w:rPr>
          <w:sz w:val="18"/>
          <w:szCs w:val="18"/>
        </w:rPr>
      </w:pPr>
      <w:r>
        <w:rPr>
          <w:rStyle w:val="FootnoteReference"/>
        </w:rPr>
        <w:footnoteRef/>
      </w:r>
      <w:r>
        <w:rPr>
          <w:lang w:val="fr-FR"/>
        </w:rPr>
        <w:tab/>
      </w:r>
      <w:proofErr w:type="spellStart"/>
      <w:r>
        <w:rPr>
          <w:sz w:val="18"/>
          <w:lang w:val="fr-FR"/>
        </w:rPr>
        <w:t>Rozhodnutí</w:t>
      </w:r>
      <w:proofErr w:type="spellEnd"/>
      <w:r>
        <w:rPr>
          <w:sz w:val="18"/>
          <w:lang w:val="fr-FR"/>
        </w:rPr>
        <w:t xml:space="preserve"> </w:t>
      </w:r>
      <w:proofErr w:type="spellStart"/>
      <w:r>
        <w:rPr>
          <w:sz w:val="18"/>
          <w:lang w:val="fr-FR"/>
        </w:rPr>
        <w:t>Komise</w:t>
      </w:r>
      <w:proofErr w:type="spellEnd"/>
      <w:r>
        <w:rPr>
          <w:sz w:val="18"/>
          <w:lang w:val="fr-FR"/>
        </w:rPr>
        <w:t xml:space="preserve"> (EU, Euratom) 2015/444 </w:t>
      </w:r>
      <w:proofErr w:type="spellStart"/>
      <w:r>
        <w:rPr>
          <w:sz w:val="18"/>
          <w:lang w:val="fr-FR"/>
        </w:rPr>
        <w:t>ze</w:t>
      </w:r>
      <w:proofErr w:type="spellEnd"/>
      <w:r>
        <w:rPr>
          <w:sz w:val="18"/>
          <w:lang w:val="fr-FR"/>
        </w:rPr>
        <w:t xml:space="preserve"> </w:t>
      </w:r>
      <w:proofErr w:type="spellStart"/>
      <w:r>
        <w:rPr>
          <w:sz w:val="18"/>
          <w:lang w:val="fr-FR"/>
        </w:rPr>
        <w:t>dne</w:t>
      </w:r>
      <w:proofErr w:type="spellEnd"/>
      <w:r>
        <w:rPr>
          <w:sz w:val="18"/>
          <w:lang w:val="fr-FR"/>
        </w:rPr>
        <w:t xml:space="preserve"> 13. </w:t>
      </w:r>
      <w:proofErr w:type="spellStart"/>
      <w:proofErr w:type="gramStart"/>
      <w:r>
        <w:rPr>
          <w:sz w:val="18"/>
          <w:lang w:val="fr-FR"/>
        </w:rPr>
        <w:t>března</w:t>
      </w:r>
      <w:proofErr w:type="spellEnd"/>
      <w:proofErr w:type="gramEnd"/>
      <w:r>
        <w:rPr>
          <w:sz w:val="18"/>
          <w:lang w:val="fr-FR"/>
        </w:rPr>
        <w:t xml:space="preserve"> 2015 o </w:t>
      </w:r>
      <w:proofErr w:type="spellStart"/>
      <w:r>
        <w:rPr>
          <w:sz w:val="18"/>
          <w:lang w:val="fr-FR"/>
        </w:rPr>
        <w:t>bezpečnostních</w:t>
      </w:r>
      <w:proofErr w:type="spellEnd"/>
      <w:r>
        <w:rPr>
          <w:sz w:val="18"/>
          <w:lang w:val="fr-FR"/>
        </w:rPr>
        <w:t xml:space="preserve"> </w:t>
      </w:r>
      <w:proofErr w:type="spellStart"/>
      <w:r>
        <w:rPr>
          <w:sz w:val="18"/>
          <w:lang w:val="fr-FR"/>
        </w:rPr>
        <w:t>pravidlech</w:t>
      </w:r>
      <w:proofErr w:type="spellEnd"/>
      <w:r>
        <w:rPr>
          <w:sz w:val="18"/>
          <w:lang w:val="fr-FR"/>
        </w:rPr>
        <w:t xml:space="preserve"> na </w:t>
      </w:r>
      <w:proofErr w:type="spellStart"/>
      <w:r>
        <w:rPr>
          <w:sz w:val="18"/>
          <w:lang w:val="fr-FR"/>
        </w:rPr>
        <w:t>ochranu</w:t>
      </w:r>
      <w:proofErr w:type="spellEnd"/>
      <w:r>
        <w:rPr>
          <w:sz w:val="18"/>
          <w:lang w:val="fr-FR"/>
        </w:rPr>
        <w:t xml:space="preserve"> </w:t>
      </w:r>
      <w:proofErr w:type="spellStart"/>
      <w:r>
        <w:rPr>
          <w:sz w:val="18"/>
          <w:lang w:val="fr-FR"/>
        </w:rPr>
        <w:t>utajovaných</w:t>
      </w:r>
      <w:proofErr w:type="spellEnd"/>
      <w:r>
        <w:rPr>
          <w:sz w:val="18"/>
          <w:lang w:val="fr-FR"/>
        </w:rPr>
        <w:t xml:space="preserve"> </w:t>
      </w:r>
      <w:proofErr w:type="spellStart"/>
      <w:r>
        <w:rPr>
          <w:sz w:val="18"/>
          <w:lang w:val="fr-FR"/>
        </w:rPr>
        <w:t>informací</w:t>
      </w:r>
      <w:proofErr w:type="spellEnd"/>
      <w:r>
        <w:rPr>
          <w:sz w:val="18"/>
          <w:lang w:val="fr-FR"/>
        </w:rPr>
        <w:t xml:space="preserve"> EU (</w:t>
      </w:r>
      <w:proofErr w:type="spellStart"/>
      <w:r>
        <w:rPr>
          <w:sz w:val="18"/>
          <w:lang w:val="fr-FR"/>
        </w:rPr>
        <w:t>Úř</w:t>
      </w:r>
      <w:proofErr w:type="spellEnd"/>
      <w:r>
        <w:rPr>
          <w:sz w:val="18"/>
          <w:lang w:val="fr-FR"/>
        </w:rPr>
        <w:t xml:space="preserve">. </w:t>
      </w:r>
      <w:proofErr w:type="spellStart"/>
      <w:r>
        <w:rPr>
          <w:sz w:val="18"/>
          <w:lang w:val="fr-FR"/>
        </w:rPr>
        <w:t>věst</w:t>
      </w:r>
      <w:proofErr w:type="spellEnd"/>
      <w:r>
        <w:rPr>
          <w:sz w:val="18"/>
          <w:lang w:val="fr-FR"/>
        </w:rPr>
        <w:t xml:space="preserve">. </w:t>
      </w:r>
      <w:r>
        <w:rPr>
          <w:sz w:val="18"/>
        </w:rPr>
        <w:t xml:space="preserve">L 72, </w:t>
      </w:r>
      <w:proofErr w:type="gramStart"/>
      <w:r>
        <w:rPr>
          <w:sz w:val="18"/>
        </w:rPr>
        <w:t>17.3.2015</w:t>
      </w:r>
      <w:proofErr w:type="gramEnd"/>
      <w:r>
        <w:rPr>
          <w:sz w:val="18"/>
        </w:rPr>
        <w:t>, s. 53).</w:t>
      </w:r>
    </w:p>
  </w:footnote>
  <w:footnote w:id="79">
    <w:p w:rsidR="00607D4F" w:rsidRDefault="00607D4F">
      <w:pPr>
        <w:pStyle w:val="FootnoteText"/>
        <w:rPr>
          <w:sz w:val="18"/>
          <w:szCs w:val="18"/>
        </w:rPr>
      </w:pPr>
      <w:r>
        <w:rPr>
          <w:rStyle w:val="FootnoteReference"/>
        </w:rPr>
        <w:footnoteRef/>
      </w:r>
      <w:r>
        <w:tab/>
      </w:r>
      <w:r>
        <w:rPr>
          <w:sz w:val="18"/>
        </w:rPr>
        <w:t>Uvedené v čl. 54 odst. 2 písm. a) nebo b) finančního nařízení.</w:t>
      </w:r>
    </w:p>
  </w:footnote>
  <w:footnote w:id="80">
    <w:p w:rsidR="00607D4F" w:rsidRDefault="00607D4F">
      <w:pPr>
        <w:pStyle w:val="FootnoteText"/>
        <w:rPr>
          <w:sz w:val="18"/>
          <w:szCs w:val="18"/>
        </w:rPr>
      </w:pPr>
      <w:r>
        <w:rPr>
          <w:rStyle w:val="FootnoteReference"/>
        </w:rPr>
        <w:footnoteRef/>
      </w:r>
      <w:r>
        <w:tab/>
      </w:r>
      <w:hyperlink r:id="rId8">
        <w:r>
          <w:rPr>
            <w:rStyle w:val="Hyperlink"/>
            <w:sz w:val="18"/>
          </w:rPr>
          <w:t>https://ec.europa.eu/commission/publications/president-junckers-political-guidelines_cs</w:t>
        </w:r>
      </w:hyperlink>
      <w:r>
        <w:rPr>
          <w:sz w:val="18"/>
        </w:rPr>
        <w:t xml:space="preserve">   </w:t>
      </w:r>
    </w:p>
  </w:footnote>
  <w:footnote w:id="81">
    <w:p w:rsidR="00607D4F" w:rsidRDefault="00607D4F">
      <w:pPr>
        <w:pStyle w:val="FootnoteText"/>
        <w:rPr>
          <w:sz w:val="18"/>
          <w:szCs w:val="18"/>
          <w:highlight w:val="yellow"/>
        </w:rPr>
      </w:pPr>
      <w:r>
        <w:rPr>
          <w:rStyle w:val="FootnoteReference"/>
        </w:rPr>
        <w:footnoteRef/>
      </w:r>
      <w:r>
        <w:tab/>
        <w:t>[</w:t>
      </w:r>
      <w:r>
        <w:rPr>
          <w:i/>
          <w:sz w:val="18"/>
        </w:rPr>
        <w:t>odkaz na hodnocení bude doplněn, jakmile bude k dispozici</w:t>
      </w:r>
      <w:r>
        <w:rPr>
          <w:sz w:val="18"/>
        </w:rPr>
        <w:t>]</w:t>
      </w:r>
    </w:p>
  </w:footnote>
  <w:footnote w:id="82">
    <w:p w:rsidR="00607D4F" w:rsidRDefault="00607D4F">
      <w:pPr>
        <w:pStyle w:val="FootnoteText"/>
        <w:rPr>
          <w:sz w:val="18"/>
          <w:szCs w:val="18"/>
        </w:rPr>
      </w:pPr>
      <w:r>
        <w:rPr>
          <w:rStyle w:val="FootnoteReference"/>
        </w:rPr>
        <w:footnoteRef/>
      </w:r>
      <w:r>
        <w:tab/>
      </w:r>
      <w:r>
        <w:rPr>
          <w:sz w:val="18"/>
        </w:rPr>
        <w:t>Nařízení [</w:t>
      </w:r>
      <w:r>
        <w:rPr>
          <w:i/>
          <w:sz w:val="18"/>
        </w:rPr>
        <w:t>Jednotná digitální brána –</w:t>
      </w:r>
      <w:r>
        <w:rPr>
          <w:sz w:val="18"/>
        </w:rPr>
        <w:t xml:space="preserve"> </w:t>
      </w:r>
      <w:proofErr w:type="gramStart"/>
      <w:r>
        <w:rPr>
          <w:sz w:val="18"/>
        </w:rPr>
        <w:t>COM(2017</w:t>
      </w:r>
      <w:proofErr w:type="gramEnd"/>
      <w:r>
        <w:rPr>
          <w:sz w:val="18"/>
        </w:rPr>
        <w:t>) 256].</w:t>
      </w:r>
    </w:p>
  </w:footnote>
  <w:footnote w:id="83">
    <w:p w:rsidR="00607D4F" w:rsidRDefault="00607D4F">
      <w:pPr>
        <w:pStyle w:val="FootnoteText"/>
        <w:rPr>
          <w:sz w:val="18"/>
          <w:szCs w:val="18"/>
        </w:rPr>
      </w:pPr>
      <w:r>
        <w:rPr>
          <w:rStyle w:val="FootnoteReference"/>
        </w:rPr>
        <w:footnoteRef/>
      </w:r>
      <w:r>
        <w:tab/>
      </w:r>
      <w:r>
        <w:rPr>
          <w:sz w:val="18"/>
        </w:rPr>
        <w:t>Rozhodnutí Evropského parlamentu a Rady č. 573/2014/EU ze dne 15. května 2014 o posílení spolupráce mezi veřejnými službami zaměstnanosti (VSZ) (</w:t>
      </w:r>
      <w:proofErr w:type="spellStart"/>
      <w:r>
        <w:rPr>
          <w:sz w:val="18"/>
        </w:rPr>
        <w:t>Úř</w:t>
      </w:r>
      <w:proofErr w:type="spellEnd"/>
      <w:r>
        <w:rPr>
          <w:sz w:val="18"/>
        </w:rPr>
        <w:t>. </w:t>
      </w:r>
      <w:proofErr w:type="spellStart"/>
      <w:proofErr w:type="gramStart"/>
      <w:r>
        <w:rPr>
          <w:sz w:val="18"/>
        </w:rPr>
        <w:t>věst</w:t>
      </w:r>
      <w:proofErr w:type="spellEnd"/>
      <w:proofErr w:type="gramEnd"/>
      <w:r>
        <w:rPr>
          <w:sz w:val="18"/>
        </w:rPr>
        <w:t xml:space="preserve">. L 159, </w:t>
      </w:r>
      <w:proofErr w:type="gramStart"/>
      <w:r>
        <w:rPr>
          <w:sz w:val="18"/>
        </w:rPr>
        <w:t>28.5.2014</w:t>
      </w:r>
      <w:proofErr w:type="gramEnd"/>
      <w:r>
        <w:rPr>
          <w:sz w:val="18"/>
        </w:rPr>
        <w:t>, s. 32).</w:t>
      </w:r>
    </w:p>
  </w:footnote>
  <w:footnote w:id="84">
    <w:p w:rsidR="00607D4F" w:rsidRDefault="00607D4F">
      <w:pPr>
        <w:pStyle w:val="FootnoteText"/>
        <w:rPr>
          <w:sz w:val="18"/>
          <w:szCs w:val="18"/>
        </w:rPr>
      </w:pPr>
      <w:r>
        <w:rPr>
          <w:rStyle w:val="FootnoteReference"/>
        </w:rPr>
        <w:footnoteRef/>
      </w:r>
      <w:r>
        <w:tab/>
      </w:r>
      <w:r>
        <w:rPr>
          <w:sz w:val="18"/>
        </w:rPr>
        <w:t xml:space="preserve">Přehled o síti European </w:t>
      </w:r>
      <w:proofErr w:type="spellStart"/>
      <w:r>
        <w:rPr>
          <w:sz w:val="18"/>
        </w:rPr>
        <w:t>Enterprise</w:t>
      </w:r>
      <w:proofErr w:type="spellEnd"/>
      <w:r>
        <w:rPr>
          <w:sz w:val="18"/>
        </w:rPr>
        <w:t xml:space="preserve"> Network je k dispozici </w:t>
      </w:r>
      <w:proofErr w:type="gramStart"/>
      <w:r>
        <w:rPr>
          <w:sz w:val="18"/>
        </w:rPr>
        <w:t>na</w:t>
      </w:r>
      <w:proofErr w:type="gramEnd"/>
      <w:r>
        <w:rPr>
          <w:sz w:val="18"/>
        </w:rPr>
        <w:t xml:space="preserve">: https://een.ec.europa.eu/   </w:t>
      </w:r>
    </w:p>
  </w:footnote>
  <w:footnote w:id="85">
    <w:p w:rsidR="00607D4F" w:rsidRDefault="00607D4F">
      <w:pPr>
        <w:pStyle w:val="FootnoteText"/>
        <w:rPr>
          <w:sz w:val="18"/>
          <w:szCs w:val="18"/>
        </w:rPr>
      </w:pPr>
      <w:r>
        <w:rPr>
          <w:rStyle w:val="FootnoteReference"/>
        </w:rPr>
        <w:footnoteRef/>
      </w:r>
      <w:r>
        <w:tab/>
      </w:r>
      <w:r>
        <w:rPr>
          <w:sz w:val="18"/>
        </w:rPr>
        <w:t xml:space="preserve">Sdělení Komise Radě a Evropskému parlamentu Podpora růstu a soudržnosti v příhraničních regionech EU, COM (2017) 534. </w:t>
      </w:r>
    </w:p>
  </w:footnote>
  <w:footnote w:id="86">
    <w:p w:rsidR="00607D4F" w:rsidRDefault="00607D4F">
      <w:pPr>
        <w:pStyle w:val="FootnoteText"/>
        <w:rPr>
          <w:sz w:val="18"/>
          <w:szCs w:val="18"/>
        </w:rPr>
      </w:pPr>
      <w:r>
        <w:rPr>
          <w:rStyle w:val="FootnoteReference"/>
        </w:rPr>
        <w:footnoteRef/>
      </w:r>
      <w:r>
        <w:tab/>
      </w:r>
      <w:r>
        <w:rPr>
          <w:sz w:val="18"/>
        </w:rPr>
        <w:t>Doporučení Komise 2013/461/EU ze dne 17. září 2013 o zásadách, jimiž se řídí síť SOLVIT (</w:t>
      </w:r>
      <w:proofErr w:type="spellStart"/>
      <w:r>
        <w:rPr>
          <w:sz w:val="18"/>
        </w:rPr>
        <w:t>Úř</w:t>
      </w:r>
      <w:proofErr w:type="spellEnd"/>
      <w:r>
        <w:rPr>
          <w:sz w:val="18"/>
        </w:rPr>
        <w:t xml:space="preserve">. </w:t>
      </w:r>
      <w:proofErr w:type="spellStart"/>
      <w:proofErr w:type="gramStart"/>
      <w:r>
        <w:rPr>
          <w:sz w:val="18"/>
        </w:rPr>
        <w:t>věst</w:t>
      </w:r>
      <w:proofErr w:type="spellEnd"/>
      <w:proofErr w:type="gramEnd"/>
      <w:r>
        <w:rPr>
          <w:sz w:val="18"/>
        </w:rPr>
        <w:t xml:space="preserve">. L 249, </w:t>
      </w:r>
      <w:proofErr w:type="gramStart"/>
      <w:r>
        <w:rPr>
          <w:sz w:val="18"/>
        </w:rPr>
        <w:t>19.9.2011</w:t>
      </w:r>
      <w:proofErr w:type="gramEnd"/>
      <w:r>
        <w:rPr>
          <w:sz w:val="18"/>
        </w:rPr>
        <w:t>, s. 10).</w:t>
      </w:r>
    </w:p>
  </w:footnote>
  <w:footnote w:id="87">
    <w:p w:rsidR="00607D4F" w:rsidRDefault="00607D4F">
      <w:pPr>
        <w:pStyle w:val="FootnoteText"/>
      </w:pPr>
      <w:r>
        <w:rPr>
          <w:rStyle w:val="FootnoteReference"/>
        </w:rPr>
        <w:footnoteRef/>
      </w:r>
      <w:r>
        <w:tab/>
        <w:t xml:space="preserve">Finanční aspekty tohoto návrhu nebudou předjímat návrh příštího víceletého finančního rámce, který Komise předloží. </w:t>
      </w:r>
    </w:p>
  </w:footnote>
  <w:footnote w:id="88">
    <w:p w:rsidR="00607D4F" w:rsidRDefault="00607D4F">
      <w:pPr>
        <w:pStyle w:val="FootnoteText"/>
        <w:rPr>
          <w:szCs w:val="24"/>
        </w:rPr>
      </w:pPr>
      <w:r>
        <w:rPr>
          <w:rStyle w:val="FootnoteReference"/>
        </w:rPr>
        <w:footnoteRef/>
      </w:r>
      <w:r>
        <w:tab/>
        <w:t xml:space="preserve">SZ = smluvní zaměstnanec; MZ = místní zaměstnanec; VNO = vyslaný národní odborník; ZAP = zaměstnanec agentury práce; MOD = mladý odborník při delegaci. </w:t>
      </w:r>
    </w:p>
  </w:footnote>
  <w:footnote w:id="89">
    <w:p w:rsidR="00607D4F" w:rsidRDefault="00607D4F">
      <w:pPr>
        <w:pStyle w:val="FootnoteText"/>
      </w:pPr>
      <w:r>
        <w:rPr>
          <w:rStyle w:val="FootnoteReference"/>
        </w:rPr>
        <w:footnoteRef/>
      </w:r>
      <w:r>
        <w:tab/>
        <w:t>Nařízení Rady (EU, Euratom) č. 1311/2013 ze dne 2. prosince 2013, kterým se stanoví víceletý finanční rámec na období 2014–2020 (</w:t>
      </w:r>
      <w:proofErr w:type="spellStart"/>
      <w:r>
        <w:t>Úř</w:t>
      </w:r>
      <w:proofErr w:type="spellEnd"/>
      <w:r>
        <w:t xml:space="preserve">. </w:t>
      </w:r>
      <w:proofErr w:type="spellStart"/>
      <w:proofErr w:type="gramStart"/>
      <w:r>
        <w:t>věst</w:t>
      </w:r>
      <w:proofErr w:type="spellEnd"/>
      <w:proofErr w:type="gramEnd"/>
      <w:r>
        <w:t xml:space="preserve">. L 347, </w:t>
      </w:r>
      <w:proofErr w:type="gramStart"/>
      <w:r>
        <w:t>20.12.2013</w:t>
      </w:r>
      <w:proofErr w:type="gramEnd"/>
      <w:r>
        <w:t>, s. 884).</w:t>
      </w:r>
    </w:p>
  </w:footnote>
  <w:footnote w:id="90">
    <w:p w:rsidR="00607D4F" w:rsidRDefault="00607D4F">
      <w:pPr>
        <w:pStyle w:val="FootnoteText"/>
        <w:rPr>
          <w:szCs w:val="24"/>
        </w:rPr>
      </w:pPr>
      <w:r>
        <w:rPr>
          <w:rStyle w:val="FootnoteReference"/>
        </w:rPr>
        <w:footnoteRef/>
      </w:r>
      <w:r>
        <w:tab/>
        <w:t>Viz články 11 a 17 nařízení Rady (EU, Euratom) č. 1311/2013, kterým se stanoví víceletý finanční rámec na období 2014–2020.</w:t>
      </w:r>
    </w:p>
  </w:footnote>
  <w:footnote w:id="91">
    <w:p w:rsidR="00607D4F" w:rsidRDefault="00607D4F">
      <w:pPr>
        <w:pStyle w:val="FootnoteText"/>
        <w:rPr>
          <w:szCs w:val="24"/>
        </w:rPr>
      </w:pPr>
      <w:r>
        <w:rPr>
          <w:rStyle w:val="FootnoteReference"/>
        </w:rPr>
        <w:footnoteRef/>
      </w:r>
      <w:r>
        <w:tab/>
        <w:t>Pokud jde o tradiční vlastní zdroje (cla, dávky z cukru), je třeba uvést čisté částky, tj. hrubé částky po odečtení 25 % nákladů na výběr.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4F" w:rsidRPr="00607D4F" w:rsidRDefault="00607D4F" w:rsidP="00607D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4F" w:rsidRPr="00607D4F" w:rsidRDefault="00607D4F" w:rsidP="00607D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4F" w:rsidRPr="00607D4F" w:rsidRDefault="00607D4F" w:rsidP="00607D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4F" w:rsidRPr="00607D4F" w:rsidRDefault="00607D4F" w:rsidP="00607D4F">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4F" w:rsidRPr="00607D4F" w:rsidRDefault="00607D4F" w:rsidP="00607D4F">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4F" w:rsidRPr="00607D4F" w:rsidRDefault="00607D4F" w:rsidP="00607D4F">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4F" w:rsidRPr="00607D4F" w:rsidRDefault="00607D4F" w:rsidP="00607D4F">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4F" w:rsidRPr="00607D4F" w:rsidRDefault="00607D4F" w:rsidP="00607D4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4F" w:rsidRPr="00607D4F" w:rsidRDefault="00607D4F" w:rsidP="00607D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720CC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5B24D9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CAA61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ACDC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BEE7A5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548569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CAFD14"/>
    <w:lvl w:ilvl="0">
      <w:start w:val="1"/>
      <w:numFmt w:val="decimal"/>
      <w:pStyle w:val="ListNumber"/>
      <w:lvlText w:val="%1."/>
      <w:lvlJc w:val="left"/>
      <w:pPr>
        <w:tabs>
          <w:tab w:val="num" w:pos="360"/>
        </w:tabs>
        <w:ind w:left="360" w:hanging="360"/>
      </w:pPr>
    </w:lvl>
  </w:abstractNum>
  <w:abstractNum w:abstractNumId="7">
    <w:nsid w:val="FFFFFF89"/>
    <w:multiLevelType w:val="singleLevel"/>
    <w:tmpl w:val="4B462BB6"/>
    <w:name w:val="0.7071301"/>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1">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19"/>
    <w:lvlOverride w:ilvl="0">
      <w:startOverride w:val="1"/>
    </w:lvlOverride>
  </w:num>
  <w:num w:numId="13">
    <w:abstractNumId w:val="24"/>
  </w:num>
  <w:num w:numId="14">
    <w:abstractNumId w:val="21"/>
  </w:num>
  <w:num w:numId="15">
    <w:abstractNumId w:val="16"/>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12"/>
  </w:num>
  <w:num w:numId="51">
    <w:abstractNumId w:val="23"/>
  </w:num>
  <w:num w:numId="52">
    <w:abstractNumId w:val="11"/>
  </w:num>
  <w:num w:numId="53">
    <w:abstractNumId w:val="13"/>
  </w:num>
  <w:num w:numId="54">
    <w:abstractNumId w:val="9"/>
  </w:num>
  <w:num w:numId="55">
    <w:abstractNumId w:val="22"/>
  </w:num>
  <w:num w:numId="56">
    <w:abstractNumId w:val="8"/>
  </w:num>
  <w:num w:numId="57">
    <w:abstractNumId w:val="14"/>
  </w:num>
  <w:num w:numId="58">
    <w:abstractNumId w:val="17"/>
  </w:num>
  <w:num w:numId="59">
    <w:abstractNumId w:val="18"/>
  </w:num>
  <w:num w:numId="60">
    <w:abstractNumId w:val="10"/>
  </w:num>
  <w:num w:numId="61">
    <w:abstractNumId w:val="15"/>
  </w:num>
  <w:num w:numId="62">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proofState w:spelling="clean" w:grammar="clean"/>
  <w:attachedTemplate r:id="rId1"/>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3 13:44:4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0"/>
    <w:docVar w:name="DQCResult_StructureCheck" w:val="0;0"/>
    <w:docVar w:name="DQCResult_SuperfluousWhitespace" w:val="0;81"/>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B199DD6D-D04C-45E7-AE6C-41833D8489B6"/>
    <w:docVar w:name="LW_COVERPAGE_TYPE" w:val="1"/>
    <w:docVar w:name="LW_CROSSREFERENCE" w:val="{SWD(2018) 68 final}_x000d__x000a_{SWD(2018) 69 final}_x000d__x000a_{SWD(2018) 80 final}"/>
    <w:docVar w:name="LW_DocType" w:val="COM"/>
    <w:docVar w:name="LW_EMISSION" w:val="13.3.2018"/>
    <w:docVar w:name="LW_EMISSION_ISODATE" w:val="2018-03-13"/>
    <w:docVar w:name="LW_EMISSION_LOCATION" w:val="BRX"/>
    <w:docVar w:name="LW_EMISSION_PREFIX" w:val="Ve \u352?trasburku dne"/>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s významem pro EHP a pro \u352?výcarsko)"/>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OD"/>
    <w:docVar w:name="LW_REF.II.NEW.CP_NUMBER" w:val="0064"/>
    <w:docVar w:name="LW_REF.II.NEW.CP_YEAR" w:val="2018"/>
    <w:docVar w:name="LW_REF.INST.NEW" w:val="COM"/>
    <w:docVar w:name="LW_REF.INST.NEW_ADOPTED" w:val="final"/>
    <w:docVar w:name="LW_REF.INST.NEW_TEXT" w:val="(2018) 1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kterým se z\u345?izuje Evropský orgán pro pracovní zále\u382?itosti"/>
    <w:docVar w:name="LW_TYPE.DOC.CP" w:val="NA\u344?ÍZENÍ EVROPSKÉHO PARLAMENTU A RADY"/>
  </w:docVars>
  <w:rsids>
    <w:rsidRoot w:val="00C5374D"/>
    <w:rsid w:val="00607D4F"/>
    <w:rsid w:val="007541D5"/>
    <w:rsid w:val="008E5968"/>
    <w:rsid w:val="00C5374D"/>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cs-CZ"/>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spacing w:before="0" w:after="0"/>
      <w:ind w:left="720"/>
      <w:contextualSpacing/>
      <w:jc w:val="left"/>
    </w:pPr>
    <w:rPr>
      <w:rFonts w:eastAsia="Times New Roman"/>
      <w:szCs w:val="24"/>
    </w:rPr>
  </w:style>
  <w:style w:type="character" w:styleId="Hyperlink">
    <w:name w:val="Hyperlink"/>
    <w:basedOn w:val="DefaultParagraphFont"/>
    <w:unhideWhenUsed/>
    <w:rPr>
      <w:color w:val="0000FF" w:themeColor="hyperlink"/>
      <w:u w:val="single"/>
    </w:rPr>
  </w:style>
  <w:style w:type="character" w:customStyle="1" w:styleId="outputecliaff">
    <w:name w:val="outputecliaff"/>
    <w:basedOn w:val="DefaultParagraphFon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Pr>
      <w:rFonts w:ascii="Times New Roman" w:eastAsia="Times New Roman" w:hAnsi="Times New Roman" w:cs="Times New Roman"/>
      <w:sz w:val="24"/>
      <w:szCs w:val="24"/>
      <w:lang w:val="cs-CZ" w:eastAsia="cs-CZ"/>
    </w:rPr>
  </w:style>
  <w:style w:type="paragraph" w:customStyle="1" w:styleId="Normal1">
    <w:name w:val="Normal1"/>
    <w:basedOn w:val="Normal"/>
    <w:pPr>
      <w:spacing w:before="100" w:beforeAutospacing="1" w:after="100" w:afterAutospacing="1"/>
      <w:jc w:val="left"/>
    </w:pPr>
    <w:rPr>
      <w:rFonts w:eastAsia="Times New Roman"/>
      <w:szCs w:val="24"/>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op">
    <w:name w:val="Adop"/>
    <w:basedOn w:val="Considrant"/>
    <w:pPr>
      <w:tabs>
        <w:tab w:val="clear" w:pos="709"/>
      </w:tabs>
      <w:ind w:left="360" w:firstLine="0"/>
    </w:pPr>
  </w:style>
  <w:style w:type="character" w:customStyle="1" w:styleId="bodytext2">
    <w:name w:val="bodytext2"/>
    <w:basedOn w:val="DefaultParagraphFont"/>
  </w:style>
  <w:style w:type="character" w:styleId="Strong">
    <w:name w:val="Strong"/>
    <w:basedOn w:val="DefaultParagraphFont"/>
    <w:uiPriority w:val="22"/>
    <w:qFormat/>
    <w:rPr>
      <w:b/>
      <w:bCs/>
    </w:rPr>
  </w:style>
  <w:style w:type="character" w:styleId="FollowedHyperlink">
    <w:name w:val="FollowedHyperlink"/>
    <w:basedOn w:val="DefaultParagraphFont"/>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7"/>
      </w:numPr>
      <w:contextualSpacing/>
    </w:pPr>
  </w:style>
  <w:style w:type="paragraph" w:styleId="ListNumber2">
    <w:name w:val="List Number 2"/>
    <w:basedOn w:val="Normal"/>
    <w:unhideWhenUsed/>
    <w:pPr>
      <w:numPr>
        <w:numId w:val="8"/>
      </w:numPr>
      <w:tabs>
        <w:tab w:val="clear" w:pos="643"/>
        <w:tab w:val="num" w:pos="360"/>
      </w:tabs>
      <w:ind w:left="0" w:firstLine="0"/>
      <w:contextualSpacing/>
    </w:pPr>
  </w:style>
  <w:style w:type="paragraph" w:styleId="ListNumber3">
    <w:name w:val="List Number 3"/>
    <w:basedOn w:val="Normal"/>
    <w:unhideWhenUsed/>
    <w:pPr>
      <w:numPr>
        <w:numId w:val="9"/>
      </w:numPr>
      <w:contextualSpacing/>
    </w:pPr>
  </w:style>
  <w:style w:type="paragraph" w:styleId="ListNumber4">
    <w:name w:val="List Number 4"/>
    <w:basedOn w:val="Normal"/>
    <w:unhideWhenUsed/>
    <w:pPr>
      <w:numPr>
        <w:numId w:val="10"/>
      </w:numPr>
      <w:contextualSpacing/>
    </w:pPr>
  </w:style>
  <w:style w:type="paragraph" w:customStyle="1" w:styleId="ListBullet1">
    <w:name w:val="List Bullet 1"/>
    <w:basedOn w:val="Normal"/>
    <w:pPr>
      <w:numPr>
        <w:numId w:val="13"/>
      </w:numPr>
    </w:pPr>
    <w:rPr>
      <w:rFonts w:eastAsia="Times New Roman"/>
    </w:rPr>
  </w:style>
  <w:style w:type="paragraph" w:customStyle="1" w:styleId="ListDash1">
    <w:name w:val="List Dash 1"/>
    <w:basedOn w:val="Normal"/>
    <w:pPr>
      <w:numPr>
        <w:numId w:val="14"/>
      </w:numPr>
    </w:pPr>
    <w:rPr>
      <w:rFonts w:eastAsia="Times New Roman"/>
    </w:rPr>
  </w:style>
  <w:style w:type="paragraph" w:customStyle="1" w:styleId="ListDash2">
    <w:name w:val="List Dash 2"/>
    <w:basedOn w:val="Normal"/>
    <w:pPr>
      <w:numPr>
        <w:numId w:val="15"/>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607D4F"/>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607D4F"/>
    <w:rPr>
      <w:rFonts w:ascii="Times New Roman" w:hAnsi="Times New Roman" w:cs="Times New Roman"/>
      <w:sz w:val="24"/>
      <w:lang w:eastAsia="en-US" w:bidi="ar-SA"/>
    </w:rPr>
  </w:style>
  <w:style w:type="paragraph" w:styleId="Footer">
    <w:name w:val="footer"/>
    <w:basedOn w:val="Normal"/>
    <w:link w:val="FooterChar"/>
    <w:uiPriority w:val="99"/>
    <w:unhideWhenUsed/>
    <w:rsid w:val="00607D4F"/>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607D4F"/>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607D4F"/>
    <w:pPr>
      <w:tabs>
        <w:tab w:val="center" w:pos="7285"/>
        <w:tab w:val="right" w:pos="14003"/>
      </w:tabs>
      <w:spacing w:before="0"/>
    </w:pPr>
    <w:rPr>
      <w:lang w:eastAsia="en-US" w:bidi="ar-SA"/>
    </w:rPr>
  </w:style>
  <w:style w:type="paragraph" w:customStyle="1" w:styleId="FooterLandscape">
    <w:name w:val="FooterLandscape"/>
    <w:basedOn w:val="Normal"/>
    <w:rsid w:val="00607D4F"/>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607D4F"/>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607D4F"/>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9"/>
      </w:numPr>
    </w:pPr>
  </w:style>
  <w:style w:type="paragraph" w:customStyle="1" w:styleId="Tiret1">
    <w:name w:val="Tiret 1"/>
    <w:basedOn w:val="Point1"/>
    <w:pPr>
      <w:numPr>
        <w:numId w:val="50"/>
      </w:numPr>
    </w:pPr>
  </w:style>
  <w:style w:type="paragraph" w:customStyle="1" w:styleId="Tiret2">
    <w:name w:val="Tiret 2"/>
    <w:basedOn w:val="Point2"/>
    <w:pPr>
      <w:numPr>
        <w:numId w:val="51"/>
      </w:numPr>
    </w:pPr>
  </w:style>
  <w:style w:type="paragraph" w:customStyle="1" w:styleId="Tiret3">
    <w:name w:val="Tiret 3"/>
    <w:basedOn w:val="Point3"/>
    <w:pPr>
      <w:numPr>
        <w:numId w:val="52"/>
      </w:numPr>
    </w:pPr>
  </w:style>
  <w:style w:type="paragraph" w:customStyle="1" w:styleId="Tiret4">
    <w:name w:val="Tiret 4"/>
    <w:basedOn w:val="Point4"/>
    <w:pPr>
      <w:numPr>
        <w:numId w:val="5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4"/>
      </w:numPr>
    </w:pPr>
  </w:style>
  <w:style w:type="paragraph" w:customStyle="1" w:styleId="NumPar2">
    <w:name w:val="NumPar 2"/>
    <w:basedOn w:val="Normal"/>
    <w:next w:val="Text1"/>
    <w:pPr>
      <w:numPr>
        <w:ilvl w:val="1"/>
        <w:numId w:val="54"/>
      </w:numPr>
    </w:pPr>
  </w:style>
  <w:style w:type="paragraph" w:customStyle="1" w:styleId="NumPar3">
    <w:name w:val="NumPar 3"/>
    <w:basedOn w:val="Normal"/>
    <w:next w:val="Text1"/>
    <w:pPr>
      <w:numPr>
        <w:ilvl w:val="2"/>
        <w:numId w:val="54"/>
      </w:numPr>
    </w:pPr>
  </w:style>
  <w:style w:type="paragraph" w:customStyle="1" w:styleId="NumPar4">
    <w:name w:val="NumPar 4"/>
    <w:basedOn w:val="Normal"/>
    <w:next w:val="Text1"/>
    <w:pPr>
      <w:numPr>
        <w:ilvl w:val="3"/>
        <w:numId w:val="5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6"/>
      </w:numPr>
    </w:pPr>
  </w:style>
  <w:style w:type="paragraph" w:customStyle="1" w:styleId="Point1number">
    <w:name w:val="Point 1 (number)"/>
    <w:basedOn w:val="Normal"/>
    <w:pPr>
      <w:numPr>
        <w:ilvl w:val="2"/>
        <w:numId w:val="56"/>
      </w:numPr>
    </w:pPr>
  </w:style>
  <w:style w:type="paragraph" w:customStyle="1" w:styleId="Point2number">
    <w:name w:val="Point 2 (number)"/>
    <w:basedOn w:val="Normal"/>
    <w:pPr>
      <w:numPr>
        <w:ilvl w:val="4"/>
        <w:numId w:val="56"/>
      </w:numPr>
    </w:pPr>
  </w:style>
  <w:style w:type="paragraph" w:customStyle="1" w:styleId="Point3number">
    <w:name w:val="Point 3 (number)"/>
    <w:basedOn w:val="Normal"/>
    <w:pPr>
      <w:numPr>
        <w:ilvl w:val="6"/>
        <w:numId w:val="56"/>
      </w:numPr>
    </w:pPr>
  </w:style>
  <w:style w:type="paragraph" w:customStyle="1" w:styleId="Point0letter">
    <w:name w:val="Point 0 (letter)"/>
    <w:basedOn w:val="Normal"/>
    <w:pPr>
      <w:numPr>
        <w:ilvl w:val="1"/>
        <w:numId w:val="56"/>
      </w:numPr>
    </w:pPr>
  </w:style>
  <w:style w:type="paragraph" w:customStyle="1" w:styleId="Point1letter">
    <w:name w:val="Point 1 (letter)"/>
    <w:basedOn w:val="Normal"/>
    <w:pPr>
      <w:numPr>
        <w:ilvl w:val="3"/>
        <w:numId w:val="56"/>
      </w:numPr>
    </w:pPr>
  </w:style>
  <w:style w:type="paragraph" w:customStyle="1" w:styleId="Point2letter">
    <w:name w:val="Point 2 (letter)"/>
    <w:basedOn w:val="Normal"/>
    <w:pPr>
      <w:numPr>
        <w:ilvl w:val="5"/>
        <w:numId w:val="56"/>
      </w:numPr>
    </w:pPr>
  </w:style>
  <w:style w:type="paragraph" w:customStyle="1" w:styleId="Point3letter">
    <w:name w:val="Point 3 (letter)"/>
    <w:basedOn w:val="Normal"/>
    <w:pPr>
      <w:numPr>
        <w:ilvl w:val="7"/>
        <w:numId w:val="56"/>
      </w:numPr>
    </w:pPr>
  </w:style>
  <w:style w:type="paragraph" w:customStyle="1" w:styleId="Point4letter">
    <w:name w:val="Point 4 (letter)"/>
    <w:basedOn w:val="Normal"/>
    <w:pPr>
      <w:numPr>
        <w:ilvl w:val="8"/>
        <w:numId w:val="56"/>
      </w:numPr>
    </w:pPr>
  </w:style>
  <w:style w:type="paragraph" w:customStyle="1" w:styleId="Bullet0">
    <w:name w:val="Bullet 0"/>
    <w:basedOn w:val="Normal"/>
    <w:pPr>
      <w:numPr>
        <w:numId w:val="57"/>
      </w:numPr>
    </w:pPr>
  </w:style>
  <w:style w:type="paragraph" w:customStyle="1" w:styleId="Bullet1">
    <w:name w:val="Bullet 1"/>
    <w:basedOn w:val="Normal"/>
    <w:pPr>
      <w:numPr>
        <w:numId w:val="58"/>
      </w:numPr>
    </w:pPr>
  </w:style>
  <w:style w:type="paragraph" w:customStyle="1" w:styleId="Bullet2">
    <w:name w:val="Bullet 2"/>
    <w:basedOn w:val="Normal"/>
    <w:pPr>
      <w:numPr>
        <w:numId w:val="59"/>
      </w:numPr>
    </w:pPr>
  </w:style>
  <w:style w:type="paragraph" w:customStyle="1" w:styleId="Bullet3">
    <w:name w:val="Bullet 3"/>
    <w:basedOn w:val="Normal"/>
    <w:pPr>
      <w:numPr>
        <w:numId w:val="60"/>
      </w:numPr>
    </w:pPr>
  </w:style>
  <w:style w:type="paragraph" w:customStyle="1" w:styleId="Bullet4">
    <w:name w:val="Bullet 4"/>
    <w:basedOn w:val="Normal"/>
    <w:pPr>
      <w:numPr>
        <w:numId w:val="6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cs-CZ"/>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spacing w:before="0" w:after="0"/>
      <w:ind w:left="720"/>
      <w:contextualSpacing/>
      <w:jc w:val="left"/>
    </w:pPr>
    <w:rPr>
      <w:rFonts w:eastAsia="Times New Roman"/>
      <w:szCs w:val="24"/>
    </w:rPr>
  </w:style>
  <w:style w:type="character" w:styleId="Hyperlink">
    <w:name w:val="Hyperlink"/>
    <w:basedOn w:val="DefaultParagraphFont"/>
    <w:unhideWhenUsed/>
    <w:rPr>
      <w:color w:val="0000FF" w:themeColor="hyperlink"/>
      <w:u w:val="single"/>
    </w:rPr>
  </w:style>
  <w:style w:type="character" w:customStyle="1" w:styleId="outputecliaff">
    <w:name w:val="outputecliaff"/>
    <w:basedOn w:val="DefaultParagraphFon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Pr>
      <w:rFonts w:ascii="Times New Roman" w:eastAsia="Times New Roman" w:hAnsi="Times New Roman" w:cs="Times New Roman"/>
      <w:sz w:val="24"/>
      <w:szCs w:val="24"/>
      <w:lang w:val="cs-CZ" w:eastAsia="cs-CZ"/>
    </w:rPr>
  </w:style>
  <w:style w:type="paragraph" w:customStyle="1" w:styleId="Normal1">
    <w:name w:val="Normal1"/>
    <w:basedOn w:val="Normal"/>
    <w:pPr>
      <w:spacing w:before="100" w:beforeAutospacing="1" w:after="100" w:afterAutospacing="1"/>
      <w:jc w:val="left"/>
    </w:pPr>
    <w:rPr>
      <w:rFonts w:eastAsia="Times New Roman"/>
      <w:szCs w:val="24"/>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op">
    <w:name w:val="Adop"/>
    <w:basedOn w:val="Considrant"/>
    <w:pPr>
      <w:tabs>
        <w:tab w:val="clear" w:pos="709"/>
      </w:tabs>
      <w:ind w:left="360" w:firstLine="0"/>
    </w:pPr>
  </w:style>
  <w:style w:type="character" w:customStyle="1" w:styleId="bodytext2">
    <w:name w:val="bodytext2"/>
    <w:basedOn w:val="DefaultParagraphFont"/>
  </w:style>
  <w:style w:type="character" w:styleId="Strong">
    <w:name w:val="Strong"/>
    <w:basedOn w:val="DefaultParagraphFont"/>
    <w:uiPriority w:val="22"/>
    <w:qFormat/>
    <w:rPr>
      <w:b/>
      <w:bCs/>
    </w:rPr>
  </w:style>
  <w:style w:type="character" w:styleId="FollowedHyperlink">
    <w:name w:val="FollowedHyperlink"/>
    <w:basedOn w:val="DefaultParagraphFont"/>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7"/>
      </w:numPr>
      <w:contextualSpacing/>
    </w:pPr>
  </w:style>
  <w:style w:type="paragraph" w:styleId="ListNumber2">
    <w:name w:val="List Number 2"/>
    <w:basedOn w:val="Normal"/>
    <w:unhideWhenUsed/>
    <w:pPr>
      <w:numPr>
        <w:numId w:val="8"/>
      </w:numPr>
      <w:tabs>
        <w:tab w:val="clear" w:pos="643"/>
        <w:tab w:val="num" w:pos="360"/>
      </w:tabs>
      <w:ind w:left="0" w:firstLine="0"/>
      <w:contextualSpacing/>
    </w:pPr>
  </w:style>
  <w:style w:type="paragraph" w:styleId="ListNumber3">
    <w:name w:val="List Number 3"/>
    <w:basedOn w:val="Normal"/>
    <w:unhideWhenUsed/>
    <w:pPr>
      <w:numPr>
        <w:numId w:val="9"/>
      </w:numPr>
      <w:contextualSpacing/>
    </w:pPr>
  </w:style>
  <w:style w:type="paragraph" w:styleId="ListNumber4">
    <w:name w:val="List Number 4"/>
    <w:basedOn w:val="Normal"/>
    <w:unhideWhenUsed/>
    <w:pPr>
      <w:numPr>
        <w:numId w:val="10"/>
      </w:numPr>
      <w:contextualSpacing/>
    </w:pPr>
  </w:style>
  <w:style w:type="paragraph" w:customStyle="1" w:styleId="ListBullet1">
    <w:name w:val="List Bullet 1"/>
    <w:basedOn w:val="Normal"/>
    <w:pPr>
      <w:numPr>
        <w:numId w:val="13"/>
      </w:numPr>
    </w:pPr>
    <w:rPr>
      <w:rFonts w:eastAsia="Times New Roman"/>
    </w:rPr>
  </w:style>
  <w:style w:type="paragraph" w:customStyle="1" w:styleId="ListDash1">
    <w:name w:val="List Dash 1"/>
    <w:basedOn w:val="Normal"/>
    <w:pPr>
      <w:numPr>
        <w:numId w:val="14"/>
      </w:numPr>
    </w:pPr>
    <w:rPr>
      <w:rFonts w:eastAsia="Times New Roman"/>
    </w:rPr>
  </w:style>
  <w:style w:type="paragraph" w:customStyle="1" w:styleId="ListDash2">
    <w:name w:val="List Dash 2"/>
    <w:basedOn w:val="Normal"/>
    <w:pPr>
      <w:numPr>
        <w:numId w:val="15"/>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607D4F"/>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607D4F"/>
    <w:rPr>
      <w:rFonts w:ascii="Times New Roman" w:hAnsi="Times New Roman" w:cs="Times New Roman"/>
      <w:sz w:val="24"/>
      <w:lang w:eastAsia="en-US" w:bidi="ar-SA"/>
    </w:rPr>
  </w:style>
  <w:style w:type="paragraph" w:styleId="Footer">
    <w:name w:val="footer"/>
    <w:basedOn w:val="Normal"/>
    <w:link w:val="FooterChar"/>
    <w:uiPriority w:val="99"/>
    <w:unhideWhenUsed/>
    <w:rsid w:val="00607D4F"/>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607D4F"/>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607D4F"/>
    <w:pPr>
      <w:tabs>
        <w:tab w:val="center" w:pos="7285"/>
        <w:tab w:val="right" w:pos="14003"/>
      </w:tabs>
      <w:spacing w:before="0"/>
    </w:pPr>
    <w:rPr>
      <w:lang w:eastAsia="en-US" w:bidi="ar-SA"/>
    </w:rPr>
  </w:style>
  <w:style w:type="paragraph" w:customStyle="1" w:styleId="FooterLandscape">
    <w:name w:val="FooterLandscape"/>
    <w:basedOn w:val="Normal"/>
    <w:rsid w:val="00607D4F"/>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607D4F"/>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607D4F"/>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9"/>
      </w:numPr>
    </w:pPr>
  </w:style>
  <w:style w:type="paragraph" w:customStyle="1" w:styleId="Tiret1">
    <w:name w:val="Tiret 1"/>
    <w:basedOn w:val="Point1"/>
    <w:pPr>
      <w:numPr>
        <w:numId w:val="50"/>
      </w:numPr>
    </w:pPr>
  </w:style>
  <w:style w:type="paragraph" w:customStyle="1" w:styleId="Tiret2">
    <w:name w:val="Tiret 2"/>
    <w:basedOn w:val="Point2"/>
    <w:pPr>
      <w:numPr>
        <w:numId w:val="51"/>
      </w:numPr>
    </w:pPr>
  </w:style>
  <w:style w:type="paragraph" w:customStyle="1" w:styleId="Tiret3">
    <w:name w:val="Tiret 3"/>
    <w:basedOn w:val="Point3"/>
    <w:pPr>
      <w:numPr>
        <w:numId w:val="52"/>
      </w:numPr>
    </w:pPr>
  </w:style>
  <w:style w:type="paragraph" w:customStyle="1" w:styleId="Tiret4">
    <w:name w:val="Tiret 4"/>
    <w:basedOn w:val="Point4"/>
    <w:pPr>
      <w:numPr>
        <w:numId w:val="5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4"/>
      </w:numPr>
    </w:pPr>
  </w:style>
  <w:style w:type="paragraph" w:customStyle="1" w:styleId="NumPar2">
    <w:name w:val="NumPar 2"/>
    <w:basedOn w:val="Normal"/>
    <w:next w:val="Text1"/>
    <w:pPr>
      <w:numPr>
        <w:ilvl w:val="1"/>
        <w:numId w:val="54"/>
      </w:numPr>
    </w:pPr>
  </w:style>
  <w:style w:type="paragraph" w:customStyle="1" w:styleId="NumPar3">
    <w:name w:val="NumPar 3"/>
    <w:basedOn w:val="Normal"/>
    <w:next w:val="Text1"/>
    <w:pPr>
      <w:numPr>
        <w:ilvl w:val="2"/>
        <w:numId w:val="54"/>
      </w:numPr>
    </w:pPr>
  </w:style>
  <w:style w:type="paragraph" w:customStyle="1" w:styleId="NumPar4">
    <w:name w:val="NumPar 4"/>
    <w:basedOn w:val="Normal"/>
    <w:next w:val="Text1"/>
    <w:pPr>
      <w:numPr>
        <w:ilvl w:val="3"/>
        <w:numId w:val="5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6"/>
      </w:numPr>
    </w:pPr>
  </w:style>
  <w:style w:type="paragraph" w:customStyle="1" w:styleId="Point1number">
    <w:name w:val="Point 1 (number)"/>
    <w:basedOn w:val="Normal"/>
    <w:pPr>
      <w:numPr>
        <w:ilvl w:val="2"/>
        <w:numId w:val="56"/>
      </w:numPr>
    </w:pPr>
  </w:style>
  <w:style w:type="paragraph" w:customStyle="1" w:styleId="Point2number">
    <w:name w:val="Point 2 (number)"/>
    <w:basedOn w:val="Normal"/>
    <w:pPr>
      <w:numPr>
        <w:ilvl w:val="4"/>
        <w:numId w:val="56"/>
      </w:numPr>
    </w:pPr>
  </w:style>
  <w:style w:type="paragraph" w:customStyle="1" w:styleId="Point3number">
    <w:name w:val="Point 3 (number)"/>
    <w:basedOn w:val="Normal"/>
    <w:pPr>
      <w:numPr>
        <w:ilvl w:val="6"/>
        <w:numId w:val="56"/>
      </w:numPr>
    </w:pPr>
  </w:style>
  <w:style w:type="paragraph" w:customStyle="1" w:styleId="Point0letter">
    <w:name w:val="Point 0 (letter)"/>
    <w:basedOn w:val="Normal"/>
    <w:pPr>
      <w:numPr>
        <w:ilvl w:val="1"/>
        <w:numId w:val="56"/>
      </w:numPr>
    </w:pPr>
  </w:style>
  <w:style w:type="paragraph" w:customStyle="1" w:styleId="Point1letter">
    <w:name w:val="Point 1 (letter)"/>
    <w:basedOn w:val="Normal"/>
    <w:pPr>
      <w:numPr>
        <w:ilvl w:val="3"/>
        <w:numId w:val="56"/>
      </w:numPr>
    </w:pPr>
  </w:style>
  <w:style w:type="paragraph" w:customStyle="1" w:styleId="Point2letter">
    <w:name w:val="Point 2 (letter)"/>
    <w:basedOn w:val="Normal"/>
    <w:pPr>
      <w:numPr>
        <w:ilvl w:val="5"/>
        <w:numId w:val="56"/>
      </w:numPr>
    </w:pPr>
  </w:style>
  <w:style w:type="paragraph" w:customStyle="1" w:styleId="Point3letter">
    <w:name w:val="Point 3 (letter)"/>
    <w:basedOn w:val="Normal"/>
    <w:pPr>
      <w:numPr>
        <w:ilvl w:val="7"/>
        <w:numId w:val="56"/>
      </w:numPr>
    </w:pPr>
  </w:style>
  <w:style w:type="paragraph" w:customStyle="1" w:styleId="Point4letter">
    <w:name w:val="Point 4 (letter)"/>
    <w:basedOn w:val="Normal"/>
    <w:pPr>
      <w:numPr>
        <w:ilvl w:val="8"/>
        <w:numId w:val="56"/>
      </w:numPr>
    </w:pPr>
  </w:style>
  <w:style w:type="paragraph" w:customStyle="1" w:styleId="Bullet0">
    <w:name w:val="Bullet 0"/>
    <w:basedOn w:val="Normal"/>
    <w:pPr>
      <w:numPr>
        <w:numId w:val="57"/>
      </w:numPr>
    </w:pPr>
  </w:style>
  <w:style w:type="paragraph" w:customStyle="1" w:styleId="Bullet1">
    <w:name w:val="Bullet 1"/>
    <w:basedOn w:val="Normal"/>
    <w:pPr>
      <w:numPr>
        <w:numId w:val="58"/>
      </w:numPr>
    </w:pPr>
  </w:style>
  <w:style w:type="paragraph" w:customStyle="1" w:styleId="Bullet2">
    <w:name w:val="Bullet 2"/>
    <w:basedOn w:val="Normal"/>
    <w:pPr>
      <w:numPr>
        <w:numId w:val="59"/>
      </w:numPr>
    </w:pPr>
  </w:style>
  <w:style w:type="paragraph" w:customStyle="1" w:styleId="Bullet3">
    <w:name w:val="Bullet 3"/>
    <w:basedOn w:val="Normal"/>
    <w:pPr>
      <w:numPr>
        <w:numId w:val="60"/>
      </w:numPr>
    </w:pPr>
  </w:style>
  <w:style w:type="paragraph" w:customStyle="1" w:styleId="Bullet4">
    <w:name w:val="Bullet 4"/>
    <w:basedOn w:val="Normal"/>
    <w:pPr>
      <w:numPr>
        <w:numId w:val="6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1998">
      <w:bodyDiv w:val="1"/>
      <w:marLeft w:val="0"/>
      <w:marRight w:val="0"/>
      <w:marTop w:val="0"/>
      <w:marBottom w:val="0"/>
      <w:divBdr>
        <w:top w:val="none" w:sz="0" w:space="0" w:color="auto"/>
        <w:left w:val="none" w:sz="0" w:space="0" w:color="auto"/>
        <w:bottom w:val="none" w:sz="0" w:space="0" w:color="auto"/>
        <w:right w:val="none" w:sz="0" w:space="0" w:color="auto"/>
      </w:divBdr>
    </w:div>
    <w:div w:id="203057037">
      <w:bodyDiv w:val="1"/>
      <w:marLeft w:val="0"/>
      <w:marRight w:val="0"/>
      <w:marTop w:val="0"/>
      <w:marBottom w:val="0"/>
      <w:divBdr>
        <w:top w:val="none" w:sz="0" w:space="0" w:color="auto"/>
        <w:left w:val="none" w:sz="0" w:space="0" w:color="auto"/>
        <w:bottom w:val="none" w:sz="0" w:space="0" w:color="auto"/>
        <w:right w:val="none" w:sz="0" w:space="0" w:color="auto"/>
      </w:divBdr>
    </w:div>
    <w:div w:id="211700164">
      <w:bodyDiv w:val="1"/>
      <w:marLeft w:val="0"/>
      <w:marRight w:val="0"/>
      <w:marTop w:val="0"/>
      <w:marBottom w:val="0"/>
      <w:divBdr>
        <w:top w:val="none" w:sz="0" w:space="0" w:color="auto"/>
        <w:left w:val="none" w:sz="0" w:space="0" w:color="auto"/>
        <w:bottom w:val="none" w:sz="0" w:space="0" w:color="auto"/>
        <w:right w:val="none" w:sz="0" w:space="0" w:color="auto"/>
      </w:divBdr>
    </w:div>
    <w:div w:id="270865198">
      <w:bodyDiv w:val="1"/>
      <w:marLeft w:val="0"/>
      <w:marRight w:val="0"/>
      <w:marTop w:val="0"/>
      <w:marBottom w:val="0"/>
      <w:divBdr>
        <w:top w:val="none" w:sz="0" w:space="0" w:color="auto"/>
        <w:left w:val="none" w:sz="0" w:space="0" w:color="auto"/>
        <w:bottom w:val="none" w:sz="0" w:space="0" w:color="auto"/>
        <w:right w:val="none" w:sz="0" w:space="0" w:color="auto"/>
      </w:divBdr>
    </w:div>
    <w:div w:id="334378612">
      <w:bodyDiv w:val="1"/>
      <w:marLeft w:val="0"/>
      <w:marRight w:val="0"/>
      <w:marTop w:val="0"/>
      <w:marBottom w:val="0"/>
      <w:divBdr>
        <w:top w:val="none" w:sz="0" w:space="0" w:color="auto"/>
        <w:left w:val="none" w:sz="0" w:space="0" w:color="auto"/>
        <w:bottom w:val="none" w:sz="0" w:space="0" w:color="auto"/>
        <w:right w:val="none" w:sz="0" w:space="0" w:color="auto"/>
      </w:divBdr>
    </w:div>
    <w:div w:id="427655073">
      <w:bodyDiv w:val="1"/>
      <w:marLeft w:val="0"/>
      <w:marRight w:val="0"/>
      <w:marTop w:val="0"/>
      <w:marBottom w:val="0"/>
      <w:divBdr>
        <w:top w:val="none" w:sz="0" w:space="0" w:color="auto"/>
        <w:left w:val="none" w:sz="0" w:space="0" w:color="auto"/>
        <w:bottom w:val="none" w:sz="0" w:space="0" w:color="auto"/>
        <w:right w:val="none" w:sz="0" w:space="0" w:color="auto"/>
      </w:divBdr>
    </w:div>
    <w:div w:id="595938778">
      <w:bodyDiv w:val="1"/>
      <w:marLeft w:val="0"/>
      <w:marRight w:val="0"/>
      <w:marTop w:val="0"/>
      <w:marBottom w:val="0"/>
      <w:divBdr>
        <w:top w:val="none" w:sz="0" w:space="0" w:color="auto"/>
        <w:left w:val="none" w:sz="0" w:space="0" w:color="auto"/>
        <w:bottom w:val="none" w:sz="0" w:space="0" w:color="auto"/>
        <w:right w:val="none" w:sz="0" w:space="0" w:color="auto"/>
      </w:divBdr>
    </w:div>
    <w:div w:id="622615008">
      <w:bodyDiv w:val="1"/>
      <w:marLeft w:val="0"/>
      <w:marRight w:val="0"/>
      <w:marTop w:val="0"/>
      <w:marBottom w:val="0"/>
      <w:divBdr>
        <w:top w:val="none" w:sz="0" w:space="0" w:color="auto"/>
        <w:left w:val="none" w:sz="0" w:space="0" w:color="auto"/>
        <w:bottom w:val="none" w:sz="0" w:space="0" w:color="auto"/>
        <w:right w:val="none" w:sz="0" w:space="0" w:color="auto"/>
      </w:divBdr>
    </w:div>
    <w:div w:id="685909234">
      <w:bodyDiv w:val="1"/>
      <w:marLeft w:val="0"/>
      <w:marRight w:val="0"/>
      <w:marTop w:val="0"/>
      <w:marBottom w:val="0"/>
      <w:divBdr>
        <w:top w:val="none" w:sz="0" w:space="0" w:color="auto"/>
        <w:left w:val="none" w:sz="0" w:space="0" w:color="auto"/>
        <w:bottom w:val="none" w:sz="0" w:space="0" w:color="auto"/>
        <w:right w:val="none" w:sz="0" w:space="0" w:color="auto"/>
      </w:divBdr>
    </w:div>
    <w:div w:id="763694856">
      <w:bodyDiv w:val="1"/>
      <w:marLeft w:val="0"/>
      <w:marRight w:val="0"/>
      <w:marTop w:val="0"/>
      <w:marBottom w:val="0"/>
      <w:divBdr>
        <w:top w:val="none" w:sz="0" w:space="0" w:color="auto"/>
        <w:left w:val="none" w:sz="0" w:space="0" w:color="auto"/>
        <w:bottom w:val="none" w:sz="0" w:space="0" w:color="auto"/>
        <w:right w:val="none" w:sz="0" w:space="0" w:color="auto"/>
      </w:divBdr>
    </w:div>
    <w:div w:id="815335962">
      <w:bodyDiv w:val="1"/>
      <w:marLeft w:val="0"/>
      <w:marRight w:val="0"/>
      <w:marTop w:val="0"/>
      <w:marBottom w:val="0"/>
      <w:divBdr>
        <w:top w:val="none" w:sz="0" w:space="0" w:color="auto"/>
        <w:left w:val="none" w:sz="0" w:space="0" w:color="auto"/>
        <w:bottom w:val="none" w:sz="0" w:space="0" w:color="auto"/>
        <w:right w:val="none" w:sz="0" w:space="0" w:color="auto"/>
      </w:divBdr>
    </w:div>
    <w:div w:id="962270427">
      <w:bodyDiv w:val="1"/>
      <w:marLeft w:val="0"/>
      <w:marRight w:val="0"/>
      <w:marTop w:val="0"/>
      <w:marBottom w:val="0"/>
      <w:divBdr>
        <w:top w:val="none" w:sz="0" w:space="0" w:color="auto"/>
        <w:left w:val="none" w:sz="0" w:space="0" w:color="auto"/>
        <w:bottom w:val="none" w:sz="0" w:space="0" w:color="auto"/>
        <w:right w:val="none" w:sz="0" w:space="0" w:color="auto"/>
      </w:divBdr>
    </w:div>
    <w:div w:id="1172648324">
      <w:bodyDiv w:val="1"/>
      <w:marLeft w:val="0"/>
      <w:marRight w:val="0"/>
      <w:marTop w:val="0"/>
      <w:marBottom w:val="0"/>
      <w:divBdr>
        <w:top w:val="none" w:sz="0" w:space="0" w:color="auto"/>
        <w:left w:val="none" w:sz="0" w:space="0" w:color="auto"/>
        <w:bottom w:val="none" w:sz="0" w:space="0" w:color="auto"/>
        <w:right w:val="none" w:sz="0" w:space="0" w:color="auto"/>
      </w:divBdr>
    </w:div>
    <w:div w:id="1404907643">
      <w:bodyDiv w:val="1"/>
      <w:marLeft w:val="0"/>
      <w:marRight w:val="0"/>
      <w:marTop w:val="0"/>
      <w:marBottom w:val="0"/>
      <w:divBdr>
        <w:top w:val="none" w:sz="0" w:space="0" w:color="auto"/>
        <w:left w:val="none" w:sz="0" w:space="0" w:color="auto"/>
        <w:bottom w:val="none" w:sz="0" w:space="0" w:color="auto"/>
        <w:right w:val="none" w:sz="0" w:space="0" w:color="auto"/>
      </w:divBdr>
    </w:div>
    <w:div w:id="1410270673">
      <w:bodyDiv w:val="1"/>
      <w:marLeft w:val="0"/>
      <w:marRight w:val="0"/>
      <w:marTop w:val="0"/>
      <w:marBottom w:val="0"/>
      <w:divBdr>
        <w:top w:val="none" w:sz="0" w:space="0" w:color="auto"/>
        <w:left w:val="none" w:sz="0" w:space="0" w:color="auto"/>
        <w:bottom w:val="none" w:sz="0" w:space="0" w:color="auto"/>
        <w:right w:val="none" w:sz="0" w:space="0" w:color="auto"/>
      </w:divBdr>
    </w:div>
    <w:div w:id="1476021914">
      <w:bodyDiv w:val="1"/>
      <w:marLeft w:val="0"/>
      <w:marRight w:val="0"/>
      <w:marTop w:val="0"/>
      <w:marBottom w:val="0"/>
      <w:divBdr>
        <w:top w:val="none" w:sz="0" w:space="0" w:color="auto"/>
        <w:left w:val="none" w:sz="0" w:space="0" w:color="auto"/>
        <w:bottom w:val="none" w:sz="0" w:space="0" w:color="auto"/>
        <w:right w:val="none" w:sz="0" w:space="0" w:color="auto"/>
      </w:divBdr>
    </w:div>
    <w:div w:id="1587492574">
      <w:bodyDiv w:val="1"/>
      <w:marLeft w:val="0"/>
      <w:marRight w:val="0"/>
      <w:marTop w:val="0"/>
      <w:marBottom w:val="0"/>
      <w:divBdr>
        <w:top w:val="none" w:sz="0" w:space="0" w:color="auto"/>
        <w:left w:val="none" w:sz="0" w:space="0" w:color="auto"/>
        <w:bottom w:val="none" w:sz="0" w:space="0" w:color="auto"/>
        <w:right w:val="none" w:sz="0" w:space="0" w:color="auto"/>
      </w:divBdr>
    </w:div>
    <w:div w:id="1617249804">
      <w:bodyDiv w:val="1"/>
      <w:marLeft w:val="0"/>
      <w:marRight w:val="0"/>
      <w:marTop w:val="0"/>
      <w:marBottom w:val="0"/>
      <w:divBdr>
        <w:top w:val="none" w:sz="0" w:space="0" w:color="auto"/>
        <w:left w:val="none" w:sz="0" w:space="0" w:color="auto"/>
        <w:bottom w:val="none" w:sz="0" w:space="0" w:color="auto"/>
        <w:right w:val="none" w:sz="0" w:space="0" w:color="auto"/>
      </w:divBdr>
    </w:div>
    <w:div w:id="1648170319">
      <w:bodyDiv w:val="1"/>
      <w:marLeft w:val="0"/>
      <w:marRight w:val="0"/>
      <w:marTop w:val="0"/>
      <w:marBottom w:val="0"/>
      <w:divBdr>
        <w:top w:val="none" w:sz="0" w:space="0" w:color="auto"/>
        <w:left w:val="none" w:sz="0" w:space="0" w:color="auto"/>
        <w:bottom w:val="none" w:sz="0" w:space="0" w:color="auto"/>
        <w:right w:val="none" w:sz="0" w:space="0" w:color="auto"/>
      </w:divBdr>
    </w:div>
    <w:div w:id="1813911424">
      <w:bodyDiv w:val="1"/>
      <w:marLeft w:val="0"/>
      <w:marRight w:val="0"/>
      <w:marTop w:val="0"/>
      <w:marBottom w:val="0"/>
      <w:divBdr>
        <w:top w:val="none" w:sz="0" w:space="0" w:color="auto"/>
        <w:left w:val="none" w:sz="0" w:space="0" w:color="auto"/>
        <w:bottom w:val="none" w:sz="0" w:space="0" w:color="auto"/>
        <w:right w:val="none" w:sz="0" w:space="0" w:color="auto"/>
      </w:divBdr>
    </w:div>
    <w:div w:id="1851722577">
      <w:bodyDiv w:val="1"/>
      <w:marLeft w:val="0"/>
      <w:marRight w:val="0"/>
      <w:marTop w:val="0"/>
      <w:marBottom w:val="0"/>
      <w:divBdr>
        <w:top w:val="none" w:sz="0" w:space="0" w:color="auto"/>
        <w:left w:val="none" w:sz="0" w:space="0" w:color="auto"/>
        <w:bottom w:val="none" w:sz="0" w:space="0" w:color="auto"/>
        <w:right w:val="none" w:sz="0" w:space="0" w:color="auto"/>
      </w:divBdr>
    </w:div>
    <w:div w:id="1872183235">
      <w:bodyDiv w:val="1"/>
      <w:marLeft w:val="0"/>
      <w:marRight w:val="0"/>
      <w:marTop w:val="0"/>
      <w:marBottom w:val="0"/>
      <w:divBdr>
        <w:top w:val="none" w:sz="0" w:space="0" w:color="auto"/>
        <w:left w:val="none" w:sz="0" w:space="0" w:color="auto"/>
        <w:bottom w:val="none" w:sz="0" w:space="0" w:color="auto"/>
        <w:right w:val="none" w:sz="0" w:space="0" w:color="auto"/>
      </w:divBdr>
    </w:div>
    <w:div w:id="1881042699">
      <w:bodyDiv w:val="1"/>
      <w:marLeft w:val="0"/>
      <w:marRight w:val="0"/>
      <w:marTop w:val="0"/>
      <w:marBottom w:val="0"/>
      <w:divBdr>
        <w:top w:val="none" w:sz="0" w:space="0" w:color="auto"/>
        <w:left w:val="none" w:sz="0" w:space="0" w:color="auto"/>
        <w:bottom w:val="none" w:sz="0" w:space="0" w:color="auto"/>
        <w:right w:val="none" w:sz="0" w:space="0" w:color="auto"/>
      </w:divBdr>
    </w:div>
    <w:div w:id="1968391155">
      <w:bodyDiv w:val="1"/>
      <w:marLeft w:val="0"/>
      <w:marRight w:val="0"/>
      <w:marTop w:val="0"/>
      <w:marBottom w:val="0"/>
      <w:divBdr>
        <w:top w:val="none" w:sz="0" w:space="0" w:color="auto"/>
        <w:left w:val="none" w:sz="0" w:space="0" w:color="auto"/>
        <w:bottom w:val="none" w:sz="0" w:space="0" w:color="auto"/>
        <w:right w:val="none" w:sz="0" w:space="0" w:color="auto"/>
      </w:divBdr>
    </w:div>
    <w:div w:id="1969236677">
      <w:bodyDiv w:val="1"/>
      <w:marLeft w:val="0"/>
      <w:marRight w:val="0"/>
      <w:marTop w:val="0"/>
      <w:marBottom w:val="0"/>
      <w:divBdr>
        <w:top w:val="none" w:sz="0" w:space="0" w:color="auto"/>
        <w:left w:val="none" w:sz="0" w:space="0" w:color="auto"/>
        <w:bottom w:val="none" w:sz="0" w:space="0" w:color="auto"/>
        <w:right w:val="none" w:sz="0" w:space="0" w:color="auto"/>
      </w:divBdr>
    </w:div>
    <w:div w:id="1996299786">
      <w:bodyDiv w:val="1"/>
      <w:marLeft w:val="0"/>
      <w:marRight w:val="0"/>
      <w:marTop w:val="0"/>
      <w:marBottom w:val="0"/>
      <w:divBdr>
        <w:top w:val="none" w:sz="0" w:space="0" w:color="auto"/>
        <w:left w:val="none" w:sz="0" w:space="0" w:color="auto"/>
        <w:bottom w:val="none" w:sz="0" w:space="0" w:color="auto"/>
        <w:right w:val="none" w:sz="0" w:space="0" w:color="auto"/>
      </w:divBdr>
    </w:div>
    <w:div w:id="2004625701">
      <w:bodyDiv w:val="1"/>
      <w:marLeft w:val="0"/>
      <w:marRight w:val="0"/>
      <w:marTop w:val="0"/>
      <w:marBottom w:val="0"/>
      <w:divBdr>
        <w:top w:val="none" w:sz="0" w:space="0" w:color="auto"/>
        <w:left w:val="none" w:sz="0" w:space="0" w:color="auto"/>
        <w:bottom w:val="none" w:sz="0" w:space="0" w:color="auto"/>
        <w:right w:val="none" w:sz="0" w:space="0" w:color="auto"/>
      </w:divBdr>
    </w:div>
    <w:div w:id="212901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commission/publications/president-junckers-political-guidelines_cs" TargetMode="External"/><Relationship Id="rId3" Type="http://schemas.openxmlformats.org/officeDocument/2006/relationships/hyperlink" Target="https://ec.europa.eu/commission/state-union-2017_cs" TargetMode="External"/><Relationship Id="rId7" Type="http://schemas.openxmlformats.org/officeDocument/2006/relationships/hyperlink" Target="https://een.ec.europa.eu/" TargetMode="External"/><Relationship Id="rId2" Type="http://schemas.openxmlformats.org/officeDocument/2006/relationships/hyperlink" Target="https://ec.europa.eu/commission/priorities/deeper-and-fairer-economic-and-monetary-union/european-pillar-social-rights_cs" TargetMode="External"/><Relationship Id="rId1" Type="http://schemas.openxmlformats.org/officeDocument/2006/relationships/hyperlink" Target="https://ec.europa.eu/commission/priorities_cs" TargetMode="External"/><Relationship Id="rId6" Type="http://schemas.openxmlformats.org/officeDocument/2006/relationships/hyperlink" Target="https://www.eca.europa.eu/en/Pages/DocItem.aspx?did=44964" TargetMode="External"/><Relationship Id="rId5" Type="http://schemas.openxmlformats.org/officeDocument/2006/relationships/hyperlink" Target="http://ec.europa.eu/priorities/internal-market_cs" TargetMode="External"/><Relationship Id="rId4" Type="http://schemas.openxmlformats.org/officeDocument/2006/relationships/hyperlink" Target="https://ec.europa.eu/commission/publications/president-junckers-political-guidelines_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7E4FAA44963174FB06F3B9DC7E6DFF7" ma:contentTypeVersion="0" ma:contentTypeDescription="Create a new document in this library." ma:contentTypeScope="" ma:versionID="852a2bce9ebde2228060fd3f30cc806d">
  <xsd:schema xmlns:xsd="http://www.w3.org/2001/XMLSchema" xmlns:xs="http://www.w3.org/2001/XMLSchema" xmlns:p="http://schemas.microsoft.com/office/2006/metadata/properties" xmlns:ns2="http://schemas.microsoft.com/sharepoint/v3/fields" xmlns:ns3="89d437d9-436c-43b5-8266-b2228b470162" targetNamespace="http://schemas.microsoft.com/office/2006/metadata/properties" ma:root="true" ma:fieldsID="3d9792f4340a0cff8e13d43c2b4afed8" ns2:_="" ns3:_="">
    <xsd:import namespace="http://schemas.microsoft.com/sharepoint/v3/fields"/>
    <xsd:import namespace="89d437d9-436c-43b5-8266-b2228b47016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9d437d9-436c-43b5-8266-b2228b47016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89d437d9-436c-43b5-8266-b2228b470162" xsi:nil="true"/>
    <_Status xmlns="http://schemas.microsoft.com/sharepoint/v3/fields">Not Started</_Status>
    <EC_Collab_DocumentLanguage xmlns="89d437d9-436c-43b5-8266-b2228b470162">EN</EC_Collab_DocumentLanguage>
    <EC_Collab_Status xmlns="89d437d9-436c-43b5-8266-b2228b470162">Not Started</EC_Collab_Statu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5A7F10-7F46-4B4B-9427-143E5A8FF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9d437d9-436c-43b5-8266-b2228b470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47BBB-26F5-4E32-92EB-5C366126A43D}">
  <ds:schemaRefs>
    <ds:schemaRef ds:uri="http://schemas.microsoft.com/sharepoint/v3/contenttype/forms"/>
  </ds:schemaRefs>
</ds:datastoreItem>
</file>

<file path=customXml/itemProps3.xml><?xml version="1.0" encoding="utf-8"?>
<ds:datastoreItem xmlns:ds="http://schemas.openxmlformats.org/officeDocument/2006/customXml" ds:itemID="{D40291DD-56B2-4510-8840-D3537F1DD4A8}">
  <ds:schemaRefs>
    <ds:schemaRef ds:uri="http://purl.org/dc/terms/"/>
    <ds:schemaRef ds:uri="89d437d9-436c-43b5-8266-b2228b470162"/>
    <ds:schemaRef ds:uri="http://schemas.microsoft.com/office/2006/metadata/properties"/>
    <ds:schemaRef ds:uri="http://purl.org/dc/elements/1.1/"/>
    <ds:schemaRef ds:uri="http://purl.org/dc/dcmityp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A8DE0BB-11C0-41B5-B4E1-88E1F0E2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67</Pages>
  <Words>20282</Words>
  <Characters>121521</Characters>
  <Application>Microsoft Office Word</Application>
  <DocSecurity>0</DocSecurity>
  <Lines>3043</Lines>
  <Paragraphs>1379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141223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2018-03-23T10:51:00Z</dcterms:created>
  <dcterms:modified xsi:type="dcterms:W3CDTF">2018-03-23T14:09:00Z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0x010100258AA79CEB83498886A3A086811232500017E4FAA44963174FB06F3B9DC7E6DFF7</vt:lpwstr>
  </property>
  <property fmtid="{D5CDD505-2E9C-101B-9397-08002B2CF9AE}" pid="3" name="Last edited using">
    <vt:lpwstr>LW 6.0, Build 20171009</vt:lpwstr>
  </property>
  <property fmtid="{D5CDD505-2E9C-101B-9397-08002B2CF9AE}" pid="4" name="Category">
    <vt:lpwstr>COM/PL/ORG</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DQCStatus">
    <vt:lpwstr>Yellow (DQC version 03)</vt:lpwstr>
  </property>
</Properties>
</file>