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B6" w:rsidRDefault="00183FA4" w:rsidP="00183FA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76C00B3-650A-4596-939D-1176FC953046" style="width:450.75pt;height:389.25pt">
            <v:imagedata r:id="rId7" o:title=""/>
          </v:shape>
        </w:pict>
      </w:r>
    </w:p>
    <w:bookmarkEnd w:id="0"/>
    <w:p w:rsidR="00B867B6" w:rsidRDefault="00B867B6">
      <w:pPr>
        <w:rPr>
          <w:noProof/>
        </w:rPr>
        <w:sectPr w:rsidR="00B867B6" w:rsidSect="00183FA4">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B867B6" w:rsidRDefault="00183FA4">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Høringen af interesserede parter – Sammenfattende rapport</w:t>
      </w:r>
    </w:p>
    <w:p w:rsidR="00B867B6" w:rsidRDefault="00B867B6">
      <w:pPr>
        <w:spacing w:after="120" w:line="240" w:lineRule="auto"/>
        <w:jc w:val="both"/>
        <w:rPr>
          <w:rFonts w:ascii="Times New Roman" w:eastAsia="Times New Roman" w:hAnsi="Times New Roman" w:cs="Times New Roman"/>
          <w:b/>
          <w:noProof/>
          <w:sz w:val="24"/>
          <w:szCs w:val="24"/>
          <w:u w:val="single"/>
        </w:rPr>
      </w:pPr>
    </w:p>
    <w:p w:rsidR="00B867B6" w:rsidRDefault="00183FA4">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I forbindelse med den europæiske søjle for sociale rettigheder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Den 8. marts 2016 vedtog </w:t>
      </w:r>
      <w:r>
        <w:rPr>
          <w:rFonts w:ascii="Times New Roman" w:hAnsi="Times New Roman"/>
          <w:noProof/>
          <w:sz w:val="24"/>
        </w:rPr>
        <w:t>Europa-Kommissionen en meddelelse, der indeholdt en første foreløbig skitse over det, der skulle blive til den europæiske søjle for sociale rettigheder</w:t>
      </w:r>
      <w:r>
        <w:rPr>
          <w:rFonts w:ascii="Times New Roman" w:hAnsi="Times New Roman"/>
          <w:noProof/>
          <w:sz w:val="24"/>
          <w:vertAlign w:val="superscript"/>
        </w:rPr>
        <w:footnoteReference w:id="1"/>
      </w:r>
      <w:r>
        <w:rPr>
          <w:rFonts w:ascii="Times New Roman" w:hAnsi="Times New Roman"/>
          <w:noProof/>
          <w:sz w:val="24"/>
        </w:rPr>
        <w:t>. I meddelelsen blev der gjort rede for baggrunden for initiativet samt dets rolle, omfang og art</w:t>
      </w:r>
      <w:r>
        <w:rPr>
          <w:rFonts w:ascii="Times New Roman" w:hAnsi="Times New Roman"/>
          <w:noProof/>
          <w:sz w:val="24"/>
          <w:vertAlign w:val="superscript"/>
        </w:rPr>
        <w:footnoteReference w:id="2"/>
      </w:r>
      <w:r>
        <w:rPr>
          <w:rFonts w:ascii="Times New Roman" w:hAnsi="Times New Roman"/>
          <w:noProof/>
          <w:sz w:val="24"/>
        </w:rPr>
        <w:t>.</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På d</w:t>
      </w:r>
      <w:r>
        <w:rPr>
          <w:rFonts w:ascii="Times New Roman" w:hAnsi="Times New Roman"/>
          <w:noProof/>
          <w:sz w:val="24"/>
        </w:rPr>
        <w:t xml:space="preserve">ette grundlag igangsatte Kommissionen fra marts og frem til den 31. december 2016 en bred offentlig høring for at indsamle input til den foreslåede skitse, der kunne indgå i det endelige forslag. Høringen havde til formål at drøfte de eksisterende sociale </w:t>
      </w:r>
      <w:r>
        <w:rPr>
          <w:rFonts w:ascii="Times New Roman" w:hAnsi="Times New Roman"/>
          <w:noProof/>
          <w:sz w:val="24"/>
        </w:rPr>
        <w:t>rettigheder, de skiftende vilkår på arbejdsmarkedet og i samfundene samt søjlens rolle, som en del af den sociale dimension af Den Økonomiske og Monetære Union. Den 23. januar 2017 blev der afholdt en europæiske konference med henblik på at afslutte høring</w:t>
      </w:r>
      <w:r>
        <w:rPr>
          <w:rFonts w:ascii="Times New Roman" w:hAnsi="Times New Roman"/>
          <w:noProof/>
          <w:sz w:val="24"/>
        </w:rPr>
        <w:t>sprocessen</w:t>
      </w:r>
      <w:r>
        <w:rPr>
          <w:rFonts w:ascii="Times New Roman" w:hAnsi="Times New Roman"/>
          <w:noProof/>
          <w:sz w:val="24"/>
          <w:vertAlign w:val="superscript"/>
        </w:rPr>
        <w:footnoteReference w:id="3"/>
      </w:r>
      <w:r>
        <w:rPr>
          <w:rFonts w:ascii="Times New Roman" w:hAnsi="Times New Roman"/>
          <w:noProof/>
          <w:sz w:val="24"/>
        </w:rPr>
        <w:t>. Det var et centralt emne i høringsprocessen, hvordan der sikres social beskyttelse for borgere i alle former for beskæftigelse.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interesserede parter fremhævede, at "en passende og bæredygtig social beskyttelse bør omfatte alle mennesker uan</w:t>
      </w:r>
      <w:r>
        <w:rPr>
          <w:rFonts w:ascii="Times New Roman" w:hAnsi="Times New Roman"/>
          <w:noProof/>
          <w:sz w:val="24"/>
        </w:rPr>
        <w:t>set deres beskæftigelsesmæssige status med behørig hensyntagen til de mest sårbare og være baseret på en integreret tilgang for ydelser og leveringen af tjenesteydelser, herunder tilgængelige og bæredygtige sundhedsydelser, der tager hensyn til nationale f</w:t>
      </w:r>
      <w:r>
        <w:rPr>
          <w:rFonts w:ascii="Times New Roman" w:hAnsi="Times New Roman"/>
          <w:noProof/>
          <w:sz w:val="24"/>
        </w:rPr>
        <w:t>orhold, og langtidspleje af høj kvalitet, der navnlig er baseret på hjemmepleje og lokalsamfundsbaserede tjenester, såvel som passende boliger og støtte til hjemløse i forbindelse med deres sociale reintegration. Passende arbejdsløshedsydelser af en rimeli</w:t>
      </w:r>
      <w:r>
        <w:rPr>
          <w:rFonts w:ascii="Times New Roman" w:hAnsi="Times New Roman"/>
          <w:noProof/>
          <w:sz w:val="24"/>
        </w:rPr>
        <w:t>g varighed samt passende minimumsindkomstordninger bør udgøre en modstandsdygtig social mindstebeskyttelse, der muliggør en reintegration på arbejdsmarkedet. Pensionssystemer bør sikre en passende beskyttelse mod fattigdom i alderdommen og samtidig sikre b</w:t>
      </w:r>
      <w:r>
        <w:rPr>
          <w:rFonts w:ascii="Times New Roman" w:hAnsi="Times New Roman"/>
          <w:noProof/>
          <w:sz w:val="24"/>
        </w:rPr>
        <w:t>æredygtighed med henblik på at beskytte de fremtidige generationer og levere de nødvendige ressourcer til en barndom uden fattigdom."</w:t>
      </w:r>
      <w:r>
        <w:rPr>
          <w:rFonts w:ascii="Times New Roman" w:hAnsi="Times New Roman"/>
          <w:noProof/>
          <w:sz w:val="24"/>
          <w:vertAlign w:val="superscript"/>
        </w:rPr>
        <w:footnoteReference w:id="4"/>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Andre EU-institutioner har også bidraget til den relevante debat. Det Europæiske Økonomiske og Sociale Udvalg</w:t>
      </w:r>
      <w:r>
        <w:rPr>
          <w:rFonts w:ascii="Times New Roman" w:hAnsi="Times New Roman"/>
          <w:noProof/>
          <w:sz w:val="24"/>
          <w:vertAlign w:val="superscript"/>
        </w:rPr>
        <w:footnoteReference w:id="5"/>
      </w:r>
      <w:r>
        <w:rPr>
          <w:rFonts w:ascii="Times New Roman" w:hAnsi="Times New Roman"/>
          <w:noProof/>
          <w:sz w:val="24"/>
        </w:rPr>
        <w:t xml:space="preserve"> ("mener, a</w:t>
      </w:r>
      <w:r>
        <w:rPr>
          <w:rFonts w:ascii="Times New Roman" w:hAnsi="Times New Roman"/>
          <w:noProof/>
          <w:sz w:val="24"/>
        </w:rPr>
        <w:t>t de debatter, Kommissionen har igangsat om oprettelsen af en europæisk søjle for sociale rettigheder, ligeledes bør omfatte arbejdstagere, der er beskæftigede under de nye arbejdsformer og især anerkendelsen af deres status og sikringen af, at de har pass</w:t>
      </w:r>
      <w:r>
        <w:rPr>
          <w:rFonts w:ascii="Times New Roman" w:hAnsi="Times New Roman"/>
          <w:noProof/>
          <w:sz w:val="24"/>
        </w:rPr>
        <w:t>ende adgang til de sociale sikrings- og beskyttelsessystemer") og Regionsudvalget</w:t>
      </w:r>
      <w:r>
        <w:rPr>
          <w:rFonts w:ascii="Times New Roman" w:hAnsi="Times New Roman"/>
          <w:noProof/>
          <w:sz w:val="24"/>
          <w:vertAlign w:val="superscript"/>
        </w:rPr>
        <w:footnoteReference w:id="6"/>
      </w:r>
      <w:r>
        <w:rPr>
          <w:rFonts w:ascii="Times New Roman" w:hAnsi="Times New Roman"/>
          <w:noProof/>
          <w:sz w:val="24"/>
        </w:rPr>
        <w:t xml:space="preserve"> ("mener, at der i forbindelse med de nye former for beskæftigelse og fastlæggelsen af nye fælles europæiske minimumsstandarder altid bør tages hensyn til et passende niveau </w:t>
      </w:r>
      <w:r>
        <w:rPr>
          <w:rFonts w:ascii="Times New Roman" w:hAnsi="Times New Roman"/>
          <w:noProof/>
          <w:sz w:val="24"/>
        </w:rPr>
        <w:t>for social beskyttelse") bidrog med relevante elementer til debatten, men Europa-Parlamentet</w:t>
      </w:r>
      <w:r>
        <w:rPr>
          <w:rFonts w:ascii="Times New Roman" w:hAnsi="Times New Roman"/>
          <w:noProof/>
          <w:sz w:val="24"/>
          <w:vertAlign w:val="superscript"/>
        </w:rPr>
        <w:footnoteReference w:id="7"/>
      </w:r>
      <w:r>
        <w:rPr>
          <w:rFonts w:ascii="Times New Roman" w:hAnsi="Times New Roman"/>
          <w:noProof/>
          <w:sz w:val="24"/>
        </w:rPr>
        <w:t xml:space="preserve"> gik skridtet videre og opfordrede til en "henstilling, der ville gøre alle folk i alle beskæftigelsesformer samt de selvstændige i stand til at optjene rettigheder til social sikring".</w:t>
      </w:r>
    </w:p>
    <w:p w:rsidR="00B867B6" w:rsidRDefault="00183FA4">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lastRenderedPageBreak/>
        <w:t>Initiativ vedrørende adgang til social beskyttelse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Der blev afholdt </w:t>
      </w:r>
      <w:r>
        <w:rPr>
          <w:rFonts w:ascii="Times New Roman" w:hAnsi="Times New Roman"/>
          <w:noProof/>
          <w:sz w:val="24"/>
        </w:rPr>
        <w:t>flere høringer af interesserede parter for at udvide oplysningsgrundlaget for dette initiativ. Dette omfattede en høring i to faser af de europæiske arbejdsmarkedsparter i henhold til artikel 154 i TEUF og en åben offentlig høring.</w:t>
      </w:r>
    </w:p>
    <w:p w:rsidR="00B867B6" w:rsidRDefault="00183FA4">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1. Resultater af den ind</w:t>
      </w:r>
      <w:r>
        <w:rPr>
          <w:rFonts w:ascii="Times New Roman" w:hAnsi="Times New Roman"/>
          <w:b/>
          <w:noProof/>
          <w:sz w:val="24"/>
        </w:rPr>
        <w:t>ledende konsekvensanalyse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Til den indledende konsekvensanalyse modtog Kommissionen input i form af ni synspunkter fra personer/enheder i Nederlandene (seks af dem) og fra Belgien, Tyskland og Det Forenede Kongerige. Inputtene fra borgerne/sammenslutningern</w:t>
      </w:r>
      <w:r>
        <w:rPr>
          <w:rFonts w:ascii="Times New Roman" w:hAnsi="Times New Roman"/>
          <w:noProof/>
          <w:sz w:val="24"/>
        </w:rPr>
        <w:t>e i Nederlandene understregede nærhedsprincippet og det, at selvstændige gerne selv ville have ansvar for at træffe deres afgørelser, bl.a. vedrørende forsikring mod risici. Et bidrag fra en erhvervsorganisation i Det Forenede Kongerige indeholdt det synsp</w:t>
      </w:r>
      <w:r>
        <w:rPr>
          <w:rFonts w:ascii="Times New Roman" w:hAnsi="Times New Roman"/>
          <w:noProof/>
          <w:sz w:val="24"/>
        </w:rPr>
        <w:t xml:space="preserve">unkt, at frivillige ordninger er lettere at gennemføre i medlemsstaterne på kort og mellemlang sigt (2-5 år), men at de kræver gennemførelse på nationalt plan, hvilket kunne være vanskeligt for regeringer at nå til enighed om. I inputtet fra EuroHealthNet </w:t>
      </w:r>
      <w:r>
        <w:rPr>
          <w:rFonts w:ascii="Times New Roman" w:hAnsi="Times New Roman"/>
          <w:noProof/>
          <w:sz w:val="24"/>
        </w:rPr>
        <w:t>blev der fokuseret på den store rolle social beskyttelse har spillet i forhold til at målet om at nedbringe ulighederne på sundhedsområdet, og paraplyorganisationer for den tyske socialforsikring (DSV) støttede drøftelserne om adgang til social beskyttelse</w:t>
      </w:r>
      <w:r>
        <w:rPr>
          <w:rFonts w:ascii="Times New Roman" w:hAnsi="Times New Roman"/>
          <w:noProof/>
          <w:sz w:val="24"/>
        </w:rPr>
        <w:t xml:space="preserve"> og om at fremtidssikre socialbeskyttelsessystemerne til et arbejdsmarked i forandring.</w:t>
      </w:r>
    </w:p>
    <w:p w:rsidR="00B867B6" w:rsidRDefault="00183FA4">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Resultater af den første fase af høringen af arbejdsmarkedets parter</w:t>
      </w:r>
    </w:p>
    <w:p w:rsidR="00B867B6" w:rsidRDefault="00183FA4">
      <w:pPr>
        <w:spacing w:after="120" w:line="240" w:lineRule="auto"/>
        <w:rPr>
          <w:rFonts w:ascii="Times New Roman" w:eastAsia="Times New Roman" w:hAnsi="Times New Roman" w:cs="Times New Roman"/>
          <w:noProof/>
          <w:sz w:val="24"/>
          <w:szCs w:val="24"/>
        </w:rPr>
      </w:pPr>
      <w:r>
        <w:rPr>
          <w:rFonts w:ascii="Times New Roman" w:hAnsi="Times New Roman"/>
          <w:noProof/>
          <w:sz w:val="24"/>
        </w:rPr>
        <w:t>Den første fase af høringen af arbejdsmarkedets parter blev indledt den 29. april og afsluttet d</w:t>
      </w:r>
      <w:r>
        <w:rPr>
          <w:rFonts w:ascii="Times New Roman" w:hAnsi="Times New Roman"/>
          <w:noProof/>
          <w:sz w:val="24"/>
        </w:rPr>
        <w:t>en 23. juni 2017.</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 fagforeninger, der deltog i høringen, var European Trade Union Confederation (ETUC), Eurocadres, European Confederation of Executives and Managerial Staff (CEC), European Confederation of Independent Trade Unions (CESI), European Arts </w:t>
      </w:r>
      <w:r>
        <w:rPr>
          <w:rFonts w:ascii="Times New Roman" w:hAnsi="Times New Roman"/>
          <w:noProof/>
          <w:sz w:val="24"/>
        </w:rPr>
        <w:t>and Entertainment Alliance (EAEA) og European Federation of Journalists (EFJ). Det skal bemærkes, at der i ETUC's svar var taget hensyn til synspunkterne hos 10 af foreningens sektorspecifikke fagforeninger.</w:t>
      </w:r>
    </w:p>
    <w:p w:rsidR="00B867B6" w:rsidRDefault="00183FA4">
      <w:pPr>
        <w:spacing w:after="120" w:line="240" w:lineRule="auto"/>
        <w:jc w:val="both"/>
        <w:rPr>
          <w:rFonts w:ascii="Times New Roman" w:eastAsia="Times New Roman" w:hAnsi="Times New Roman" w:cs="Times New Roman"/>
          <w:noProof/>
          <w:sz w:val="24"/>
          <w:szCs w:val="24"/>
          <w:lang w:val="en-GB"/>
        </w:rPr>
      </w:pPr>
      <w:r>
        <w:rPr>
          <w:rFonts w:ascii="Times New Roman" w:hAnsi="Times New Roman"/>
          <w:noProof/>
          <w:sz w:val="24"/>
          <w:lang w:val="en-GB"/>
        </w:rPr>
        <w:t>På arbejdsgivernes side blev der indgivet svar i</w:t>
      </w:r>
      <w:r>
        <w:rPr>
          <w:rFonts w:ascii="Times New Roman" w:hAnsi="Times New Roman"/>
          <w:noProof/>
          <w:sz w:val="24"/>
          <w:lang w:val="en-GB"/>
        </w:rPr>
        <w:t xml:space="preserve"> høringen fra BusinessEurope, European Centre of Employers and Enterprises providing Public Services (CEEP), EuroCommerce, European Association of craft, small and medium-sized enterprises (UEAPME), Council of European Employers of the Metal, Engineering a</w:t>
      </w:r>
      <w:r>
        <w:rPr>
          <w:rFonts w:ascii="Times New Roman" w:hAnsi="Times New Roman"/>
          <w:noProof/>
          <w:sz w:val="24"/>
          <w:lang w:val="en-GB"/>
        </w:rPr>
        <w:t>nd Technology-Based Industries (CEEMET), Council of European Municipalities and Regions (CEMR), European Chemical Employers Group (ECEG), Hotels, Restaurants and Cafés in Europe (HOTREC), Retail, Wholesale and International Trade Representation to the EU (</w:t>
      </w:r>
      <w:r>
        <w:rPr>
          <w:rFonts w:ascii="Times New Roman" w:hAnsi="Times New Roman"/>
          <w:noProof/>
          <w:sz w:val="24"/>
          <w:lang w:val="en-GB"/>
        </w:rPr>
        <w:t xml:space="preserve">EuroCommerce), Employers' Group of the Committee of Agricultural Organisations in the European Union (GEOPA-COPA) og World Employment Confederation (WEC). </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Indkredsning af emner vedrørende adgang til social beskyttelse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Alle arbejdsmarkedets parter var stor</w:t>
      </w:r>
      <w:r>
        <w:rPr>
          <w:rFonts w:ascii="Times New Roman" w:hAnsi="Times New Roman"/>
          <w:noProof/>
          <w:sz w:val="24"/>
        </w:rPr>
        <w:t>t set enige om, at der er problemer i forbindelse med at få adgang til social beskyttelse for arbejdstagere i ikkestandardmæssig beskæftigelse og for selvstændige.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Arbejdsgiverne understregede dog, at en gruppering af meget forskellige typer af beskæftigel</w:t>
      </w:r>
      <w:r>
        <w:rPr>
          <w:rFonts w:ascii="Times New Roman" w:hAnsi="Times New Roman"/>
          <w:noProof/>
          <w:sz w:val="24"/>
        </w:rPr>
        <w:t xml:space="preserve">se under overskriften "ikkestandardmæssig" ikke var hensigtsmæssig, eftersom der på denne måde ikke blev taget hensyn til forskellene mellem de forskellige typer af job og de behov og ønsker, som de, der var ansat på denne måde, havde, hvilket også gjaldt </w:t>
      </w:r>
      <w:r>
        <w:rPr>
          <w:rFonts w:ascii="Times New Roman" w:hAnsi="Times New Roman"/>
          <w:noProof/>
          <w:sz w:val="24"/>
        </w:rPr>
        <w:t xml:space="preserve">adgangen til social beskyttelse (BusinessEurope). WEC fremhævede desuden forskelligheden blandt selvstændige. UEAPME opfordrede til en grundig kortlægning af de nationale politikker, adgang til og udbuddet af skræddersyede sociale beskyttelsesordninger og </w:t>
      </w:r>
      <w:r>
        <w:rPr>
          <w:rFonts w:ascii="Times New Roman" w:hAnsi="Times New Roman"/>
          <w:noProof/>
          <w:sz w:val="24"/>
        </w:rPr>
        <w:t>brugen af disse fordelt på de forskellige grupper. CEEP fremhævede forskellighederne på arbejdsmarkederne og i de sociale modeller, hvilket forklarede de forskellige beskyttelsesniveauer.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Fagforeninger mente derimod, at indkredsningen af emner gik i den ri</w:t>
      </w:r>
      <w:r>
        <w:rPr>
          <w:rFonts w:ascii="Times New Roman" w:hAnsi="Times New Roman"/>
          <w:noProof/>
          <w:sz w:val="24"/>
        </w:rPr>
        <w:t>gtige retning, men at den kunne forbedres ved at præcisere, at nye former for arbejde medfører dårlig jobkvalitet og usikre ansættelsesforhold, hvilket snarere fører til en mangel på beskyttelse mod livets risici end til reelle jobmuligheder (ETUC, Eurocad</w:t>
      </w:r>
      <w:r>
        <w:rPr>
          <w:rFonts w:ascii="Times New Roman" w:hAnsi="Times New Roman"/>
          <w:noProof/>
          <w:sz w:val="24"/>
        </w:rPr>
        <w:t>res). Emnerne kunne udvides til at omfatte en ret til kollektive forhandlinger, retfærdige vederlag for alle samt retten til at organisere sig for alle arbejdstagere (EFJ). Fagforeningerne understregede endvidere, at der burde sikres sammenhæng med forslag</w:t>
      </w:r>
      <w:r>
        <w:rPr>
          <w:rFonts w:ascii="Times New Roman" w:hAnsi="Times New Roman"/>
          <w:noProof/>
          <w:sz w:val="24"/>
        </w:rPr>
        <w:t xml:space="preserve"> om oplysninger om sociale sikringsordninger i direktivet om skriftlig erklæring (ETUC, Eurocadres).</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Mest relevante sikringsgrene af social beskyttelse og arbejdsformidlinger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Fagforeningerne betragtede alle sikringsgrene som værende lige vigtige og støtted</w:t>
      </w:r>
      <w:r>
        <w:rPr>
          <w:rFonts w:ascii="Times New Roman" w:hAnsi="Times New Roman"/>
          <w:noProof/>
          <w:sz w:val="24"/>
        </w:rPr>
        <w:t>e en integreret og holistisk tilgang til social beskyttelse, uagtet punkterne ovenfor om sondringen mellem politikområderne, herunder alle sikringsgrene, der var omfattet af ILO-konvention nr. 102 (og forordningen om koordinering af de sociale sikringsordn</w:t>
      </w:r>
      <w:r>
        <w:rPr>
          <w:rFonts w:ascii="Times New Roman" w:hAnsi="Times New Roman"/>
          <w:noProof/>
          <w:sz w:val="24"/>
        </w:rPr>
        <w:t>inger). Hvis der skulle prioriteres, ville CEC foretrække dem, der ikke var universelle. Der burde være adgang til de tilknyttede arbejdsformidlinger for alle.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På arbejdsgiversiden var der en blandet holdning. Ifølge BusinessEurope forudsættes der i spørgs</w:t>
      </w:r>
      <w:r>
        <w:rPr>
          <w:rFonts w:ascii="Times New Roman" w:hAnsi="Times New Roman"/>
          <w:noProof/>
          <w:sz w:val="24"/>
        </w:rPr>
        <w:t>målet, at der vil komme et EU-initiativ på dette område (hvilket organisationen ikke støtter). EuroCommerce satte spørgsmålstegn ved gennemførligheden af at kunne klassificere de sociale beskyttelsesgrene, mens COPA prioriterede arbejdsulykker og erhvervss</w:t>
      </w:r>
      <w:r>
        <w:rPr>
          <w:rFonts w:ascii="Times New Roman" w:hAnsi="Times New Roman"/>
          <w:noProof/>
          <w:sz w:val="24"/>
        </w:rPr>
        <w:t>ygdomme. HOTREC henviste til, at social beskyttelse var en kompetence på nationalt plan, men understregede, at færdigheder og uddannelse burde være lettilgængelige for alle borgere.</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Et EU-initiativs personmæssige anvendelsesområde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Generelt støttede fagfore</w:t>
      </w:r>
      <w:r>
        <w:rPr>
          <w:rFonts w:ascii="Times New Roman" w:hAnsi="Times New Roman"/>
          <w:noProof/>
          <w:sz w:val="24"/>
        </w:rPr>
        <w:t>ningerne et EU-initiativ med et bredt anvendelsesområde, der omfattede alle arbejdstagere i ikkestandardmæssig beskæftigelse samt selvstændige. Nogle foreslog dog i første omgang, at der i definitionen af principperne blev fastsat en fælles forståelse på E</w:t>
      </w:r>
      <w:r>
        <w:rPr>
          <w:rFonts w:ascii="Times New Roman" w:hAnsi="Times New Roman"/>
          <w:noProof/>
          <w:sz w:val="24"/>
        </w:rPr>
        <w:t>U-plan af den retlige karakter af de forskellige former for beskæftigelse (CEC, CESI).</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Arbejdsgiverne var en smule tilbageholdende med at besvare spørgsmålet om EU-initiativets personmæssige anvendelsesområde, fordi de enten ikke støttede et EU-initiativ (</w:t>
      </w:r>
      <w:r>
        <w:rPr>
          <w:rFonts w:ascii="Times New Roman" w:hAnsi="Times New Roman"/>
          <w:noProof/>
          <w:sz w:val="24"/>
        </w:rPr>
        <w:t>BusinessEurope), fordi de henviste til nærhedsprincippet (HOTREC), eller fordi de mente, at det personmæssige anvendelsesområde ville afhænge af arten af det pågældende initiativ (EuroCommerce). CEMR understregede behovet for større tydelighed i definition</w:t>
      </w:r>
      <w:r>
        <w:rPr>
          <w:rFonts w:ascii="Times New Roman" w:hAnsi="Times New Roman"/>
          <w:noProof/>
          <w:sz w:val="24"/>
        </w:rPr>
        <w:t>en af den retlige karakter af de forskellige former for beskæftigelse, hvorimod COPA gerne ville omfatte alle arbejdstagere i ikkestandardmæssig beskæftigelse i et retligt EU-initiativ, men kun mente, at selvstændige burde omfattes i en henstilling.</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EU-lov</w:t>
      </w:r>
      <w:r>
        <w:rPr>
          <w:rFonts w:ascii="Times New Roman" w:hAnsi="Times New Roman"/>
          <w:b/>
          <w:noProof/>
          <w:sz w:val="24"/>
        </w:rPr>
        <w:t>givning og instrumenter på EU-plan</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BusinessEurope, UEAPME og EuroCommerce mente ikke, at det var nødvendigt eller hensigtsmæssigt at ændre EU's lovgivning på dette område. Den åbne koordinationsmetode og den europæiske semesterproces, herunder benchmarks, </w:t>
      </w:r>
      <w:r>
        <w:rPr>
          <w:rFonts w:ascii="Times New Roman" w:hAnsi="Times New Roman"/>
          <w:noProof/>
          <w:sz w:val="24"/>
        </w:rPr>
        <w:t xml:space="preserve">ville være de rette redskaber til at fremme gensidig læring og udveksling af god praksis. Målet burde være at forbedre de nationale politiske tiltag ved at lære af andre relevante nationale praksis. Andre arbejdsgiverorganisationer henledte opmærksomheden </w:t>
      </w:r>
      <w:r>
        <w:rPr>
          <w:rFonts w:ascii="Times New Roman" w:hAnsi="Times New Roman"/>
          <w:noProof/>
          <w:sz w:val="24"/>
        </w:rPr>
        <w:t xml:space="preserve">på social dialog på sektorplan (COPA), medlemsstaternes kompetencer og nærhedsprincippet og proportionalitetsprincippet (CEEMET, ECEG, EuroCommerce, WEC og CEEP).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Fagforeningerne mente, at der burde foretages forbedringer af EU-lovgivningen. ETUC og CESI </w:t>
      </w:r>
      <w:r>
        <w:rPr>
          <w:rFonts w:ascii="Times New Roman" w:hAnsi="Times New Roman"/>
          <w:noProof/>
          <w:sz w:val="24"/>
        </w:rPr>
        <w:t>syntes, der var behov for en bedre håndhævelse af den gældende lovgivning, især på nationalt plan. CEC gjorde opmærksom på behovet for at nedbringe den administrative byrde, der er forbundet med at skaffe oplysninger om en persons beskæftigelsessituation o</w:t>
      </w:r>
      <w:r>
        <w:rPr>
          <w:rFonts w:ascii="Times New Roman" w:hAnsi="Times New Roman"/>
          <w:noProof/>
          <w:sz w:val="24"/>
        </w:rPr>
        <w:t>g at sikre en virkningsfuld overførsel af alle rettigheder.</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Villighed til at indlede forhandlinger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Alle fagforeningerne tilkendegav, at de var villige til at indlede forhandlinger. Men hvis arbejdsmarkedets parter i EU ikke er enige om at forhandle, eller </w:t>
      </w:r>
      <w:r>
        <w:rPr>
          <w:rFonts w:ascii="Times New Roman" w:hAnsi="Times New Roman"/>
          <w:noProof/>
          <w:sz w:val="24"/>
        </w:rPr>
        <w:t>hvis forhandlingerne ikke fører til et vellykket resultat, opfordrede fagforeningerne Kommissionen til at udarbejde et lovgivningsmæssigt forslag.</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Arbejdsgiverne overvejede ikke at indlede en dialog i henhold til artikel 155 i TEUF, fordi de ikke mente, at</w:t>
      </w:r>
      <w:r>
        <w:rPr>
          <w:rFonts w:ascii="Times New Roman" w:hAnsi="Times New Roman"/>
          <w:noProof/>
          <w:sz w:val="24"/>
        </w:rPr>
        <w:t xml:space="preserve"> der var behov for en indsats på EU-plan, ud over peer learning og udveksling af praksis (BusinessEurope), eller fordi nærhedsprincippet havde forrang på dette område (HOTREC, UAPME), og dette bedre kunne håndteres af nationale regeringer (EuroCommerce) el</w:t>
      </w:r>
      <w:r>
        <w:rPr>
          <w:rFonts w:ascii="Times New Roman" w:hAnsi="Times New Roman"/>
          <w:noProof/>
          <w:sz w:val="24"/>
        </w:rPr>
        <w:t>ler i en social dialog på sektorplan (COPA). CEEP understregede, at der først skulle defineres gyldige indikatorer.</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Høringens omfang</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ETUC syntes, der manglede klare forslag til skabelse af arbejdspladser af høj kvalitet – med aftalte indikatorer til at ove</w:t>
      </w:r>
      <w:r>
        <w:rPr>
          <w:rFonts w:ascii="Times New Roman" w:hAnsi="Times New Roman"/>
          <w:noProof/>
          <w:sz w:val="24"/>
        </w:rPr>
        <w:t>rvåge dem, herunder adgang til social beskyttelse. ETUC vurderede derfor, at de udpegede centrale aspekter af utilstrækkelig adgang (hul i adgangen til social beskyttelse, manglende mulighed for overførsel af rettigheder samt manglende gennemsigtighed omkr</w:t>
      </w:r>
      <w:r>
        <w:rPr>
          <w:rFonts w:ascii="Times New Roman" w:hAnsi="Times New Roman"/>
          <w:noProof/>
          <w:sz w:val="24"/>
        </w:rPr>
        <w:t>ing deres rettigheder til social beskyttelse) var vigtige problemer, der skulle løses, men at der skulle lægges vægt på udfordringen med folks divergerende sociale rettigheder vedrørende social beskyttelse og arbejdsformidling.</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Yderligere høring af </w:t>
      </w:r>
      <w:r>
        <w:rPr>
          <w:rFonts w:ascii="Times New Roman" w:hAnsi="Times New Roman"/>
          <w:b/>
          <w:noProof/>
          <w:sz w:val="24"/>
        </w:rPr>
        <w:t>arbejdsmarkedets parter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Generaldirektoratet for beskæftigelse, sociale anliggender, arbejdsmarkedsforhold og inklusion afholdt bilaterale møder med hver af de 16 arbejdsmarkedsparter, der indsendte et bidrag til første fase af høringen af arbejdsmarkedets </w:t>
      </w:r>
      <w:r>
        <w:rPr>
          <w:rFonts w:ascii="Times New Roman" w:hAnsi="Times New Roman"/>
          <w:noProof/>
          <w:sz w:val="24"/>
        </w:rPr>
        <w:t>parter. Disse møder fandt sted mellem den 14. juli og den 5. september. Formålet med de bilaterale møder var at fokusere på tekniske præciseringer og at indsamle yderligere oplysninger, hvor dette var muligt. De modtagne oplysninger er opført i de relevant</w:t>
      </w:r>
      <w:r>
        <w:rPr>
          <w:rFonts w:ascii="Times New Roman" w:hAnsi="Times New Roman"/>
          <w:noProof/>
          <w:sz w:val="24"/>
        </w:rPr>
        <w:t xml:space="preserve">e kapitler i dette dokument. </w:t>
      </w:r>
    </w:p>
    <w:p w:rsidR="00B867B6" w:rsidRDefault="00183FA4">
      <w:pPr>
        <w:keepNext/>
        <w:spacing w:after="120" w:line="240" w:lineRule="auto"/>
        <w:rPr>
          <w:rFonts w:ascii="Times New Roman" w:eastAsia="Times New Roman" w:hAnsi="Times New Roman" w:cs="Times New Roman"/>
          <w:b/>
          <w:noProof/>
          <w:sz w:val="24"/>
          <w:szCs w:val="24"/>
        </w:rPr>
      </w:pPr>
      <w:bookmarkStart w:id="2" w:name="_Toc500495879"/>
      <w:r>
        <w:rPr>
          <w:rFonts w:ascii="Times New Roman" w:hAnsi="Times New Roman"/>
          <w:b/>
          <w:noProof/>
          <w:sz w:val="24"/>
        </w:rPr>
        <w:t>3. Resultater af den anden fase af høringen af arbejdsmarkedets parter</w:t>
      </w:r>
      <w:bookmarkEnd w:id="2"/>
    </w:p>
    <w:p w:rsidR="00B867B6" w:rsidRDefault="00183FA4">
      <w:pPr>
        <w:spacing w:after="120" w:line="240" w:lineRule="auto"/>
        <w:rPr>
          <w:rFonts w:ascii="Times New Roman" w:eastAsia="Times New Roman" w:hAnsi="Times New Roman" w:cs="Times New Roman"/>
          <w:noProof/>
          <w:sz w:val="24"/>
          <w:szCs w:val="24"/>
        </w:rPr>
      </w:pPr>
      <w:r>
        <w:rPr>
          <w:rFonts w:ascii="Times New Roman" w:hAnsi="Times New Roman"/>
          <w:noProof/>
          <w:sz w:val="24"/>
        </w:rPr>
        <w:t>Den første fase af høringen af arbejdsmarkedets parter blev indledt den 20. november og afsluttet den 5. januar 2018.</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 fagforeninger, der deltog i høring</w:t>
      </w:r>
      <w:r>
        <w:rPr>
          <w:rFonts w:ascii="Times New Roman" w:hAnsi="Times New Roman"/>
          <w:noProof/>
          <w:sz w:val="24"/>
        </w:rPr>
        <w:t>en, var European Trade Union Confederation (ETUC), Eurocadres, European Confederation of Executives and Managerial Staff (CEC), European Confederation of Independent Trade Unions (CESI), European Arts and Entertainment Alliance (EAEA) og UNI global union e</w:t>
      </w:r>
      <w:r>
        <w:rPr>
          <w:rFonts w:ascii="Times New Roman" w:hAnsi="Times New Roman"/>
          <w:noProof/>
          <w:sz w:val="24"/>
        </w:rPr>
        <w:t xml:space="preserve">uropa og World Employment Confederation (WEC).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Fra arbejdsgivernes side blev der indsendt svar på høringen fra BusinessEurope, European Centre of Employers and Enterprises providing Public Services (CEEP), EuroCommerce, European Association of craft, smal</w:t>
      </w:r>
      <w:r>
        <w:rPr>
          <w:rFonts w:ascii="Times New Roman" w:hAnsi="Times New Roman"/>
          <w:noProof/>
          <w:sz w:val="24"/>
        </w:rPr>
        <w:t xml:space="preserve">l and medium-sized enterprises (UEAPME), Council of European Employers of the Metal, Engineering and Technology-Based Industries (CEEMET), European Chemical Employers Group (ECEG) og Hotels, Restaurants and Cafés in Europe (HOTREC). </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Målene for dækning, mu</w:t>
      </w:r>
      <w:r>
        <w:rPr>
          <w:rFonts w:ascii="Times New Roman" w:hAnsi="Times New Roman"/>
          <w:b/>
          <w:noProof/>
          <w:sz w:val="24"/>
        </w:rPr>
        <w:t>lighed for overførsel og gennemsigtighed</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Fagforeningerne delte initiativets mål om dækning, mulighed for overførsel og gennemsigtighed. For ETUC var det afgørende med en formel og virkningsfuld dækning, og de mente, at adgang til </w:t>
      </w:r>
      <w:r>
        <w:rPr>
          <w:rFonts w:ascii="Times New Roman" w:hAnsi="Times New Roman"/>
          <w:i/>
          <w:noProof/>
          <w:sz w:val="24"/>
        </w:rPr>
        <w:t>passende</w:t>
      </w:r>
      <w:r>
        <w:rPr>
          <w:rFonts w:ascii="Times New Roman" w:hAnsi="Times New Roman"/>
          <w:noProof/>
          <w:sz w:val="24"/>
        </w:rPr>
        <w:t xml:space="preserve"> social beskyttels</w:t>
      </w:r>
      <w:r>
        <w:rPr>
          <w:rFonts w:ascii="Times New Roman" w:hAnsi="Times New Roman"/>
          <w:noProof/>
          <w:sz w:val="24"/>
        </w:rPr>
        <w:t>e burde tilføjes. Bidrag og ydelser (for selvstændige og ikkestandardmæssige arbejdstagere) burde i så høj grad som muligt være det samme som ved standardmæssige arbejdskontrakter (CESI). Det at knytte rettighederne til social beskyttelse til enkeltpersone</w:t>
      </w:r>
      <w:r>
        <w:rPr>
          <w:rFonts w:ascii="Times New Roman" w:hAnsi="Times New Roman"/>
          <w:noProof/>
          <w:sz w:val="24"/>
        </w:rPr>
        <w:t xml:space="preserve">r burde ikke føre til en individualisering af social beskyttelse og den kollektive dimension bør bevares (EAEA). Der burde sikres fuld mulighed for overførsel og akkumulering af disse rettigheder og ydelser, uanset arten eller varigheden af beskæftigelsen </w:t>
      </w:r>
      <w:r>
        <w:rPr>
          <w:rFonts w:ascii="Times New Roman" w:hAnsi="Times New Roman"/>
          <w:noProof/>
          <w:sz w:val="24"/>
        </w:rPr>
        <w:t xml:space="preserve">(UNI Europa). Betydningen af adgang til uddannelse og arbejdsformidlinger blev også fremhævet (Eurocadres). Alle fagforeninger var enige om behovet for større gennemsigtighed.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På arbejdsgiversiden var der en mere blandet holdning. De fleste arbejdsgiveror</w:t>
      </w:r>
      <w:r>
        <w:rPr>
          <w:rFonts w:ascii="Times New Roman" w:hAnsi="Times New Roman"/>
          <w:noProof/>
          <w:sz w:val="24"/>
        </w:rPr>
        <w:t>ganisationer var stort set enige med de tre mål, men fokuserede på medlemsstaternes kompetence på dette område (BusinessEurope, EuroCommerce, CEEMET, CEEP og UAPME).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ECEG delte ikke den opfattelse, at ikkestandardmæssige arbejdstagere og selvstændige havde</w:t>
      </w:r>
      <w:r>
        <w:rPr>
          <w:rFonts w:ascii="Times New Roman" w:hAnsi="Times New Roman"/>
          <w:noProof/>
          <w:sz w:val="24"/>
        </w:rPr>
        <w:t xml:space="preserve"> begrænset adgang til social beskyttelse og så ingen grund til at undersøge en fælles definition af en arbejdstager på EU-plan.</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HOTREC var enig i behovet for øget gennemsigtighed, men mente, at nærhedsprincippet havde forrang og støttede derfor en kortlægn</w:t>
      </w:r>
      <w:r>
        <w:rPr>
          <w:rFonts w:ascii="Times New Roman" w:hAnsi="Times New Roman"/>
          <w:noProof/>
          <w:sz w:val="24"/>
        </w:rPr>
        <w:t xml:space="preserve">ing af systemer med mulighed for overførsel på nationalt plan. </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Mulighederne for en obligatorisk eller frivillig formel dækning</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Alle fagforeninger støttede obligatorisk formel dækning på samme vilkår som for standardmæssige arbejdstagere (ETUC, EAEA), men </w:t>
      </w:r>
      <w:r>
        <w:rPr>
          <w:rFonts w:ascii="Times New Roman" w:hAnsi="Times New Roman"/>
          <w:noProof/>
          <w:sz w:val="24"/>
        </w:rPr>
        <w:t>under hensyntagen til nationale traditioner (CEC).</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Arbejdsgiverne gav udtryk for forskellige synspunkter vedrørende disse muligheder. ECEG var enig i, at social beskyttelse burde være obligatorisk, men at de ansatte skulle have ret til at vælge formen for </w:t>
      </w:r>
      <w:r>
        <w:rPr>
          <w:rFonts w:ascii="Times New Roman" w:hAnsi="Times New Roman"/>
          <w:noProof/>
          <w:sz w:val="24"/>
        </w:rPr>
        <w:t>dækning (offentlig eller privat). BusinessEurope fremhævede valgfrihed for selvstændige. CEEP og EuroCommerce foretrak frivillig, formel dækning for at tage hensyn til de mange varierede former for beskæftigelse og forskelligheden blandt selvstændige. HOTR</w:t>
      </w:r>
      <w:r>
        <w:rPr>
          <w:rFonts w:ascii="Times New Roman" w:hAnsi="Times New Roman"/>
          <w:noProof/>
          <w:sz w:val="24"/>
        </w:rPr>
        <w:t>EC, CEEMET og UAPME henviste til, at nærhedsprincippet burde have forrang.</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Den hensigtsmæssige foranstaltning til at sikre virkningsfuld dækning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Fagforeninger og arbejdsgivere havde modsatte synspunkter angående, hvilken foranstaltning der var hensigtsmæs</w:t>
      </w:r>
      <w:r>
        <w:rPr>
          <w:rFonts w:ascii="Times New Roman" w:hAnsi="Times New Roman"/>
          <w:noProof/>
          <w:sz w:val="24"/>
        </w:rPr>
        <w:t xml:space="preserve">sig. Fagforeningerne ønskede at udvide og tilpasse eksisterende ordninger for mennesker i alle former for beskæftigelse (ETUC) ved at gå så langt som muligt i henhold til traktaterne (CESI). Der blev nævnt et EU-direktiv med bindende minimumsprincipper og </w:t>
      </w:r>
      <w:r>
        <w:rPr>
          <w:rFonts w:ascii="Times New Roman" w:hAnsi="Times New Roman"/>
          <w:noProof/>
          <w:sz w:val="24"/>
        </w:rPr>
        <w:t>-krav (UNI Europa, EAEA), men dette burde ikke undergrave EU's eksisterende lovgivning eller sænke de nuværende nationale standarder eller resultere i en nedadgående harmonisering af rettigheder.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Arbejdsgiverorganisationerne derimod var imod retligt binden</w:t>
      </w:r>
      <w:r>
        <w:rPr>
          <w:rFonts w:ascii="Times New Roman" w:hAnsi="Times New Roman"/>
          <w:noProof/>
          <w:sz w:val="24"/>
        </w:rPr>
        <w:t>de tiltag på dette område, eftersom de mente, at nærhedsprincippet havde forrang (ECEG, HOTREC), men de så til gengæld gerne, at der blev gjort brug af den åbne koordinationsmetode, af det europæiske semester, af udveksling af bedste praksis, af benchmarki</w:t>
      </w:r>
      <w:r>
        <w:rPr>
          <w:rFonts w:ascii="Times New Roman" w:hAnsi="Times New Roman"/>
          <w:noProof/>
          <w:sz w:val="24"/>
        </w:rPr>
        <w:t>ng og af den sociale resultattavle (BusinessEurope). Nogle arbejdsgiverorganisationer (CEEP og EuroCommerce) betragtede en rådshenstilling som passende.</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De mindstekrav, der er hensigtsmæssige til at sikre muligheden for overførsel og gennemsigtighed</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Ifølge</w:t>
      </w:r>
      <w:r>
        <w:rPr>
          <w:rFonts w:ascii="Times New Roman" w:hAnsi="Times New Roman"/>
          <w:noProof/>
          <w:sz w:val="24"/>
        </w:rPr>
        <w:t xml:space="preserve"> fagforeningerne gør tendenserne på arbejdsmarkedet det nødvendigt med en fælles minimumsstandard inden for social beskyttelse (CESI). Fuld overførsel burde sikres ved at knytte rettighederne til social beskyttelse til borgerne gennem et udlignet beregning</w:t>
      </w:r>
      <w:r>
        <w:rPr>
          <w:rFonts w:ascii="Times New Roman" w:hAnsi="Times New Roman"/>
          <w:noProof/>
          <w:sz w:val="24"/>
        </w:rPr>
        <w:t xml:space="preserve"> og aggregering, men uden at dette førte til en individualisering af social beskyttelse (ETUC).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Nogle arbejdsgivere var enige i princippet om overførsel af rettigheder, men bad om en konsekvensanalyse, inden der blev indført retligt bindende foranstaltnin</w:t>
      </w:r>
      <w:r>
        <w:rPr>
          <w:rFonts w:ascii="Times New Roman" w:hAnsi="Times New Roman"/>
          <w:noProof/>
          <w:sz w:val="24"/>
        </w:rPr>
        <w:t>ger (ECEG) eller fremførte, at nærhedsprincippet havde forrang, og at der burde prioriteres en kortlægning af eksisterende systemer for overførsel (HOTREC).</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Andre anbefalede, at EU begrænsede sig til generelle bestemmelser (UAPME) eller ønskede at begrænse</w:t>
      </w:r>
      <w:r>
        <w:rPr>
          <w:rFonts w:ascii="Times New Roman" w:hAnsi="Times New Roman"/>
          <w:noProof/>
          <w:sz w:val="24"/>
        </w:rPr>
        <w:t xml:space="preserve"> muligheden for overførsel til et minimum af rettigheder til social beskyttelse (EuroCommerce). De administrative omkostninger ved overførsel burde holdes på et minimum, og den nye arbejdsgiver burde ikke pålægges yderligere omkostninger for at yde de over</w:t>
      </w:r>
      <w:r>
        <w:rPr>
          <w:rFonts w:ascii="Times New Roman" w:hAnsi="Times New Roman"/>
          <w:noProof/>
          <w:sz w:val="24"/>
        </w:rPr>
        <w:t>førte rettigheder (CEEP).</w:t>
      </w:r>
    </w:p>
    <w:p w:rsidR="00B867B6" w:rsidRDefault="00183FA4">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Villighed til at indlede forhandlinger</w:t>
      </w:r>
    </w:p>
    <w:p w:rsidR="00B867B6" w:rsidRDefault="00183FA4">
      <w:pPr>
        <w:spacing w:after="120" w:line="240" w:lineRule="auto"/>
        <w:jc w:val="both"/>
        <w:rPr>
          <w:rFonts w:ascii="Times New Roman" w:eastAsia="Times New Roman" w:hAnsi="Times New Roman" w:cs="Times New Roman"/>
          <w:noProof/>
        </w:rPr>
      </w:pPr>
      <w:r>
        <w:rPr>
          <w:rFonts w:ascii="Times New Roman" w:hAnsi="Times New Roman"/>
          <w:noProof/>
          <w:sz w:val="24"/>
        </w:rPr>
        <w:t>Alle fagforeningerne tilkendegav, at de var villige til at indlede forhandlinger. ETUC var dog overbevist om, at betingelserne for at indlede formelle forhandlinger ikke længere eksisterede o</w:t>
      </w:r>
      <w:r>
        <w:rPr>
          <w:rFonts w:ascii="Times New Roman" w:hAnsi="Times New Roman"/>
          <w:noProof/>
          <w:sz w:val="24"/>
        </w:rPr>
        <w:t>g andre fagforeninger opfordrede Kommissionen til at udarbejde et lovgivningsmæssigt forslag inden valget til Europa-Parlamentet i 2019. Arbejdsgiverne overvejede ikke at indlede en dialog i medfør af artikel 155 i TEUF, fordi de ikke mente, at der var beh</w:t>
      </w:r>
      <w:r>
        <w:rPr>
          <w:rFonts w:ascii="Times New Roman" w:hAnsi="Times New Roman"/>
          <w:noProof/>
          <w:sz w:val="24"/>
        </w:rPr>
        <w:t>ov for en foranstaltning på EU-plan.</w:t>
      </w:r>
    </w:p>
    <w:p w:rsidR="00B867B6" w:rsidRDefault="00183FA4">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Resultaterne af den offentlige høring </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Den åbne offentlige høring var åben fra den 20. november 2017 til den 15. januar 2018. 119 respondenter besvarede den åbne offentlige høring, hvoraf 62 var organisationer, 7 var</w:t>
      </w:r>
      <w:r>
        <w:rPr>
          <w:rFonts w:ascii="Times New Roman" w:hAnsi="Times New Roman"/>
          <w:noProof/>
          <w:sz w:val="24"/>
        </w:rPr>
        <w:t xml:space="preserve"> administrationer, 37 var borgere og de resterende 13 tilhørte kategorien andet (f.eks. forskningsinstitutioner og netværk). De fleste besvarelser kom fra lande med veludviklede sociale beskyttelsessystemer som Tyskland (18), Belgien (16), Frankrig (15) og</w:t>
      </w:r>
      <w:r>
        <w:rPr>
          <w:rFonts w:ascii="Times New Roman" w:hAnsi="Times New Roman"/>
          <w:noProof/>
          <w:sz w:val="24"/>
        </w:rPr>
        <w:t xml:space="preserve"> Sverige (14). Der blev modtaget 15 holdningspapirer, hovedsagelig fra Tyskland (5), Belgien (4), Frankrig (2) og Det Forenede Kongerige (2) fra henholdsvis regionale og centrale forvaltninger, udbydere af social beskyttelse, kooperativer, organisationer f</w:t>
      </w:r>
      <w:r>
        <w:rPr>
          <w:rFonts w:ascii="Times New Roman" w:hAnsi="Times New Roman"/>
          <w:noProof/>
          <w:sz w:val="24"/>
        </w:rPr>
        <w:t xml:space="preserve">or selvstændige, en fagforening, en NGO og en virksomhed. </w:t>
      </w:r>
    </w:p>
    <w:p w:rsidR="00B867B6" w:rsidRDefault="00183FA4">
      <w:pPr>
        <w:spacing w:after="0"/>
        <w:rPr>
          <w:rFonts w:ascii="Times New Roman" w:eastAsia="Times New Roman" w:hAnsi="Times New Roman" w:cs="Times New Roman"/>
          <w:b/>
          <w:noProof/>
          <w:sz w:val="24"/>
          <w:szCs w:val="24"/>
        </w:rPr>
      </w:pPr>
      <w:r>
        <w:rPr>
          <w:rFonts w:ascii="Times New Roman" w:hAnsi="Times New Roman"/>
          <w:b/>
          <w:noProof/>
          <w:sz w:val="24"/>
        </w:rPr>
        <w:t>Udfordringer</w:t>
      </w:r>
    </w:p>
    <w:p w:rsidR="00B867B6" w:rsidRDefault="00183FA4">
      <w:pPr>
        <w:spacing w:after="0" w:line="240" w:lineRule="auto"/>
        <w:ind w:right="-142"/>
        <w:rPr>
          <w:rFonts w:ascii="Times New Roman" w:eastAsia="Times New Roman" w:hAnsi="Times New Roman" w:cs="Times New Roman"/>
          <w:i/>
          <w:noProof/>
          <w:sz w:val="24"/>
          <w:szCs w:val="24"/>
        </w:rPr>
      </w:pPr>
      <w:r>
        <w:rPr>
          <w:rFonts w:ascii="Times New Roman" w:hAnsi="Times New Roman"/>
          <w:i/>
          <w:noProof/>
          <w:sz w:val="24"/>
        </w:rPr>
        <w:t>"Er du enig i, at de udfordringer, der er beskrevet i baggrundsdokumentet, eksisterer?"</w:t>
      </w:r>
    </w:p>
    <w:p w:rsidR="00B867B6" w:rsidRDefault="00B867B6">
      <w:pPr>
        <w:spacing w:after="0" w:line="240" w:lineRule="auto"/>
        <w:ind w:right="-142"/>
        <w:rPr>
          <w:rFonts w:ascii="Times New Roman" w:eastAsia="Times New Roman" w:hAnsi="Times New Roman" w:cs="Times New Roman"/>
          <w:noProof/>
          <w:sz w:val="24"/>
          <w:szCs w:val="24"/>
        </w:rPr>
      </w:pPr>
    </w:p>
    <w:p w:rsidR="00B867B6" w:rsidRDefault="00183FA4">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Omkring 2/3 af de adspurgte var enige i de udfordringer, Kommissionen har peget på. Den højeste</w:t>
      </w:r>
      <w:r>
        <w:rPr>
          <w:rFonts w:ascii="Times New Roman" w:hAnsi="Times New Roman"/>
          <w:noProof/>
          <w:sz w:val="24"/>
        </w:rPr>
        <w:t xml:space="preserve"> grad af enighed var angående huller i den virkningsfulde dækning, efterfulgt af reglernes kompleksitet.</w:t>
      </w:r>
    </w:p>
    <w:p w:rsidR="00B867B6" w:rsidRDefault="00B867B6">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B867B6">
        <w:tc>
          <w:tcPr>
            <w:tcW w:w="4643" w:type="dxa"/>
          </w:tcPr>
          <w:p w:rsidR="00B867B6" w:rsidRDefault="00B867B6">
            <w:pPr>
              <w:ind w:right="-142"/>
              <w:rPr>
                <w:rFonts w:ascii="Times New Roman" w:eastAsia="Times New Roman" w:hAnsi="Times New Roman"/>
                <w:noProof/>
                <w:sz w:val="24"/>
                <w:szCs w:val="24"/>
              </w:rPr>
            </w:pP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Jeg er enig (antal svar ud af 119 svar)</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Der er huller i den formelle ret til ydelser</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66</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Der er huller i den faktiske adgang til ydelser</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78</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 xml:space="preserve">Der er </w:t>
            </w:r>
            <w:r>
              <w:rPr>
                <w:rFonts w:ascii="Times New Roman" w:hAnsi="Times New Roman"/>
                <w:noProof/>
                <w:sz w:val="24"/>
              </w:rPr>
              <w:t>ikke tilstrækkelig adgang til at overføre ydelser</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65</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Der er manglende gennemsigtighed, hvad angår rettigheder</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69</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Lovgivningen er indviklet</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75</w:t>
            </w:r>
          </w:p>
        </w:tc>
      </w:tr>
      <w:tr w:rsidR="00B867B6">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Der er andre udfordringer</w:t>
            </w:r>
          </w:p>
        </w:tc>
        <w:tc>
          <w:tcPr>
            <w:tcW w:w="4643" w:type="dxa"/>
          </w:tcPr>
          <w:p w:rsidR="00B867B6" w:rsidRDefault="00183FA4">
            <w:pPr>
              <w:ind w:right="-142"/>
              <w:rPr>
                <w:rFonts w:ascii="Times New Roman" w:eastAsia="Times New Roman" w:hAnsi="Times New Roman"/>
                <w:noProof/>
                <w:sz w:val="24"/>
                <w:szCs w:val="24"/>
              </w:rPr>
            </w:pPr>
            <w:r>
              <w:rPr>
                <w:rFonts w:ascii="Times New Roman" w:hAnsi="Times New Roman"/>
                <w:noProof/>
                <w:sz w:val="24"/>
              </w:rPr>
              <w:t>62</w:t>
            </w:r>
          </w:p>
        </w:tc>
      </w:tr>
    </w:tbl>
    <w:p w:rsidR="00B867B6" w:rsidRDefault="00B867B6">
      <w:pPr>
        <w:spacing w:after="0" w:line="240" w:lineRule="auto"/>
        <w:ind w:right="-142"/>
        <w:rPr>
          <w:rFonts w:ascii="Times New Roman" w:eastAsia="Times New Roman" w:hAnsi="Times New Roman" w:cs="Times New Roman"/>
          <w:noProof/>
          <w:sz w:val="24"/>
          <w:szCs w:val="24"/>
        </w:rPr>
      </w:pPr>
    </w:p>
    <w:p w:rsidR="00B867B6" w:rsidRDefault="00B867B6">
      <w:pPr>
        <w:spacing w:after="120"/>
        <w:rPr>
          <w:rFonts w:ascii="Times New Roman" w:hAnsi="Times New Roman"/>
          <w:b/>
          <w:noProof/>
          <w:sz w:val="24"/>
        </w:rPr>
      </w:pPr>
    </w:p>
    <w:p w:rsidR="00B867B6" w:rsidRDefault="00183FA4">
      <w:pPr>
        <w:spacing w:after="120"/>
        <w:rPr>
          <w:rFonts w:ascii="Times New Roman" w:eastAsia="Times New Roman" w:hAnsi="Times New Roman" w:cs="Times New Roman"/>
          <w:b/>
          <w:noProof/>
          <w:sz w:val="24"/>
          <w:szCs w:val="24"/>
        </w:rPr>
      </w:pPr>
      <w:r>
        <w:rPr>
          <w:rFonts w:ascii="Times New Roman" w:hAnsi="Times New Roman"/>
          <w:b/>
          <w:noProof/>
          <w:sz w:val="24"/>
        </w:rPr>
        <w:t>Principper</w:t>
      </w:r>
    </w:p>
    <w:p w:rsidR="00B867B6" w:rsidRDefault="00183FA4">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"Er du enig i, at nedenstående generelle politiske principper skal </w:t>
      </w:r>
      <w:r>
        <w:rPr>
          <w:rFonts w:ascii="Times New Roman" w:hAnsi="Times New Roman"/>
          <w:i/>
          <w:noProof/>
          <w:sz w:val="24"/>
        </w:rPr>
        <w:t>føres ud i livet ved hjælp af EU-initiativer?"</w:t>
      </w:r>
    </w:p>
    <w:p w:rsidR="00B867B6" w:rsidRDefault="00183FA4">
      <w:pPr>
        <w:spacing w:after="120" w:line="240" w:lineRule="auto"/>
        <w:jc w:val="both"/>
        <w:rPr>
          <w:rFonts w:ascii="Times New Roman" w:hAnsi="Times New Roman"/>
          <w:noProof/>
          <w:sz w:val="24"/>
        </w:rPr>
      </w:pPr>
      <w:r>
        <w:rPr>
          <w:rFonts w:ascii="Times New Roman" w:hAnsi="Times New Roman"/>
          <w:noProof/>
          <w:sz w:val="24"/>
        </w:rPr>
        <w:t>Langt størstedelen af respondenterne var meget enige i, at de principper, der burde føres ud i livet gennem en eventuel EU-foranstaltning omfattede sikring af passende social beskyttelse for alle arbejdstagere</w:t>
      </w:r>
      <w:r>
        <w:rPr>
          <w:rFonts w:ascii="Times New Roman" w:hAnsi="Times New Roman"/>
          <w:noProof/>
          <w:sz w:val="24"/>
        </w:rPr>
        <w:t xml:space="preserve"> uanset deres ansættelsesforhold, at knytte rettigheder til enkeltpersoner, mens de arbejder, og gøre det muligt at overføre rettigheder, gøre oplysninger gennemsigtige og forenkle de administrative krav. Kun 14 respondenter havde svaret, at det ikke var n</w:t>
      </w:r>
      <w:r>
        <w:rPr>
          <w:rFonts w:ascii="Times New Roman" w:hAnsi="Times New Roman"/>
          <w:noProof/>
          <w:sz w:val="24"/>
        </w:rPr>
        <w:t>ødvendigt med nogen indsats.</w:t>
      </w:r>
    </w:p>
    <w:p w:rsidR="00B867B6" w:rsidRDefault="00B867B6">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B867B6">
        <w:tc>
          <w:tcPr>
            <w:tcW w:w="7052" w:type="dxa"/>
          </w:tcPr>
          <w:p w:rsidR="00B867B6" w:rsidRDefault="00B867B6">
            <w:pPr>
              <w:spacing w:after="120"/>
              <w:jc w:val="both"/>
              <w:rPr>
                <w:rFonts w:ascii="Times New Roman" w:eastAsia="Times New Roman" w:hAnsi="Times New Roman"/>
                <w:noProof/>
                <w:sz w:val="24"/>
                <w:szCs w:val="24"/>
              </w:rPr>
            </w:pP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Jeg er enig (antal svar ud af 119 svar)</w:t>
            </w:r>
          </w:p>
        </w:tc>
      </w:tr>
      <w:tr w:rsidR="00B867B6">
        <w:tc>
          <w:tcPr>
            <w:tcW w:w="7052"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 xml:space="preserve">Princippet om, at både ansatte arbejdstagere, uanset arten og varigheden af ansættelsesforholdet, og selvstændige, der arbejder under lignende vilkår, har ret til tilstrækkelig social </w:t>
            </w:r>
            <w:r>
              <w:rPr>
                <w:rFonts w:ascii="Times New Roman" w:hAnsi="Times New Roman"/>
                <w:noProof/>
                <w:sz w:val="24"/>
              </w:rPr>
              <w:t>sikring</w:t>
            </w: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B867B6">
        <w:tc>
          <w:tcPr>
            <w:tcW w:w="7052"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Princippet om, at rettigheder skal knyttes til den enkelte person (og ikke til specifikke kontrakter), og at de skal kunne overføres.</w:t>
            </w: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B867B6">
        <w:tc>
          <w:tcPr>
            <w:tcW w:w="7052"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Princippet om, at rettighederne og informationerne om dem er gennemsigtige.</w:t>
            </w: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B867B6">
        <w:tc>
          <w:tcPr>
            <w:tcW w:w="7052"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 xml:space="preserve">Princippet om, at de </w:t>
            </w:r>
            <w:r>
              <w:rPr>
                <w:rFonts w:ascii="Times New Roman" w:hAnsi="Times New Roman"/>
                <w:noProof/>
                <w:sz w:val="24"/>
              </w:rPr>
              <w:t>administrative krav skal forenkles.</w:t>
            </w: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B867B6">
        <w:tc>
          <w:tcPr>
            <w:tcW w:w="7052"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Det er ikke nødvendigt med nogen indsats på disse områder.</w:t>
            </w:r>
          </w:p>
        </w:tc>
        <w:tc>
          <w:tcPr>
            <w:tcW w:w="2234"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B867B6" w:rsidRDefault="00B867B6">
      <w:pPr>
        <w:spacing w:after="120"/>
        <w:rPr>
          <w:rFonts w:ascii="Times New Roman" w:eastAsia="Times New Roman" w:hAnsi="Times New Roman" w:cs="Times New Roman"/>
          <w:b/>
          <w:noProof/>
          <w:sz w:val="24"/>
          <w:szCs w:val="24"/>
        </w:rPr>
      </w:pPr>
    </w:p>
    <w:p w:rsidR="00B867B6" w:rsidRDefault="00183FA4">
      <w:pPr>
        <w:spacing w:after="120"/>
        <w:rPr>
          <w:rFonts w:ascii="Times New Roman" w:eastAsia="Times New Roman" w:hAnsi="Times New Roman" w:cs="Times New Roman"/>
          <w:b/>
          <w:noProof/>
          <w:sz w:val="24"/>
          <w:szCs w:val="24"/>
        </w:rPr>
      </w:pPr>
      <w:r>
        <w:rPr>
          <w:rFonts w:ascii="Times New Roman" w:hAnsi="Times New Roman"/>
          <w:b/>
          <w:noProof/>
          <w:sz w:val="24"/>
        </w:rPr>
        <w:t>Muligheder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Ud af de angivne muligheder svarede 69,7 % af respondenterne, at rettigheder og forpligtelser vedrørende social beskyttelse burde være obliga</w:t>
      </w:r>
      <w:r>
        <w:rPr>
          <w:rFonts w:ascii="Times New Roman" w:hAnsi="Times New Roman"/>
          <w:noProof/>
          <w:sz w:val="24"/>
        </w:rPr>
        <w:t>toriske ved alle slags job, uanset kontrakttype, og 56,3 % af respondenterne mente, at den obligatoriske beskyttelse af og bidrag fra ikkestandardmæssige arbejdstagere burde tilpasses, så det var på niveau med standardmæssige arbejdstagere.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64,7 % af respo</w:t>
      </w:r>
      <w:r>
        <w:rPr>
          <w:rFonts w:ascii="Times New Roman" w:hAnsi="Times New Roman"/>
          <w:noProof/>
          <w:sz w:val="24"/>
        </w:rPr>
        <w:t xml:space="preserve">ndenterne mente, at rettigheder og forpligtelser vedrørende social beskyttelse burde være obligatoriske for alle selvstændige, og 47,1 % af respondenterne mente, at den obligatoriske beskyttelse af og bidrag fra selvstændige burde tilpasses, så det var på </w:t>
      </w:r>
      <w:r>
        <w:rPr>
          <w:rFonts w:ascii="Times New Roman" w:hAnsi="Times New Roman"/>
          <w:noProof/>
          <w:sz w:val="24"/>
        </w:rPr>
        <w:t>niveau med standardmæssige arbejdstagere.</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Afslutningsvist mente 52,94 % af respondenterne, at en enkelt social beskyttelsesordning, der dækkede alle personer i beskæftigelse, ville være den mest hensigtsmæssige måde at sikre en virkningsfuld dækning. 54,6 </w:t>
      </w:r>
      <w:r>
        <w:rPr>
          <w:rFonts w:ascii="Times New Roman" w:hAnsi="Times New Roman"/>
          <w:noProof/>
          <w:sz w:val="24"/>
        </w:rPr>
        <w:t>% af respondenterne mente endda, at en enkelt social beskyttelsesordning ville være hensigtsmæssig for selvstændige.</w:t>
      </w:r>
    </w:p>
    <w:p w:rsidR="00B867B6" w:rsidRDefault="00B867B6">
      <w:pPr>
        <w:spacing w:after="120" w:line="240" w:lineRule="auto"/>
        <w:rPr>
          <w:rFonts w:ascii="Times New Roman" w:eastAsia="Times New Roman" w:hAnsi="Times New Roman" w:cs="Times New Roman"/>
          <w:b/>
          <w:noProof/>
          <w:sz w:val="24"/>
          <w:szCs w:val="24"/>
        </w:rPr>
      </w:pPr>
    </w:p>
    <w:p w:rsidR="00B867B6" w:rsidRDefault="00183FA4">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Instrumenter</w:t>
      </w: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Næsten tre fjerdedele (72,3 %) af respondenterne fremhævede behovet for en foranstaltning på EU-plan. 54,6 % af respondentern</w:t>
      </w:r>
      <w:r>
        <w:rPr>
          <w:rFonts w:ascii="Times New Roman" w:hAnsi="Times New Roman"/>
          <w:noProof/>
          <w:sz w:val="24"/>
        </w:rPr>
        <w:t>e var af den opfattelse, at indførelsen af en ny EU-lovgivning (f.eks. et direktiv) ville være særdeles virkningsfuld. Kun 4,2 % af respondenterne mente, at blød EU-lovgivning (f.eks. en rådshenstilling) ville være særdeles virkningsfuld.</w:t>
      </w:r>
    </w:p>
    <w:p w:rsidR="00B867B6" w:rsidRDefault="00B867B6">
      <w:pPr>
        <w:spacing w:after="120"/>
        <w:rPr>
          <w:rFonts w:ascii="Times New Roman" w:eastAsia="Times New Roman" w:hAnsi="Times New Roman" w:cs="Times New Roman"/>
          <w:b/>
          <w:noProof/>
          <w:sz w:val="24"/>
          <w:szCs w:val="24"/>
        </w:rPr>
      </w:pPr>
    </w:p>
    <w:p w:rsidR="00B867B6" w:rsidRDefault="00183FA4">
      <w:pPr>
        <w:spacing w:after="120"/>
        <w:rPr>
          <w:rFonts w:ascii="Times New Roman" w:eastAsia="Times New Roman" w:hAnsi="Times New Roman" w:cs="Times New Roman"/>
          <w:b/>
          <w:noProof/>
          <w:sz w:val="24"/>
          <w:szCs w:val="24"/>
        </w:rPr>
      </w:pPr>
      <w:r>
        <w:rPr>
          <w:rFonts w:ascii="Times New Roman" w:hAnsi="Times New Roman"/>
          <w:b/>
          <w:noProof/>
          <w:sz w:val="24"/>
        </w:rPr>
        <w:t>Konsekvenser</w:t>
      </w:r>
    </w:p>
    <w:p w:rsidR="00B867B6" w:rsidRDefault="00183FA4">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Ifølge størstedelen af respondenterne ville det få positive konsekvenser for de europæiske samfund, for arbejdsmarkedet, for arbejdstagerne, for de offentlige finanser og for økonomien at gøre rettigheder til social beskyttelse </w:t>
      </w:r>
      <w:r>
        <w:rPr>
          <w:rFonts w:ascii="Times New Roman" w:hAnsi="Times New Roman"/>
          <w:b/>
          <w:noProof/>
          <w:sz w:val="24"/>
        </w:rPr>
        <w:t>obligatoriske</w:t>
      </w:r>
      <w:r>
        <w:rPr>
          <w:rFonts w:ascii="Times New Roman" w:hAnsi="Times New Roman"/>
          <w:noProof/>
          <w:sz w:val="24"/>
        </w:rPr>
        <w:t xml:space="preserve"> ved alle forme</w:t>
      </w:r>
      <w:r>
        <w:rPr>
          <w:rFonts w:ascii="Times New Roman" w:hAnsi="Times New Roman"/>
          <w:noProof/>
          <w:sz w:val="24"/>
        </w:rPr>
        <w:t>r for beskæftigelse.</w:t>
      </w:r>
    </w:p>
    <w:p w:rsidR="00B867B6" w:rsidRDefault="00B867B6">
      <w:pPr>
        <w:spacing w:after="120" w:line="240" w:lineRule="auto"/>
        <w:rPr>
          <w:rFonts w:ascii="Times New Roman" w:eastAsia="Times New Roman" w:hAnsi="Times New Roman" w:cs="Times New Roman"/>
          <w:noProof/>
          <w:sz w:val="24"/>
          <w:szCs w:val="24"/>
        </w:rPr>
      </w:pPr>
    </w:p>
    <w:p w:rsidR="00B867B6" w:rsidRDefault="00183FA4">
      <w:pPr>
        <w:spacing w:after="120" w:line="240" w:lineRule="auto"/>
        <w:rPr>
          <w:rFonts w:ascii="Times New Roman" w:eastAsia="Times New Roman" w:hAnsi="Times New Roman" w:cs="Times New Roman"/>
          <w:i/>
          <w:noProof/>
          <w:sz w:val="24"/>
          <w:szCs w:val="24"/>
        </w:rPr>
      </w:pPr>
      <w:r>
        <w:rPr>
          <w:rFonts w:ascii="Times New Roman" w:hAnsi="Times New Roman"/>
          <w:i/>
          <w:noProof/>
          <w:sz w:val="24"/>
        </w:rPr>
        <w:t>"Mener du, at konsekvensen af at gøre retten til social sikring obligatorisk inden for alle former for beskæftigelse ville være positiv, neutral eller negativ for: Økonomien"</w:t>
      </w:r>
    </w:p>
    <w:tbl>
      <w:tblPr>
        <w:tblStyle w:val="TableGrid1"/>
        <w:tblW w:w="0" w:type="auto"/>
        <w:tblLayout w:type="fixed"/>
        <w:tblLook w:val="04A0" w:firstRow="1" w:lastRow="0" w:firstColumn="1" w:lastColumn="0" w:noHBand="0" w:noVBand="1"/>
      </w:tblPr>
      <w:tblGrid>
        <w:gridCol w:w="4643"/>
        <w:gridCol w:w="4643"/>
      </w:tblGrid>
      <w:tr w:rsidR="00B867B6">
        <w:tc>
          <w:tcPr>
            <w:tcW w:w="4643" w:type="dxa"/>
          </w:tcPr>
          <w:p w:rsidR="00B867B6" w:rsidRDefault="00B867B6">
            <w:pPr>
              <w:spacing w:after="120"/>
              <w:rPr>
                <w:rFonts w:ascii="Times New Roman" w:eastAsia="Times New Roman" w:hAnsi="Times New Roman"/>
                <w:noProof/>
                <w:sz w:val="24"/>
                <w:szCs w:val="24"/>
              </w:rPr>
            </w:pPr>
          </w:p>
        </w:tc>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Respondenter, der var enige (antal svar ud af 119 svar)</w:t>
            </w:r>
          </w:p>
        </w:tc>
      </w:tr>
      <w:tr w:rsidR="00B867B6">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Konkurrenceevnen</w:t>
            </w:r>
          </w:p>
        </w:tc>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73</w:t>
            </w:r>
          </w:p>
        </w:tc>
      </w:tr>
      <w:tr w:rsidR="00B867B6">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Robustheden og tilpasningsevnen</w:t>
            </w:r>
          </w:p>
        </w:tc>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72</w:t>
            </w:r>
          </w:p>
        </w:tc>
      </w:tr>
      <w:tr w:rsidR="00B867B6">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Den økonomiske vækst</w:t>
            </w:r>
          </w:p>
        </w:tc>
        <w:tc>
          <w:tcPr>
            <w:tcW w:w="4643"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72</w:t>
            </w:r>
          </w:p>
        </w:tc>
      </w:tr>
    </w:tbl>
    <w:p w:rsidR="00B867B6" w:rsidRDefault="00B867B6">
      <w:pPr>
        <w:spacing w:after="120" w:line="240" w:lineRule="auto"/>
        <w:jc w:val="both"/>
        <w:rPr>
          <w:rFonts w:ascii="Times New Roman" w:eastAsia="Times New Roman" w:hAnsi="Times New Roman" w:cs="Times New Roman"/>
          <w:noProof/>
          <w:sz w:val="24"/>
          <w:szCs w:val="24"/>
        </w:rPr>
      </w:pP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men de var mere neutrale, hvad angik små og mellemstore virksomheder.</w:t>
      </w:r>
    </w:p>
    <w:p w:rsidR="00B867B6" w:rsidRDefault="00183FA4">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"Mener du, at konsekvensen af at gøre retten til social sikring obligatorisk inden for alle former for </w:t>
      </w:r>
      <w:r>
        <w:rPr>
          <w:rFonts w:ascii="Times New Roman" w:hAnsi="Times New Roman"/>
          <w:i/>
          <w:noProof/>
          <w:sz w:val="24"/>
        </w:rPr>
        <w:t>beskæftigelse ville være positiv, neutral eller negativ for: De små og mellemstore virksomheder"</w:t>
      </w:r>
    </w:p>
    <w:tbl>
      <w:tblPr>
        <w:tblStyle w:val="TableGrid1"/>
        <w:tblW w:w="0" w:type="auto"/>
        <w:tblLayout w:type="fixed"/>
        <w:tblLook w:val="04A0" w:firstRow="1" w:lastRow="0" w:firstColumn="1" w:lastColumn="0" w:noHBand="0" w:noVBand="1"/>
      </w:tblPr>
      <w:tblGrid>
        <w:gridCol w:w="4643"/>
        <w:gridCol w:w="4643"/>
      </w:tblGrid>
      <w:tr w:rsidR="00B867B6">
        <w:tc>
          <w:tcPr>
            <w:tcW w:w="4643" w:type="dxa"/>
          </w:tcPr>
          <w:p w:rsidR="00B867B6" w:rsidRDefault="00B867B6">
            <w:pPr>
              <w:spacing w:after="120"/>
              <w:jc w:val="both"/>
              <w:rPr>
                <w:rFonts w:ascii="Times New Roman" w:eastAsia="Times New Roman" w:hAnsi="Times New Roman"/>
                <w:noProof/>
                <w:sz w:val="24"/>
                <w:szCs w:val="24"/>
              </w:rPr>
            </w:pP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Respondenter, der var neutrale (antal svar ud af 119 svar)</w:t>
            </w:r>
          </w:p>
        </w:tc>
      </w:tr>
      <w:tr w:rsidR="00B867B6">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Omkostninger</w:t>
            </w: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B867B6">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Konkurrence</w:t>
            </w: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B867B6" w:rsidRDefault="00B867B6">
      <w:pPr>
        <w:spacing w:after="120" w:line="240" w:lineRule="auto"/>
        <w:jc w:val="both"/>
        <w:rPr>
          <w:rFonts w:ascii="Times New Roman" w:eastAsia="Times New Roman" w:hAnsi="Times New Roman" w:cs="Times New Roman"/>
          <w:noProof/>
          <w:sz w:val="24"/>
          <w:szCs w:val="24"/>
        </w:rPr>
      </w:pP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På den anden side ville det have neutrale/negative konsekvenser </w:t>
      </w:r>
      <w:r>
        <w:rPr>
          <w:rFonts w:ascii="Times New Roman" w:hAnsi="Times New Roman"/>
          <w:noProof/>
          <w:sz w:val="24"/>
        </w:rPr>
        <w:t>på det europæiske samfund, på arbejdsmarkedet, på arbejdstagerne, på de offentlige finanser og på økonomien at gøre rettigheder til social beskyttelse frivillig, der hvor der i dag er huller.</w:t>
      </w:r>
    </w:p>
    <w:p w:rsidR="00B867B6" w:rsidRDefault="00B867B6">
      <w:pPr>
        <w:spacing w:after="120" w:line="240" w:lineRule="auto"/>
        <w:jc w:val="both"/>
        <w:rPr>
          <w:rFonts w:ascii="Times New Roman" w:eastAsia="Times New Roman" w:hAnsi="Times New Roman" w:cs="Times New Roman"/>
          <w:noProof/>
          <w:sz w:val="24"/>
          <w:szCs w:val="24"/>
        </w:rPr>
      </w:pPr>
    </w:p>
    <w:p w:rsidR="00B867B6" w:rsidRDefault="00183FA4">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"Mener du, at konsekvensen af at gøre retten til social sikring</w:t>
      </w:r>
      <w:r>
        <w:rPr>
          <w:rFonts w:ascii="Times New Roman" w:hAnsi="Times New Roman"/>
          <w:i/>
          <w:noProof/>
          <w:sz w:val="24"/>
        </w:rPr>
        <w:t xml:space="preserve"> frivillig på de områder, hvor der er huller, ville være positiv, neutral eller negativ for: Økonomien"</w:t>
      </w:r>
    </w:p>
    <w:tbl>
      <w:tblPr>
        <w:tblStyle w:val="TableGrid1"/>
        <w:tblW w:w="0" w:type="auto"/>
        <w:tblLayout w:type="fixed"/>
        <w:tblLook w:val="04A0" w:firstRow="1" w:lastRow="0" w:firstColumn="1" w:lastColumn="0" w:noHBand="0" w:noVBand="1"/>
      </w:tblPr>
      <w:tblGrid>
        <w:gridCol w:w="3439"/>
        <w:gridCol w:w="2760"/>
        <w:gridCol w:w="3087"/>
      </w:tblGrid>
      <w:tr w:rsidR="00B867B6">
        <w:tc>
          <w:tcPr>
            <w:tcW w:w="3439" w:type="dxa"/>
          </w:tcPr>
          <w:p w:rsidR="00B867B6" w:rsidRDefault="00B867B6">
            <w:pPr>
              <w:spacing w:after="120"/>
              <w:rPr>
                <w:rFonts w:ascii="Times New Roman" w:eastAsia="Times New Roman" w:hAnsi="Times New Roman"/>
                <w:noProof/>
                <w:sz w:val="24"/>
                <w:szCs w:val="24"/>
              </w:rPr>
            </w:pPr>
          </w:p>
        </w:tc>
        <w:tc>
          <w:tcPr>
            <w:tcW w:w="2760"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Respondenter, der var negative (antal svar ud af 119 svar)</w:t>
            </w:r>
          </w:p>
        </w:tc>
        <w:tc>
          <w:tcPr>
            <w:tcW w:w="3087"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Respondenter, der var neutrale (antal svar ud af 119 svar)</w:t>
            </w:r>
          </w:p>
        </w:tc>
      </w:tr>
      <w:tr w:rsidR="00B867B6">
        <w:tc>
          <w:tcPr>
            <w:tcW w:w="3439"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Konkurrenceevnen</w:t>
            </w:r>
          </w:p>
        </w:tc>
        <w:tc>
          <w:tcPr>
            <w:tcW w:w="2760"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B867B6">
        <w:tc>
          <w:tcPr>
            <w:tcW w:w="3439"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Robustheden og tilpasningsevnen</w:t>
            </w:r>
          </w:p>
        </w:tc>
        <w:tc>
          <w:tcPr>
            <w:tcW w:w="2760"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40</w:t>
            </w:r>
          </w:p>
        </w:tc>
      </w:tr>
      <w:tr w:rsidR="00B867B6">
        <w:tc>
          <w:tcPr>
            <w:tcW w:w="3439"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Den økonomiske vækst</w:t>
            </w:r>
          </w:p>
        </w:tc>
        <w:tc>
          <w:tcPr>
            <w:tcW w:w="2760"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B867B6" w:rsidRDefault="00183FA4">
            <w:pPr>
              <w:spacing w:after="120"/>
              <w:rPr>
                <w:rFonts w:ascii="Times New Roman" w:eastAsia="Times New Roman" w:hAnsi="Times New Roman"/>
                <w:noProof/>
                <w:sz w:val="24"/>
                <w:szCs w:val="24"/>
              </w:rPr>
            </w:pPr>
            <w:r>
              <w:rPr>
                <w:rFonts w:ascii="Times New Roman" w:hAnsi="Times New Roman"/>
                <w:noProof/>
                <w:sz w:val="24"/>
              </w:rPr>
              <w:t>41</w:t>
            </w:r>
          </w:p>
        </w:tc>
      </w:tr>
    </w:tbl>
    <w:p w:rsidR="00B867B6" w:rsidRDefault="00B867B6">
      <w:pPr>
        <w:spacing w:after="120" w:line="240" w:lineRule="auto"/>
        <w:jc w:val="both"/>
        <w:rPr>
          <w:rFonts w:ascii="Times New Roman" w:eastAsia="Times New Roman" w:hAnsi="Times New Roman" w:cs="Times New Roman"/>
          <w:noProof/>
          <w:sz w:val="24"/>
          <w:szCs w:val="24"/>
        </w:rPr>
      </w:pPr>
    </w:p>
    <w:p w:rsidR="00B867B6" w:rsidRDefault="00183FA4">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men de var mere neutrale, hvad angik små og mellemstore virksomheder.</w:t>
      </w:r>
    </w:p>
    <w:p w:rsidR="00B867B6" w:rsidRDefault="00183FA4">
      <w:pPr>
        <w:spacing w:after="120"/>
        <w:rPr>
          <w:rFonts w:ascii="Times New Roman" w:eastAsia="Times New Roman" w:hAnsi="Times New Roman" w:cs="Times New Roman"/>
          <w:i/>
          <w:noProof/>
          <w:sz w:val="24"/>
          <w:szCs w:val="24"/>
        </w:rPr>
      </w:pPr>
      <w:r>
        <w:rPr>
          <w:rFonts w:ascii="Times New Roman" w:hAnsi="Times New Roman"/>
          <w:i/>
          <w:noProof/>
          <w:sz w:val="24"/>
        </w:rPr>
        <w:t xml:space="preserve">"Mener du, at konsekvensen af at gøre retten til social sikring frivillig på de områder, hvor der er huller, ville </w:t>
      </w:r>
      <w:r>
        <w:rPr>
          <w:rFonts w:ascii="Times New Roman" w:hAnsi="Times New Roman"/>
          <w:i/>
          <w:noProof/>
          <w:sz w:val="24"/>
        </w:rPr>
        <w:t>være positiv, neutral eller negativ for: De små og mellemstore virksomheder"</w:t>
      </w:r>
    </w:p>
    <w:tbl>
      <w:tblPr>
        <w:tblStyle w:val="TableGrid1"/>
        <w:tblW w:w="0" w:type="auto"/>
        <w:tblLayout w:type="fixed"/>
        <w:tblLook w:val="04A0" w:firstRow="1" w:lastRow="0" w:firstColumn="1" w:lastColumn="0" w:noHBand="0" w:noVBand="1"/>
      </w:tblPr>
      <w:tblGrid>
        <w:gridCol w:w="4643"/>
        <w:gridCol w:w="4643"/>
      </w:tblGrid>
      <w:tr w:rsidR="00B867B6">
        <w:tc>
          <w:tcPr>
            <w:tcW w:w="4643" w:type="dxa"/>
          </w:tcPr>
          <w:p w:rsidR="00B867B6" w:rsidRDefault="00B867B6">
            <w:pPr>
              <w:spacing w:after="120"/>
              <w:jc w:val="both"/>
              <w:rPr>
                <w:rFonts w:ascii="Times New Roman" w:eastAsia="Times New Roman" w:hAnsi="Times New Roman"/>
                <w:noProof/>
                <w:sz w:val="24"/>
                <w:szCs w:val="24"/>
              </w:rPr>
            </w:pP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Respondenter, der var neutrale (antal svar ud af 119 svar)</w:t>
            </w:r>
          </w:p>
        </w:tc>
      </w:tr>
      <w:tr w:rsidR="00B867B6">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Omkostninger</w:t>
            </w: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B867B6">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Konkurrence</w:t>
            </w:r>
          </w:p>
        </w:tc>
        <w:tc>
          <w:tcPr>
            <w:tcW w:w="4643" w:type="dxa"/>
          </w:tcPr>
          <w:p w:rsidR="00B867B6" w:rsidRDefault="00183FA4">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B867B6" w:rsidRDefault="00B867B6">
      <w:pPr>
        <w:spacing w:after="120"/>
        <w:rPr>
          <w:rFonts w:ascii="Times New Roman" w:eastAsia="Times New Roman" w:hAnsi="Times New Roman" w:cs="Times New Roman"/>
          <w:b/>
          <w:noProof/>
          <w:sz w:val="24"/>
          <w:szCs w:val="24"/>
        </w:rPr>
      </w:pPr>
    </w:p>
    <w:p w:rsidR="00B867B6" w:rsidRDefault="00B867B6">
      <w:pPr>
        <w:rPr>
          <w:noProof/>
        </w:rPr>
      </w:pPr>
    </w:p>
    <w:sectPr w:rsidR="00B867B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B6" w:rsidRDefault="00183FA4">
      <w:pPr>
        <w:spacing w:after="0" w:line="240" w:lineRule="auto"/>
      </w:pPr>
      <w:r>
        <w:separator/>
      </w:r>
    </w:p>
  </w:endnote>
  <w:endnote w:type="continuationSeparator" w:id="0">
    <w:p w:rsidR="00B867B6" w:rsidRDefault="0018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FooterCoverPage"/>
      <w:rPr>
        <w:rFonts w:ascii="Arial" w:hAnsi="Arial" w:cs="Arial"/>
        <w:b/>
        <w:sz w:val="48"/>
      </w:rPr>
    </w:pPr>
    <w:r w:rsidRPr="00183FA4">
      <w:rPr>
        <w:rFonts w:ascii="Arial" w:hAnsi="Arial" w:cs="Arial"/>
        <w:b/>
        <w:sz w:val="48"/>
      </w:rPr>
      <w:t>DA</w:t>
    </w:r>
    <w:r w:rsidRPr="00183FA4">
      <w:rPr>
        <w:rFonts w:ascii="Arial" w:hAnsi="Arial" w:cs="Arial"/>
        <w:b/>
        <w:sz w:val="48"/>
      </w:rPr>
      <w:tab/>
    </w:r>
    <w:r w:rsidRPr="00183FA4">
      <w:rPr>
        <w:rFonts w:ascii="Arial" w:hAnsi="Arial" w:cs="Arial"/>
        <w:b/>
        <w:sz w:val="48"/>
      </w:rPr>
      <w:tab/>
    </w:r>
    <w:r w:rsidRPr="00183FA4">
      <w:tab/>
    </w:r>
    <w:proofErr w:type="spellStart"/>
    <w:r w:rsidRPr="00183FA4">
      <w:rPr>
        <w:rFonts w:ascii="Arial" w:hAnsi="Arial" w:cs="Arial"/>
        <w:b/>
        <w:sz w:val="48"/>
      </w:rPr>
      <w:t>DA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B6" w:rsidRDefault="00B867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B867B6" w:rsidRDefault="00183F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67B6" w:rsidRDefault="00B867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B6" w:rsidRDefault="00B8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B6" w:rsidRDefault="00183FA4">
      <w:pPr>
        <w:spacing w:after="0" w:line="240" w:lineRule="auto"/>
      </w:pPr>
      <w:r>
        <w:separator/>
      </w:r>
    </w:p>
  </w:footnote>
  <w:footnote w:type="continuationSeparator" w:id="0">
    <w:p w:rsidR="00B867B6" w:rsidRDefault="00183FA4">
      <w:pPr>
        <w:spacing w:after="0" w:line="240" w:lineRule="auto"/>
      </w:pPr>
      <w:r>
        <w:continuationSeparator/>
      </w:r>
    </w:p>
  </w:footnote>
  <w:footnote w:id="1">
    <w:p w:rsidR="00B867B6" w:rsidRDefault="00183FA4">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 (2016) 127 final.</w:t>
      </w:r>
    </w:p>
  </w:footnote>
  <w:footnote w:id="2">
    <w:p w:rsidR="00B867B6" w:rsidRDefault="00183FA4">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Meddelelsen blev </w:t>
      </w:r>
      <w:r>
        <w:rPr>
          <w:rFonts w:ascii="Times New Roman" w:hAnsi="Times New Roman"/>
          <w:sz w:val="16"/>
        </w:rPr>
        <w:t>ledsaget af to arbejdsdokumenter fra Kommissionens tjenestegrene: I det første beskrives de centrale økonomiske, beskæftigelsesmæssige og sociale tendenser søjlen bygger på, og som den skal bidrage til at håndtere, i det andet opsummeres den mest relevante</w:t>
      </w:r>
      <w:r>
        <w:rPr>
          <w:rFonts w:ascii="Times New Roman" w:hAnsi="Times New Roman"/>
          <w:sz w:val="16"/>
        </w:rPr>
        <w:t xml:space="preserve"> juridiske lovgivning på EU-plan. Arbejdsdokumenter fra Kommissionens tjenestegrene "</w:t>
      </w:r>
      <w:proofErr w:type="spellStart"/>
      <w:r>
        <w:rPr>
          <w:rFonts w:ascii="Times New Roman" w:hAnsi="Times New Roman"/>
          <w:sz w:val="16"/>
        </w:rPr>
        <w:t>Key</w:t>
      </w:r>
      <w:proofErr w:type="spellEnd"/>
      <w:r>
        <w:rPr>
          <w:rFonts w:ascii="Times New Roman" w:hAnsi="Times New Roman"/>
          <w:sz w:val="16"/>
        </w:rPr>
        <w:t xml:space="preserve"> </w:t>
      </w:r>
      <w:proofErr w:type="spellStart"/>
      <w:r>
        <w:rPr>
          <w:rFonts w:ascii="Times New Roman" w:hAnsi="Times New Roman"/>
          <w:sz w:val="16"/>
        </w:rPr>
        <w:t>economic</w:t>
      </w:r>
      <w:proofErr w:type="spellEnd"/>
      <w:r>
        <w:rPr>
          <w:rFonts w:ascii="Times New Roman" w:hAnsi="Times New Roman"/>
          <w:sz w:val="16"/>
        </w:rPr>
        <w:t xml:space="preserve">, </w:t>
      </w:r>
      <w:proofErr w:type="spellStart"/>
      <w:r>
        <w:rPr>
          <w:rFonts w:ascii="Times New Roman" w:hAnsi="Times New Roman"/>
          <w:sz w:val="16"/>
        </w:rPr>
        <w:t>employment</w:t>
      </w:r>
      <w:proofErr w:type="spellEnd"/>
      <w:r>
        <w:rPr>
          <w:rFonts w:ascii="Times New Roman" w:hAnsi="Times New Roman"/>
          <w:sz w:val="16"/>
        </w:rPr>
        <w:t xml:space="preserve"> and social trends </w:t>
      </w:r>
      <w:proofErr w:type="spellStart"/>
      <w:r>
        <w:rPr>
          <w:rFonts w:ascii="Times New Roman" w:hAnsi="Times New Roman"/>
          <w:sz w:val="16"/>
        </w:rPr>
        <w:t>behind</w:t>
      </w:r>
      <w:proofErr w:type="spellEnd"/>
      <w:r>
        <w:rPr>
          <w:rFonts w:ascii="Times New Roman" w:hAnsi="Times New Roman"/>
          <w:sz w:val="16"/>
        </w:rPr>
        <w:t xml:space="preserve"> the European </w:t>
      </w:r>
      <w:proofErr w:type="spellStart"/>
      <w:r>
        <w:rPr>
          <w:rFonts w:ascii="Times New Roman" w:hAnsi="Times New Roman"/>
          <w:sz w:val="16"/>
        </w:rPr>
        <w:t>Pillar</w:t>
      </w:r>
      <w:proofErr w:type="spellEnd"/>
      <w:r>
        <w:rPr>
          <w:rFonts w:ascii="Times New Roman" w:hAnsi="Times New Roman"/>
          <w:sz w:val="16"/>
        </w:rPr>
        <w:t xml:space="preserve"> of Social Rights" (SWD (2016) 51) og "The EU social </w:t>
      </w:r>
      <w:proofErr w:type="spellStart"/>
      <w:r>
        <w:rPr>
          <w:rFonts w:ascii="Times New Roman" w:hAnsi="Times New Roman"/>
          <w:sz w:val="16"/>
        </w:rPr>
        <w:t>acquis</w:t>
      </w:r>
      <w:proofErr w:type="spellEnd"/>
      <w:r>
        <w:rPr>
          <w:rFonts w:ascii="Times New Roman" w:hAnsi="Times New Roman"/>
          <w:sz w:val="16"/>
        </w:rPr>
        <w:t>" (SWD (2016) 50) af 8. marts 2016.</w:t>
      </w:r>
    </w:p>
  </w:footnote>
  <w:footnote w:id="3">
    <w:p w:rsidR="00B867B6" w:rsidRDefault="00183FA4">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Konferencens hjemmeside</w:t>
        </w:r>
      </w:hyperlink>
      <w:r>
        <w:rPr>
          <w:rFonts w:ascii="Times New Roman" w:hAnsi="Times New Roman"/>
          <w:sz w:val="16"/>
        </w:rPr>
        <w:t>.</w:t>
      </w:r>
    </w:p>
  </w:footnote>
  <w:footnote w:id="4">
    <w:p w:rsidR="00B867B6" w:rsidRDefault="00183FA4">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final, tilgængelig</w:t>
      </w:r>
      <w:r>
        <w:t xml:space="preserve"> </w:t>
      </w:r>
      <w:hyperlink r:id="rId2">
        <w:r>
          <w:rPr>
            <w:rStyle w:val="Hyperlink"/>
            <w:rFonts w:ascii="Times New Roman" w:hAnsi="Times New Roman"/>
            <w:sz w:val="16"/>
          </w:rPr>
          <w:t>online</w:t>
        </w:r>
      </w:hyperlink>
      <w:r>
        <w:t>.</w:t>
      </w:r>
    </w:p>
  </w:footnote>
  <w:footnote w:id="5">
    <w:p w:rsidR="00B867B6" w:rsidRDefault="00183FA4">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EØSU SOC/542, tilgængeligt </w:t>
      </w:r>
      <w:hyperlink r:id="rId3">
        <w:r>
          <w:rPr>
            <w:rStyle w:val="Hyperlink"/>
            <w:rFonts w:ascii="Times New Roman" w:hAnsi="Times New Roman"/>
            <w:sz w:val="16"/>
          </w:rPr>
          <w:t>online</w:t>
        </w:r>
      </w:hyperlink>
    </w:p>
  </w:footnote>
  <w:footnote w:id="6">
    <w:p w:rsidR="00B867B6" w:rsidRDefault="00183FA4">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Regionsudvalgets udtalelse 2868/2016, tilgængelig </w:t>
      </w:r>
      <w:hyperlink r:id="rId4">
        <w:r>
          <w:rPr>
            <w:rStyle w:val="Hyperlink"/>
            <w:rFonts w:ascii="Times New Roman" w:hAnsi="Times New Roman"/>
            <w:sz w:val="16"/>
          </w:rPr>
          <w:t>online</w:t>
        </w:r>
      </w:hyperlink>
      <w:r>
        <w:t>.</w:t>
      </w:r>
    </w:p>
  </w:footnote>
  <w:footnote w:id="7">
    <w:p w:rsidR="00B867B6" w:rsidRDefault="00183FA4">
      <w:pPr>
        <w:pStyle w:val="FootnoteText"/>
      </w:pPr>
      <w:r>
        <w:rPr>
          <w:rStyle w:val="FootnoteReference"/>
          <w:rFonts w:ascii="Times New Roman" w:hAnsi="Times New Roman"/>
          <w:sz w:val="16"/>
        </w:rPr>
        <w:footnoteRef/>
      </w:r>
      <w:r>
        <w:rPr>
          <w:rFonts w:ascii="Times New Roman" w:hAnsi="Times New Roman"/>
          <w:sz w:val="16"/>
        </w:rPr>
        <w:t xml:space="preserve"> Europa-Parlamentets beslutning 2016/2095(INI), tilgængelig </w:t>
      </w:r>
      <w:hyperlink r:id="rId5">
        <w:r>
          <w:rPr>
            <w:rStyle w:val="Hyperlink"/>
            <w:rFonts w:ascii="Times New Roman" w:hAnsi="Times New Roman"/>
            <w:sz w:val="16"/>
          </w:rPr>
          <w:t>online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A4" w:rsidRPr="00183FA4" w:rsidRDefault="00183FA4" w:rsidP="00183FA4">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B6" w:rsidRDefault="00B86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B6" w:rsidRDefault="00B867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7B6" w:rsidRDefault="00B86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176C00B3-650A-4596-939D-1176FC953046"/>
    <w:docVar w:name="LW_COVERPAGE_TYPE" w:val="1"/>
    <w:docVar w:name="LW_CROSSREFERENCE" w:val="{COM(2018) 132 final}_x000d_"/>
    <w:docVar w:name="LW_DocType" w:val="NORMAL"/>
    <w:docVar w:name="LW_EMISSION" w:val="13.3.2018"/>
    <w:docVar w:name="LW_EMISSION_ISODATE" w:val="2018-03-13"/>
    <w:docVar w:name="LW_EMISSION_LOCATION" w:val="BRX"/>
    <w:docVar w:name="LW_EMISSION_PREFIX" w:val="Strasbourg, den"/>
    <w:docVar w:name="LW_EMISSION_SUFFIX" w:val="&lt;EMPTY&gt;"/>
    <w:docVar w:name="LW_ID_DOCTYPE_NONLW" w:val="CP-025"/>
    <w:docVar w:name="LW_LANGUE" w:val="DA"/>
    <w:docVar w:name="LW_LEVEL_OF_SENSITIVITY" w:val="Standard treatment"/>
    <w:docVar w:name="LW_NOM.INST" w:val="EUROPA-KOMMISSIONEN"/>
    <w:docVar w:name="LW_NOM.INST_JOINTDOC" w:val="&lt;EMPTY&gt;"/>
    <w:docVar w:name="LW_OBJETACTEPRINCIPAL.CP" w:val="om adgang til social beskyttelse for arbejdstagere og selvstændige"/>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HØRINGEN AF INTERESSEREDE PARTER \u8211? SAMMENFATTENDE RAPPORT"/>
    <w:docVar w:name="LW_TYPE.DOC.CP" w:val="ARBEJDSDOKUMENT FRA KOMMISSIONENS TJENESTEGRENE"/>
    <w:docVar w:name="LW_TYPEACTEPRINCIPAL.CP" w:val="Forslag til Rådets henstilling"/>
  </w:docVars>
  <w:rsids>
    <w:rsidRoot w:val="00B867B6"/>
    <w:rsid w:val="00183FA4"/>
    <w:rsid w:val="00B867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da/node/53800"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n&amp;catId=1226&amp;eventsId=1187&amp;furtherEvents=yes" TargetMode="External"/><Relationship Id="rId5" Type="http://schemas.openxmlformats.org/officeDocument/2006/relationships/hyperlink" Target="http://www.europarl.europa.eu/sides/getDoc.do?pubRef=-//EP//TEXT+REPORT+A8-2016-0391+0+DOC+XML+V0//DA" TargetMode="External"/><Relationship Id="rId4" Type="http://schemas.openxmlformats.org/officeDocument/2006/relationships/hyperlink" Target="http://cor.europa.eu/da/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3442</Words>
  <Characters>21458</Characters>
  <Application>Microsoft Office Word</Application>
  <DocSecurity>0</DocSecurity>
  <Lines>391</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19</cp:revision>
  <cp:lastPrinted>2015-08-28T07:32:00Z</cp:lastPrinted>
  <dcterms:created xsi:type="dcterms:W3CDTF">2018-03-08T10:32:00Z</dcterms:created>
  <dcterms:modified xsi:type="dcterms:W3CDTF">2018-04-05T12:02:00Z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