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7284F0BD-F3B7-413C-91FC-AB05B7818D6F" style="width:450.55pt;height:430.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2013/0103 (COD)</w:t>
      </w:r>
    </w:p>
    <w:p>
      <w:pPr>
        <w:pStyle w:val="Typedudocument"/>
        <w:rPr>
          <w:noProof/>
        </w:rPr>
      </w:pPr>
      <w:r>
        <w:rPr>
          <w:noProof/>
        </w:rPr>
        <w:t>KOMISJONI TEATIS</w:t>
      </w:r>
      <w:r>
        <w:rPr>
          <w:noProof/>
        </w:rPr>
        <w:br/>
        <w:t>EUROOPA PARLAMENDILE,</w:t>
      </w:r>
      <w:r>
        <w:rPr>
          <w:noProof/>
        </w:rPr>
        <w:br/>
      </w:r>
      <w:r>
        <w:rPr>
          <w:noProof/>
        </w:rPr>
        <w:br/>
        <w:t>mis on esitatud Euroopa Liidu toimimise lepingu artikli 294 lõike 6 alusel</w:t>
      </w:r>
      <w:r>
        <w:rPr>
          <w:noProof/>
        </w:rPr>
        <w:br/>
      </w:r>
      <w:r>
        <w:rPr>
          <w:noProof/>
        </w:rPr>
        <w:br/>
        <w:t>ning milles käsitletakse</w:t>
      </w:r>
    </w:p>
    <w:p>
      <w:pPr>
        <w:pStyle w:val="Titreobjet"/>
        <w:rPr>
          <w:noProof/>
        </w:rPr>
      </w:pPr>
      <w:r>
        <w:rPr>
          <w:noProof/>
        </w:rPr>
        <w:t>nõukogu seisukohta järgmise õigusakti vastuvõtmise kohta: Euroopa Parlamendi ja nõukogu määrus, millega muudetakse määrust (EL) 2016/1036 kaitse kohta dumpinguhinnaga impordi eest riikidest, mis ei ole Euroopa Liidu liikmed, ja määrust (EL) 2016/1037 kaitse kohta subsideeritud impordi eest riikidest, mis ei ole Euroopa Liidu liikmed</w:t>
      </w:r>
    </w:p>
    <w:p>
      <w:pPr>
        <w:pStyle w:val="Point0"/>
        <w:rPr>
          <w:b/>
          <w:smallCaps/>
          <w:noProof/>
        </w:rPr>
      </w:pPr>
      <w:r>
        <w:rPr>
          <w:b/>
          <w:smallCaps/>
          <w:noProof/>
        </w:rPr>
        <w:t>1.</w:t>
      </w:r>
      <w:r>
        <w:rPr>
          <w:noProof/>
        </w:rPr>
        <w:tab/>
      </w:r>
      <w:r>
        <w:rPr>
          <w:b/>
          <w:smallCaps/>
          <w:noProof/>
        </w:rPr>
        <w:t>Taust</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Euroopa Parlamendile ja nõukogule ettepaneku edastamise kuupäev (dokument COM(2013) 0192 (final) – 2013/0103 COD)):</w:t>
            </w:r>
          </w:p>
        </w:tc>
        <w:tc>
          <w:tcPr>
            <w:tcW w:w="2483" w:type="dxa"/>
          </w:tcPr>
          <w:p>
            <w:pPr>
              <w:jc w:val="left"/>
              <w:rPr>
                <w:noProof/>
              </w:rPr>
            </w:pPr>
            <w:r>
              <w:rPr>
                <w:noProof/>
              </w:rPr>
              <w:t>10.4.2013</w:t>
            </w:r>
          </w:p>
        </w:tc>
      </w:tr>
      <w:tr>
        <w:tc>
          <w:tcPr>
            <w:tcW w:w="6804" w:type="dxa"/>
          </w:tcPr>
          <w:p>
            <w:pPr>
              <w:rPr>
                <w:noProof/>
              </w:rPr>
            </w:pPr>
            <w:r>
              <w:rPr>
                <w:noProof/>
              </w:rPr>
              <w:t>Euroopa Parlamendi seisukoha kuupäev, esimene lugemine:</w:t>
            </w:r>
          </w:p>
        </w:tc>
        <w:tc>
          <w:tcPr>
            <w:tcW w:w="2483" w:type="dxa"/>
          </w:tcPr>
          <w:p>
            <w:pPr>
              <w:jc w:val="left"/>
              <w:rPr>
                <w:noProof/>
              </w:rPr>
            </w:pPr>
            <w:r>
              <w:rPr>
                <w:noProof/>
              </w:rPr>
              <w:t>16.4.2014</w:t>
            </w:r>
          </w:p>
        </w:tc>
      </w:tr>
      <w:tr>
        <w:tc>
          <w:tcPr>
            <w:tcW w:w="6804" w:type="dxa"/>
          </w:tcPr>
          <w:p>
            <w:pPr>
              <w:rPr>
                <w:noProof/>
              </w:rPr>
            </w:pPr>
            <w:r>
              <w:rPr>
                <w:noProof/>
              </w:rPr>
              <w:t>Nõukogu seisukoha vastuvõtmise kuupäev:</w:t>
            </w:r>
          </w:p>
        </w:tc>
        <w:tc>
          <w:tcPr>
            <w:tcW w:w="2483" w:type="dxa"/>
          </w:tcPr>
          <w:p>
            <w:pPr>
              <w:jc w:val="left"/>
              <w:rPr>
                <w:noProof/>
              </w:rPr>
            </w:pPr>
            <w:r>
              <w:rPr>
                <w:noProof/>
              </w:rPr>
              <w:t>16.4.2018</w:t>
            </w:r>
          </w:p>
        </w:tc>
      </w:tr>
    </w:tbl>
    <w:p>
      <w:pPr>
        <w:pStyle w:val="Point0"/>
        <w:rPr>
          <w:b/>
          <w:smallCaps/>
          <w:noProof/>
        </w:rPr>
      </w:pPr>
    </w:p>
    <w:p>
      <w:pPr>
        <w:pStyle w:val="Point0"/>
        <w:rPr>
          <w:b/>
          <w:smallCaps/>
          <w:noProof/>
        </w:rPr>
      </w:pPr>
      <w:r>
        <w:rPr>
          <w:b/>
          <w:smallCaps/>
          <w:noProof/>
        </w:rPr>
        <w:t>2.</w:t>
      </w:r>
      <w:r>
        <w:rPr>
          <w:noProof/>
        </w:rPr>
        <w:tab/>
      </w:r>
      <w:r>
        <w:rPr>
          <w:b/>
          <w:smallCaps/>
          <w:noProof/>
        </w:rPr>
        <w:t>Komisjoni ettepaneku eesmärk</w:t>
      </w:r>
    </w:p>
    <w:p>
      <w:pPr>
        <w:rPr>
          <w:noProof/>
        </w:rPr>
      </w:pPr>
      <w:r>
        <w:rPr>
          <w:noProof/>
        </w:rPr>
        <w:t>Nagu on öeldud mõjuhinnangus (SWD(2013) 105 (final)), mis esitati seoses ettepanekuga muuta määrust (EL) 2016/1036 (dumpinguvastane alusmäärus) ja määrust (EL) 2016/1037 (subsiidiumivastane alusmäärus), on selle ettepaneku eesmärk tagada, et ELis kehtivate kaubanduse kaitsemeetmetega suudetaks ka edaspidi uutele üleilmsetele probleemidele tõhusalt vastu seista. Ettepanekus käsitletakse muudatusi, mille eesmärk on suurendada läbipaistvust ja prognoositavust, näha ette tõhusad meetmed kaubandust moonutava subsideerimise ja kolmandate riikide tooraineturu moonutamise vastase võitluse jaoks ning lihtsustada koostööd.</w:t>
      </w:r>
    </w:p>
    <w:p>
      <w:pPr>
        <w:pStyle w:val="Point0"/>
        <w:rPr>
          <w:b/>
          <w:smallCaps/>
          <w:noProof/>
        </w:rPr>
      </w:pPr>
      <w:r>
        <w:rPr>
          <w:b/>
          <w:smallCaps/>
          <w:noProof/>
        </w:rPr>
        <w:t>3.</w:t>
      </w:r>
      <w:r>
        <w:rPr>
          <w:noProof/>
        </w:rPr>
        <w:tab/>
      </w:r>
      <w:r>
        <w:rPr>
          <w:b/>
          <w:smallCaps/>
          <w:noProof/>
        </w:rPr>
        <w:t>Märkused Euroopa Parlamendi seisukoha kohta</w:t>
      </w:r>
    </w:p>
    <w:p>
      <w:pPr>
        <w:rPr>
          <w:noProof/>
        </w:rPr>
      </w:pPr>
      <w:r>
        <w:rPr>
          <w:noProof/>
        </w:rPr>
        <w:t>Euroopa Parlament võttis esimese lugemise seisukoha vastu 16. aprillil 2014. Seisukohas soovitati teha komisjoni ettepanekus muudatusi, näiteks tunnustada ametiühinguid ning sotsiaal- ja keskkonnanorme kaubanduse kaitsemeetmete kehtestamiseks tehtavas uurimises, laiendada kaubanduse kaitsemeetmeid liikmesriigi mandrilavale ja majandusvööndile ning näha ette lisatoetus väikestele ja keskmise suurusega ettevõtjatele. Pärast nõukogu esimese lugemise seisukoha vastuvõtmist peaks Euroopa Parlament ametlikult kinnitama kolmepoolsetel läbirääkimistel saavutatud kokkuleppe.</w:t>
      </w:r>
    </w:p>
    <w:p>
      <w:pPr>
        <w:pStyle w:val="Point0"/>
        <w:rPr>
          <w:b/>
          <w:smallCaps/>
          <w:noProof/>
        </w:rPr>
      </w:pPr>
      <w:r>
        <w:rPr>
          <w:b/>
          <w:smallCaps/>
          <w:noProof/>
        </w:rPr>
        <w:t>4.</w:t>
      </w:r>
      <w:r>
        <w:rPr>
          <w:noProof/>
        </w:rPr>
        <w:tab/>
      </w:r>
      <w:r>
        <w:rPr>
          <w:b/>
          <w:smallCaps/>
          <w:noProof/>
        </w:rPr>
        <w:t>Märkused nõukogu seisukoha kohta</w:t>
      </w:r>
    </w:p>
    <w:p>
      <w:pPr>
        <w:widowControl w:val="0"/>
        <w:rPr>
          <w:noProof/>
        </w:rPr>
      </w:pPr>
      <w:r>
        <w:rPr>
          <w:noProof/>
        </w:rPr>
        <w:t>Nõukogu seisukoht kajastab kolmepoolsetel läbirääkimistel saavutatud kokkulepet. Selles toetatakse komisjoni ettepanekut ja täiendatakse seda muu hulgas kolme nädala pikkuse eelavalikustamise perioodi lisamisega olukorras, kus kehtestatakse varude vastased kaitsemeetmed. Väiksema tollimaksu reegliga seoses kohaldatakse tasakaalustusmeetmeid tavaliselt subsiidiumimarginaali ulatuses ning dumpinguvastase menetluse juhtudel on tooraineturu moonutustega seonduvalt kasutusele võetud 17% piirmäär. Mõlemal juhul tuleb kontrollida, kas järgitakse liidu huve, ja vaadata vastav tegevus viie aasta pärast üle. Dumpinguvastase uurimise kestust on lühemaks muudetud. Lisaks on muudetud Euroopa tootmisharu puhul kehtiva sihthinna arvutamist ning edaspidi võetakse arvesse kogukulu, investeeringuid, teadus- ja arendustegevust ning innovatsiooni ja 6% minimaalset sihtkasumit.</w:t>
      </w:r>
    </w:p>
    <w:p>
      <w:pPr>
        <w:rPr>
          <w:b/>
          <w:smallCaps/>
          <w:noProof/>
        </w:rPr>
      </w:pPr>
      <w:r>
        <w:rPr>
          <w:b/>
          <w:smallCaps/>
          <w:noProof/>
        </w:rPr>
        <w:t>5.</w:t>
      </w:r>
      <w:r>
        <w:rPr>
          <w:noProof/>
        </w:rPr>
        <w:tab/>
      </w:r>
      <w:r>
        <w:rPr>
          <w:b/>
          <w:smallCaps/>
          <w:noProof/>
        </w:rPr>
        <w:t>Järeldus</w:t>
      </w:r>
    </w:p>
    <w:p>
      <w:pPr>
        <w:rPr>
          <w:noProof/>
        </w:rPr>
      </w:pPr>
      <w:r>
        <w:rPr>
          <w:noProof/>
        </w:rPr>
        <w:t>Komisjon nõustub nõukogu seisukohaga.</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68B8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86E7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267D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C4615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ADA3D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5D6B2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22872A"/>
    <w:lvl w:ilvl="0">
      <w:start w:val="1"/>
      <w:numFmt w:val="decimal"/>
      <w:pStyle w:val="ListNumber"/>
      <w:lvlText w:val="%1."/>
      <w:lvlJc w:val="left"/>
      <w:pPr>
        <w:tabs>
          <w:tab w:val="num" w:pos="360"/>
        </w:tabs>
        <w:ind w:left="360" w:hanging="360"/>
      </w:pPr>
    </w:lvl>
  </w:abstractNum>
  <w:abstractNum w:abstractNumId="7">
    <w:nsid w:val="FFFFFF89"/>
    <w:multiLevelType w:val="singleLevel"/>
    <w:tmpl w:val="EFB235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4:26:1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7284F0BD-F3B7-413C-91FC-AB05B7818D6F"/>
    <w:docVar w:name="LW_COVERPAGE_TYPE" w:val="1"/>
    <w:docVar w:name="LW_CROSSREFERENCE" w:val="&lt;UNUSED&gt;"/>
    <w:docVar w:name="LW_DocType" w:val="COM"/>
    <w:docVar w:name="LW_EMISSION" w:val="17.4.2018"/>
    <w:docVar w:name="LW_EMISSION_ISODATE" w:val="2018-04-17"/>
    <w:docVar w:name="LW_EMISSION_LOCATION" w:val="BRX"/>
    <w:docVar w:name="LW_EMISSION_PREFIX" w:val="Brüssel,"/>
    <w:docVar w:name="LW_EMISSION_SUFFIX" w:val="&lt;EMPTY&gt;"/>
    <w:docVar w:name="LW_ID_DOCMODEL" w:val="SJ-028"/>
    <w:docVar w:name="LW_ID_DOCSTRUCTURE" w:val="COM/PL/CODEC"/>
    <w:docVar w:name="LW_ID_DOCTYPE" w:val="SJ-028"/>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103"/>
    <w:docVar w:name="LW_REF.II.NEW.CP_YEAR" w:val="2013"/>
    <w:docVar w:name="LW_REF.INST.NEW" w:val="COM"/>
    <w:docVar w:name="LW_REF.INST.NEW_ADOPTED" w:val="final"/>
    <w:docVar w:name="LW_REF.INST.NEW_TEXT" w:val="(2018) 1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nõukogu seisukohta järgmise õigusakti vastuvõtmise kohta: Euroopa Parlamendi ja nõukogu määrus, millega muudetakse määrust (EL) 2016/1036 kaitse kohta dumpinguhinnaga impordi eest riikidest, mis ei ole Euroopa Liidu liikmed, ja määrust (EL) 2016/1037 kaitse kohta subsideeritud impordi eest riikidest, mis ei ole Euroopa Liidu liikmed"/>
    <w:docVar w:name="LW_TYPE.DOC.CP" w:val="KOMISJONI TEATIS_x000b_EUROOPA PARLAMENDILE,_x000b__x000b_mis on esitatud Euroopa Liidu toimimise lepingu artikli 294 lõike 6 alusel_x000b__x000b_ning milles käsitletaks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3</Pages>
  <Words>339</Words>
  <Characters>2640</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dcterms:created xsi:type="dcterms:W3CDTF">2018-03-23T13:26:00Z</dcterms:created>
  <dcterms:modified xsi:type="dcterms:W3CDTF">2018-04-05T11:49:00Z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Yellow (DQC version 03)</vt:lpwstr>
  </property>
</Properties>
</file>