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C" w:rsidRDefault="000C3744" w:rsidP="000C3744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190A3314-F145-4B54-9B5A-5620E84BD7BC" style="width:450.4pt;height:409.4pt">
            <v:imagedata r:id="rId9" o:title=""/>
          </v:shape>
        </w:pict>
      </w:r>
    </w:p>
    <w:p w:rsidR="00E53A1C" w:rsidRDefault="00E53A1C">
      <w:pPr>
        <w:pStyle w:val="Pagedecouverture"/>
        <w:rPr>
          <w:noProof/>
        </w:rPr>
        <w:sectPr w:rsidR="00E53A1C" w:rsidSect="000C37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53A1C" w:rsidRDefault="000C3744">
      <w:pPr>
        <w:pStyle w:val="Exposdesmotifstitre"/>
        <w:keepNext/>
        <w:rPr>
          <w:noProof/>
        </w:rPr>
      </w:pPr>
      <w:r>
        <w:rPr>
          <w:noProof/>
        </w:rPr>
        <w:lastRenderedPageBreak/>
        <w:t>MEMORANDUM TA’ SPJEGAZZJONI</w:t>
      </w:r>
    </w:p>
    <w:p w:rsidR="00E53A1C" w:rsidRDefault="000C3744">
      <w:pPr>
        <w:pStyle w:val="ManualHeading1"/>
        <w:keepLines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 w:rsidR="00E53A1C" w:rsidRDefault="000C3744">
      <w:pPr>
        <w:keepNext/>
        <w:keepLines/>
        <w:rPr>
          <w:noProof/>
        </w:rPr>
      </w:pPr>
      <w:r>
        <w:rPr>
          <w:b/>
          <w:noProof/>
        </w:rPr>
        <w:t>Raġunijiet għall-proposta u l-objettivi tagħha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L-ekonomija tal-UE teħtieġ kumpaniji f’saħħithom u li qed jiffjorixxu li jistgħu joperaw faċilment fis-Suq Uniku. Kumpaniji bħal dawn għandhom irwol kruċjali fil-promozzjoni tat-tkabbir ekonomiku, fil-ħolqien tal-impjiegi u biex jiġi attirat l-investiment </w:t>
      </w:r>
      <w:r>
        <w:rPr>
          <w:noProof/>
        </w:rPr>
        <w:t>fl-Unjoni Ewropea. Jgħinu jwasslu valur ekonomiku ikbar kif ukoll valur soċjali għas-soċjetà b’mod ġenerali. Sabiex jilħqu dan l-għan, kumpaniji jeħtieġu joperaw f’ambjent legali u amministrattiv li kemm jiffaċilita t-tkabbir kif ukoll adattat biex jaffaċċ</w:t>
      </w:r>
      <w:r>
        <w:rPr>
          <w:noProof/>
        </w:rPr>
        <w:t>ja l-isfidi ekonomiċi u soċjali ġodda ta’ dinja globalizzata u diġitali, filwaqt li jippruvaw jilħqu interessi pubbliċi leġittimi oħra bħall-protezzjoni ta’ impjegati, kredituri u azzjonisti minoritarji u jipprovdu lill-awtoritajiet bis-salvagwardji kollha</w:t>
      </w:r>
      <w:r>
        <w:rPr>
          <w:noProof/>
        </w:rPr>
        <w:t xml:space="preserve"> meħtieġa biex jikkumbattu l-frodi jew l-abbuż.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Huwa b’dan l-għan fil-mira li l-Kummissjoni qed tippreżenta din il-proposta, flimkien mal-Proposta għal Direttiva tal-Parlament Ewropew u tal-Kunsill li temenda d-Direttiva (UE) 2017/1132 dwar konverżjonijiet, fużjonijiet u diviżjonijiet transfruntiera - s</w:t>
      </w:r>
      <w:r>
        <w:rPr>
          <w:noProof/>
        </w:rPr>
        <w:t xml:space="preserve">ett komprensiv ta’ miżuri għal regoli tad-dritt soċjetarju ġusti, faċilitanti u moderni.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Fl-UE hemm madwar 24 miljun kumpanija, li minnhom madwar 80 % huma kumpaniji b’responsabbiltà limitata. Madwar 98-99 % tal-kumpaniji b’responsabbiltà limitata huma SM</w:t>
      </w:r>
      <w:r>
        <w:rPr>
          <w:noProof/>
        </w:rPr>
        <w:t xml:space="preserve">Es.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Il-kumpaniji qegħdin jużaw dejjem aktar għodod diġitali fin-negozju tagħhom u jridu wkoll jinteraġixxu ma’ awtoritajiet pubbliċi, iżda dan mhux dejjem ikun possibbli permezz ta’ mezzi onlajn. Fl-UE hemm differenzi sinifikanti bejn l-Istati Membri fejn</w:t>
      </w:r>
      <w:r>
        <w:rPr>
          <w:noProof/>
        </w:rPr>
        <w:t xml:space="preserve"> tidħol id-disponibbiltà tal-għodod onlajn għal kumpaniji fil-kuntatti tagħhom ma’ awtoritajiet pubbliċi fil-qasam tad-dritt soċjetarju. Il-gradi li l-Istati Membri joffru servizzi ta’ gvern elettroniku jvarjaw: uħud huma avvanzati ħafna u jipprovdu soluzz</w:t>
      </w:r>
      <w:r>
        <w:rPr>
          <w:noProof/>
        </w:rPr>
        <w:t>jonijiet kompletament onlajn li faċli tużahom, filwaqt li oħrajn ma joffru l-ebda soluzzjoni onlajn għal passi kritiċi fiċ-ċiklu tal-ħajja ta’ kumpanija, bħar-reġistrazzjoni tal-kumpanija bħala entità legali.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Il-kisba ta’ suq intern aktar profond u ġust hi</w:t>
      </w:r>
      <w:r>
        <w:rPr>
          <w:noProof/>
        </w:rPr>
        <w:t>ja waħda mill-għaxar prijoritajiet ewlenin tal-Kummissjoni, flimkien mal-iżvilupp tas-Suq Uniku Diġitali. L-Istrateġija għal Suq Uniku Diġitali tal-2015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l-Pjan ta’ Azzjoni dwar il-Gvern elettroniku tal-2016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emfasizzaw ir-rwol tal-amministrazzjonijiet p</w:t>
      </w:r>
      <w:r>
        <w:rPr>
          <w:noProof/>
        </w:rPr>
        <w:t>ubbliċi biex jgħinu lin-negozji jibdew faċilment in-negozju tagħhom, joperaw onlajn u jespandu lil hinn mill-fruntieri. Il-Pjan ta’ Azzjoni dwar il-Gvern elettroniku speċifikament irrikonoxxa l-importanza ta’ titjib fl-użu ta’ għodod diġitali meta wieħed i</w:t>
      </w:r>
      <w:r>
        <w:rPr>
          <w:noProof/>
        </w:rPr>
        <w:t>kun qed jikkonforma ma’ rekwiżiti relatati mad-dritt soċjetarju. Il-Proposta għal Regolament dwar il-Portal Diġitali Uniku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tenfasizza l-importanza tal-għodod u l-proċessi diġitali biex jgħinu lin-negozji jieħdu vantaġġ sħiħ tas-Suq Uniku u teħtieġ id-diġi</w:t>
      </w:r>
      <w:r>
        <w:rPr>
          <w:noProof/>
        </w:rPr>
        <w:t xml:space="preserve">talizzazzjoni sħiħa tal-proċeduri amministrattivi l-aktar importanti għal utenti transkonfinali.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Il-Parlament Ewropew, fir-riżoluzzjoni tiegħu tal-2017 dwar il-Pjan ta’ Azzjoni dwar il-Gvern elettroniku</w:t>
      </w:r>
      <w:r>
        <w:rPr>
          <w:rStyle w:val="FootnoteReference"/>
          <w:noProof/>
        </w:rPr>
        <w:footnoteReference w:id="5"/>
      </w:r>
      <w:r>
        <w:rPr>
          <w:noProof/>
        </w:rPr>
        <w:t>, stieden lill-Kummissjoni tikkunsidra aktar modi ki</w:t>
      </w:r>
      <w:r>
        <w:rPr>
          <w:noProof/>
        </w:rPr>
        <w:t>f tippromwovi soluzzjonijiet diġitali għal formalitajiet matul iċ-ċiklu tal-ħajja ta’ kumpanija u enfasizza l-importanza ta’ ħidma fuq l-interkonnessjoni tar-reġistri kummerċjali.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Fil-Konklużjonijiet tiegħu tal-2015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dwar il-Politika tas-Suq Uniku, il-Kuns</w:t>
      </w:r>
      <w:r>
        <w:rPr>
          <w:noProof/>
        </w:rPr>
        <w:t xml:space="preserve">ill ħeġġeġ ukoll lill-Kummissjoni tindirizza r-reġistrazzjoni onlajn ta’ kumpaniji permezz tal-użu tal-Pakkett tas-Suq Diġitali Uniku. F’dan l-isfond, il-Programm ta’ Ħidma tal-2017 tal-Kummissjoni inkluda inizjattiva tad-dritt soċjetarju biex tiffaċilita </w:t>
      </w:r>
      <w:r>
        <w:rPr>
          <w:noProof/>
        </w:rPr>
        <w:t>l-użu ta’ teknoloġiji diġitali matul iċ-ċiklu tal-ħajja ta’ kumpanija (ikkonfermata b’mod ugwali fir-Rieżami ta’ Nofs it-Terminu tas-Suq Uniku Diġitali</w:t>
      </w:r>
      <w:r>
        <w:rPr>
          <w:rStyle w:val="FootnoteReference"/>
          <w:noProof/>
        </w:rPr>
        <w:footnoteReference w:id="7"/>
      </w:r>
      <w:r>
        <w:rPr>
          <w:noProof/>
        </w:rPr>
        <w:t>). Barra minn hekk, riċentament fid-dikjarazzjoni ta’ Tallinn dwar il-Gvern elettroniku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l-Istati Membri</w:t>
      </w:r>
      <w:r>
        <w:rPr>
          <w:noProof/>
        </w:rPr>
        <w:t xml:space="preserve"> għamlu talba b’saħħitha biex jiżdiedu l-isforzi għall-provvediment ta’ proċeduri elettroniċi effiċjenti u li jirrivolvu madwar l-utent fl-UE. Il-Kummissjoni inkludiet inizjattiva dwar id-dritt soċjetarju bħala parti mill-Programm ta’ Ħidma tagħha tal-2017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Bħalissa, id-dritt soċjetarju tal-UE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tinkludi ċerti elementi tad-diġitalizzazzjoni bħall-obbligu tal-Istati Membri li jagħmlu disponibbli onlajn informazzjoni dwar kumpaniji b’responsabbiltà limitata rreġistrati f’reġistri ċentrali, kummerċjali u tal-</w:t>
      </w:r>
      <w:r>
        <w:rPr>
          <w:noProof/>
        </w:rPr>
        <w:t>kumpaniji (minn hawn ‘il quddiem “reġistri”). Madankollu dawn ir-rekwiżiti huma limitati u mhumiex preċiżi, u dan iwassal għal implimentazzjoni diversa ħafna fil-livell nazzjonali.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ċerti proċessi diġitali, pereżempju ir-reġistrazzjoni onla</w:t>
      </w:r>
      <w:r>
        <w:rPr>
          <w:noProof/>
        </w:rPr>
        <w:t>jn ta’ kumpaniji, mhumiex koperti bl-ebda mod mil-liġi tal-UE u huma biss għadd ta’ Stati Membri li jindirizzawhom fil-livell nazzjonali. Xi Stati Membri jippermettu biss proċedura wiċċ imb’wiċċ għar-reġistrazzjoni ta’ kumpaniji u l-preżentazzjoni ta’ tibd</w:t>
      </w:r>
      <w:r>
        <w:rPr>
          <w:noProof/>
        </w:rPr>
        <w:t xml:space="preserve">iliet, filwaqt li oħrajn jippermettu kemm proċeduri onlajn kif ukoll wiċċ imb’wiċċ jew onlajn biss. Is-sitwazzjoni hija simili għar-reġistrazzjoni onlajn ta’ fergħat. Għalkemm il-fergħat m’għandhomx personalità ġuridika, xorta waħda jridu jiġu rreġistrati </w:t>
      </w:r>
      <w:r>
        <w:rPr>
          <w:noProof/>
        </w:rPr>
        <w:t>fir-reġistru kummerċjali</w:t>
      </w:r>
      <w:r>
        <w:rPr>
          <w:rStyle w:val="FootnoteReference"/>
          <w:noProof/>
        </w:rPr>
        <w:footnoteReference w:id="11"/>
      </w:r>
      <w:r>
        <w:rPr>
          <w:noProof/>
        </w:rPr>
        <w:t>. Ir-reġistrazzjoni ta’ fergħa prinċipalment issegwi l-istess rekwiżiti bħar-reġistrazzjoni ta’ kumpanija.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Ir-regoli attwali tal-UE jipprovdu għall-pubblikazzjoni tal-informazzjoni rreġistrata dwar il-kumpaniji kollha jew parti min</w:t>
      </w:r>
      <w:r>
        <w:rPr>
          <w:noProof/>
        </w:rPr>
        <w:t xml:space="preserve">nha fil-gazzetta nazzjonali. Huwa biss permezz tal-pubblikazzjoni fil-gazzetta nazzjonali (jew mezzi effettivi ndaqs) li l-informazzjoni żvelata ssir legalment effettiva. Tali rekwiżit imur lura għall-bidu tad-dritt soċjetarju tal-UE meta l-pubblikazzjoni </w:t>
      </w:r>
      <w:r>
        <w:rPr>
          <w:noProof/>
        </w:rPr>
        <w:t xml:space="preserve">fil-gazzetta uffiċjali kienet l-unika mod biex tiġi żgurata ċ-ċertezza u t-trasparenza fl-informazzjoni kummerċjali. L-Istati Membri jistgħu jżommu l-gazzetta nazzjonali f’forma elettronika iżda għadha teżisti l-possibbiltà ta’ preżentazzjoni multipla ta’ </w:t>
      </w:r>
      <w:r>
        <w:rPr>
          <w:noProof/>
        </w:rPr>
        <w:t xml:space="preserve">rekwiżiti ta’ informazzjoni fl-Istati Membri (jiġifieri kemm għar-reġistru kummerċjali u kemm għall-gazzetta nazzjonali). Barra minn hekk, kumpaniji li għandhom fergħa f’pajjiż ieħor tal-UE jridu jissottomettu l-kontijiet annwali tagħhom kemm lir-reġistru </w:t>
      </w:r>
      <w:r>
        <w:rPr>
          <w:noProof/>
        </w:rPr>
        <w:t>fejn hija reġistrata l-kumpanija kif ukoll lir-reġistru tal-Istat Membru fejn hija reġistrata l-fergħa.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Partijiet terzi (investituri, ċittadini, kumpaniji oħra) ikollhom bżonn jaċċessaw informazzjoni dwar il-kumpanija fir-reġistri. Il-liġi tal-UE tistabbil</w:t>
      </w:r>
      <w:r>
        <w:rPr>
          <w:noProof/>
        </w:rPr>
        <w:t>ixxi sett minimu ta’ dejta li dejjem għandha tiġi pprovduta bla ħlas, madanakollu, dan jibqa’ limitat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Għall-informazzjoni l-oħra dwar il-kumpanija l-biċċa l-kbira tal-Istati Membri jimponu ħlasijiet għal dik l-informazzjoni kollha jew partijiet minnha. </w:t>
      </w:r>
      <w:r>
        <w:rPr>
          <w:noProof/>
        </w:rPr>
        <w:t>Għalhekk, l-aċċess għall-informazzjoni jvarja madwar l-UE, b’aktar informazzjoni disponibbli b’xejn f’uħud mill-Istati Membri milli f’oħrajn, li joħloq sitwazzjoni ta’ żbilanċ fl-UE.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In-nuqqas ta’ regoli għal reġistrazzjoni, arkivjar u pubblikazzjoni onlaj</w:t>
      </w:r>
      <w:r>
        <w:rPr>
          <w:noProof/>
        </w:rPr>
        <w:t>n jew id-diverġenza ta’ regoli bħal dawn fl-Istati Membri joħolqu spejjeż u piżijiet bla ħtieġa għal imprendituri li jixtiequ jistabbilixxu negozju ġdid jew jespandu n-negozju tagħhom billi jirreġistraw sussidjarji jew fergħat jew jissodisfaw rekwiżiti spe</w:t>
      </w:r>
      <w:r>
        <w:rPr>
          <w:noProof/>
        </w:rPr>
        <w:t>ċ</w:t>
      </w:r>
      <w:r>
        <w:rPr>
          <w:noProof/>
        </w:rPr>
        <w:t>ifiċi onlajn. Imbagħad dan jista’ jwassal għal opportunitajiet mitlufa ta’ negozju minħabba dewmien fir-reġistrazzjoni ta’ negozju jew fl-agħar każ għad-deċiżjoni li ma jiġix stabbilit negozju.</w:t>
      </w:r>
    </w:p>
    <w:p w:rsidR="00E53A1C" w:rsidRDefault="000C3744">
      <w:pPr>
        <w:rPr>
          <w:noProof/>
          <w:szCs w:val="24"/>
        </w:rPr>
      </w:pPr>
      <w:r>
        <w:rPr>
          <w:noProof/>
        </w:rPr>
        <w:t>Il-proċessi fl-Istati Membri li implimentaw soluzzjonijiet għ</w:t>
      </w:r>
      <w:r>
        <w:rPr>
          <w:noProof/>
        </w:rPr>
        <w:t>al reġistrazzjoni onlajn ġeneralment ikunu orħos u jiġu pproċessati aktar malajr minn dawk fejn l-applikazzjonijiet isiru wiċċ imb’wiċċ u fuq il-karta</w:t>
      </w:r>
      <w:r>
        <w:rPr>
          <w:rStyle w:val="FootnoteReference"/>
          <w:noProof/>
        </w:rPr>
        <w:footnoteReference w:id="13"/>
      </w:r>
      <w:r>
        <w:rPr>
          <w:noProof/>
        </w:rPr>
        <w:t>. Kumpaniji li m’għandhomx l-għażla li jirreġistraw onlajn jeħlu spejjeż ogħla minn dawk li jistgħu jagħm</w:t>
      </w:r>
      <w:r>
        <w:rPr>
          <w:noProof/>
        </w:rPr>
        <w:t>lu l-proċedura kollha onlajn. Il-ħin neċessarju biex titlesta l-proċedura wkoll iżid mal-ispejjeż li jġarrbu l-kumpaniji u meta l-proċeduri jirrikjedu l-preżenza fiżika quddiem awtorità kompetenti, il-ħin biex titlesta l-proċedura huwa itwal minn meta l-pr</w:t>
      </w:r>
      <w:r>
        <w:rPr>
          <w:noProof/>
        </w:rPr>
        <w:t>oċeduri jsiru onlajn mill-bidu sal-aħħar. L-awtoritajiet kompetenti rilevanti fl-Istati Membri – prinċipalment ir-reġistri kummerċjali – huma affettwati wkoll mill-adozzjoni bil-mod tagħhom stess ta’ soluzzjonijiet diġitali. Prova ta’ dan tingħata prinċipa</w:t>
      </w:r>
      <w:r>
        <w:rPr>
          <w:noProof/>
        </w:rPr>
        <w:t>lment permezz ta’ kontroeżempji minn dawk li diġà għamlu progress fid-diġitalizzazzjoni tal-proċessi tagħhom matul dawn l-aħħar ftit snin. Reġistri li għadhom mhumiex joffru proċeduri onlajn aktar effiċjenti għal kumpaniji mhumiex igawdu mill-effiċjenzi li</w:t>
      </w:r>
      <w:r>
        <w:rPr>
          <w:noProof/>
        </w:rPr>
        <w:t xml:space="preserve"> dawn is-soluzzjonijiet jistgħu jagħtu lill-organizzazzjonijiet tagħhom stess.</w:t>
      </w:r>
    </w:p>
    <w:p w:rsidR="00E53A1C" w:rsidRDefault="000C3744">
      <w:pPr>
        <w:rPr>
          <w:noProof/>
        </w:rPr>
      </w:pPr>
      <w:r>
        <w:rPr>
          <w:noProof/>
        </w:rPr>
        <w:t>Jenħtieġ li l-użu ta’ soluzzjonijiet diġitali fid-dritt soċjetarju, b’mod partikolari għar-reġistrazzjoni tal-kumpaniji, jsir b’tali mod li jevita l-possibbiltà ta’ frodi. Il-fe</w:t>
      </w:r>
      <w:r>
        <w:rPr>
          <w:noProof/>
        </w:rPr>
        <w:t>nomenu ta’ kumpaniji tal-isem kien ta’ tħassib u indikat minn xi partijiet interessati. Din il-proposta ma għandhiex l-għan li tindirizza speċifikament il-kwistjoni ta’ kumpaniji tal-isem peress li ma tarmonizzax ir-rekwiżiti sostantivi għat-twaqqif ta’ ku</w:t>
      </w:r>
      <w:r>
        <w:rPr>
          <w:noProof/>
        </w:rPr>
        <w:t>mpanija jew għan-negozjar. Hija mingħajr preġudizzju lejn ir-regoli stipulati f’ċerti oqsma, bħall-istazzjonar ta’ ħaddiema</w:t>
      </w:r>
      <w:r>
        <w:rPr>
          <w:rStyle w:val="FootnoteReference"/>
          <w:noProof/>
        </w:rPr>
        <w:footnoteReference w:id="14"/>
      </w:r>
      <w:r>
        <w:rPr>
          <w:noProof/>
        </w:rPr>
        <w:t>, il-koordinazzjoni ta’ sistemi ta’ sigurtà soċjali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u t-trasport bit-triq</w:t>
      </w:r>
      <w:r>
        <w:rPr>
          <w:rStyle w:val="FootnoteReference"/>
          <w:noProof/>
        </w:rPr>
        <w:footnoteReference w:id="16"/>
      </w:r>
      <w:r>
        <w:rPr>
          <w:noProof/>
        </w:rPr>
        <w:t>, sabiex tiżgura li impriżi ma jieħdux vantaġġ mhux xiera</w:t>
      </w:r>
      <w:r>
        <w:rPr>
          <w:noProof/>
        </w:rPr>
        <w:t>q jew b’mod qarrieqi mil-libertajiet tat-Trattat permezz ta’ kumpaniji tal-isem li ma jwettqux ġenwinament attivitajiet sostanzjali. Rekwiżiti sostantivi tal-inkorporazzjoni ta’ kumpaniji kif ukoll fatturi ta’ konnessjoni jaqgħu taħt il-liġijiet nazzjonali</w:t>
      </w:r>
      <w:r>
        <w:rPr>
          <w:noProof/>
        </w:rPr>
        <w:t xml:space="preserve"> tal-Istati Membri. Madankollu, f’dan l-ambitu, u biex tindirizza tħassib emfasizzat minn xi partijiet interessati fil-konsultazzjoni pubblika, il-proposta tistabbilixxi salvagwardji kontra l-frodi u l-abbuż bħall-kontroll ta’ identifikazzjoni obbligatorju</w:t>
      </w:r>
      <w:r>
        <w:rPr>
          <w:noProof/>
        </w:rPr>
        <w:t>, regoli dwar diretturi skwalifikati u l-possibbiltà li Stati Membri jirrikjedu l-involviment ta’ persuna jew korp fil-proċess, bħal nutara jew avukati. Hemm ukoll miżuri oħra li ttieħdu mill-Kummissjoni barra mill-ambitu ta’ din il-proposta biex jiġi evit</w:t>
      </w:r>
      <w:r>
        <w:rPr>
          <w:noProof/>
        </w:rPr>
        <w:t>at l-użu ta’ kumpaniji għal attivitajiet kriminali</w:t>
      </w:r>
      <w:r>
        <w:rPr>
          <w:rStyle w:val="FootnoteReference"/>
          <w:noProof/>
        </w:rPr>
        <w:footnoteReference w:id="17"/>
      </w:r>
      <w:r>
        <w:rPr>
          <w:noProof/>
        </w:rPr>
        <w:t>. Il-Kunsill adotta għadd ta’ miżuri kontra l-evitar tat-taxxa korporattiva fi snin riċenti: Id-Direttiva tal-Kunsill 2015/2376</w:t>
      </w:r>
      <w:bookmarkStart w:id="1" w:name="_Ref511212814"/>
      <w:r>
        <w:rPr>
          <w:rStyle w:val="FootnoteReference"/>
          <w:noProof/>
        </w:rPr>
        <w:footnoteReference w:id="18"/>
      </w:r>
      <w:bookmarkEnd w:id="1"/>
      <w:r>
        <w:rPr>
          <w:noProof/>
        </w:rPr>
        <w:t>, id-Direttiva tal-Kunsill 2016/881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u d-Direttiva tal-Kunsill (UE) 2016/1164</w:t>
      </w:r>
      <w:r>
        <w:rPr>
          <w:rStyle w:val="FootnoteReference"/>
          <w:noProof/>
        </w:rPr>
        <w:footnoteReference w:id="20"/>
      </w:r>
      <w:r>
        <w:rPr>
          <w:noProof/>
        </w:rPr>
        <w:t>. Ftehim politiku fil-Kunsill intlaħaq fit-13 ta’ Marzu 2018 dwar il-proposta tal-Kummissjoni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għal Direttiva dwar l-iżvelar obbligatorju minn intermedjarji għal skemi ta’ pjanifikazzjoni fiskali, li jenħtieġ li jiġu adottati dalwaqt.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Id-diġitalizzazzjon</w:t>
      </w:r>
      <w:r>
        <w:rPr>
          <w:noProof/>
        </w:rPr>
        <w:t>i tar-reġistrazzjoni ta’ kumpaniji hija meqjusa minn ħafna bħala importantissima. Skont ir-riżultati ta’ konsultazzjoni pubblika fl-2016 ir-reġistrazzjoni ta’ attività kummerċjali, inkluż ir-reġistrazzjoni ta’ kumpanija kienet meqjusa bħala l-aktar proċedu</w:t>
      </w:r>
      <w:r>
        <w:rPr>
          <w:noProof/>
        </w:rPr>
        <w:t>ra onlajn importanti għal negozji li jenħtieġ li tkun disponibbli onlajn. Bħala risposta għal dan il-feedback, il-proposta tal-Kummissjoni dwar Portal Diġitali Uniku tkopri r-reġistrazzjoni ġenerali ta’ attività kummerċjali permezz ta’ mezzi onlajn minbarr</w:t>
      </w:r>
      <w:r>
        <w:rPr>
          <w:noProof/>
        </w:rPr>
        <w:t>a għall-istabbiliment ta’ kumpaniji fi ħdan it-tifsira tal-Artikolu 54 TFUE. Din l-eċċezzjoni saret biex ikun jista’ jiġi indirizzat approċċ dedikat u komprensiv għar-reġistrazzjoni ta’ kumpaniji u għal kull avveniment proċedurali ieħor fiċ-ċiklu</w:t>
      </w:r>
      <w:r>
        <w:rPr>
          <w:i/>
          <w:noProof/>
        </w:rPr>
        <w:t xml:space="preserve"> </w:t>
      </w:r>
      <w:r>
        <w:rPr>
          <w:noProof/>
        </w:rPr>
        <w:t>tal-ħajja</w:t>
      </w:r>
      <w:r>
        <w:rPr>
          <w:noProof/>
        </w:rPr>
        <w:t xml:space="preserve"> tagħhom fl-acquis tad-dritt soċjetarju. Meta adottat il-proposta għal Portal Diġitali Uniku, il-Kummissjoni impenjat ruħha li tipproponi regoli speċifiċi għal din iż-żona mingħajr dewmien.</w:t>
      </w:r>
    </w:p>
    <w:p w:rsidR="00E53A1C" w:rsidRDefault="000C3744">
      <w:pPr>
        <w:rPr>
          <w:noProof/>
        </w:rPr>
      </w:pPr>
      <w:r>
        <w:rPr>
          <w:noProof/>
        </w:rPr>
        <w:t>Din il-proposta għandha l-għan li tindirizza l-kwistjonijiet deskr</w:t>
      </w:r>
      <w:r>
        <w:rPr>
          <w:noProof/>
        </w:rPr>
        <w:t>itti hawn fuq u twieġeb għal sejħiet biex jiġu pprovduti aktar soluzzjonijiet diġitali għal kumpaniji fis-Suq Uniku. Għandha l-għan li tipprovdi aktar opportunitajiet ugwali għal kumpaniji fl-UE filwaqt li tiżgura li l-Istati Membri jkollhom il-flessibbilt</w:t>
      </w:r>
      <w:r>
        <w:rPr>
          <w:noProof/>
        </w:rPr>
        <w:t>à neċessarja biex jaġġustaw is-sistemi nazzjonali tagħhom skont il-bżonnijiet tagħhom u jżommu t-tradizzjonijiet legali tagħhom. Jenħtieġ li l-Istati Membri jippermettu u jippromwovu l-użu ta’ għodod u proċessi diġitali fid-dritt soċjetarju.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Konsistenza ma</w:t>
      </w:r>
      <w:r>
        <w:rPr>
          <w:b/>
          <w:noProof/>
        </w:rPr>
        <w:t>’ dispożizzjonijiet eżistenti ta’ politika fil-qasam tal-politika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Din il-proposta hija mmirata biex tikkumplimenta r-regoli eżistenti dwar il-liġi tal-kumpanija tal-UE kkodifikat fid-Direttiva (UE) 2017/1132. </w:t>
      </w:r>
      <w:r>
        <w:rPr>
          <w:noProof/>
          <w:color w:val="000000"/>
        </w:rPr>
        <w:t>L-inizjattiva hija kompletament konformi ma’ el</w:t>
      </w:r>
      <w:r>
        <w:rPr>
          <w:noProof/>
          <w:color w:val="000000"/>
        </w:rPr>
        <w:t xml:space="preserve">ementi diġitali eżistenti tad-dritt soċjetarju tal-UE, u tibni fuqhom, b’mod partikulari </w:t>
      </w:r>
      <w:r>
        <w:rPr>
          <w:noProof/>
        </w:rPr>
        <w:t>fuq is-Sistema ta’ Interkonnessjoni tar-Reġistri Kummerċjali (BRIS) li hija bbażata fuq obbligi legali stipulati mid-Direttiva 2012/17/UE u r-Regolament ta’ Implimenta</w:t>
      </w:r>
      <w:r>
        <w:rPr>
          <w:noProof/>
        </w:rPr>
        <w:t xml:space="preserve">zzjoni tal-Kummissjoni (UE) 2015/884. </w:t>
      </w:r>
    </w:p>
    <w:p w:rsidR="00E53A1C" w:rsidRDefault="000C3744">
      <w:pPr>
        <w:keepNext/>
        <w:rPr>
          <w:b/>
          <w:noProof/>
        </w:rPr>
      </w:pPr>
      <w:r>
        <w:rPr>
          <w:b/>
          <w:noProof/>
        </w:rPr>
        <w:t>Konsistenza ma’ politiki oħra tal-Unjoni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Din l-inizjattiva se tikkontribwixxi għal diversi inizjattivi tal-Kummissjoni li għandhom l-għan li jtejbu l-funzjonament tas-Suq Uniku billi jagħmluh aktar fond u ġust u li </w:t>
      </w:r>
      <w:r>
        <w:rPr>
          <w:noProof/>
          <w:color w:val="000000"/>
        </w:rPr>
        <w:t>jibnu Ewropa diġitali</w:t>
      </w:r>
      <w:r>
        <w:rPr>
          <w:rStyle w:val="FootnoteReference"/>
          <w:noProof/>
        </w:rPr>
        <w:footnoteReference w:id="22"/>
      </w:r>
      <w:r>
        <w:rPr>
          <w:noProof/>
          <w:color w:val="000000"/>
        </w:rPr>
        <w:t xml:space="preserve">. Se ssaħħaħ l-interazzjonijiet diġitali bejn amministrazzjonijiet u ċittadini / negozji, u tikkontribwixxi għal żieda fit-trasparenza. Barra minn hekk, se tippromwovi l-implimentazzjoni </w:t>
      </w:r>
      <w:r>
        <w:rPr>
          <w:noProof/>
        </w:rPr>
        <w:t>tal-prinċipju ta’ darba biss li huwa appoġġat s</w:t>
      </w:r>
      <w:r>
        <w:rPr>
          <w:noProof/>
        </w:rPr>
        <w:t>ew f’inizjattivi tal-Kummissjoni bħall-Pjan ta’ Azzjoni dwar il-Gvern elettroniku u inkluż fir-Regolament propost dwar il-Portal Diġitali Uniku, kif ukoll fid-dikjarazzjoni ta’ Tallinn riċenti dwar il-Gvern elettroniku. Filwaqt li din il-proposta tittratta</w:t>
      </w:r>
      <w:r>
        <w:rPr>
          <w:noProof/>
        </w:rPr>
        <w:t xml:space="preserve"> xenarji ta’ sottomissjoni ta’ “darba biss” tad-dejta tal-kumpanija fil-kuntest tad-dritt soċjetarju, każijiet bħal dawn jikkontribwixxu għal sforzi usa’ għall-implimentazzjoni tal-prinċipju ta’ darba biss fil-livell tal-UE.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B’mod partikolari, din il-propo</w:t>
      </w:r>
      <w:r>
        <w:rPr>
          <w:noProof/>
        </w:rPr>
        <w:t xml:space="preserve">sta se tikkumplimenta l-proposta tal-Kummissjoni għal Regolament dwar l-istabbiliment ta’ Portal Uniku Diġitali li jkopri r-reġistrazzjoni ġenerali ta’ attività kummerċjali permezz ta’ mezzi onlajn għat-twaqqif ta’ kumpaniji b’responsabbiltà limitata. Din </w:t>
      </w:r>
      <w:r>
        <w:rPr>
          <w:noProof/>
        </w:rPr>
        <w:t>il-proposta ġiet allinjata mad-dispożizzjonijiet tal-Portal Diġitali Uniku. B’mod partikulari tipprovdi regoli sostanzjali u iktar speċifiċi dwar il-proċeduri biex jiġu stabbiliti u rreġistrati kumpaniji u fergħat b’responsabbiltà limitata u tikkostitwixxi</w:t>
      </w:r>
      <w:r>
        <w:rPr>
          <w:noProof/>
        </w:rPr>
        <w:t xml:space="preserve"> “lex specialis” fir-rigward tal-Portal Diġitali Uniku. Huwa importanti li tiġi żgurata konformità bejn il-Portal Diġitali Uniku u din il-proposta sabiex tibni politika diġitali konsistenti u fit-tul. Għaldaqstant, l-informazzjoni dwar il-proċeduri skont d</w:t>
      </w:r>
      <w:r>
        <w:rPr>
          <w:noProof/>
        </w:rPr>
        <w:t xml:space="preserve">in il-proposta għandha tiġi pprovduta fuq is-siti web disponibbli permezz tal-Portal Diġitali Uniku u jenħtieġ li tilħaq l-istess rekwiżiti ta’ kwalità, b’mod partikulari fir-rigward tal-ħtieġa li jkunu aġġornati, ċari u faċli għall-utenti. </w:t>
      </w:r>
      <w:r>
        <w:rPr>
          <w:noProof/>
          <w:color w:val="000000"/>
        </w:rPr>
        <w:t xml:space="preserve">Il-proposta se </w:t>
      </w:r>
      <w:r>
        <w:rPr>
          <w:noProof/>
          <w:color w:val="000000"/>
        </w:rPr>
        <w:t xml:space="preserve">tipprovdi wkoll il-kondizzjonijiet legali neċessarji għall-użu ta’ għodod u proċessi diġitali sabiex tippermetti lil kumpaniji jibbenefikaw mill-użu ta’ identifikazzjoni </w:t>
      </w:r>
      <w:r>
        <w:rPr>
          <w:noProof/>
        </w:rPr>
        <w:t>elettronika u servizzi fiduċjarji permezz tar-Regolament eIDAS</w:t>
      </w:r>
      <w:r>
        <w:rPr>
          <w:rStyle w:val="FootnoteReference"/>
          <w:noProof/>
        </w:rPr>
        <w:footnoteReference w:id="23"/>
      </w:r>
      <w:r>
        <w:rPr>
          <w:noProof/>
        </w:rPr>
        <w:t>. Barra minn hekk, se t</w:t>
      </w:r>
      <w:r>
        <w:rPr>
          <w:noProof/>
        </w:rPr>
        <w:t>introduċi l-prinċipju ta’ darba biss fil-qasam tal-liġi tal-kumpanija f’konformità mal-Pjan ta’ Azzjoni dwar il-Gvern elettroniku 2016 – 2020, b’appoġġ għall-isforzi fl-UE kollha biex jitnaqqsu l-piżijiet amministrattivi dwar ċittadini u negozji.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Fl-aħħar,</w:t>
      </w:r>
      <w:r>
        <w:rPr>
          <w:noProof/>
        </w:rPr>
        <w:t xml:space="preserve"> ir-reġistrazzjoni onlajn ta’ kumpaniji</w:t>
      </w:r>
      <w:r>
        <w:rPr>
          <w:noProof/>
          <w:color w:val="000000"/>
        </w:rPr>
        <w:t xml:space="preserve"> se tibbenefika wkoll</w:t>
      </w:r>
      <w:r>
        <w:rPr>
          <w:noProof/>
        </w:rPr>
        <w:t xml:space="preserve"> mir-Regolament riċenti dwar id-Dokumenti Pubbliċi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li se jeħtieġ li l-Istati Membri jaċċettaw serje ta’ dokumenti mingħand iċ-ċittadini mingħajr aktar verifika u traduzzjoni sa tmiem l-2018.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Koll</w:t>
      </w:r>
      <w:r>
        <w:rPr>
          <w:noProof/>
        </w:rPr>
        <w:t>ox ma’ kollox, l-inizjattiva se ssaħħaħ l-effiċjenza u ċ-ċertezza tad-dritt ta’ proċeduri ta’ operazzjoni transfruntiera fir-rigward ta’ fużjonijiet, diviżjonijiet u konverżjonijiet transfruntiera bħala parti minn inizjattiva parallela, li jinkludu wkoll e</w:t>
      </w:r>
      <w:r>
        <w:rPr>
          <w:noProof/>
        </w:rPr>
        <w:t xml:space="preserve">lementi mmirati ta’ diġitalizzazzjoni. </w:t>
      </w:r>
    </w:p>
    <w:p w:rsidR="00E53A1C" w:rsidRDefault="000C3744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Bażi ġuridika</w:t>
      </w:r>
    </w:p>
    <w:p w:rsidR="00E53A1C" w:rsidRDefault="000C3744">
      <w:pPr>
        <w:rPr>
          <w:noProof/>
        </w:rPr>
      </w:pPr>
      <w:r>
        <w:rPr>
          <w:noProof/>
        </w:rPr>
        <w:t>Il-proposta hija bbażata fuq l-Artikolu 50 (1) u (2) tat-Trattat dwar il-Funzjonament tal-Unjoni Ewropea (TFUE) li huwa l-bażi ġuridika għall-kompetenza</w:t>
      </w:r>
      <w:r>
        <w:rPr>
          <w:noProof/>
        </w:rPr>
        <w:t xml:space="preserve"> tal-UE biex tieħu azzjoni fil-qasam tad-dritt soċjetarju. B’mod partikolari, l-Artikolu 50(2) (f) jipprevedi t-tneħħija progressiva ta’ restrizzjonijiet dwar il-libertà tal-istabbiliment u l-Artikolu 50(2) (g) jipprevedi miżuri ta’ koordinazzjoni rigward </w:t>
      </w:r>
      <w:r>
        <w:rPr>
          <w:noProof/>
        </w:rPr>
        <w:t>il-protezzjoni ta’ interessi tal-membri ta’ kumpaniji u partijiet ikkonċernati oħrajn.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 xml:space="preserve">Sussidjarjetà (għall-kompetenza mhux esklużiva) 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L-objettiv ġenerali ta’ din il-proposta leġiżlattiva huwa li jiġi żgurat il-funzjonament bla xkiel tas-Suq Uniku tal-UE </w:t>
      </w:r>
      <w:r>
        <w:rPr>
          <w:noProof/>
        </w:rPr>
        <w:t>tul iż-żmien kollu taċ-ċiklu tal-ħajja ta’ kumpanija meta tkun f’kuntatt mal-awtoritajiet rigward reġistrazzjoni ta’ kumpanija u fergħat u l-preżentazzjoni ta’ informazzjoni. Dan mhuwiex limitat għat-territorju ta’ Stat Membru wieħed, iżda jkopri t-territo</w:t>
      </w:r>
      <w:r>
        <w:rPr>
          <w:noProof/>
        </w:rPr>
        <w:t>rju sħiħ tal-UE. Jenħtieġ li r-reġistrazzjoni, il-preżentazzjoni u l-aċċess għal dejta ta’ kumpanija ma jkunux iġorru magħhom piżijiet regolatorji addizzjonali għall-applikanti meta jkunu qed jirreġistraw kumpaniji jew fergħat fi Stati Membri oħra. Ir-reġi</w:t>
      </w:r>
      <w:r>
        <w:rPr>
          <w:noProof/>
        </w:rPr>
        <w:t>strazzjoni transfruntiera ta’ kumpaniji u fergħat tista’ ssir b’mezzi onlajn ħafna iktar kosteffettivi. Biex jiġu żgurati kundizzjonijiet ekwi fl-Istati Membri kollha, u minħabba n-natura transnazzjonali tas-Suq Uniku u n-neċessità li tiġi indirizzata s-si</w:t>
      </w:r>
      <w:r>
        <w:rPr>
          <w:noProof/>
        </w:rPr>
        <w:t>twazzjoni attwali f’kuntest transkonfinali, l-azzjoni tal-UE se tkun l-aktar effettiva fit-tnaqqis tal-ispejjeż għan-negozji meta jirreġistraw kumpaniji u fergħat, jarkivjaw bidliet jew jaċċessaw dejta ta’ kumpanija. Jekk Stati Membri jaġixxu b’mod individ</w:t>
      </w:r>
      <w:r>
        <w:rPr>
          <w:noProof/>
        </w:rPr>
        <w:t>wali dawn se jkomplu japplikaw ir-regoli tagħhom stess f’dan ir-rigward u ftit li xejn ikun hemm prospetti li dawn ir-regoli jindirizzaw is-sitwazzjonijiet transkonfinali b’manjiera kompatibbli.</w:t>
      </w:r>
    </w:p>
    <w:p w:rsidR="00E53A1C" w:rsidRDefault="000C3744">
      <w:pPr>
        <w:rPr>
          <w:noProof/>
        </w:rPr>
      </w:pPr>
      <w:r>
        <w:rPr>
          <w:noProof/>
        </w:rPr>
        <w:t xml:space="preserve">Jidher, għalhekk, li mingħajr azzjoni fuq livell tal-UE, </w:t>
      </w:r>
      <w:r>
        <w:rPr>
          <w:noProof/>
        </w:rPr>
        <w:t>ikunu disponibbli biss soluzzjonijiet nazzjonali mhux armonizzati, u l-SMEs jibqgħu jiffaċċjaw ostakli li jagħmlu l-eżerċizzju effettiv tal-libertà tal-istabbiliment aktar diffiċli u l-kost riżultanti b’mod partikolari jaffettwa l-kumpaniji. F’dan il-kunte</w:t>
      </w:r>
      <w:r>
        <w:rPr>
          <w:noProof/>
        </w:rPr>
        <w:t>st, intervent immirat tal-UE jikkonforma mal-prinċipju tas-sussidjarjetà.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Il-proporzjonalità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Il-miżuri introdotti minn din il-proposta huma proporzjonati għall-objettiv tagħha li tipprovdi soluzzjonijiet diġitali għal kumpaniji fis-Suq Uniku matul iċ-ċiklu</w:t>
      </w:r>
      <w:r>
        <w:rPr>
          <w:noProof/>
        </w:rPr>
        <w:t xml:space="preserve"> tal-ħajja sħiħ tagħha. Id-dispożizzjonijiet jeħtieġu lil Stati Membri jiżguraw il-possibbiltà tal-użu ta’ metodi onlajn għar-reġistrazzjoni ta’ kumpaniji jew il-preżentazzjoni ta’ bidliet iżda jagħtu flessibbiltà sħiħa lil Stati Membri biex jiksbu dan sko</w:t>
      </w:r>
      <w:r>
        <w:rPr>
          <w:noProof/>
        </w:rPr>
        <w:t>nt il-liġijiet u sistemi nazzjonali tagħhom. Il-valutazzjoni tal-impatt li takkumpanja din il-proposta tispjega l-ispiża u l-benefiċċji ta’ kull għażla għall-kumpaniji, partijiet ikkonċernati u Stati Membri billi tqis l-elementi neċessarji kollha inkluż be</w:t>
      </w:r>
      <w:r>
        <w:rPr>
          <w:noProof/>
        </w:rPr>
        <w:t>nefiċċji għas-soċjetà u l-fattibbiltà politika. Pereżempju, ir-reġistrazzjoni onlajn fuq medja tieħu nofs daż-żmien u tista’ tiswa daqs tliet darbiet inqas milli kieku ssir tradizzjonalment fuq il-karta u l-iffrankar mir-reġistrazzjoni u l-preżentazzjoni o</w:t>
      </w:r>
      <w:r>
        <w:rPr>
          <w:noProof/>
        </w:rPr>
        <w:t>nlajn, li jiġu ġġenerati ġaladarba din il-proposta tidħol fis-seħħ, huma stmati għal EUR 42 - 84 miljun fis-sena. Barra minn hekk, abbażi ta’ analiżi tal-effiċjenza, l-ispiża u l-benefiċċji ta’ kull għażla għall-kumpaniji, partijiet ikkonċernati u Stati Me</w:t>
      </w:r>
      <w:r>
        <w:rPr>
          <w:noProof/>
        </w:rPr>
        <w:t>mbri, jidher li l-azzjonijiet proposti ma jmorrux lil hinn minn dak li hu neċessarju biex jinkiseb l-għan u li l-impatti pożittivi tal-miżuri proposti huma iżjed mill-impatti negattivi possibbli (Taqsima 6.3 tal-valutazzjoni tal-impatt). L-ispejjeż inizjal</w:t>
      </w:r>
      <w:r>
        <w:rPr>
          <w:noProof/>
        </w:rPr>
        <w:t>i tal-investiment relatati ma’ żviluppi fl-IT se jkunu kkumpensati b’iffrankar ta’ flus kemm min-negozji kif ukoll mill-amministrazzjoni nazzjonali, fuq terminu itwal.</w:t>
      </w:r>
    </w:p>
    <w:p w:rsidR="00E53A1C" w:rsidRDefault="000C3744">
      <w:pPr>
        <w:rPr>
          <w:noProof/>
        </w:rPr>
      </w:pPr>
      <w:r>
        <w:rPr>
          <w:noProof/>
        </w:rPr>
        <w:t>Il-proposta tirrispetta wkoll it-tradizzjonijiet legali nazzjonali, b’mod partikolari da</w:t>
      </w:r>
      <w:r>
        <w:rPr>
          <w:noProof/>
        </w:rPr>
        <w:t>wk li jinkludu l-involviment ta’ nutar fil-proċess tar-reġistrazzjoni ta’ kumpaniji. Barra minn hekk, il-proposta ġiet ippreparata billi tqieset is-sitwazzjoni attwali fl-Istati Membri u billi bniet fuq soluzzjonijiet u prattiki eżistenti tal-Istati Membri</w:t>
      </w:r>
      <w:r>
        <w:rPr>
          <w:noProof/>
        </w:rPr>
        <w:t>. Ħafna Stati Membri diġà jikkonformaw ma’ numru mill-miżuri proposti u se jkollhom bżonn jintroduċu biss bidliet limitati. Din il-proposta ma tinkludix obbligi addizzjonali għal ċittadini u negozji, peress li l-miżuri għandhom l-għan li jissimplifikaw u j</w:t>
      </w:r>
      <w:r>
        <w:rPr>
          <w:noProof/>
        </w:rPr>
        <w:t>agħmlu l-proċeduri aktar effiċjenti.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Għażla tal-istrument</w:t>
      </w:r>
    </w:p>
    <w:p w:rsidR="00E53A1C" w:rsidRDefault="000C3744">
      <w:pPr>
        <w:rPr>
          <w:noProof/>
        </w:rPr>
      </w:pPr>
      <w:r>
        <w:rPr>
          <w:noProof/>
        </w:rPr>
        <w:t>Il-bażi ġuridika għal operazzjonijiet tad-dritt soċjetarju hija l-Artikolu 50 TFUE li jirrikjedi lill-Parlament Ewropew u lill-Kunsill jaġixxu permezz ta’ direttivi. Id-Direttiva (UE) 2017/1132 tirr</w:t>
      </w:r>
      <w:r>
        <w:rPr>
          <w:noProof/>
        </w:rPr>
        <w:t>egola d-dritt soċjetarju fil-livell tal-UE. Għal raġunijiet ta’ koerenza u konsistenza fid-dritt soċjetarju tal-UE, il-proposta preżenti se temenda d-Direttiva (UE) 2017/1132.</w:t>
      </w:r>
    </w:p>
    <w:p w:rsidR="00E53A1C" w:rsidRDefault="000C374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EX POST, TAL-KONSULTAZZJONIJIET MAL-PARTIJIET </w:t>
      </w:r>
      <w:r>
        <w:rPr>
          <w:noProof/>
        </w:rPr>
        <w:t>IKKONĊERNATI U TAL-VALUTAZZJONIJIET TAL-IMPATT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L-evalwazzjonijiet “ex post”/il-kontrolli tal-idoneità tal-leġiżlazzjoni eżistenti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għandha l-għan prinċipali li tintroduċi dispożizzjonijiet ġodda, u sal-estent neċessarju tikkomplementa dawk eżist</w:t>
      </w:r>
      <w:r>
        <w:rPr>
          <w:noProof/>
        </w:rPr>
        <w:t>enti biex jintlaħaq l-użu ta’ għodod u proċessi diġitali matul iċ-ċiklu tal-ħajja ta’ kumpanija. Għaldaqstant, ma saret ebda evalwazzjoni.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Konsultazzjonijiet mal-partijiet ikkonċernati</w:t>
      </w:r>
    </w:p>
    <w:p w:rsidR="00E53A1C" w:rsidRDefault="000C3744">
      <w:pPr>
        <w:spacing w:after="240"/>
        <w:rPr>
          <w:rFonts w:eastAsia="Times New Roman"/>
          <w:noProof/>
          <w:szCs w:val="20"/>
        </w:rPr>
      </w:pPr>
      <w:r>
        <w:rPr>
          <w:noProof/>
        </w:rPr>
        <w:t>Il-Kummissjoni kienet involuta b’mod attiv mal-partijiet ikkonċernati k</w:t>
      </w:r>
      <w:r>
        <w:rPr>
          <w:noProof/>
        </w:rPr>
        <w:t>ollha u wettqet konsultazzjonijiet komprensivi tul il-proċess ta’ valutazzjoni tal-impatt kollu. Il-proċess ta’ konsultazzjoni kkonsista f’konsultazzjoni pubblika onlajn, laqgħat ma’ partijiet ikkonċernati inklużi diskussjonijiet ma’ esperti minn Stati Mem</w:t>
      </w:r>
      <w:r>
        <w:rPr>
          <w:noProof/>
        </w:rPr>
        <w:t>bri, diversi studji. L-informazzjoni miġbura permezz ta’ dawn il-mezzi kollha ikkontribwiet għall-proposta.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Ir-riżultati tal-konsultazzjoni pubblika fl-2016</w:t>
      </w:r>
      <w:r>
        <w:rPr>
          <w:noProof/>
          <w:vertAlign w:val="superscript"/>
        </w:rPr>
        <w:t xml:space="preserve"> </w:t>
      </w:r>
      <w:r>
        <w:rPr>
          <w:noProof/>
        </w:rPr>
        <w:t>dwar il-Portal Uniku Diġitali wrew li r-reġistrazzjoni ta’ attività kummerċjali inkluż ir-reġistraz</w:t>
      </w:r>
      <w:r>
        <w:rPr>
          <w:noProof/>
        </w:rPr>
        <w:t>zjoni ta’ kumpanija kienet l-aktar proċedura onlajn importanti għal negozji li jenħtieġ li tkun disponibbli onlajn.</w:t>
      </w:r>
    </w:p>
    <w:p w:rsidR="00E53A1C" w:rsidRDefault="000C3744">
      <w:pPr>
        <w:rPr>
          <w:noProof/>
          <w:szCs w:val="24"/>
        </w:rPr>
      </w:pPr>
      <w:r>
        <w:rPr>
          <w:noProof/>
        </w:rPr>
        <w:t>Il-konsultazzjoni pubblika onlajn, bl-isem "L-immodernizzar tad-dritt soċjetarju tal-UE: Regoli dwar soluzzjonijiet diġitali u operazzjoniji</w:t>
      </w:r>
      <w:r>
        <w:rPr>
          <w:noProof/>
        </w:rPr>
        <w:t xml:space="preserve">et transfruntiera effiċjenti”, tnediet fl-10 ta’ Mejju 2017 u spiċċat fis-6 ta’ Awwissu 2017. L-għan tagħha kien li jinġabar l-input mill-partijiet ikkonċernat dwar il-problemi fid-dritt soċjetarju, li tinġabar l-evidenza li jista’ jkun għandhom dwar tali </w:t>
      </w:r>
      <w:r>
        <w:rPr>
          <w:noProof/>
        </w:rPr>
        <w:t>problemi u li jinstemgħu s-soluzzjonijiet potenzjali tagħhom dwar kif jistgħu jiġu indirizzati dawn il-problemi fil-livell tal-UE.</w:t>
      </w:r>
    </w:p>
    <w:p w:rsidR="00E53A1C" w:rsidRDefault="000C3744">
      <w:pPr>
        <w:rPr>
          <w:noProof/>
          <w:szCs w:val="24"/>
        </w:rPr>
      </w:pPr>
      <w:r>
        <w:rPr>
          <w:noProof/>
        </w:rPr>
        <w:t>Ġ</w:t>
      </w:r>
      <w:r>
        <w:rPr>
          <w:noProof/>
        </w:rPr>
        <w:t>ew sottomessi 209 risposti. Ir-risposti ġew minn diversi gruppi tal-partijiet ikkonċernati bħal awtoritajiet pubbliċi nazzjo</w:t>
      </w:r>
      <w:r>
        <w:rPr>
          <w:noProof/>
        </w:rPr>
        <w:t>nali, awtoritajiet pubbliċi reġjonali, organizzazzjonijiet tan-negozji, nutara, trejdjunjins, negozji privati, reġistri kummerċjali nazzjonali, akkademiċi tal-liġi kif ukoll individwi privati.</w:t>
      </w:r>
    </w:p>
    <w:p w:rsidR="00E53A1C" w:rsidRDefault="000C3744">
      <w:pPr>
        <w:tabs>
          <w:tab w:val="left" w:pos="567"/>
        </w:tabs>
        <w:rPr>
          <w:noProof/>
          <w:szCs w:val="24"/>
        </w:rPr>
      </w:pPr>
      <w:r>
        <w:rPr>
          <w:noProof/>
        </w:rPr>
        <w:t xml:space="preserve">Il-faċilitazzjoni tal-interazzjonijiet diġitali bejn kumpaniji </w:t>
      </w:r>
      <w:r>
        <w:rPr>
          <w:noProof/>
        </w:rPr>
        <w:t>u awtoritajiet ta’ Stati Membri kienet ikkunsidrata bħala prijorità mill-maġġoranza tal-awtoritajiet tal-Istati Membri. L-organizzazzjonijiet tan-negozji appoġġaw l-inizjattivi leġiżlattivi kollha f’dan il-qasam (b’mod partikolari standards ta’ identifikaz</w:t>
      </w:r>
      <w:r>
        <w:rPr>
          <w:noProof/>
        </w:rPr>
        <w:t>zjoni elettronika kompletament onlajn u l-prinċipju ta’ darba biss) u qisuhom bħala prijorità kbira tal-UE għat-trawwim tal-attività ekonomika u t-tneħħija ta’ ostakli bla bżonn għal kumpaniji li jixtiequ joperaw b’mod transfruntier. L-akkademiċi u l-istit</w:t>
      </w:r>
      <w:r>
        <w:rPr>
          <w:noProof/>
        </w:rPr>
        <w:t>uzzjonijiet tar-riċerka wkoll kienu b’mod ġenerali favur inizjattiva leġiżlattiva f’dan il-qasam b’madwar 68 % iqisu din il-mistoqsija bħala kwistjoni ta’ prijorità. Il-maġġoranza tat-trejdjunjins esprimew appoġġ moderat għall-inizjattiva leġiżlattiva f’da</w:t>
      </w:r>
      <w:r>
        <w:rPr>
          <w:noProof/>
        </w:rPr>
        <w:t>n il-qasam, l-iktar minħabba tħassib li proċedura onlajn iġġorr magħha riskju ikbar ta’ frodi. In-nutara rrifjutaw il-kunċett li n-nuqqas ta’ leġislazzjoni huwa problematiku b’mod kważi unanimu u ħassew bis-sħiħ li l-UE m’għandhiex tindirizza din il-kwistj</w:t>
      </w:r>
      <w:r>
        <w:rPr>
          <w:noProof/>
        </w:rPr>
        <w:t>oni bl-ebda mod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 w:rsidR="00E53A1C" w:rsidRDefault="000C3744">
      <w:pPr>
        <w:rPr>
          <w:noProof/>
          <w:szCs w:val="24"/>
        </w:rPr>
      </w:pPr>
      <w:r>
        <w:rPr>
          <w:noProof/>
        </w:rPr>
        <w:t>Il-fehmiet tal-partijiet ikkonċernati nġabru waqt diversi laqgħat. Il-proċess tal-konsultazzjoni dwar il-pakkett tad-dritt soċjetarju fi ħdan il-Grupp ta’ Esperti dwar il-Liġi tal-Kumpaniji (CLEG) beda fl-2012. Mill-2012 sal-2014, il-laqg</w:t>
      </w:r>
      <w:r>
        <w:rPr>
          <w:noProof/>
        </w:rPr>
        <w:t>ħat tal-CLEG iffukaw fuq il-Pjan ta’ Azzjoni tal-Liġi tal-Kumpaniji u l-Governanza Korporattiva tal-2012, filwaqt li fl-2015 u l-2016 il-laqgħat iffukaw fuq elementi ta’ diġitalizzazzjoni. Fl-2017, fi tliet laqgħat tal-CLEG kienu diskussi fid-dettall il-kw</w:t>
      </w:r>
      <w:r>
        <w:rPr>
          <w:noProof/>
        </w:rPr>
        <w:t>istjonijiet rilevanti għall-pakkett tad-dritt soċjetarju, jiġifieri d-diġitalizzazzjoni, fużjonijiet, diviżjonijiet u konverżjonijiet transfruntiera. Il-Kummissjoni ppreżentat l-intenzjonijiet u l-ideat tagħha fl-oqsma rilevanti lill-esperti, u staqsiet li</w:t>
      </w:r>
      <w:r>
        <w:rPr>
          <w:noProof/>
        </w:rPr>
        <w:t>ll-esperti mill-Istati Membri l-opinjonijiet tagħhom rigward kwistjonijiet speċifiċi. Ġeneralment ir-rappreżentanti tal-Istati Membri wrew appoġġ għall-inizjattiva.</w:t>
      </w:r>
    </w:p>
    <w:p w:rsidR="00E53A1C" w:rsidRDefault="000C3744">
      <w:pPr>
        <w:spacing w:after="240"/>
        <w:rPr>
          <w:b/>
          <w:smallCaps/>
          <w:noProof/>
        </w:rPr>
      </w:pPr>
      <w:r>
        <w:rPr>
          <w:noProof/>
        </w:rPr>
        <w:t>Fl-2017, għal-laqgħat tal-CLEG, il-Kummissjoni stiednet mhux biss esperti mill-Istati Membr</w:t>
      </w:r>
      <w:r>
        <w:rPr>
          <w:noProof/>
        </w:rPr>
        <w:t>i iżda wkoll rappreżentanti tal-partijiet ikkonċernati. Dawn il-partijiet ikkonċernati ġew immirati u identifikati abbażi tal-parteċipazzjoni tagħhom fil-konsultazzjonijiet pubbliċi tal-2013, l-2015 u l-2017 u abbażi tal-involviment tagħhom fl-oqsma regola</w:t>
      </w:r>
      <w:r>
        <w:rPr>
          <w:noProof/>
        </w:rPr>
        <w:t>ti mill-Liġi tal-Kumpaniji tal-UE. Il-partijiet ikkonċernati rrappreżentaw in-negozji, l-impjegati, u l-operaturi fil-qasam tal-ġustizzja. L-eżitu ta’ dawn il-laqgħat wera li l-biċċa l-kbira tal-Istati Membri diġà għandhom soluzzjonijiet diġitali estensivi</w:t>
      </w:r>
      <w:r>
        <w:rPr>
          <w:noProof/>
        </w:rPr>
        <w:t xml:space="preserve"> għal interazzjonijiet bejn kumpaniji u awtoritajiet ta’ Stati Membri. B’mod ġenerali kienu ta’ appoġġ għad-diġitalizzazzjoni fil-livell tal-UE; baqgħu xi differenzi fl-opinjoni dwar kif għandhom jiġu indirizzati elementi speċifiċi tal-proposta. Il-pożizzj</w:t>
      </w:r>
      <w:r>
        <w:rPr>
          <w:noProof/>
        </w:rPr>
        <w:t>oni tar-rappreżentanti tan-negozji kienet li hemm bżonn tad-diġitalizzazzjoni u din se tkun ta’ għajnuna kbira għal kumpaniji Ewropej. In-nutara u xi Stati Membri kienu mħassbin dwar il-possibbiltà ta’ frodi fir-reġistrazzjoni onlajn.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Ġ</w:t>
      </w:r>
      <w:r>
        <w:rPr>
          <w:b/>
          <w:noProof/>
        </w:rPr>
        <w:t>bir u użu tal-għarfi</w:t>
      </w:r>
      <w:r>
        <w:rPr>
          <w:b/>
          <w:noProof/>
        </w:rPr>
        <w:t>en espert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Sabiex jassisti fix-xogħol tal-Kummissjoni, il-Grupp Informali ta’ Esperti dwar il-Liġi tal-Kumpaniji (ICLEG) ġie stabbilit f’Mejju 2014 għal kwistjonijiet dwar id-dritt soċjetarju. Il-membri tal-grupp ta’ esperti kienu akkademiċi bi kwalifiki għ</w:t>
      </w:r>
      <w:r>
        <w:rPr>
          <w:noProof/>
        </w:rPr>
        <w:t>oljin u esperjenzati u prattikanti legali fil-qasam tad-dritt soċjetarju minn diversi Stati Membri. Il-membri tal-ICLEG taw ir-rakkomandazzjoni tagħhom lill-iżvilupp futur tal-qafas eżistenti li jirregola l-użu ta’ għodod diġitali fid-dritt soċjetarju</w:t>
      </w:r>
      <w:r>
        <w:rPr>
          <w:rStyle w:val="FootnoteReference"/>
          <w:noProof/>
        </w:rPr>
        <w:footnoteReference w:id="26"/>
      </w:r>
      <w:r>
        <w:rPr>
          <w:noProof/>
        </w:rPr>
        <w:t>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</w:t>
      </w:r>
      <w:r>
        <w:rPr>
          <w:noProof/>
        </w:rPr>
        <w:t>-Kummissjoni użat ukoll ir-riżultati ta’ żewġ studji li saru fl-2017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li analizzaw mistoqsijiet speċifiċi dwar id-diġitalizzazzjoni tad-dritt soċjetarju u vvalutaw l-impatti tal-użu tal-għodod diġitali fil-kuntest ta’ operazzjonijiet transfruntiera ta’ kum</w:t>
      </w:r>
      <w:r>
        <w:rPr>
          <w:noProof/>
        </w:rPr>
        <w:t>panija. Barra minn hekk, il-Kummissjoni ġabret rispons espert f’diversi konferenzi, inklużi fil-konferenza Il-Liġi tal-Kumpanija fl-Era Diġitali li ltaqgħet f'Ottubru 2015 fi Brussell, fil-konferenza li ltaqgħet f'Settembru 2017 f’Tallinn, fl-Estonja: Il-2</w:t>
      </w:r>
      <w:r>
        <w:rPr>
          <w:noProof/>
        </w:rPr>
        <w:t>1 Konferenza dwar il-Liġi tal-Kumpaniji Ewropea u l-Governanza Korporattiva: Naqsmu l-Fruntiera, b’mod Diġitali u l-Konferenza Annwali dwar il-Liġi tal-Kumpaniji Ewropea u l-Governanza Korporattiva li saret fi Trier, il-Ġermanja f’Ottubru 2017.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Valutazzjon</w:t>
      </w:r>
      <w:r>
        <w:rPr>
          <w:b/>
          <w:noProof/>
        </w:rPr>
        <w:t>i tal-impatt</w:t>
      </w:r>
    </w:p>
    <w:p w:rsidR="00E53A1C" w:rsidRDefault="000C3744">
      <w:pPr>
        <w:rPr>
          <w:noProof/>
        </w:rPr>
      </w:pPr>
      <w:r>
        <w:rPr>
          <w:noProof/>
        </w:rPr>
        <w:t>Ir-Rapport tal-Valutazzjoni tal-Impatt, li jkopri d-diġitalizzazzjoni, l-operazzjonijiet transfruntiera u r-regoli tal-kunflitt tal-liġi fid-dritt soċjetarju, ġie eżaminat mill-Bord ta’ Skrutinju Regolatorju (RSB) fil-11 ta’ Ottubru 2017. Wara</w:t>
      </w:r>
      <w:r>
        <w:rPr>
          <w:noProof/>
        </w:rPr>
        <w:t xml:space="preserve"> opinjoni negattiva inizjali mill-RSB, ġiet sottomessa verżjoni riveduta tal-Valutazzjoni tal-Impatt lill-Bord li għalija nħarġet opinjoni pożittiva b’xi riżervi fis-7 ta’ Novembru 2017. Ir-riżervi li esprima l-RSB prinċipalment kienu jirreferu għal oqsma </w:t>
      </w:r>
      <w:r>
        <w:rPr>
          <w:noProof/>
        </w:rPr>
        <w:t>oħra vvalutati mir-rapport, u mhux ma’ kwistjonijiet relatati mad-diġitalizzazzjoni tad-dritt soċjetarju. B’mod partikolari, il-Bord innota li r-rapport kien tjieb b’mod sostanzjali mill-ewwel sottomissjoni. Żdiedet aktar dejta/evidenza u s-sorsi u l-metod</w:t>
      </w:r>
      <w:r>
        <w:rPr>
          <w:noProof/>
        </w:rPr>
        <w:t>oloġiji ġew spjegati aħjar. Ġie rikonoxxut ukoll li r-rapport ipprovda aktar informazzjoni dwar l-iskala tal-problemi u l-għażliet ta’ politiki ġew deskritti f’aktar dettall. L-inizjattiva nbniet fuq salvagwardji eżistenti għall-impjegati, il-kredituri u l</w:t>
      </w:r>
      <w:r>
        <w:rPr>
          <w:noProof/>
        </w:rPr>
        <w:t>-azzjonisti minuri, inkluż drittijiet akkwistati għall-informazzjoni ta’ impjegati, konsultazzjoni u parteċipazzjoni. Il-valutazzjoni tal-impatt eżaminat tliet kwistjonijiet ewlenin fir-rigward tal-użu tal-għodod diġitali fid-dritt soċjetarju. Ġew ikkunsid</w:t>
      </w:r>
      <w:r>
        <w:rPr>
          <w:noProof/>
        </w:rPr>
        <w:t>rati diversi għażliet ta’ politiki għal kull kwistjoni u f’kull każ ġiet ippreżentata kwistjoni bħala preferuta wara li ġiet mqabbla mal-għażliet l-oħra.</w:t>
      </w:r>
    </w:p>
    <w:p w:rsidR="00E53A1C" w:rsidRDefault="000C3744">
      <w:pPr>
        <w:spacing w:before="0" w:after="240"/>
        <w:rPr>
          <w:noProof/>
          <w:szCs w:val="24"/>
        </w:rPr>
      </w:pPr>
      <w:r>
        <w:rPr>
          <w:noProof/>
        </w:rPr>
        <w:t>Rigward ir-</w:t>
      </w:r>
      <w:r>
        <w:rPr>
          <w:b/>
          <w:noProof/>
        </w:rPr>
        <w:t>reġistrazzjoni onlajn</w:t>
      </w:r>
      <w:r>
        <w:rPr>
          <w:noProof/>
        </w:rPr>
        <w:t xml:space="preserve"> (ħolqien ta’ kumpanija bħala entità ġuridika) u </w:t>
      </w:r>
      <w:r>
        <w:rPr>
          <w:b/>
          <w:noProof/>
        </w:rPr>
        <w:t xml:space="preserve">l-preżentazzjoni ta’ </w:t>
      </w:r>
      <w:r>
        <w:rPr>
          <w:b/>
          <w:noProof/>
        </w:rPr>
        <w:t>dokumenti lir-reġistru kummerċjali</w:t>
      </w:r>
      <w:r>
        <w:rPr>
          <w:noProof/>
        </w:rPr>
        <w:t>, ġew proposti tliet għażliet u l-impatti tagħhom ġew ivvalutati u kkumparati. L-għażla ppreferuta tipprevedi regoli dwar ir-reġistrazzjoni onlajn ta’ kumpanija u fergħa u l-preżentazzjoni onlajn ta’ dokumenti ta’ kumpanij</w:t>
      </w:r>
      <w:r>
        <w:rPr>
          <w:noProof/>
        </w:rPr>
        <w:t>a fl-Istati Membri kollha. L-Istati Membri jkunu jeħtieġu jiżguraw li tali proċeduri jistgħu jitlestew onlajn mingħajr il-bżonn tal-preżenza fiżika tal-applikant (jew ir-rappreżentant tiegħu) quddiem kwalunkwe awtorità jew persuna jew korp ieħor involut fi</w:t>
      </w:r>
      <w:r>
        <w:rPr>
          <w:noProof/>
        </w:rPr>
        <w:t>l-proċess. Barra minn hekk, din l-għażla tippermetti lill-Istati Membri biex b’mod eċċezzjonali jirrikjedu l-preżenza fiżika, fuq bażi ta’ każ b’każ, meta jkun suspett ġenwin ta’ frodi. Biex tiġi żgurata l-implimentazzjoni uniformi bejn l-Istati Membri, di</w:t>
      </w:r>
      <w:r>
        <w:rPr>
          <w:noProof/>
        </w:rPr>
        <w:t>n l-għażla se tintroduċi wkoll salvagwardji għall-identifikazzjoni elettronika stabbiliti fil-livell tal-UE.</w:t>
      </w:r>
    </w:p>
    <w:p w:rsidR="00E53A1C" w:rsidRDefault="000C3744">
      <w:pPr>
        <w:spacing w:before="0"/>
        <w:rPr>
          <w:rFonts w:eastAsia="Arial Unicode MS"/>
          <w:noProof/>
        </w:rPr>
      </w:pPr>
      <w:r>
        <w:rPr>
          <w:noProof/>
        </w:rPr>
        <w:t>Rigward is-</w:t>
      </w:r>
      <w:r>
        <w:rPr>
          <w:b/>
          <w:noProof/>
        </w:rPr>
        <w:t>sottomissjoni multipla tal-istess informazzjoni minn kumpaniji</w:t>
      </w:r>
      <w:r>
        <w:rPr>
          <w:noProof/>
        </w:rPr>
        <w:t>, ġew proposti żewġ għażliet u l-impatti tagħhom ġew ivvalutati u kkumpara</w:t>
      </w:r>
      <w:r>
        <w:rPr>
          <w:noProof/>
        </w:rPr>
        <w:t>ti. L-għażla ppreferuta timmira għal simplifikazzjoni billi tintroduċi regoli li jirrikjedu lill-Istati Membri jiżguraw li, meta r-reġistru jirċievi ċertu dejta mill-kumpanija (eż. bidla f’isem il-kumpanija, bidla fl-uffiċċju reġistrat jew l-aħħar kontijie</w:t>
      </w:r>
      <w:r>
        <w:rPr>
          <w:noProof/>
        </w:rPr>
        <w:t>t annwali), dan jibgħatha lir-reġistru fi Stat Membru ieħor fejn il-kumpanija għandha fergħa (minflok tagħmel dan il-kumpanija). B’mod simili, ladarba l-informazzjoni tal-kumpanija tiġi sottomessa lir-reġistru, huwa r-reġistru li jibgħatha b’mod elettronik</w:t>
      </w:r>
      <w:r>
        <w:rPr>
          <w:noProof/>
        </w:rPr>
        <w:t>u lill-gazzetta nazzjonali (minflok il-bżonn li r-rappreżentant tal-kumpanija jissottometti l-istess dokumenti darbtejn). Barra minn hekk, bl-għażla ppreferuta, ir-rekwiżit għall-pubblikazzjoni tal-informazzjoni tal-kumpanija fil-gazzetta nazzjonali mhux s</w:t>
      </w:r>
      <w:r>
        <w:rPr>
          <w:noProof/>
        </w:rPr>
        <w:t>e jibqa’ obbligatorju. Din l-għażla tipprevedi diversi każijiet konkreti ta’ implimentazzjoni tal-prinċipju ta’ darba biss fil-livell tal-UE.</w:t>
      </w:r>
    </w:p>
    <w:p w:rsidR="00E53A1C" w:rsidRDefault="000C3744">
      <w:pPr>
        <w:spacing w:before="0" w:after="240"/>
        <w:rPr>
          <w:rFonts w:eastAsia="Arial Unicode MS"/>
          <w:noProof/>
        </w:rPr>
      </w:pPr>
      <w:r>
        <w:rPr>
          <w:noProof/>
        </w:rPr>
        <w:t>Fl-aħħar, rigward l-</w:t>
      </w:r>
      <w:r>
        <w:rPr>
          <w:b/>
          <w:noProof/>
        </w:rPr>
        <w:t>aċċess onlajn għall-informazzjoni ta’ kumpanija miżmum fir-reġistri kummerċjali</w:t>
      </w:r>
      <w:r>
        <w:rPr>
          <w:noProof/>
        </w:rPr>
        <w:t xml:space="preserve">, ġew proposti </w:t>
      </w:r>
      <w:r>
        <w:rPr>
          <w:noProof/>
        </w:rPr>
        <w:t>żewġ għażliet u l-impatti tagħhom ġew ivvalutati u mqabbla. L-għażla ppreferuta tipproponi l-espansjoni tas-sett ta’ dejta ta’ kumpanija li għandu jiġi pprovdut bla ħlas mir-reġistri kummerċjali kollha, filwaqt li l-Istati Membri xorta waħda jistgħu jibqgħ</w:t>
      </w:r>
      <w:r>
        <w:rPr>
          <w:noProof/>
        </w:rPr>
        <w:t>u jimponu tariffi għal informazzjoni oħra. Bħalissa d-dettalji li ġejjin biss huma dejjem b’xejn: l-isem tal-kumpanija, l-uffiċċju reġistrat, in-numru ta’ reġistrazzjoni u l-forma ġuridika. Huwa proposta li d-dejta “dejjem b’xejn” tkun tista’ tinkludi wkol</w:t>
      </w:r>
      <w:r>
        <w:rPr>
          <w:noProof/>
        </w:rPr>
        <w:t xml:space="preserve">l pereżempju l-informazzjoni dwar l-istatus legali tal-kumpanija; ismijiet oħra tal-kumpanija (ismijiet preċedenti jew ismijiet sekondarji / alternattivi) jekk jeżistu; is-sit web tal-kumpanija (jekk ikollha); l-għan tal-kumpanija (jekk il-liġi nazzjonali </w:t>
      </w:r>
      <w:r>
        <w:rPr>
          <w:noProof/>
        </w:rPr>
        <w:t>teħtiġilha li jkollha din l-informazzjoni fir-reġistru tan-negozju); u informazzjoni dwar jekk il-kumpanija għandhiex xi fergħat stabbilit fi Stat Membru ieħor. Barra minn hekk, is-sett ta’ dejta bla ħlas se jinkludi wkoll l-ismijiet tar-rappreżentanti leg</w:t>
      </w:r>
      <w:r>
        <w:rPr>
          <w:noProof/>
        </w:rPr>
        <w:t>ali tal-kumpanija li huma meqjusa importanti għall-partijiet ikkonċernati u l-Kummissjoni sarulha talbiet biex tippromwovi l-aċċess faċli għalihom.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Idoneità regolatorja u simplifikazzjoni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Il-proposta hija mistennija li tkun ta’ simplifikazzjoni </w:t>
      </w:r>
      <w:r>
        <w:rPr>
          <w:noProof/>
        </w:rPr>
        <w:t>konsiderevoli għan-negozji billi tiffaċilita l-interazzjonijiet diġitali mal-awtoritajiet tal-Istati Membri. Il-possibbiltà ta’ reġistrazzjoni onlajn se tippermetti lil negozji li jirreġistraw kumpaniji u jippreżentaw bidliet mingħajr il-ħtieġa li jkunu fi</w:t>
      </w:r>
      <w:r>
        <w:rPr>
          <w:noProof/>
        </w:rPr>
        <w:t>żikament preżenti. L-iffrankar mill-introduzzjoni tar-reġistrazzjoni onlajn għal kumpaniji ġodda rreġistrati fl-UE huwa stmat li jkun bejn EUR 42 - 84 miljun, fuq is-suppożizzjonijiet ippreżentati fil-valutazzjoni tal-impatt. Barra minn hekk, ir-regoli pro</w:t>
      </w:r>
      <w:r>
        <w:rPr>
          <w:noProof/>
        </w:rPr>
        <w:t>posti dwar l-iżvelar ta’ dejta ta’ kumpanija se jkunu skont il-’prinċipju ta’ darba biss’. L-estensjoni ta’ dejta ta’ kumpanija bla ħlas se tgħin ukoll lin-negozji u lill-partijiet ikkonċernati jiġbru u jivverifikaw informazzjoni li hija importanti għar-re</w:t>
      </w:r>
      <w:r>
        <w:rPr>
          <w:noProof/>
        </w:rPr>
        <w:t>lazzjonijiet kummerċjali tagħhom.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It-tnaqqis fl-ispejjeż u s-simplifikazzjonijiet li se jġibu r-regoli l-ġodda se jkollhom impatt pożittiv partikolari fuq l-SMEs.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Drittijiet fundamentali</w:t>
      </w:r>
    </w:p>
    <w:p w:rsidR="00E53A1C" w:rsidRDefault="000C3744">
      <w:pPr>
        <w:rPr>
          <w:noProof/>
        </w:rPr>
      </w:pPr>
      <w:r>
        <w:rPr>
          <w:noProof/>
        </w:rPr>
        <w:t xml:space="preserve">Ir-regoli proposti ta’ din l-inizjattiva jiżguraw ir-rispett sħiħ </w:t>
      </w:r>
      <w:r>
        <w:rPr>
          <w:noProof/>
        </w:rPr>
        <w:t>tad-drittijiet u l-prinċipji stabbiliti fil-Karta tad-Drittijiet Fundamentali tal-Unjoni Ewropea u jikkontribwixxu għall-implimentazzjoni ta’ diversi minn dawk id-drittijiet. B’mod partikolari, l-objettiv ewlieni ta’ din l-inizjattiva huwa li tiffaċilita d</w:t>
      </w:r>
      <w:r>
        <w:rPr>
          <w:noProof/>
        </w:rPr>
        <w:t>-drittijiet tal-istabbiliment fi kwalunkwe Stat Membru, kif preskritt mill-Artikolu 15(2) tal-Karta. L-inizjattiva għandha l-għan li ssaħħaħ il-libertà li jitwettaq negozju skont il-liġi tal-Unjoni u l-liġijiet u l-prattiki nazzjonali (Artikolu 16). Il-pro</w:t>
      </w:r>
      <w:r>
        <w:rPr>
          <w:noProof/>
        </w:rPr>
        <w:t>tezzjoni tad-dejta personali għandha tiġi żgurata b’konformità mal-Artikolu 8 tal-Karta.</w:t>
      </w:r>
    </w:p>
    <w:p w:rsidR="00E53A1C" w:rsidRDefault="000C3744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E53A1C" w:rsidRDefault="000C3744">
      <w:pPr>
        <w:rPr>
          <w:noProof/>
        </w:rPr>
      </w:pPr>
      <w:r>
        <w:rPr>
          <w:noProof/>
        </w:rPr>
        <w:t>Il-proposta hija mistennija li jkollha ċerti implikazzjonijiet baġitarji mill-inqas fuq uħud mill-Istati Membri li jista’ jkollhom bżonn</w:t>
      </w:r>
      <w:r>
        <w:rPr>
          <w:noProof/>
        </w:rPr>
        <w:t xml:space="preserve"> jadattaw is-sistemi tal-IT tagħhom sabiex jissapportjaw id-dispożizzjonijiet il-ġodda. Madankollu, kif spjegat fil-valutazzjoni tal-impatt li takkumpanja din il-proposta, dawk l-ispejjeż tal-istabbiliment jiġu rkuprati fuq medda ta’ żmien medju u fit-tul </w:t>
      </w:r>
      <w:r>
        <w:rPr>
          <w:noProof/>
        </w:rPr>
        <w:t>permezz ta’ ffrankar ta’ ħin u riżorsi fl-amministrazzjoni tal-Istati Membri. L-estensjoni tas-sett ta’ dejta li hija disponibbli bla ħlas minn reġistri kummerċjali hija wkoll mistennija li jkollha impatt fuq ir-riżorsi finanzjarji ta’ uħud mir-reġistri ku</w:t>
      </w:r>
      <w:r>
        <w:rPr>
          <w:noProof/>
        </w:rPr>
        <w:t>mmerċjali. Ma hemm ebda impatt fuq il-baġit tal-UE.</w:t>
      </w:r>
    </w:p>
    <w:p w:rsidR="00E53A1C" w:rsidRDefault="000C3744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Pjanijiet ta’ implimentazzjoni u arranġamenti għall-monitoraġġ, għall-evalwazzjoni u għar-rapportar</w:t>
      </w:r>
    </w:p>
    <w:p w:rsidR="00E53A1C" w:rsidRDefault="000C3744">
      <w:pPr>
        <w:rPr>
          <w:rFonts w:eastAsia="Calibri"/>
          <w:noProof/>
        </w:rPr>
      </w:pPr>
      <w:r>
        <w:rPr>
          <w:noProof/>
        </w:rPr>
        <w:t>Il-Kummissjoni sejra tassisti lill-Istati Membri jittrasponu l-miżuri proposti u sejr</w:t>
      </w:r>
      <w:r>
        <w:rPr>
          <w:noProof/>
        </w:rPr>
        <w:t xml:space="preserve">a timmonitorja l-implimentazzjoni. F’din l-attività, il-Kummissjoni se tikkoopera mill-qrib mal-awtoritajiet nazzjonali eż. l-esperti tad-dritt soċjetarju nazzjonali fil-Grupp ta’ Esperti dwar il-Liġi tal-Kumpaniji (CLEG). F’dak il-kuntest, il-Kummissjoni </w:t>
      </w:r>
      <w:r>
        <w:rPr>
          <w:noProof/>
        </w:rPr>
        <w:t>tista’ tipprovdi assistenza u gwida (eż. billi torganizza workshops ta’ implimentazzjoni jew tipprovdi pariri fuq bażi bilaterali). Fir-rigward tal-implimentazzjoni tar-regoli għandu jiġi enfasizzat li ħafna Stati Membri diġà jikkonformaw ma’ wħud jew ħafn</w:t>
      </w:r>
      <w:r>
        <w:rPr>
          <w:noProof/>
        </w:rPr>
        <w:t>a mir-regoli proposti peress li l-proposta ġiet imfassla billi tqiesu soluzzjonijiet attwali u l-aħjar prattiki fl-Istati Membri. Biex tibni fuq l-esperjenzi miksuba permezz tal-implimentazzjoni u l-evalwazzjoni, il-Kummissjoni tista’ tikkunsidra proġett p</w:t>
      </w:r>
      <w:r>
        <w:rPr>
          <w:noProof/>
        </w:rPr>
        <w:t>ilota għall-iżvilupp ta’ mudelli komuni għall-istrument tat-twaqqif għal tip wieħed jew aktar ta’ kumpaniji b’responsabbiltà limitata.</w:t>
      </w:r>
    </w:p>
    <w:p w:rsidR="00E53A1C" w:rsidRDefault="000C3744">
      <w:pPr>
        <w:rPr>
          <w:rFonts w:eastAsia="Calibri"/>
          <w:noProof/>
        </w:rPr>
      </w:pPr>
      <w:r>
        <w:rPr>
          <w:noProof/>
        </w:rPr>
        <w:t>Biex tgħin lill-Istati Membri fl-isforzi tagħhom biex jimplimentaw mistoqsijiet prattiċi bħall-użu ta’ eIDAS għal proċedu</w:t>
      </w:r>
      <w:r>
        <w:rPr>
          <w:noProof/>
        </w:rPr>
        <w:t>ri tad-dritt soċjetarju, il-Kummissjoni se tuża l-qafas eżistenti ta’ kooperazzjoni.</w:t>
      </w:r>
    </w:p>
    <w:p w:rsidR="00E53A1C" w:rsidRDefault="000C3744">
      <w:pPr>
        <w:rPr>
          <w:rFonts w:eastAsia="Calibri"/>
          <w:noProof/>
        </w:rPr>
      </w:pPr>
      <w:r>
        <w:rPr>
          <w:noProof/>
        </w:rPr>
        <w:t>L-estent li l-inizjattiva laħqet l-għan tagħha li tnaqqas l-ispejjeż u l-piżijiet mhux neċessarji għal kumpaniji jista’ jiġi vvalutat abbażi ta’ diversi indikaturi bħall-m</w:t>
      </w:r>
      <w:r>
        <w:rPr>
          <w:noProof/>
        </w:rPr>
        <w:t>onitoraġġ tal-ispejjeż tal-operazzjonijiet ta’ kumpaniji fi ħdan l-ambitu tal-inizjattiva permezz ta’ ġbir ta’ spejjeż għal reġistrazzjoni u arkivjar onlajn. Sabiex tinġabar id-dejta meħtieġa se jkun hemm bżonn ta’ xi obbligi ta’ rappurtar għall-Istati Mem</w:t>
      </w:r>
      <w:r>
        <w:rPr>
          <w:noProof/>
        </w:rPr>
        <w:t xml:space="preserve">bri. Bil-għan li tiġbor l-input meħtieġ mill-partijiet ikkonċernati, il-Kummissjoni tista’ torganizza stħarriġ immirat. Se jkun hemm bżonn li titwettaq evalwazzjoni sabiex jiġi vvalutat l-impatt tal-miżuri proposti u vverifikat jekk intlaħqux l-objettivi. </w:t>
      </w:r>
      <w:r>
        <w:rPr>
          <w:noProof/>
        </w:rPr>
        <w:t>Din se titwettaq mill-Kummissjoni abbażi tal-informazzjoni miġbura matul l-eżerċizzju ta’ monitoraġġ u input addizzjonali miġbur mill-partijiet ikkonċernati rilevanti, kif neċessarju. Rapport ta’ evalwazzjoni jista’ jinħareġ ħames snin wara t-tmiem tal-per</w:t>
      </w:r>
      <w:r>
        <w:rPr>
          <w:noProof/>
        </w:rPr>
        <w:t>jodu ta’ traspożizzjoni.</w:t>
      </w:r>
    </w:p>
    <w:p w:rsidR="00E53A1C" w:rsidRDefault="000C3744">
      <w:pPr>
        <w:snapToGrid w:val="0"/>
        <w:rPr>
          <w:rFonts w:eastAsia="Calibri"/>
          <w:noProof/>
        </w:rPr>
      </w:pPr>
      <w:r>
        <w:rPr>
          <w:noProof/>
        </w:rPr>
        <w:t>Jenħtieġ li l-għoti ta’ informazzjoni għall-monitoraġġ u l-evalwazzjoni ma jimponix piż amministrattiv li mhux neċessarju fuq il-partijiet ikkonċernati rilevanti.</w:t>
      </w:r>
    </w:p>
    <w:p w:rsidR="00E53A1C" w:rsidRDefault="000C3744">
      <w:pPr>
        <w:keepNext/>
        <w:rPr>
          <w:b/>
          <w:noProof/>
        </w:rPr>
      </w:pPr>
      <w:r>
        <w:rPr>
          <w:b/>
          <w:noProof/>
        </w:rPr>
        <w:t>Dokumenti ta’ spjegazzjoni (għad-direttivi)</w:t>
      </w:r>
    </w:p>
    <w:p w:rsidR="00E53A1C" w:rsidRDefault="000C37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emenda </w:t>
      </w:r>
      <w:r>
        <w:rPr>
          <w:noProof/>
        </w:rPr>
        <w:t>għad-Direttiva (UE) 2017/1132 tal-Parlament Ewropew u tal-Kunsill tal-14 ta’ Ġunju 2017 dwar ċerti aspetti tal-liġi dwar il-kumpaniji. Sabiex tiġi żgurata l-implimentazzjoni kif suppost ta’ din id-direttiva kumplessa, id-dokument ta’ spjegazzjoni, eż. fil-</w:t>
      </w:r>
      <w:r>
        <w:rPr>
          <w:noProof/>
        </w:rPr>
        <w:t>forma ta’ tabelli ta’ korrelazzjoni, se jkun neċessarju.</w:t>
      </w:r>
    </w:p>
    <w:p w:rsidR="00E53A1C" w:rsidRDefault="000C3744">
      <w:pPr>
        <w:keepNext/>
        <w:rPr>
          <w:noProof/>
        </w:rPr>
      </w:pPr>
      <w:r>
        <w:rPr>
          <w:b/>
          <w:noProof/>
        </w:rPr>
        <w:t>Spjegazzjoni fid-dettall tad-dispożizzjonijiet speċifiċi tal-proposta</w:t>
      </w:r>
    </w:p>
    <w:p w:rsidR="00E53A1C" w:rsidRDefault="000C3744">
      <w:pPr>
        <w:spacing w:before="0"/>
        <w:rPr>
          <w:rFonts w:eastAsia="Arial Unicode MS"/>
          <w:noProof/>
        </w:rPr>
      </w:pPr>
      <w:r>
        <w:rPr>
          <w:noProof/>
        </w:rPr>
        <w:t>Il-proposta temenda d-Direttiva (UE) 2017/1132 tal-Parlament Ewropew u tal-Kunsill tal-14 ta’ Ġunju 2017 dwar ċerti aspetti tal-l</w:t>
      </w:r>
      <w:r>
        <w:rPr>
          <w:noProof/>
        </w:rPr>
        <w:t>iġi dwar il-kumpaniji. L-ispjegazzjoni ddettaljata preżenti tiddeskrivi d-dispożizzjonijiet proposti kif xieraq u tikkonċentra fuq l-elementi sostanzjali tal-proposta. Modifiki tekniċi huma deskritti biss jekk ikun neċessarju biex tinftiehem aħjar il-propo</w:t>
      </w:r>
      <w:r>
        <w:rPr>
          <w:noProof/>
        </w:rPr>
        <w:t>sta.</w:t>
      </w:r>
    </w:p>
    <w:p w:rsidR="00E53A1C" w:rsidRDefault="000C3744">
      <w:pPr>
        <w:spacing w:before="0"/>
        <w:rPr>
          <w:rFonts w:eastAsia="Arial Unicode MS"/>
          <w:noProof/>
        </w:rPr>
      </w:pPr>
      <w:r>
        <w:rPr>
          <w:noProof/>
          <w:u w:val="single"/>
        </w:rPr>
        <w:t>L-Artikolu 1</w:t>
      </w:r>
      <w:r>
        <w:rPr>
          <w:noProof/>
        </w:rPr>
        <w:t xml:space="preserve"> ta’ din id-Direttiva jiddeskrivi l-emendi għad-Direttiva (UE) 2017/1132:</w:t>
      </w:r>
    </w:p>
    <w:p w:rsidR="00E53A1C" w:rsidRDefault="000C3744">
      <w:pPr>
        <w:spacing w:before="0"/>
        <w:rPr>
          <w:rFonts w:eastAsia="Arial Unicode MS"/>
          <w:noProof/>
        </w:rPr>
      </w:pPr>
      <w:r>
        <w:rPr>
          <w:noProof/>
          <w:u w:val="single"/>
        </w:rPr>
        <w:t>L-Artikolu 13</w:t>
      </w:r>
      <w:r>
        <w:rPr>
          <w:noProof/>
        </w:rPr>
        <w:t xml:space="preserve"> jiddeskrivi l-kamp ta’ applikazzjoni tad-direttiva li huwa limitat għall-forom ta’ kumpaniji speċifikati fl-Annessi.</w:t>
      </w:r>
    </w:p>
    <w:p w:rsidR="00E53A1C" w:rsidRDefault="000C3744">
      <w:pPr>
        <w:spacing w:before="0"/>
        <w:jc w:val="left"/>
        <w:rPr>
          <w:noProof/>
          <w:szCs w:val="24"/>
        </w:rPr>
      </w:pPr>
      <w:r>
        <w:rPr>
          <w:noProof/>
          <w:u w:val="single"/>
        </w:rPr>
        <w:t>L-Artikolu 13a</w:t>
      </w:r>
      <w:r>
        <w:rPr>
          <w:noProof/>
        </w:rPr>
        <w:t xml:space="preserve"> fih id-definizzjoni</w:t>
      </w:r>
      <w:r>
        <w:rPr>
          <w:noProof/>
        </w:rPr>
        <w:t>jiet.</w:t>
      </w:r>
    </w:p>
    <w:p w:rsidR="00E53A1C" w:rsidRDefault="000C3744">
      <w:pPr>
        <w:spacing w:before="0" w:after="0"/>
        <w:rPr>
          <w:noProof/>
        </w:rPr>
      </w:pPr>
      <w:r>
        <w:rPr>
          <w:noProof/>
          <w:u w:val="single"/>
        </w:rPr>
        <w:t>L-Artikolu 13b</w:t>
      </w:r>
      <w:r>
        <w:rPr>
          <w:noProof/>
        </w:rPr>
        <w:t xml:space="preserve"> fih id-dispożizzjonijiet dwar il-mezzi ta’ identifikazzjoni li huma neċessarji għar-reġistrazzjoni ta’ kumpanija u l-preżentazzjoni onlajn. L-identifikazzjoni ta’ persuni li jkunu qed jagħmlu dawn il-proċeduri hija kruċjali biex tiġi żgurata l-affidabbilt</w:t>
      </w:r>
      <w:r>
        <w:rPr>
          <w:noProof/>
        </w:rPr>
        <w:t xml:space="preserve">à ta’ reġistri kummerċjali u jiġu evitati frodi tal-identità. Id-dispożizzjoni tiżgura r-rikonoxximent obbligatorju ta’ mezzi ta’ identifikazzjoni elettronika ta’ ċittadini tal-UE konformi mal-eIDAS maħruġa fi Stat Membru ieħor u fl-istess ħin tippermetti </w:t>
      </w:r>
      <w:r>
        <w:rPr>
          <w:noProof/>
        </w:rPr>
        <w:t>li Stati Membri jirrikonoxxu mezzi mhux elettroniċi. Bħala salvagwardja kontra l-frodi, id-dispożizzjoni tippermetti lil Stati Membri jirrikjedu l-preżenza fiżika ta’ persuni rilevanti quddiem awtorità kompetenti, iżda biss f’każijiet fejn hemm suspett ġen</w:t>
      </w:r>
      <w:r>
        <w:rPr>
          <w:noProof/>
        </w:rPr>
        <w:t>win abbażi ta’ raġunijiet ġustifikati.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13c</w:t>
      </w:r>
      <w:r>
        <w:rPr>
          <w:noProof/>
        </w:rPr>
        <w:t xml:space="preserve"> jirrikjedi lill-Istati Membri jiżguraw li r-regoli dwar it-tariffi applikabbli għar-reġistrazzjoni u l-preżentazzjoni onlajn huma trasparenti u jiġu applikati b’manjiera nondiskriminatorja. Dan jippreve</w:t>
      </w:r>
      <w:r>
        <w:rPr>
          <w:noProof/>
        </w:rPr>
        <w:t>di li tariffi imposti minn reġistri ma jaqbżux l-ispejjeż amministrattivi tal-forniment tas-servizz.</w:t>
      </w:r>
    </w:p>
    <w:p w:rsidR="00E53A1C" w:rsidRDefault="000C3744">
      <w:pPr>
        <w:rPr>
          <w:noProof/>
          <w:szCs w:val="24"/>
        </w:rPr>
      </w:pPr>
      <w:r>
        <w:rPr>
          <w:noProof/>
          <w:u w:val="single"/>
        </w:rPr>
        <w:t>L-Artikolu 13d</w:t>
      </w:r>
      <w:r>
        <w:rPr>
          <w:noProof/>
        </w:rPr>
        <w:t xml:space="preserve"> jikkjarifika li jekk it-tlestija ta’ proċeduri onlajn tirrikjedi pagamenti, dawn jistgħu jsiru b’mod transfruntier permezz ta’ sistemi aċċes</w:t>
      </w:r>
      <w:r>
        <w:rPr>
          <w:noProof/>
        </w:rPr>
        <w:t>sibbli b’mod komuni.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13e</w:t>
      </w:r>
      <w:r>
        <w:rPr>
          <w:noProof/>
        </w:rPr>
        <w:t xml:space="preserve"> għandu l-għan li jiżgura li dawk li jridu jwaqqfu u joperaw kumpaniji u fergħat transfruntiera jkollhom aċċess faċli għall-informazzjoni rilevanti kollha dwar ir-reġistrazzjoni ta’ u l-preżentazzjoni minn kumpaniji u fer</w:t>
      </w:r>
      <w:r>
        <w:rPr>
          <w:noProof/>
        </w:rPr>
        <w:t>għat. Dan jirrikjedi lill-Istati Membri jagħmlu disponibbli onlajn informazzjoni estensiva dwar il-proċeduri tad-dritt soċjetarju, l-obbligi u l-formalitajiet rilevanti. L-Istati Membri huma meħtieġa jagħmlu informazzjoni bħal din disponibbli mill-inqas f’</w:t>
      </w:r>
      <w:r>
        <w:rPr>
          <w:noProof/>
        </w:rPr>
        <w:t xml:space="preserve">lingwa uffiċjali tal-Unjoni li tinftiehem mill-ikbar maġġoranza ta’ utenti transfruntiera. 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13f</w:t>
      </w:r>
      <w:r>
        <w:rPr>
          <w:noProof/>
        </w:rPr>
        <w:t xml:space="preserve"> jirrikjedi lill-Istati Membri jintroduċu l-possibbiltà li kumpaniji jiġu rreġistrati onlajn. L-element kruċjali tar-reġistrazzjoni onlajn huwa li tis</w:t>
      </w:r>
      <w:r>
        <w:rPr>
          <w:noProof/>
        </w:rPr>
        <w:t xml:space="preserve">ta’ ssir onlajn mill-bidu sal-aħħar mingħajr il-bżonn li l-applikant, jew ir-rappreżentant tiegħu, jidher fiżikament quddiem awtorità kompetenti jew quddiem kwalunkwe persuna oħra jew korp ieħor. L-Istati Membri jistgħu jagħżlu li jeżentaw ruħhom minn dan </w:t>
      </w:r>
      <w:r>
        <w:rPr>
          <w:noProof/>
        </w:rPr>
        <w:t>l-obbligu fir-rigward ta’ kumpaniji pubbliċi b’responsabbiltà limitata minħabba l-kumplessità tal-istabbiliment u r-reġistrazzjoni ta’ dawn il-kumpaniji. Id-dispożizzjoni tobbliga lill-Istati Membri jistabbilixxu regoli ddettaljati għar-reġistrazzjoni onla</w:t>
      </w:r>
      <w:r>
        <w:rPr>
          <w:noProof/>
        </w:rPr>
        <w:t>jn u tispeċifika n-numru ta’ elementi obbligatorji u mhux obbligatorji ta’ tali regoli. Limitu ta’ żmien ġenerali huwa stabbilit għat-tlestija tal-proċess tar-reġistrazzjoni ta’ kumpaniji onlajn.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13g</w:t>
      </w:r>
      <w:r>
        <w:rPr>
          <w:noProof/>
        </w:rPr>
        <w:t xml:space="preserve"> jirrikjedi lill-Istati Membri jagħmlu disponi</w:t>
      </w:r>
      <w:r>
        <w:rPr>
          <w:noProof/>
        </w:rPr>
        <w:t>bbli onlajn mudelli ta’ strumenti ta’ kostituzzjoni li jistgħu jintużaw għar-reġistrazzjoni onlajn ta’ kumpaniji koperti mill-Anness IIA. L-Istati Membri jistgħu wkoll jagħmlu dawn il-mudelli disponibbli għal kumpaniji koperti mill-Anness II minbarra t-tip</w:t>
      </w:r>
      <w:r>
        <w:rPr>
          <w:noProof/>
        </w:rPr>
        <w:t xml:space="preserve">i koperti mill-Anness IIA. Il-kontenut tal-mudelli msemmija f’dan l-Artikolu u l-verifika tagħhom huma rregolati mil-liġi nazzjonali. Id-dispożizzjonijiet jeħtieġ wkoll li l-Istati Membri jagħmlu mudelli bħal dawn disponibbli mill-inqas f’lingwa uffiċjali </w:t>
      </w:r>
      <w:r>
        <w:rPr>
          <w:noProof/>
        </w:rPr>
        <w:t>tal-Unjoni li tinftiehem mill-ikbar maġġoranza ta’ utenti transfruntiera. Huwa importanti li wieħed jinnota li l-“għamla legali xierqa” msemmija f’dan l-artiklu tikkonċerna biss lill-kostituzzjoni ta’ kumpanija; dan ma joħloqx preċedent għal oqsma oħra leg</w:t>
      </w:r>
      <w:r>
        <w:rPr>
          <w:noProof/>
        </w:rPr>
        <w:t xml:space="preserve">ali (eż. tal-propjetà). 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13h</w:t>
      </w:r>
      <w:r>
        <w:rPr>
          <w:noProof/>
        </w:rPr>
        <w:t xml:space="preserve"> jipprovdi qafas legali għall-Istati Membri biex jitolbu informazzjoni minn Stati Membri oħra rigward diretturi skwalifikati. Id-dispożizzjonijiet jippermettu lill-Istati Membri jiċċekkjaw ma’ Stati Membri oħra jekk p</w:t>
      </w:r>
      <w:r>
        <w:rPr>
          <w:noProof/>
        </w:rPr>
        <w:t>ersuna li se tiġi rreġistrata bħala direttur ta’ kumpanija hijiex skwalifikata milli taġixxi bħala direttur fi Stat Membru ieħor abbażi tal-liġi nazzjonali ta’ dak l-Istat Membru. Id-dispożizzjoni tobbliga lill-Istati Membri l-oħra jipprovdu din l-informaz</w:t>
      </w:r>
      <w:r>
        <w:rPr>
          <w:noProof/>
        </w:rPr>
        <w:t>zjoni meta mitluba jagħmlu dan. L-Istati Membri jistgħu jirrifjutaw il-ħatra bħala direttur ta’ kumpanija jew fergħa ta’ persuna li hija attwalment skwalifikata milli taġixxi bħala direttur fi Stat Membru ieħor.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13i</w:t>
      </w:r>
      <w:r>
        <w:rPr>
          <w:noProof/>
        </w:rPr>
        <w:t xml:space="preserve"> jirrikjedi lill-Istati Membri</w:t>
      </w:r>
      <w:r>
        <w:rPr>
          <w:noProof/>
        </w:rPr>
        <w:t xml:space="preserve"> jiżguraw li jkun hemm soluzzjonijiet kompletament onlajn fil-każ tas-sottomissjoni tal-informazzjoni neċessarja lir-reġistru matul iċ-ċiklu tal-ħajja tal-kumpanija, b’mod simili għar-reġistrazzjoni onlajn tal-kumpaniji.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16</w:t>
      </w:r>
      <w:r>
        <w:rPr>
          <w:noProof/>
        </w:rPr>
        <w:t xml:space="preserve"> u </w:t>
      </w:r>
      <w:r>
        <w:rPr>
          <w:noProof/>
          <w:u w:val="single"/>
        </w:rPr>
        <w:t>l-Artikolu 16a</w:t>
      </w:r>
      <w:r>
        <w:rPr>
          <w:noProof/>
        </w:rPr>
        <w:t xml:space="preserve"> jiss</w:t>
      </w:r>
      <w:r>
        <w:rPr>
          <w:noProof/>
        </w:rPr>
        <w:t>ostitwixxu l-Artikolu 16 tad-Direttiva (UE) 2017/1132. L-Artikolu 16 oriġinali nqasam biex jiġi ssimplifikat it-test.</w:t>
      </w:r>
      <w:r>
        <w:rPr>
          <w:noProof/>
          <w:u w:val="single"/>
        </w:rPr>
        <w:t xml:space="preserve"> </w:t>
      </w:r>
    </w:p>
    <w:p w:rsidR="00E53A1C" w:rsidRDefault="000C3744">
      <w:pPr>
        <w:rPr>
          <w:noProof/>
        </w:rPr>
      </w:pPr>
      <w:r>
        <w:rPr>
          <w:noProof/>
        </w:rPr>
        <w:t>Id-definizzjoni ta’ ’mezzi elettroniċi’ tħassret peress li r-regoli proposti l-ġodda dwar proċeduri onlajn jagħmluha superfluwa.</w:t>
      </w:r>
    </w:p>
    <w:p w:rsidR="00E53A1C" w:rsidRDefault="000C3744">
      <w:pPr>
        <w:rPr>
          <w:noProof/>
        </w:rPr>
      </w:pPr>
      <w:r>
        <w:rPr>
          <w:noProof/>
        </w:rPr>
        <w:t>L-iżvela</w:t>
      </w:r>
      <w:r>
        <w:rPr>
          <w:noProof/>
        </w:rPr>
        <w:t>r ta’ informazzjoni u dokumenti għandu jsir billi jiddaħħlu u jsiru disponibbli pubblikament fir-reġistru kummerċjali. Dan ifisser li partijiet terzi jistgħu joqogħdu fuq l-informazzjoni fir-reġistru mingħajr il-bżonn li jsir xi pass ieħor, b’mod partikola</w:t>
      </w:r>
      <w:r>
        <w:rPr>
          <w:noProof/>
        </w:rPr>
        <w:t>ri il-pubblikazzjoni tal-istess informazzjoni fil-gazzetta nazzjonali. Madankollu, l-Istati Membri xorta jistgħu jibqgħu jippubblikaw informazzjoni ta’ kumpaniji fil-gazzetta nazzjonali, iżda f’każ bħal dan, ir-reġistru għandu jibgħat l-informazzjoni lill-</w:t>
      </w:r>
      <w:r>
        <w:rPr>
          <w:noProof/>
        </w:rPr>
        <w:t>gazzetta nazzjonali (minflok tagħmel dan il-kumpanija). Din id-dispożizzjoni l-ġdida għandha l-għan li tappoġġa l-prinċipju ta’ "darba biss" li skontu jenħtieġ li kumpaniji ma jkollhomx jipprovdu l-istess informazzjoni darbtejn lil awtoritajiet differenti.</w:t>
      </w:r>
    </w:p>
    <w:p w:rsidR="00E53A1C" w:rsidRDefault="000C3744">
      <w:pPr>
        <w:rPr>
          <w:noProof/>
        </w:rPr>
      </w:pPr>
      <w:r>
        <w:rPr>
          <w:noProof/>
        </w:rPr>
        <w:t>Dan l-artikolu jirrikjedi wkoll lill-Istati Membri jiżguraw li l-informazzjoni u d-dokumenti kollha pprovduti lil awtorità kompetenti bħala parti mir-reġistrazzjoni jew il-preżentazzjoni ta’ kumpanija jew fergħa għandhom jinħażnu mir-reġistri f’format li j</w:t>
      </w:r>
      <w:r>
        <w:rPr>
          <w:noProof/>
        </w:rPr>
        <w:t>inqara mill-magni u li tista’ tfittex fih jew bħala dejta strutturata. L-Istati Membri se jkollhom perjodu ta’ 5 snin biex jiżguraw li jkun hemm konformità sħiħa ma’ dan ir-rekwiżit. Iż-żamma tal-informazzjoni ta’ kumpanija f’formati strutturati se tiffaċi</w:t>
      </w:r>
      <w:r>
        <w:rPr>
          <w:noProof/>
        </w:rPr>
        <w:t>lita l-mod kif id-dejta tista’ tiġi mfittxija jew skambjata ma’ sistemi oħra.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16a</w:t>
      </w:r>
      <w:r>
        <w:rPr>
          <w:noProof/>
        </w:rPr>
        <w:t xml:space="preserve"> jinkludi dispożizzjonijiet dwar l-aċċess għal informazzjoni ta’ kumpanija minn partijiet terzi. L-emenda tintroduċi l-obbligu għall-Istati Membri li jiżguraw li ap</w:t>
      </w:r>
      <w:r>
        <w:rPr>
          <w:noProof/>
        </w:rPr>
        <w:t>plikant jista’ jikseb siltiet elettroniċi awtentikati permezz ta’ servizzi fiduċjarji mir-reġistri.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18</w:t>
      </w:r>
      <w:r>
        <w:rPr>
          <w:noProof/>
        </w:rPr>
        <w:t xml:space="preserve"> tad-Direttiva (UE) 2017/1132 huwa emendat biex jippermetti lill-Istati Membri jagħmlu disponibbli, permezz ta’ reġistri ta’ interkonnessjoni, </w:t>
      </w:r>
      <w:r>
        <w:rPr>
          <w:noProof/>
        </w:rPr>
        <w:t>kopji elettroniċi tal-informazzjoni u d-dokumenti dwar tipi ta’ kumpaniji minbarra dawk imniżżla fl-Anness II tad-direttiva kodifikata.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19</w:t>
      </w:r>
      <w:r>
        <w:rPr>
          <w:noProof/>
        </w:rPr>
        <w:t xml:space="preserve"> tad-Direttiva (UE) 2017/1132 huwa sostitwit. Id-dispożizzjoni l-ġdida testendi l-kamp ta’ applikazzjoni ta</w:t>
      </w:r>
      <w:r>
        <w:rPr>
          <w:noProof/>
        </w:rPr>
        <w:t>d-dejta li l-Istati Membri għandhom jagħmlu disponibbli bla ħlas. Il-lista estiża issa tinkludi ismijiet preċedenti ta’ kumpanija (jekk jeżistu), is-sit web tagħha (jekk teżisti), l-istatus legali u l-oġġett (jekk disponibbli fir-reġistru taħt il-liġi nazz</w:t>
      </w:r>
      <w:r>
        <w:rPr>
          <w:noProof/>
        </w:rPr>
        <w:t>jonali). L-objettiv ta’ din id-dispożizzjoni huwa li jingħata aċċess bla ħlas għal aktar dejta ta’ kumpaniji biex b’hekk tissaħħaħ it-trasparenza u l-fiduċja fis-Suq Uniku.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22</w:t>
      </w:r>
      <w:r>
        <w:rPr>
          <w:noProof/>
        </w:rPr>
        <w:t xml:space="preserve"> tad-Direttiva (UE) 2017/1132 huwa emendat biex jippermetti l-iżvilupp</w:t>
      </w:r>
      <w:r>
        <w:rPr>
          <w:noProof/>
        </w:rPr>
        <w:t xml:space="preserve"> tas-sistema ta’ interkonnessjoni tar-reġistri u l-pjattaforma ċentrali Ewropea relatata. Għal dan l-għan, l-Artikolu 22(4) jistipula li punti ta’ aċċess fakultattivi jistgħu jiġu stabbiliti mhux biss minn Stati Membri, iżda wkoll mill-Kummissjoni jew isti</w:t>
      </w:r>
      <w:r>
        <w:rPr>
          <w:noProof/>
        </w:rPr>
        <w:t>tuzzjoni, korpi, uffiċċji jew aġenziji oħra tal-Unjoni sabiex ikunu jistgħu jwettqu l-funzjonijiet tagħhom jew biex jikkonformaw mad-dispożizzjonijiet tal-liġi tal-UE.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24</w:t>
      </w:r>
      <w:r>
        <w:rPr>
          <w:noProof/>
        </w:rPr>
        <w:t xml:space="preserve"> tad-Direttiva (UE) 2017/1132 huwa emendat billi ġiet adattata l-bażi ġurid</w:t>
      </w:r>
      <w:r>
        <w:rPr>
          <w:noProof/>
        </w:rPr>
        <w:t xml:space="preserve">ika għall-atti ta’ implimentazzjoni rigward l-interkonnessjoni tar-reġistri kummerċjali mal-bidliet proposti issa fid-direttiva. Il-Kummissjoni se tadotta wkoll atti ta’ implimentazzjoni għal speċifikazzjonijiet tekniċi ta’ ċerti skambji ta’ informazzjoni </w:t>
      </w:r>
      <w:r>
        <w:rPr>
          <w:noProof/>
        </w:rPr>
        <w:t>taħt id-direttiva.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28a</w:t>
      </w:r>
      <w:r>
        <w:rPr>
          <w:noProof/>
        </w:rPr>
        <w:t xml:space="preserve"> jintroduċi r-reġistrazzjoni onlajn għal fergħat, b’mod simili għal kumpaniji.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28b</w:t>
      </w:r>
      <w:r>
        <w:rPr>
          <w:noProof/>
        </w:rPr>
        <w:t xml:space="preserve"> jintroduċi l-preżentazzjoni onlajn għal fergħat, b’mod simili għal kumpaniji.</w:t>
      </w:r>
    </w:p>
    <w:p w:rsidR="00E53A1C" w:rsidRDefault="000C3744">
      <w:pPr>
        <w:rPr>
          <w:noProof/>
          <w:u w:val="single"/>
        </w:rPr>
      </w:pPr>
      <w:r>
        <w:rPr>
          <w:noProof/>
          <w:u w:val="single"/>
        </w:rPr>
        <w:t>L-Artikolu 28c</w:t>
      </w:r>
      <w:r>
        <w:rPr>
          <w:noProof/>
        </w:rPr>
        <w:t xml:space="preserve"> jirrikjedi lill-Istati Membri jinfur</w:t>
      </w:r>
      <w:r>
        <w:rPr>
          <w:noProof/>
        </w:rPr>
        <w:t>maw lil xulxin, permezz tas-sistema ta’ interkonnessjoni tar-reġistri kummerċjali, dwar għeluq ta’ fergħat reġistrati fi Stat Membru differenti minn dak fejn hija reġistrata l-kumpanija.</w:t>
      </w:r>
    </w:p>
    <w:p w:rsidR="00E53A1C" w:rsidRDefault="000C3744">
      <w:pPr>
        <w:rPr>
          <w:noProof/>
        </w:rPr>
      </w:pPr>
      <w:r>
        <w:rPr>
          <w:noProof/>
          <w:u w:val="single"/>
        </w:rPr>
        <w:t>L-Artikolu 30a</w:t>
      </w:r>
      <w:r>
        <w:rPr>
          <w:noProof/>
        </w:rPr>
        <w:t xml:space="preserve"> jirrikjedi lill-Istat Membru fejn hija reġistrata l-ku</w:t>
      </w:r>
      <w:r>
        <w:rPr>
          <w:noProof/>
        </w:rPr>
        <w:t>mpanija jinforma lill-Istat Membru fejn hija reġistrata fergħa tal-kumpanija, permezz tas-sistema ta’ interkonnessjoni tar-reġistri, dwar bidliet f’ċerta informazzjoni tal-kumpaniji, bħal bidliet fl-isem jew fl-indirizz reġistrat tal-kumpanija. Din id-disp</w:t>
      </w:r>
      <w:r>
        <w:rPr>
          <w:noProof/>
        </w:rPr>
        <w:t>ożizzjoni għandha l-għan ukoll li timplimenta l-prinċipju ta’ "darba biss" f’sitwazzjonijiet transfruntiera.</w:t>
      </w:r>
    </w:p>
    <w:p w:rsidR="00E53A1C" w:rsidRDefault="000C3744">
      <w:pPr>
        <w:rPr>
          <w:noProof/>
        </w:rPr>
      </w:pPr>
      <w:r>
        <w:rPr>
          <w:noProof/>
        </w:rPr>
        <w:t>Din il-proposta tinkludi wkoll xi aġġustamenti tekniċi neċessarji fid-Direttiva (UE) 2017/1132.</w:t>
      </w:r>
    </w:p>
    <w:p w:rsidR="00E53A1C" w:rsidRDefault="000C3744">
      <w:pPr>
        <w:rPr>
          <w:noProof/>
        </w:rPr>
      </w:pPr>
      <w:r>
        <w:rPr>
          <w:noProof/>
        </w:rPr>
        <w:t>L-Artikolu 43 eżistenti huwa mħassar. Dan l-artikol</w:t>
      </w:r>
      <w:r>
        <w:rPr>
          <w:noProof/>
        </w:rPr>
        <w:t>u tad-direttiva ta’ kodifikazzjoni (li joriġina mill-Artikolu 17 tad-Direttiva 89/666/KEE) jirreferi għall-Kumitat ta’ Kuntatt stabbilit skont l-Artikolu 52 tad-Direttiva tal-Kunsill 78/660/KE. Din id-Direttiva tal-aħħar ġiet sostitwita mid-Direttiva 2013/</w:t>
      </w:r>
      <w:r>
        <w:rPr>
          <w:noProof/>
        </w:rPr>
        <w:t>34/UE</w:t>
      </w:r>
      <w:r>
        <w:rPr>
          <w:rStyle w:val="FootnoteReference"/>
          <w:noProof/>
        </w:rPr>
        <w:footnoteReference w:id="28"/>
      </w:r>
      <w:r>
        <w:rPr>
          <w:noProof/>
        </w:rPr>
        <w:t>. Id-Direttiva l-ġdida 2013/34/UE ma tinkludi l-ebda bażi ġuridika għal dan il-Kumitat, għalhekk il-Kumitat m’għadux jeżisti.</w:t>
      </w:r>
    </w:p>
    <w:p w:rsidR="00E53A1C" w:rsidRDefault="000C3744">
      <w:pPr>
        <w:rPr>
          <w:noProof/>
        </w:rPr>
      </w:pPr>
      <w:r>
        <w:rPr>
          <w:noProof/>
        </w:rPr>
        <w:t>L-Artikolu 161 emendat fih ir-referenza aġġornata għar-regoli applikabbli li jkopru l-protezzjoni tad-dejta: ir-Regolament (</w:t>
      </w:r>
      <w:r>
        <w:rPr>
          <w:noProof/>
        </w:rPr>
        <w:t>UE) 2016/679 dwar il-protezzjoni tal-persuni fiżiċi fir-rigward tal-ipproċessar ta' dejta personali u dwar il-moviment liberu ta’ tali dejta (Regolament Ġenerali dwar il-Protezzjoni tad-Data) li jħassar id-Direttiva 95/46/KE.</w:t>
      </w:r>
    </w:p>
    <w:p w:rsidR="00E53A1C" w:rsidRDefault="000C3744">
      <w:pPr>
        <w:rPr>
          <w:noProof/>
        </w:rPr>
      </w:pPr>
      <w:r>
        <w:rPr>
          <w:noProof/>
        </w:rPr>
        <w:t>L-Artikolu 162a emendat jirref</w:t>
      </w:r>
      <w:r>
        <w:rPr>
          <w:noProof/>
        </w:rPr>
        <w:t>eri għall-poteri li jiġu adottati atti delegati sabiex il-listi ta’ formoli tad-dritt soċjetarju fl-Istati Membri jinżammu aġġornati (Annessi I, II u IIA). Il-Kummissjoni se tadotta, permezz ta’ att delegat, emenda għal dawn l-annessi meta tirċievi din l-i</w:t>
      </w:r>
      <w:r>
        <w:rPr>
          <w:noProof/>
        </w:rPr>
        <w:t>nformazzjoni mill-Istati Membri.</w:t>
      </w:r>
    </w:p>
    <w:p w:rsidR="00E53A1C" w:rsidRDefault="000C3744">
      <w:pPr>
        <w:rPr>
          <w:noProof/>
        </w:rPr>
      </w:pPr>
      <w:r>
        <w:rPr>
          <w:noProof/>
        </w:rPr>
        <w:t>Finalment, f’Annessi I u II, it-tipi ta’ kumpaniji tal-Iżvezja ġew aġġornati sabiex tiġi żgurata terminoloġija aktar preċiża.</w:t>
      </w:r>
    </w:p>
    <w:p w:rsidR="00E53A1C" w:rsidRDefault="000C3744">
      <w:pPr>
        <w:rPr>
          <w:noProof/>
        </w:rPr>
      </w:pPr>
      <w:r>
        <w:rPr>
          <w:noProof/>
        </w:rPr>
        <w:t>L-Artikolu 2 fih dispożizzjonijiet dwar it-traspożizzjoni.</w:t>
      </w:r>
    </w:p>
    <w:p w:rsidR="00E53A1C" w:rsidRDefault="000C3744">
      <w:pPr>
        <w:rPr>
          <w:noProof/>
        </w:rPr>
      </w:pPr>
      <w:r>
        <w:rPr>
          <w:noProof/>
        </w:rPr>
        <w:t>L-Artikolu 3 jiddeskrivi r-rappurtar d</w:t>
      </w:r>
      <w:r>
        <w:rPr>
          <w:noProof/>
        </w:rPr>
        <w:t>war u r-rieżami tad-Direttiva wara li bdiet l-applikazzjoni tagħha.</w:t>
      </w:r>
    </w:p>
    <w:p w:rsidR="00E53A1C" w:rsidRDefault="000C3744">
      <w:pPr>
        <w:spacing w:before="0" w:after="0"/>
        <w:jc w:val="left"/>
        <w:rPr>
          <w:noProof/>
        </w:rPr>
        <w:sectPr w:rsidR="00E53A1C" w:rsidSect="000C3744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L-Anness IIA iddaħħal.</w:t>
      </w:r>
    </w:p>
    <w:p w:rsidR="00E53A1C" w:rsidRDefault="000C3744" w:rsidP="000C3744">
      <w:pPr>
        <w:pStyle w:val="Rfrenceinterinstitutionnelle"/>
        <w:rPr>
          <w:noProof/>
        </w:rPr>
      </w:pPr>
      <w:r w:rsidRPr="000C3744">
        <w:t>2018/0113 (COD)</w:t>
      </w:r>
    </w:p>
    <w:p w:rsidR="00E53A1C" w:rsidRDefault="000C3744">
      <w:pPr>
        <w:pStyle w:val="Statut"/>
        <w:rPr>
          <w:noProof/>
        </w:rPr>
      </w:pPr>
      <w:r>
        <w:rPr>
          <w:noProof/>
        </w:rPr>
        <w:t>Proposta għal</w:t>
      </w:r>
    </w:p>
    <w:p w:rsidR="00E53A1C" w:rsidRDefault="000C3744"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 w:rsidR="00E53A1C" w:rsidRDefault="000C3744">
      <w:pPr>
        <w:pStyle w:val="Titreobjet"/>
        <w:rPr>
          <w:noProof/>
        </w:rPr>
      </w:pPr>
      <w:r>
        <w:rPr>
          <w:noProof/>
        </w:rPr>
        <w:t xml:space="preserve">li temenda d-Direttiva (UE) 2017/1132 fir-rigward tal-użu ta’ għodod u proċessi diġitali fid-dritt soċjetarju </w:t>
      </w:r>
    </w:p>
    <w:p w:rsidR="00E53A1C" w:rsidRDefault="000C3744">
      <w:pPr>
        <w:pStyle w:val="IntrtEEE"/>
        <w:rPr>
          <w:noProof/>
        </w:rPr>
      </w:pPr>
      <w:r>
        <w:rPr>
          <w:noProof/>
        </w:rPr>
        <w:t>(Test b’rilevanza għaż-ŻEE)</w:t>
      </w:r>
    </w:p>
    <w:p w:rsidR="00E53A1C" w:rsidRDefault="000C3744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E53A1C" w:rsidRDefault="000C3744">
      <w:pPr>
        <w:rPr>
          <w:noProof/>
        </w:rPr>
      </w:pPr>
      <w:r>
        <w:rPr>
          <w:noProof/>
        </w:rPr>
        <w:t>Wara li kkunsidraw it-Trattat dwar il-Funzjonament tal-Unjoni Ew</w:t>
      </w:r>
      <w:r>
        <w:rPr>
          <w:noProof/>
        </w:rPr>
        <w:t>ropea, u b’mod partikolari l-Artikolu 50(1) u l-punti (b), (c), (f) u (g) tal-Artikolu 50(2) tiegħu,</w:t>
      </w:r>
    </w:p>
    <w:p w:rsidR="00E53A1C" w:rsidRDefault="000C3744">
      <w:pPr>
        <w:rPr>
          <w:noProof/>
        </w:rPr>
      </w:pPr>
      <w:r>
        <w:rPr>
          <w:noProof/>
        </w:rPr>
        <w:t>Wara li kkunsidraw il-proposta mill-Kummissjoni Ewropea,</w:t>
      </w:r>
    </w:p>
    <w:p w:rsidR="00E53A1C" w:rsidRDefault="000C3744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E53A1C" w:rsidRDefault="000C3744">
      <w:pPr>
        <w:rPr>
          <w:rFonts w:eastAsia="Times New Roman"/>
          <w:noProof/>
          <w:color w:val="000000"/>
          <w:szCs w:val="20"/>
        </w:rPr>
      </w:pPr>
      <w:r>
        <w:rPr>
          <w:noProof/>
        </w:rPr>
        <w:t xml:space="preserve">Wara li kkunsidraw </w:t>
      </w:r>
      <w:r>
        <w:rPr>
          <w:noProof/>
        </w:rPr>
        <w:t>l-opinjoni tal-Kumitat Ekonomiku u Soċjali Ewropew</w:t>
      </w:r>
      <w:r>
        <w:rPr>
          <w:rStyle w:val="FootnoteReference"/>
          <w:noProof/>
        </w:rPr>
        <w:footnoteReference w:id="29"/>
      </w:r>
      <w:r>
        <w:rPr>
          <w:noProof/>
        </w:rPr>
        <w:t>,</w:t>
      </w:r>
    </w:p>
    <w:p w:rsidR="00E53A1C" w:rsidRDefault="000C3744">
      <w:pPr>
        <w:rPr>
          <w:rFonts w:eastAsia="Times New Roman"/>
          <w:noProof/>
          <w:color w:val="000000"/>
          <w:szCs w:val="20"/>
        </w:rPr>
      </w:pPr>
      <w:r>
        <w:rPr>
          <w:noProof/>
          <w:color w:val="000000"/>
        </w:rPr>
        <w:t>Wara li kkonsultaw mal-Kontrollur Ewropew għall-Protezzjoni tad-Data,</w:t>
      </w:r>
    </w:p>
    <w:p w:rsidR="00E53A1C" w:rsidRDefault="000C3744">
      <w:pPr>
        <w:rPr>
          <w:noProof/>
        </w:rPr>
      </w:pPr>
      <w:r>
        <w:rPr>
          <w:noProof/>
        </w:rPr>
        <w:t>F’azzjoni skont il-proċedura leġiżlattiva ordinarja,</w:t>
      </w:r>
    </w:p>
    <w:p w:rsidR="00E53A1C" w:rsidRDefault="000C3744">
      <w:pPr>
        <w:keepNext/>
        <w:rPr>
          <w:i/>
          <w:noProof/>
        </w:rPr>
      </w:pPr>
      <w:r>
        <w:rPr>
          <w:noProof/>
        </w:rPr>
        <w:t>Billi:</w:t>
      </w:r>
    </w:p>
    <w:p w:rsidR="00E53A1C" w:rsidRDefault="000C3744">
      <w:pPr>
        <w:pStyle w:val="ManualConsidrant"/>
        <w:rPr>
          <w:noProof/>
          <w:u w:val="single"/>
        </w:rPr>
      </w:pPr>
      <w:r>
        <w:rPr>
          <w:noProof/>
        </w:rPr>
        <w:t>(1)</w:t>
      </w:r>
      <w:r>
        <w:rPr>
          <w:noProof/>
        </w:rPr>
        <w:tab/>
        <w:t>Id-Direttiva (UE) 2017/1132 tal-Parlament Ewropew u tal-Kunsill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tist</w:t>
      </w:r>
      <w:r>
        <w:rPr>
          <w:noProof/>
        </w:rPr>
        <w:t xml:space="preserve">abbilixxi </w:t>
      </w:r>
      <w:r>
        <w:rPr>
          <w:i/>
          <w:noProof/>
        </w:rPr>
        <w:t>inter alia</w:t>
      </w:r>
      <w:r>
        <w:rPr>
          <w:noProof/>
        </w:rPr>
        <w:t xml:space="preserve"> r-regoli tal-iżvelar u għall-interkonnessjoni tar-reġistri ċentrali, kummerċjali u tal-kumpaniji tal-Istati Membri.</w:t>
      </w:r>
    </w:p>
    <w:p w:rsidR="00E53A1C" w:rsidRDefault="000C3744">
      <w:pPr>
        <w:pStyle w:val="ManualConsidrant"/>
        <w:rPr>
          <w:noProof/>
          <w:u w:val="single"/>
        </w:rPr>
      </w:pPr>
      <w:r>
        <w:rPr>
          <w:noProof/>
        </w:rPr>
        <w:t>(2)</w:t>
      </w:r>
      <w:r>
        <w:rPr>
          <w:noProof/>
        </w:rPr>
        <w:tab/>
        <w:t>L-użu ta’ għodod u proċessi diġitali biex tinbeda b’mod aktar faċli, rapidu u kosteffettiv attività ekonomika billi</w:t>
      </w:r>
      <w:r>
        <w:rPr>
          <w:noProof/>
        </w:rPr>
        <w:t xml:space="preserve"> tiġi stabbilita kumpanija jew tinfetaħ fergħa ta’ dik il-kumpanija fi Stat Membru ieħor hija waħda mill-prerekwiżiti għall-funzjonament effettiv ta’ Suq Uniku kompetittiv u biex tiġi żgurata l-kompetittività tal-kumpaniji.</w:t>
      </w:r>
    </w:p>
    <w:p w:rsidR="00E53A1C" w:rsidRDefault="000C3744">
      <w:pPr>
        <w:pStyle w:val="ManualConsidrant"/>
        <w:rPr>
          <w:noProof/>
          <w:u w:val="single"/>
        </w:rPr>
      </w:pPr>
      <w:r>
        <w:rPr>
          <w:noProof/>
        </w:rPr>
        <w:t>(3)</w:t>
      </w:r>
      <w:r>
        <w:rPr>
          <w:noProof/>
        </w:rPr>
        <w:tab/>
        <w:t>Il-Kummissjoni fil-Komunikaz</w:t>
      </w:r>
      <w:r>
        <w:rPr>
          <w:noProof/>
        </w:rPr>
        <w:t>zjoni Strateġija ta’ Suq Diġitali Uniku għall-Ewropa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 tagħha u fil-Komunikazzjoni Pjan ta’ Azzjoni għal Gvern elettroniku tal-UE 2016-2020 tagħha: L-aċċellerazzjoni tat-trasformazzjoni diġitali tal-gvern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 temfasizza l-irwol tal-amministrazzjonijiet pubbliċ</w:t>
      </w:r>
      <w:r>
        <w:rPr>
          <w:noProof/>
        </w:rPr>
        <w:t>i fl-għajnuna lin-negozji biex jarmaw faċilment, joperaw onlajn u jespandu bejn fruntiera u oħra. Il-Pjan ta’ Azzjoni tal-UE dwar il-Gvern elettroniku speċifikament irrikonoxxa l-importanza ta’ titjib fl-użu ta’ għodod diġitali meta wieħed ikun qed jikkonf</w:t>
      </w:r>
      <w:r>
        <w:rPr>
          <w:noProof/>
        </w:rPr>
        <w:t>orma ma’ rekwiżiti relatati mad-dritt soċjetarju. Barra minn hekk, fid-dikjarazzjoni ta’ Tallinn tal-2017 dwar il-Gvern elettroniku, l-Istati Membri għamlu talba b’saħħitha biex jiżdiedu l-isforzi għall-provvediment ta’ proċeduri elettroniċi effiċjenti u l</w:t>
      </w:r>
      <w:r>
        <w:rPr>
          <w:noProof/>
        </w:rPr>
        <w:t>i jirrivolvu madwar l-utent fl-Unjoni.</w:t>
      </w:r>
    </w:p>
    <w:p w:rsidR="00E53A1C" w:rsidRDefault="000C3744">
      <w:pPr>
        <w:pStyle w:val="ManualConsidrant"/>
        <w:rPr>
          <w:noProof/>
          <w:u w:val="single"/>
        </w:rPr>
      </w:pPr>
      <w:r>
        <w:rPr>
          <w:noProof/>
        </w:rPr>
        <w:t>(4)</w:t>
      </w:r>
      <w:r>
        <w:rPr>
          <w:noProof/>
        </w:rPr>
        <w:tab/>
        <w:t>F’Ġunju 2017, l-interkonnessjoni tar-reġistri ċentrali, kummerċjali u tal-kumpaniji tal-Istati Membri bdiet topera, u din tiffaċilita bil-kbir l-aċċess transfruntier għall-informazzjoni ta’ kumpanija fl-Unjoni u t</w:t>
      </w:r>
      <w:r>
        <w:rPr>
          <w:noProof/>
        </w:rPr>
        <w:t>ippermetti lil reġistri fi Stati Membri jikkomunikaw ma’ xulxin b’mod elettroniku rigward ċerti operazzjonijiet transfruntiera li jaffettwaw lill-kumpaniji.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Sabiex tiġi ffaċilitata r-reġistrazzjoni ta’ kumpaniji u l-fergħat tagħhom, u jitnaqqsu l-ispej</w:t>
      </w:r>
      <w:r>
        <w:rPr>
          <w:noProof/>
        </w:rPr>
        <w:t>jeż u l-piżijiet amministrattivi assoċjati mal-proċess ta’ reġistrazzjoni, b’mod partikolari minn intrapriżi mikro, żgħar u ta’ daqs medju (SMEs) kif definiti fir-Rakkomandazzjoni tal-Kummissjoni 2003/361/KE</w:t>
      </w:r>
      <w:r>
        <w:rPr>
          <w:rStyle w:val="FootnoteReference"/>
          <w:noProof/>
        </w:rPr>
        <w:footnoteReference w:id="33"/>
      </w:r>
      <w:r>
        <w:rPr>
          <w:noProof/>
        </w:rPr>
        <w:t>, jenħtieġ li jitpoġġew fis-seħħ proċeduri li ji</w:t>
      </w:r>
      <w:r>
        <w:rPr>
          <w:noProof/>
        </w:rPr>
        <w:t>ppermettu li r-reġistrazzjoni ssir kompletament onlajn. Tali spejjeż u piżijiet jirriżultaw mhux biss mit-tariffi amministrattivi imposti biex tiġi stabbilita kumpanija, iżda wkoll minn rekwiżiti oħrajn li jtawlu l-proċess kollu, b’mod partikolari meta tku</w:t>
      </w:r>
      <w:r>
        <w:rPr>
          <w:noProof/>
        </w:rPr>
        <w:t>n meħtieġa l-preżenza fiżika tal-applikant jew tar-rappreżentant tiegħu. Barra minn hekk, jenħtieġ li informazzjoni dwar dawn il-proċeduri tkun disponibbli onlajn u bla ħlas.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Ir-Regolament (UE) Nru [COM (2017) 256] li jistabbilixxi l-Portal Diġitali Un</w:t>
      </w:r>
      <w:r>
        <w:rPr>
          <w:noProof/>
        </w:rPr>
        <w:t>iku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jipprevedi regoli ġenerali għall-aċċess onlajn għal informazzjoni, proċeduri u servizzi ta’ assistenza rilevanti għall-funzjonament tas-suq intern. Din id-Direttiva tistabbilixxi regoli speċifiċi relatati mar-reġistrazzjoni u l-operazzjoni ta’ kumpani</w:t>
      </w:r>
      <w:r>
        <w:rPr>
          <w:noProof/>
        </w:rPr>
        <w:t>ji b’responsabbiltà limitati li mhumiex koperti minn dan ir-Regolament. B’mod partikulari, jenħtieġ li l-Istati Membri jipprovdu l-informazzjoni dwar proċeduri stipulati f’din id-Direttiva fuq is-siti web aċċessibbli permezz tal-Portal Diġitali Uniku u jen</w:t>
      </w:r>
      <w:r>
        <w:rPr>
          <w:noProof/>
        </w:rPr>
        <w:t>ħtieġ li l-informazzjoni tilħaq ir-rekwiżiti ta’ kwalità tal-Artikolu X tar-[Regolament tal-Portal Diġitali Uniku].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Il-possibbiltà ta’ reġistrazzjoni kompletament onlajn ta’ kumpaniji u fergħat u l-preżentazzjoni kompletament onlajn ta’ dokumenti u inf</w:t>
      </w:r>
      <w:r>
        <w:rPr>
          <w:noProof/>
        </w:rPr>
        <w:t>ormazzjoni, tippermetti lil kumpaniji jużaw għodod avvanzati fil-kuntatt tagħhom ma’ awtoritajiet kompetenti ta’ Stati Membri. Sabiex isaħħu l-fiduċja, jenħtieġ li l-Istati Membri jiżguraw li identifikazzjoni elettronika sikura u l-użu ta’ servizzi fiduċja</w:t>
      </w:r>
      <w:r>
        <w:rPr>
          <w:noProof/>
        </w:rPr>
        <w:t>rji jkunu possibbli għal utenti nazzjonali kif ukoll għal utenti transfruntiera skont ir-Regolament (UE) Nru 910/2014 tal-Parlament Ewropew u tal-Kunsill</w:t>
      </w:r>
      <w:r>
        <w:rPr>
          <w:rStyle w:val="FootnoteReference"/>
          <w:noProof/>
        </w:rPr>
        <w:footnoteReference w:id="35"/>
      </w:r>
      <w:r>
        <w:rPr>
          <w:noProof/>
        </w:rPr>
        <w:t>. Barra minn hekk, sabiex tkun permessa l-identifikazzjoni elettronika transfruntiera, jenħtieġ li l-I</w:t>
      </w:r>
      <w:r>
        <w:rPr>
          <w:noProof/>
        </w:rPr>
        <w:t>stati Membri jistabbilixxu skemi ta’ identifikazzjoni elettronika li jipprevedu mezzi awtentikati ta’ identifikazzjoni elettronika. Tali skemi nazzjonali se jintużaw bħala bażi għar-rikonoxximent ta’ mezzi ta’ identifikazzjoni elettronika maħruġa fi Stat M</w:t>
      </w:r>
      <w:r>
        <w:rPr>
          <w:noProof/>
        </w:rPr>
        <w:t>embru ieħor. Sabiex jiġi żgurat livell għoli ta’ fiduċja f’sitwazzjonijiet transfruntiera, jenħtieġ li jiġu rikonoxxuti biss mezzi ta’ identifikazzjoni elettronika li jikkonformaw mal-Artikolu 6 tar-Regolament (UE) Nru 910/2014. Madankollu, l-Istati Membri</w:t>
      </w:r>
      <w:r>
        <w:rPr>
          <w:noProof/>
        </w:rPr>
        <w:t xml:space="preserve"> jistgħu wkoll jagħrfu mezzi ta’ identifikazzjoni oħra bħal kopja skenjata tal-passaport. F’kull każ, jenħtieġ li din id-Direttiva tobbliga biss lil Stati Membri sabiex jippermettu r-reġistrazzjoni onlajn ta’ kumpaniji u l-fergħat tagħhom u l-preżentazzjon</w:t>
      </w:r>
      <w:r>
        <w:rPr>
          <w:noProof/>
        </w:rPr>
        <w:t xml:space="preserve">i onlajn minn ċittadini tal-Unjoni permezz tar-rikonoxximent tal-mezzi tagħhom ta’ identifikazzjoni elettronika. 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Sabiex jiġu ffaċilitati proċeduri onlajn għal kumpaniji, jenħtieġ li r-reġistri tal-Istati Membri ma jimponux ħlas għal reġistrazzjoni onl</w:t>
      </w:r>
      <w:r>
        <w:rPr>
          <w:noProof/>
        </w:rPr>
        <w:t>ajn jew sottomissjoni onlajn ta’ informazzjoni aktar mill-ispejjeż amministrattivi reali tal-forniment tas-servizz. Barra minn hekk, jenħtieġ li l-Istati Membri jassistu lil dawk li qegħdin ifittxu li jistabbilixxu kumpanija jew fergħa billi jipprovdu info</w:t>
      </w:r>
      <w:r>
        <w:rPr>
          <w:noProof/>
        </w:rPr>
        <w:t>rmazzjoni aġġornata, ċara, konċiża u faċli għall-utent rigward il-proċeduri u r-rekwiżiti biex tistabbilixxi u topera kumpaniji b’responsabbiltà limitata u l-fergħat tagħhom. Rigward kumpaniji privati b’responsabbiltà limitata, jenħtieġ li tkun disponibbli</w:t>
      </w:r>
      <w:r>
        <w:rPr>
          <w:noProof/>
        </w:rPr>
        <w:t xml:space="preserve"> aktar informazzjoni ddettaljata għal fundaturi u diretturi peress li l-Istati Membri għandhom jiżguraw il-possibbiltà ta’ reġistrazzjoni onlajn mill-bidu sal-aħħar għal tali kumpaniji.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 xml:space="preserve">Bħala l-ewwel pass fiċ-ċiklu tal-ħajja ta’ kumpanija, jenħtieġ li </w:t>
      </w:r>
      <w:r>
        <w:rPr>
          <w:noProof/>
        </w:rPr>
        <w:t>jkun possibbli li jiġu stabbiliti u rreġistrati kumpaniji onlajn mill-bidu sal-aħħar. Madankollu, jenħtieġ li l-Istati Membri jkollhom il-possibbiltà li jidderogaw minn dan ir-rekwiżit fil-każ ta’ kumpaniji pubbliċi b’responsabbiltà limitata minħabba l-kum</w:t>
      </w:r>
      <w:r>
        <w:rPr>
          <w:noProof/>
        </w:rPr>
        <w:t>plessità tal-istabbiliment u r-reġistrazzjoni ta’ dawn il-kumpaniji u sabiex jiġu rrispettati t-tradizzjonijiet eżistenti tad-dritt soċjetarju tal-Istati Membri. Fi kwalunkwe każ, jenħtieġ li l-Istati Membri jistabbilixxu regoli ddettaljati ta’ reġistrazzj</w:t>
      </w:r>
      <w:r>
        <w:rPr>
          <w:noProof/>
        </w:rPr>
        <w:t>oni. Jenħtieġ li jkun possibbli li ssir reġistrazzjoni onlajn bis-sottomissjoni ta’ dokumenti f’format elettroniku.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Sabiex tiġi żgurata r-reġistrazzjoni f’ħinha ta’ kumpaniji, jenħtieġ li l-Istati Membri ma jagħmlux ir-reġistrazzjoni onlajn ta’ kumpan</w:t>
      </w:r>
      <w:r>
        <w:rPr>
          <w:noProof/>
        </w:rPr>
        <w:t>ija jew ta’ fergħa kundizzjonali fuq il-kisba ta’ kwalunkwe liċenzja jew awtorizzazzjoni qabel tkun tista’ titlesta r-reġistrazzjoni ta’ kumpanija jew fergħa ħlief meta tkun indispensabbli għall-kontroll xieraq ta’ ċerti attivitajiet. Wara r-reġistrazzjoni</w:t>
      </w:r>
      <w:r>
        <w:rPr>
          <w:noProof/>
        </w:rPr>
        <w:t>, jenħtieġ li l-liġi nazzjonali tirregola s-sitwazzjonijiet fejn kumpaniji ma jistgħux iwettqu ċerti attivitajiet mingħajr ma jiksbu liċenzja jew awtorizzazzjoni.</w:t>
      </w:r>
      <w:r>
        <w:rPr>
          <w:i/>
          <w:noProof/>
          <w:highlight w:val="yellow"/>
        </w:rPr>
        <w:t xml:space="preserve"> </w:t>
      </w:r>
      <w:r>
        <w:rPr>
          <w:i/>
          <w:noProof/>
        </w:rPr>
        <w:t xml:space="preserve"> 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 xml:space="preserve">Sabiex jiġu assistiti n-negozji, b’mod partikolari n-negozji ġodda, fl-istabbiliment </w:t>
      </w:r>
      <w:r>
        <w:rPr>
          <w:noProof/>
        </w:rPr>
        <w:t>tan-negozju tagħhom, jenħtieġ li jkun possibbli li tiġi rreġistrata kumpanija privata b’responsabbiltà limitata bl-użu ta’ mudelli li huma strumenti ta’ kostituzzjoni li għandhom ikunu disponibbli onlajn. Tali mudelli jistgħu jinkludu sett definit minn qab</w:t>
      </w:r>
      <w:r>
        <w:rPr>
          <w:noProof/>
        </w:rPr>
        <w:t>el ta’ għażliet skont il-liġi nazzjonali. Jenħtieġ li l-applikanti jkunu jistgħu jagħżlu bejn l-użu ta’ dan il-mudell jew ir-reġistrazzjoni ta’ kumpanija bi strumenti ta’ kostituzzjoni adattati għaliha u l-Istati Membri għandu jkollhom l-għażla li jipprovd</w:t>
      </w:r>
      <w:r>
        <w:rPr>
          <w:noProof/>
        </w:rPr>
        <w:t>u wkoll mudelli għal tipi oħra ta’ kumpaniji.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Sabiex jiġu rrispettati t-tradizzjonijiet eżistenti tad-dritt soċjetarju tal-Istati Membri, huwa importanti li tkun permessa flessibbiltà fir-rigward tal-mod li bih jiżguraw li jkun hemm sistema kompletame</w:t>
      </w:r>
      <w:r>
        <w:rPr>
          <w:noProof/>
        </w:rPr>
        <w:t>nt onlajn ta’ reġistrazzjoni ta’ kumpaniji u fergħat, inkluż fir-rigward tar-rwol tan-nutara jew l-avukati f’tali proċess. Jenħtieġ li kwistjonijiet li jikkonċernaw ir-reġistrazzjoni onlajn ta’ kumpaniji jew fergħat li mhumiex regolati f’din id-Direttiva j</w:t>
      </w:r>
      <w:r>
        <w:rPr>
          <w:noProof/>
        </w:rPr>
        <w:t>kunu rregolati mil-liġi nazzjonali.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Barra minn hekk, sabiex jiġu indirizzati l-frodi u l-ħtif ta’ kumpaniji u jiġu pprovduti salvagwardji għall-affidabbiltà ta’ dokumenti u informazzjoni li tinsab f’reġistri nazzjonali, jenħtieġ li dispożizzjonijiet l</w:t>
      </w:r>
      <w:r>
        <w:rPr>
          <w:noProof/>
        </w:rPr>
        <w:t>i jikkonċernaw ir-reġistrazzjoni onlajn ta’ kumpaniji u l-fergħat tagħhom jinkludu wkoll kontrolli dwar l-identità u l-kapaċità ġuridika ta’ persuni li qegħdin ifittxu li jistabbilixxu kumpanija jew fergħa. Madankollu, jenħtieġ li jitħalla f’idejn l-Istati</w:t>
      </w:r>
      <w:r>
        <w:rPr>
          <w:noProof/>
        </w:rPr>
        <w:t xml:space="preserve"> Membri biex jiżviluppaw u jadottaw il-mezzi u l-metodi biex jinkisbu dawn il-kontrolli. Dawk ir-regoli jistgħu jinkludu, fost oħrajn, il-verifika permezz ta’ vidjokonferenza jew mezzi onlajn oħra li jipprovdu konnessjoni awdjoviżiva f’ħin reali. Għal dak </w:t>
      </w:r>
      <w:r>
        <w:rPr>
          <w:noProof/>
        </w:rPr>
        <w:t>il-għan, jenħtieġ li l-Istati Membri jkunu jistgħu jirrikjedu l-involviment ta’ nutara jew avukati bħala parti mill-proċess ta’ reġistrazzjoni onlajn, madankollu, jenħtieġ li tali involviment ma jipprevjenix it-tlestija tal-proċedura ta’ reġistrazzjoni onl</w:t>
      </w:r>
      <w:r>
        <w:rPr>
          <w:noProof/>
        </w:rPr>
        <w:t>ajn mill-bidu sal-aħħar.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Jenħtieġ li l-Istati Membri jitħallew jieħdu miżuri, f’konformità mal-liġi nazzjonali, fil-każ ta’ suspett ġenwin ta’ frodi, li jistgħu jirrikjedu, mhux b’mod sistematiku iżda fuq bażi ta’ każ b’każ, il-preżenza fiżika tal-app</w:t>
      </w:r>
      <w:r>
        <w:rPr>
          <w:noProof/>
        </w:rPr>
        <w:t>likant jew rappreżentant tagħhom quddiem kwalunkwe awtorità ta’ Stat Membru fejn il-kumpanija jew il-fergħa hija rreġistrata. Jenħtieġ li tali suspett ġenwin ta’ frodi jkun ibbażat fuq raġunijiet iġġustifikati, bħal pereżempju, fuq informazzjoni disponibbl</w:t>
      </w:r>
      <w:r>
        <w:rPr>
          <w:noProof/>
        </w:rPr>
        <w:t>i mir-reġistri ta’ sidien benefiċjarji, rekords kriminali jew indikazzjonijiet ta’ frodi tal-identità jew evażjoni tat-taxxa.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Sabiex jiżguraw il-ħarsien tal-persuni kollha li jinteraġixxu ma’ kumpaniji, jenħtieġ l-Istati Membri jkunu kapaċi jipprevjen</w:t>
      </w:r>
      <w:r>
        <w:rPr>
          <w:noProof/>
        </w:rPr>
        <w:t>u mġiba frodulenti billi jirrifjutaw l-ħatra ta’ persuna bħala direttur ta’ kumpanija jew fergħa fit-territorju tagħhom stess, li hija attwalment skwalifikata milli taġixxi ta’ direttur fi Stat Membru ieħor. Jenħtieġ li tali talbiet għall-informazzjoni jku</w:t>
      </w:r>
      <w:r>
        <w:rPr>
          <w:noProof/>
        </w:rPr>
        <w:t>nu possibbli permezz tas-sistema ta’ interkonnessjoni tar-reġistri u għalhekk jenħtieġ li l-Istati Membri jagħmlu l-arranġamenti neċessarji biex jiżguraw li r-reġistri nazzjonali jistgħu jipprovdu din l-informazzjoni. Jenħtieġ li r-regoli għall-iskwalifika</w:t>
      </w:r>
      <w:r>
        <w:rPr>
          <w:noProof/>
        </w:rPr>
        <w:t xml:space="preserve"> ta’ diretturi u l-kunfidenzjalità tat-trażmissjoni jkunu regolati mil-liġi nazzjonali. Sabiex tiġi żgurata l-konformità ma’ regoli applikabbli dwar il-protezzjoni ta’ dejta personali, jenħtieġ li r-reġistri nazzjonali jipproċessaw kwalunkwe dejta bħal din</w:t>
      </w:r>
      <w:r>
        <w:rPr>
          <w:noProof/>
        </w:rPr>
        <w:t xml:space="preserve"> li tirrelata ma’ skwalifika ta’ direttur f’konformità mar-Regolament (UE) 2016/679 tal-Parlament Ewropew u tal-Kunsill</w:t>
      </w:r>
      <w:r>
        <w:rPr>
          <w:rStyle w:val="FootnoteReference"/>
          <w:noProof/>
        </w:rPr>
        <w:footnoteReference w:id="36"/>
      </w:r>
      <w:r>
        <w:rPr>
          <w:noProof/>
        </w:rPr>
        <w:t>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Jenħtieġ li l-obbligi relatati mar-reġistrazzjoni onlajn ikunu mingħajr preġudizzju għal kwalunkwe formalità oħra li mhix relatat</w:t>
      </w:r>
      <w:r>
        <w:rPr>
          <w:noProof/>
        </w:rPr>
        <w:t>a mad-dritt soċjetarju li trid tissodisfa kumpanija sabiex tibda topera skont il-liġi tal-UE u l-liġi nazzjonali.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B’mod simili, fir-rigward tar-reġistrazzjoni onlajn ta’ kumpaniji, sabiex jitnaqqsu l-ispejjeż u l-piżijiet fuq il-kumpaniji, jenħtieġ li</w:t>
      </w:r>
      <w:r>
        <w:rPr>
          <w:noProof/>
        </w:rPr>
        <w:t xml:space="preserve"> jkun possibbli wkoll matul iċ-ċiklu tal-ħajja tal-kumpaniji li jiġu sottomessi dokumenti u informazzjoni kompletament onlajn lir-reġistri. Fl-istess ħin, jenħtieġ li l-Istati Membri jkollhom il-possibbiltà li jippermettu lil kumpaniji jissottomettu dokume</w:t>
      </w:r>
      <w:r>
        <w:rPr>
          <w:noProof/>
        </w:rPr>
        <w:t xml:space="preserve">nti u informazzjoni permezz ta’ mezzi oħra, inkluż fuq il-karti. Barra minn hekk, jenħtieġ li l-iżvelar ta’ informazzjoni ta’ kumpanija jsir ladarba l-informazzjoni ssir disponibbli pubblikament fir-reġistri, peress li issa r-reġistri huma interkonnessi u </w:t>
      </w:r>
      <w:r>
        <w:rPr>
          <w:noProof/>
        </w:rPr>
        <w:t>jipprovdu punt ta’ referenza għall-utenti. Sabiex jiġi evitat tfixkil fis-sistemi eżistenti tal-iżvelar, jenħtieġ li l-Istati Membri jkollhom l-għażla li jippubblikaw ukoll l-informazzjoni kollha ta’ kumpanija jew parti minnha f’gazzetta nazzjonali, filwaq</w:t>
      </w:r>
      <w:r>
        <w:rPr>
          <w:noProof/>
        </w:rPr>
        <w:t xml:space="preserve">t li jiżguraw li l-informazzjoni tintbagħat b’mod elettroniku mir-reġistru lil dik il-gazzetta nazzjonali. 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Sabiex jiġi ffaċilitat il-mod kif jista’ jsir tiftix fl-informazzjoni maħżuna mir-reġistri u tiġi skambjata ma’ sistemi oħra, jenħtieġ li l-Ist</w:t>
      </w:r>
      <w:r>
        <w:rPr>
          <w:noProof/>
        </w:rPr>
        <w:t>ati Membri gradwalment jiżguraw li d-dokumenti u l-informazzjoni kollha pprovduti lil awtorità kompetenti bħala parti mir-reġistrazzjoni jew il-preżentazzjoni ta’ kumpanija jew fergħa jinħażnu mir-reġistri f’format li jinqara mill-magni u li tista’ tfittex</w:t>
      </w:r>
      <w:r>
        <w:rPr>
          <w:noProof/>
        </w:rPr>
        <w:t xml:space="preserve"> fih jew bħala dejta strutturata. Peress li dan jista’ jirrikjedi bidliet fis-sistemi ta’ informazzjoni eżistenti tal-Istati Membri, jenħtieġ li jkun hemm perjodu itwal ta’ traspożizzjoni għal dan ir-rekwiżit.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Sabiex inaqqsu l-ispejjeż u l-piż amminis</w:t>
      </w:r>
      <w:r>
        <w:rPr>
          <w:noProof/>
        </w:rPr>
        <w:t>trattiv fuq il-kumpaniji, jenħtieġ li l-Istati Membri japplikaw il-prinċipju ta’ “darba biss” fil-qasam tad-dritt soċjetarju. L-applikazzjoni tal-prinċipju ta’ “darba biss” timplika li l-kumpanija ma jiġux mistoqsija biex jippreżentaw l-istess informazzjon</w:t>
      </w:r>
      <w:r>
        <w:rPr>
          <w:noProof/>
        </w:rPr>
        <w:t xml:space="preserve">i lil awtoritajiet pubbliċi iktar minn darba. Pereżempju, jenħtieġ li l-kumpaniji ma jkollhomx bżonn jissottomettu l-istess informazzjoni lir-reġistru u b’mod separat lill-gazzetta nazzjonali. Minflok, jenħtieġ li r-reġistru jipprovdi l-informazzjoni diġà </w:t>
      </w:r>
      <w:r>
        <w:rPr>
          <w:noProof/>
        </w:rPr>
        <w:t>ppreżentata direttament lill-gazzetta nazzjonali. Bl-istess mod, fejn kumpanija tkun inkorporata fi Stat Membru wieħed u trid tirreġistra fergħa fi Stat Membru ieħor, jenħtieġ li jkun possibbli għall-kumpanija li tagħmel użu mill-informazzjoni jew dokument</w:t>
      </w:r>
      <w:r>
        <w:rPr>
          <w:noProof/>
        </w:rPr>
        <w:t>i ppreżentati qabel lil reġistru. Barra minn hekk, jenħtieġ li fejn kumpanija hija inkorporata fi Stat Membru wieħed iżda għandha fergħa fi Stat Membru ieħor jkun possibbli li l-kumpanija tissottometti ċerti bidliet fl-informazzjoni tal-kumpanija tagħha li</w:t>
      </w:r>
      <w:r>
        <w:rPr>
          <w:noProof/>
        </w:rPr>
        <w:t>r-reġistru fejn il-kumpanija hija rreġistrata biss, mingħajr il-bżonn li tissottometti l-istess informazzjoni lir-reġistru tal-fergħa. Minflok, jenħtieġ li informazzjoni bħal bidla f’isem il-kumpanija jew bidla fl-uffiċċju reġistrat tal-kumpanija jiġu kkom</w:t>
      </w:r>
      <w:r>
        <w:rPr>
          <w:noProof/>
        </w:rPr>
        <w:t>unikati b’mod elettroniku mir-reġistru tal-kumpanija għar-reġistru tal-fergħa permezz tas-sistema ta’ interkonnessjoni tar-reġistri.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Sabiex jiġi żgurat li l-informazzjoni konsistenti u aġġornata hija disponibbli dwar kumpaniji fl-Unjoni u biex tiżdied</w:t>
      </w:r>
      <w:r>
        <w:rPr>
          <w:noProof/>
        </w:rPr>
        <w:t xml:space="preserve"> aktar it-trasparenza, jenħtieġ li jkun possibbli li tintuża l-interkonnessjoni tar-reġistri biex tiġi skambjata informazzjoni dwar kwalunkwe tip ta’ kumpanija preżenti fir-reġistri tal-Istati Membri f’konformità mal-liġi nazzjonali. Jenħtieġ li l-Istati M</w:t>
      </w:r>
      <w:r>
        <w:rPr>
          <w:noProof/>
        </w:rPr>
        <w:t>embri jkollhom l-għażla li jagħmlu kopji elettroniċi tad-dokumenti u tal-informazzjoni ta’ dawk it-tipi ta’ kumpaniji oħrajn disponibbli wkoll permezz ta’ din is-sistema.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Fl-interess tat-trasparenza u biex jippromwovu l-fiduċja fi tranżazzjonijiet ta’</w:t>
      </w:r>
      <w:r>
        <w:rPr>
          <w:noProof/>
        </w:rPr>
        <w:t xml:space="preserve"> negozju, inkluż dawk ta’ natura transfruntiera fi ħdan is-Suq Uniku, huwa importanti li investituri, partijiet ikkonċernati, imsieħba fin-negozju u awtoritajiet ikunu jistgħu jaċċessaw b’mod faċli l-informazzjoni ta’ kumpanija. Biex titjib l-aċċessibbiltà</w:t>
      </w:r>
      <w:r>
        <w:rPr>
          <w:noProof/>
        </w:rPr>
        <w:t xml:space="preserve"> ta’ dik l-informazzjoni, jenħtieġ li aktar informazzjoni tkun disponibbli bla ħlas fl-Istati Membri kollha. Jenħtieġ li tali informazzjoni tinkludi s-sit web tal-kumpanija, fejn applikabbli, u l-istatus legali tal-kumpanija u l-fergħat tagħha fi Stat Memb</w:t>
      </w:r>
      <w:r>
        <w:rPr>
          <w:noProof/>
        </w:rPr>
        <w:t>ru ieħor, fejn disponibbli f’reġistri nazzjonali. Jenħtieġ li tinkludi wkoll l-informazzjoni li tikkonċerna l-persuni awtorizzati li jirrappreżentaw il-kumpaniji u n-numru ta’ impjegati fejn din l-informazzjoni tkun disponibbli.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>L-Istati Membri għandh</w:t>
      </w:r>
      <w:r>
        <w:rPr>
          <w:noProof/>
        </w:rPr>
        <w:t>om il-possibbiltà li jistabbilixxu punti ta’ aċċess fakultattivi fir-rigward tas-sistema ta’ interkonnessjoni tar-reġistri. Madankollu, bħalissa mhuwiex possibbli li l-Kummissjoni tikkonnettja partijiet ikkonċernati oħrajn mal-pjattaforma Ewropea. Sabiex p</w:t>
      </w:r>
      <w:r>
        <w:rPr>
          <w:noProof/>
        </w:rPr>
        <w:t>artijiet ikkonċernati oħrajn jibbenifikaw mill-interkonnessjoni tar-reġistri u jiżguraw li s-sistemi tagħhom iżommu informazzjoni preċiża, aġġornata u affidabbli dwar kumpaniji, jenħtieġ li l-Kummissjoni tkun awtorizzata biex tistabbilixxi punti ta’ aċċess</w:t>
      </w:r>
      <w:r>
        <w:rPr>
          <w:noProof/>
        </w:rPr>
        <w:t xml:space="preserve"> addizzjonali. Jenħtieġ li tali punti ta’ aċċess jirreferu għal sistemi żviluppati u operati mill-Kummissjoni sabiex iwettqu l-funzjonijiet amministrattivi jew biex tikkonforma mad-dispożizzjonijiet tal-liġi tal-Unjoni.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 xml:space="preserve">Sabiex kumpaniji stabbiliti </w:t>
      </w:r>
      <w:r>
        <w:rPr>
          <w:noProof/>
        </w:rPr>
        <w:t>fis-Suq Uniku jiġu megħjuna jespandu b’mod aktar faċli l-attività kummerċjali tagħhom lil hinn mill-fruntieri, jenħtieġ li jkun possibbli għalihom li jiftħu u jirreġistraw fergħat fi Stat Membru ieħor onlajn. Għalhekk jenħtieġ li l-Istati Membri jippermett</w:t>
      </w:r>
      <w:r>
        <w:rPr>
          <w:noProof/>
        </w:rPr>
        <w:t>u, b’mod simili għall-kumpaniji, ir-reġistrazzjoni onlajn ta’ fergħat u l-preżentazzjoni onlajn ta’ dokumenti u informazzjoni.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Meta tkun qed tiġi rreġistrata fergħa ta’ kumpanija rreġistrata fi Stat Membru ieħor, jenħtieġ li l-Istati Membri jkunu jist</w:t>
      </w:r>
      <w:r>
        <w:rPr>
          <w:noProof/>
        </w:rPr>
        <w:t>għu jivverifikaw ukoll ċerta informazzjoni dwar il-kumpanija permezz tal-interkonnessjoni tar-reġistri meta tiġi rreġistrata fergħa f’dak l-Istat Membru. Barra minn hekk, fejn fergħa tingħalaq fi Stat Membru wieħed, jenħtieġ li r-reġistru ta’ dak l-Istat M</w:t>
      </w:r>
      <w:r>
        <w:rPr>
          <w:noProof/>
        </w:rPr>
        <w:t>embru jinforma lill-Istat Membru fejn hija rreġistrata l-kumpanija b’dan permezz tas-sistema tal-interkonnessjoni tar-reġistri u ż-żewġ reġistri għandhom jirrekordjaw din l-informazzjoni.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Biex tiġi żgurata l-konsistenza mal-Unjoni u l-liġi nazzjonali,</w:t>
      </w:r>
      <w:r>
        <w:rPr>
          <w:noProof/>
        </w:rPr>
        <w:t xml:space="preserve"> huwa neċessarju li titħassar id-dispożizzjoni relatata mal-Kumitat ta’ Kuntatt li m’għadux jeżisti, u li jiġu aġġornati t-tipi ta’ kumpaniji stabbiliti fl-Annessi I u II tad-Direttiva (UE) 2017/1132.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>Sabiex jiġu akkomodati bidliet futuri fil-liġijiet</w:t>
      </w:r>
      <w:r>
        <w:rPr>
          <w:noProof/>
        </w:rPr>
        <w:t xml:space="preserve"> tal-Istati Membri u fil-leġiżlazzjoni tal-Unjoni rigward tipi ta’ kumpaniji, jenħtieġ li s-setgħa li jiġu adottati atti f’konformità mal-Artikolu 290 tat-Trattat dwar il-Funzjonament tal-Unjoni Ewropea tiġi delegata lill-Kummissjoni biex taġġorna l-lista </w:t>
      </w:r>
      <w:r>
        <w:rPr>
          <w:noProof/>
        </w:rPr>
        <w:t>tat-tipi ta’ kumpaniji inkluża fl-Annessi I, II u IIA tad-Direttiva (UE) 2017/1132. B’mod partikolari hu importanti li waqt il-ħidma preparatorja, il-Kummissjoni twettaq konsultazzjonijiet xierqa, inkluż fil-livell ta’ esperti, u li dawn il-konsultazzjonij</w:t>
      </w:r>
      <w:r>
        <w:rPr>
          <w:noProof/>
        </w:rPr>
        <w:t>iet isiru b’konformità mal-prinċipji stabbiliti fil-Ftehim Interistituzzjonali tat-13 ta’ April 2016 dwar it-Tfassil Aħjar tal-Liġijiet</w:t>
      </w:r>
      <w:r>
        <w:rPr>
          <w:rStyle w:val="FootnoteReference"/>
          <w:noProof/>
        </w:rPr>
        <w:footnoteReference w:id="37"/>
      </w:r>
      <w:r>
        <w:rPr>
          <w:noProof/>
        </w:rPr>
        <w:t>. B’mod partikulari, biex tiġi żgurata parteċipazzjoni ugwali fit-tħejjija tal-atti delegati, il-Parlament Ewropew u l-K</w:t>
      </w:r>
      <w:r>
        <w:rPr>
          <w:noProof/>
        </w:rPr>
        <w:t xml:space="preserve">unsill jirċievu d-dokumenti kollha fl-istess ħin li jirċevuhom l-esperti tal-Istati Membri, u l-esperti tagħhom ikollhom aċċess sistematiku għal-laqgħat tal-gruppi tal-esperti tal-Kummissjoni li jkunu qed jittrattaw it-tħejjija tal-atti delegati. 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Id-</w:t>
      </w:r>
      <w:r>
        <w:rPr>
          <w:noProof/>
        </w:rPr>
        <w:t>dispożizzjonijiet ta’ din id-Direttiva ma jaffetwawx id-dispożizzjonijiet legali jew amministrattivi, inklużi l-obbligi għar-reġistrazzjoni tal-kumpaniji, ta’ liġijiet nazzjonali li jirrigwardaw miżuri ta’ taxxa ta’ Stati Membri, jew tas-subdiviżjonijiet t</w:t>
      </w:r>
      <w:r>
        <w:rPr>
          <w:noProof/>
        </w:rPr>
        <w:t>erritorjali u amministrattivi tagħhom.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Din id-Direttiva ma taffettwax id-dispożizzjonijiet tad-Direttiva (UE) 2015/849 tal-Parlament Ewropew u tal-Kunsill</w:t>
      </w:r>
      <w:r>
        <w:rPr>
          <w:rStyle w:val="FootnoteReference"/>
          <w:noProof/>
        </w:rPr>
        <w:footnoteReference w:id="38"/>
      </w:r>
      <w:r>
        <w:rPr>
          <w:noProof/>
        </w:rPr>
        <w:t xml:space="preserve"> li tindirizza r-riskji tal-ħasil tal-flus u l-finanzjament tat-terroriżmu, b’mod partikulari l-</w:t>
      </w:r>
      <w:r>
        <w:rPr>
          <w:noProof/>
        </w:rPr>
        <w:t>obbligi relatati mat-twettiq tal-miżuri xieraq ta’ diliġenza dovuta tal-klijent abbażi ta’ sensittività għar-riskju u mal-identifikazzjoni u r-reġistrar tas-sid benefiċjarju ta’ entità maħluqa ġdida fl-Istat Membru tal-inkorporazzjoni tagħha.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>Jenħtieġ</w:t>
      </w:r>
      <w:r>
        <w:rPr>
          <w:noProof/>
        </w:rPr>
        <w:t xml:space="preserve"> li din id-Direttiva tiġi applikata b’mod konformi mal-liġi dwar il-protezzjoni tad-dejta tal-Unjoni u l-protezzjoni tal-privatezza u dejta personali kif stabbilit fl-Artikoli 7 u 8 tal-Karta tad-Drittijiet Fundamentali tal-Unjoni Ewropea. Kull ipproċessar</w:t>
      </w:r>
      <w:r>
        <w:rPr>
          <w:noProof/>
        </w:rPr>
        <w:t xml:space="preserve"> tad-dejta personali ta’ persuni fiżiċi skont din id-Direttiva għandu jsir f’konformità mar-Regolament (UE) 2016/679.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(30)</w:t>
      </w:r>
      <w:r>
        <w:rPr>
          <w:noProof/>
        </w:rPr>
        <w:tab/>
        <w:t xml:space="preserve">Il-Kontrollur Ewropew għall-Protezzjoni tad-Data ġie kkonsultat skont l-Artikolu 28(2) tar-Regolament (KE) Nru 45/2001 tal-Parlament </w:t>
      </w:r>
      <w:r>
        <w:rPr>
          <w:noProof/>
        </w:rPr>
        <w:t>Ewropew u tal-Kunsill</w:t>
      </w:r>
      <w:r>
        <w:rPr>
          <w:rStyle w:val="FootnoteReference"/>
          <w:noProof/>
        </w:rPr>
        <w:footnoteReference w:id="39"/>
      </w:r>
      <w:r>
        <w:rPr>
          <w:noProof/>
        </w:rPr>
        <w:t xml:space="preserve"> u ta opinjoni fil-… 2018.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(31)</w:t>
      </w:r>
      <w:r>
        <w:rPr>
          <w:noProof/>
        </w:rPr>
        <w:tab/>
        <w:t>Minħabba li l-għanijiet ta’ din id-Direttiva, jiġifieri li jiġu pprovduti aktar soluzzjonijiet diġitali għal kumpaniji fis-Suq Uniku, ma jistgħux jinkisbu b’mod suffiċjenti mill-Istati Membri iżda jistg</w:t>
      </w:r>
      <w:r>
        <w:rPr>
          <w:noProof/>
        </w:rPr>
        <w:t>ħu, minħabba l-iskala u l-effetti tagħhom, jinkisbu aħjar fil-livell tal-Unjoni, l-Unjoni tista’ tadotta miżuri, skont il-prinċipju tas-sussidjarjetà kif stabbilit fl-Artikolu 5 tat-Trattat dwar l-Unjoni Ewropea. B’konformità mal-prinċipju ta’ proporzjonal</w:t>
      </w:r>
      <w:r>
        <w:rPr>
          <w:noProof/>
        </w:rPr>
        <w:t>ità, kif stabbilit f’dak l-Artikolu, din id-Direttiva ma tmurx lil hinn minn dak li huwa meħtieġ sabiex jintlaħqu dawk l-għanijiet.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(32)</w:t>
      </w:r>
      <w:r>
        <w:rPr>
          <w:noProof/>
        </w:rPr>
        <w:tab/>
        <w:t xml:space="preserve">Skont id-Dikjarazzjoni Politika Konġunta tat-28 ta’ Settembru 2011 tal-Istati Membri u l-Kummissjoni dwar id-dokumenti </w:t>
      </w:r>
      <w:r>
        <w:rPr>
          <w:noProof/>
        </w:rPr>
        <w:t>ta’ spjegazzjoni</w:t>
      </w:r>
      <w:r>
        <w:rPr>
          <w:rStyle w:val="FootnoteReference"/>
          <w:noProof/>
        </w:rPr>
        <w:footnoteReference w:id="40"/>
      </w:r>
      <w:r>
        <w:rPr>
          <w:noProof/>
        </w:rPr>
        <w:t>, l-Istati Membri ntrabtu li, f’każijiet iġġustifikati, jakkumpanjaw in-notifika tal-miżuri ta’ traspożizzjoni tagħhom b’dokument wieħed jew aktar li jispjega r-relazzjoni bejn il-komponenti ta’ direttiva u l-partijiet korrispondenti tal-i</w:t>
      </w:r>
      <w:r>
        <w:rPr>
          <w:noProof/>
        </w:rPr>
        <w:t>strumenti ta’ traspożizzjoni nazzjonali. Fir-rigward ta’ din id-Direttiva, il-leġiżlatur iqis li t-trażmissjoni ta’ dawn id-dokumenti hija ġġustifikata.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(33)</w:t>
      </w:r>
      <w:r>
        <w:rPr>
          <w:noProof/>
        </w:rPr>
        <w:tab/>
        <w:t>Jenħtieġ li l-Kummissjoni twettaq evalwazzjoni ta’ din id-Direttiva. Skont il-paragrafu 22 tal-Fte</w:t>
      </w:r>
      <w:r>
        <w:rPr>
          <w:noProof/>
        </w:rPr>
        <w:t>him Interistituzzjonali bejn il-Parlament Ewropew, il-Kunsill tal-Unjoni Ewropea u l-Kummissjoni Ewropea dwar it-Tfassil Aħjar tal-Liġijiet tat-13 ta’ April 2016</w:t>
      </w:r>
      <w:r>
        <w:rPr>
          <w:rStyle w:val="FootnoteReference"/>
          <w:noProof/>
        </w:rPr>
        <w:footnoteReference w:id="41"/>
      </w:r>
      <w:r>
        <w:rPr>
          <w:noProof/>
        </w:rPr>
        <w:t>, jenħtieġ li din l-evalwazzjoni tkun ibbażata fuq il-ħames kriterji ta’ effiċjenza, effettivi</w:t>
      </w:r>
      <w:r>
        <w:rPr>
          <w:noProof/>
        </w:rPr>
        <w:t>tà, rilevanza, koerenza u valur miżjud għall-UE u jenħtieġ li tipprovdi l-bażi għal valutazzjonijiet tal-impatt għal miżuri ulterjuri possibbli.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(34)</w:t>
      </w:r>
      <w:r>
        <w:rPr>
          <w:noProof/>
        </w:rPr>
        <w:tab/>
        <w:t>Jenħtieġ li l-informazzjoni tinġabar sabiex tiġi vvalutata l-prestazzjoni tal-leġiżlazzjoni meta mqabbla m</w:t>
      </w:r>
      <w:r>
        <w:rPr>
          <w:noProof/>
        </w:rPr>
        <w:t>al-għanijiet tagħha u sabiex tiġi ppjanata evalwazzjoni tal-leġiżlazzjoni skont il-paragrafu 22 tal-Ftehim Interistituzzjonali bejn il-Parlament Ewropew, il-Kunsill tal-Unjoni Ewropea u l-Kummissjoni Ewropea dwar it-Tfassil Aħjar tal-Liġijiet tat-13 ta’ Ap</w:t>
      </w:r>
      <w:r>
        <w:rPr>
          <w:noProof/>
        </w:rPr>
        <w:t xml:space="preserve">ril 2016. </w:t>
      </w:r>
    </w:p>
    <w:p w:rsidR="00E53A1C" w:rsidRDefault="000C3744">
      <w:pPr>
        <w:pStyle w:val="ManualConsidrant"/>
        <w:rPr>
          <w:noProof/>
        </w:rPr>
      </w:pPr>
      <w:r>
        <w:rPr>
          <w:noProof/>
        </w:rPr>
        <w:t>(35)</w:t>
      </w:r>
      <w:r>
        <w:rPr>
          <w:noProof/>
        </w:rPr>
        <w:tab/>
        <w:t>Għalhekk jenħtieġ li d-Direttiva (UE) 2017/1132 tiġi emendata skont dan,</w:t>
      </w:r>
    </w:p>
    <w:p w:rsidR="00E53A1C" w:rsidRDefault="000C3744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E53A1C" w:rsidRDefault="000C3744">
      <w:pPr>
        <w:pStyle w:val="Titrearticle"/>
        <w:rPr>
          <w:rFonts w:eastAsia="Times New Roman"/>
          <w:noProof/>
          <w:color w:val="000000"/>
          <w:szCs w:val="20"/>
        </w:rPr>
      </w:pPr>
      <w:r>
        <w:rPr>
          <w:noProof/>
        </w:rPr>
        <w:t>Artikolu 1</w:t>
      </w:r>
      <w:r>
        <w:rPr>
          <w:noProof/>
        </w:rPr>
        <w:br/>
      </w:r>
      <w:r>
        <w:rPr>
          <w:i w:val="0"/>
          <w:noProof/>
          <w:color w:val="000000"/>
        </w:rPr>
        <w:t>Emendi għad-Direttiva (UE) 2017/1132</w:t>
      </w:r>
    </w:p>
    <w:p w:rsidR="00E53A1C" w:rsidRDefault="000C3744">
      <w:pPr>
        <w:keepNext/>
        <w:rPr>
          <w:noProof/>
        </w:rPr>
      </w:pPr>
      <w:r>
        <w:rPr>
          <w:noProof/>
        </w:rPr>
        <w:t>Id-Direttiva (UE) 2017/1132 hija emendata kif ġej:</w:t>
      </w:r>
    </w:p>
    <w:p w:rsidR="00E53A1C" w:rsidRDefault="000C3744">
      <w:pPr>
        <w:pStyle w:val="Point0number"/>
        <w:numPr>
          <w:ilvl w:val="0"/>
          <w:numId w:val="12"/>
        </w:numPr>
        <w:rPr>
          <w:noProof/>
        </w:rPr>
      </w:pPr>
      <w:r>
        <w:rPr>
          <w:noProof/>
        </w:rPr>
        <w:t xml:space="preserve">fl-Artikolu 1, jiddaħħal l-inċiż li ġej wara t-tieni inċiż: 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“-</w:t>
      </w:r>
      <w:r>
        <w:rPr>
          <w:noProof/>
        </w:rPr>
        <w:tab/>
        <w:t>ir-regoli dwar ir-reġistrazzjoni u l-preżentazzjoni onlajn minn kumpaniji u l-fergħat tagħhom,”;</w:t>
      </w:r>
    </w:p>
    <w:p w:rsidR="00E53A1C" w:rsidRDefault="000C3744">
      <w:pPr>
        <w:pStyle w:val="Point0number"/>
        <w:tabs>
          <w:tab w:val="clear" w:pos="850"/>
          <w:tab w:val="left" w:pos="840"/>
        </w:tabs>
        <w:rPr>
          <w:noProof/>
        </w:rPr>
      </w:pPr>
      <w:r>
        <w:rPr>
          <w:noProof/>
        </w:rPr>
        <w:t>fit-Titolu I, it-titolu tal-Kapitolu III tinbidel b’dan li ġej:</w:t>
      </w:r>
    </w:p>
    <w:p w:rsidR="00E53A1C" w:rsidRDefault="000C3744">
      <w:pPr>
        <w:pStyle w:val="ChapterTitle"/>
        <w:rPr>
          <w:noProof/>
        </w:rPr>
      </w:pPr>
      <w:r>
        <w:rPr>
          <w:noProof/>
        </w:rPr>
        <w:t>“Reġistrazzjoni u arkivjar onla</w:t>
      </w:r>
      <w:r>
        <w:rPr>
          <w:noProof/>
        </w:rPr>
        <w:t>jn, żvelar u reġistri”;</w:t>
      </w:r>
    </w:p>
    <w:p w:rsidR="00E53A1C" w:rsidRDefault="000C3744">
      <w:pPr>
        <w:pStyle w:val="Point0number"/>
        <w:ind w:left="851" w:hanging="851"/>
        <w:rPr>
          <w:noProof/>
        </w:rPr>
      </w:pPr>
      <w:r>
        <w:rPr>
          <w:noProof/>
        </w:rPr>
        <w:t>L-Artikolu 13 jinbidel b’dan li ġej:</w:t>
      </w:r>
    </w:p>
    <w:p w:rsidR="00E53A1C" w:rsidRDefault="000C3744">
      <w:pPr>
        <w:pStyle w:val="Titrearticle"/>
        <w:keepLines/>
        <w:rPr>
          <w:rFonts w:eastAsia="Times New Roman"/>
          <w:b/>
          <w:noProof/>
          <w:color w:val="000000"/>
          <w:szCs w:val="20"/>
        </w:rPr>
      </w:pPr>
      <w:r>
        <w:rPr>
          <w:noProof/>
        </w:rPr>
        <w:t>“Artikolu 13</w:t>
      </w:r>
      <w:r>
        <w:rPr>
          <w:noProof/>
        </w:rPr>
        <w:br/>
      </w:r>
      <w:r>
        <w:rPr>
          <w:b/>
          <w:i w:val="0"/>
          <w:noProof/>
          <w:color w:val="000000"/>
        </w:rPr>
        <w:t>Kamp ta’ applikazzjoni</w:t>
      </w:r>
    </w:p>
    <w:p w:rsidR="00E53A1C" w:rsidRDefault="000C3744">
      <w:pPr>
        <w:rPr>
          <w:noProof/>
        </w:rPr>
      </w:pPr>
      <w:r>
        <w:rPr>
          <w:noProof/>
        </w:rPr>
        <w:t>Il-miżuri ta’ koordinazzjoni preskritti minn din it-Taqsima għandhom japplikaw għal-liġijiet, regolamenti u dispożizzjonijiet amministrattivi tal-Istati Membri</w:t>
      </w:r>
      <w:r>
        <w:rPr>
          <w:noProof/>
        </w:rPr>
        <w:t xml:space="preserve"> li jirrelataw mat-tipi ta’ kumpaniji mniżżla fl-Anness II, u fejn speċifikat, mat-tipi ta’ kumpaniji mniżżla fl-Annessi I u IIA.";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Qed jiddaħħlu l-Artikoli 13a sa 13e li ġejjin:</w:t>
      </w:r>
    </w:p>
    <w:p w:rsidR="00E53A1C" w:rsidRDefault="000C3744">
      <w:pPr>
        <w:pStyle w:val="Titrearticle"/>
        <w:keepLines/>
        <w:rPr>
          <w:rFonts w:eastAsia="Times New Roman"/>
          <w:b/>
          <w:noProof/>
          <w:color w:val="000000"/>
          <w:szCs w:val="20"/>
        </w:rPr>
      </w:pPr>
      <w:r>
        <w:rPr>
          <w:noProof/>
        </w:rPr>
        <w:t>“Artikolu 13a</w:t>
      </w:r>
      <w:r>
        <w:rPr>
          <w:noProof/>
        </w:rPr>
        <w:br/>
      </w:r>
      <w:r>
        <w:rPr>
          <w:b/>
          <w:i w:val="0"/>
          <w:noProof/>
          <w:color w:val="000000"/>
        </w:rPr>
        <w:t>Definizzjonijiet</w:t>
      </w:r>
    </w:p>
    <w:p w:rsidR="00E53A1C" w:rsidRDefault="000C3744">
      <w:pPr>
        <w:rPr>
          <w:noProof/>
        </w:rPr>
      </w:pPr>
      <w:r>
        <w:rPr>
          <w:noProof/>
        </w:rPr>
        <w:t>Għall-għanijiet ta’ dan il-Kapitolu:</w:t>
      </w:r>
    </w:p>
    <w:p w:rsidR="00E53A1C" w:rsidRDefault="000C3744">
      <w:pPr>
        <w:pStyle w:val="Point1number"/>
        <w:rPr>
          <w:noProof/>
        </w:rPr>
      </w:pPr>
      <w:r>
        <w:rPr>
          <w:noProof/>
        </w:rPr>
        <w:t>"mezzi ta</w:t>
      </w:r>
      <w:r>
        <w:rPr>
          <w:noProof/>
        </w:rPr>
        <w:t>’ identifikazzjoni elettronika" tfisser mezz ta’ identifikazzjoni kif definit fil-punt (2) tal-Artikolu 3 tar-Regolament (UE) Nru 910/2014 tal-Parlament Ewropew u tal-Kunsill(*);</w:t>
      </w:r>
    </w:p>
    <w:p w:rsidR="00E53A1C" w:rsidRDefault="000C3744">
      <w:pPr>
        <w:pStyle w:val="Point1number"/>
        <w:rPr>
          <w:noProof/>
        </w:rPr>
      </w:pPr>
      <w:r>
        <w:rPr>
          <w:noProof/>
        </w:rPr>
        <w:t>“skema ta’ identifikazzjoni elettronika” tfisser skema ta’ identifikazzjoni k</w:t>
      </w:r>
      <w:r>
        <w:rPr>
          <w:noProof/>
        </w:rPr>
        <w:t>if definita fil-punt (4) tal-Artikolu 3 tar-Regolament (UE) Nru 910/2014;</w:t>
      </w:r>
    </w:p>
    <w:p w:rsidR="00E53A1C" w:rsidRDefault="000C3744">
      <w:pPr>
        <w:pStyle w:val="Point1number"/>
        <w:rPr>
          <w:noProof/>
        </w:rPr>
      </w:pPr>
      <w:r>
        <w:rPr>
          <w:noProof/>
        </w:rPr>
        <w:t>"reġistrazzjoni" tfisser il-formazzjoni ta’ kumpanija bħala entità ġuridika;</w:t>
      </w:r>
    </w:p>
    <w:p w:rsidR="00E53A1C" w:rsidRDefault="000C3744">
      <w:pPr>
        <w:pStyle w:val="Point1number"/>
        <w:rPr>
          <w:noProof/>
        </w:rPr>
      </w:pPr>
      <w:r>
        <w:rPr>
          <w:noProof/>
        </w:rPr>
        <w:t>"mudell" tfisser mudell għall-istrument tal-kostituzzjoni ta’ kumpanija li huwa mfassal mill-Istati Membr</w:t>
      </w:r>
      <w:r>
        <w:rPr>
          <w:noProof/>
        </w:rPr>
        <w:t>i b’mod konformi mal-liġi nazzjonali u użat għar-reġistrazzjoni onlajn ta’ kumpanija;</w:t>
      </w:r>
    </w:p>
    <w:p w:rsidR="00E53A1C" w:rsidRDefault="000C3744">
      <w:pPr>
        <w:pStyle w:val="Point1number"/>
        <w:rPr>
          <w:noProof/>
        </w:rPr>
      </w:pPr>
      <w:r>
        <w:rPr>
          <w:noProof/>
        </w:rPr>
        <w:t xml:space="preserve">“identifikatur uniku Ewropew tal-kumpaniji u l-fergħat (“EUID”)” tfisser l-identifikatur uniku għall-finijiet ta’ komunikazzjoni bejn reġistri kif imsemmi f’punt (8) </w:t>
      </w:r>
      <w:r>
        <w:rPr>
          <w:noProof/>
        </w:rPr>
        <w:t>tal-Anness għar-Regolament ta’ Implimentazzjoni tal-Kummissjoni (UE) Nru 2015/884(**).</w:t>
      </w:r>
    </w:p>
    <w:p w:rsidR="00E53A1C" w:rsidRDefault="000C3744">
      <w:pPr>
        <w:pStyle w:val="Titrearticle"/>
        <w:rPr>
          <w:b/>
          <w:i w:val="0"/>
          <w:noProof/>
        </w:rPr>
      </w:pPr>
      <w:r>
        <w:rPr>
          <w:noProof/>
        </w:rPr>
        <w:t>Artikolu 13b</w:t>
      </w:r>
      <w:r>
        <w:rPr>
          <w:noProof/>
        </w:rPr>
        <w:br/>
      </w:r>
      <w:r>
        <w:rPr>
          <w:b/>
          <w:noProof/>
        </w:rPr>
        <w:t>Rikonoxximent ta’ mezzi ta’ identifikazzjoni għall-fini ta’ proċeduri onlajn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jiżguraw li l-mezzi ta’ identifikazzjoni elettronik</w:t>
      </w:r>
      <w:r>
        <w:rPr>
          <w:noProof/>
        </w:rPr>
        <w:t>a ta’ ċittadini tal-UE li ġejjin jistgħu jintużaw għall-finijiet tar-reġistrazzjoni onlajn u l-preżentazzjoni onlajn:</w:t>
      </w:r>
    </w:p>
    <w:p w:rsidR="00E53A1C" w:rsidRDefault="000C3744"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>mezz ta’ identifikazzjoni elettronika maħruġ taħt skema ta’ identifikazzjoni elettronika approvata mill-Istat Membru tagħhom stess;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mezz t</w:t>
      </w:r>
      <w:r>
        <w:rPr>
          <w:noProof/>
        </w:rPr>
        <w:t>a’ identifikazzjoni elettronika maħruġ fi Stat Membru ieħor u rikonoxxut għall-fini tal-awtentikazzjoni transfruntiera skont l-Artikolu 6 tar-Regolament (UE) Nru 910/2014.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wkoll jistgħu jagħrfu mezzi oħra ta’ identifikazzjoni minbarra da</w:t>
      </w:r>
      <w:r>
        <w:rPr>
          <w:noProof/>
        </w:rPr>
        <w:t>wk imsemmija f’paragrafu 1.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Fejn Stat Membru jirrikonoxxi mezzi ta’ identifikazzjoni msemmi fil-paragrafu 2 għall-finijiet tat-tlestija tar-reġistrazzjoni onlajn u l-preżentazzjoni onlajn, dak l-Istat Membru għandu jirrikonoxxi wkoll l-istess mezzi ta’ </w:t>
      </w:r>
      <w:r>
        <w:rPr>
          <w:noProof/>
        </w:rPr>
        <w:t>identifikazzjoni maħruġa minn Stat Membru ieħor.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Mingħajr preġudizzju għall-paragrafi 1 sa 3, l-Istati Membri jistgħu jieħdu miżuri li jistgħu jirrikjedu preżenza fiżika quddiem kwalunkwe awtorità bil-kompetenza li tindirizza r-reġistrazzjoni onlajn jew</w:t>
      </w:r>
      <w:r>
        <w:rPr>
          <w:noProof/>
        </w:rPr>
        <w:t xml:space="preserve"> il-preżentazzjoni onlajn għall-fini tal-verifika tal-identità ta’ persuni, f’każi ta’ suspett ġenwin ta’ frodi abbażi ta’ raġunijiet ġustifikati.</w:t>
      </w:r>
    </w:p>
    <w:p w:rsidR="00E53A1C" w:rsidRDefault="000C3744">
      <w:pPr>
        <w:pStyle w:val="Titrearticle"/>
        <w:rPr>
          <w:i w:val="0"/>
          <w:noProof/>
        </w:rPr>
      </w:pPr>
      <w:r>
        <w:rPr>
          <w:noProof/>
        </w:rPr>
        <w:t>Artikolu 13c</w:t>
      </w:r>
      <w:r>
        <w:rPr>
          <w:noProof/>
        </w:rPr>
        <w:br/>
      </w:r>
      <w:r>
        <w:rPr>
          <w:b/>
          <w:noProof/>
        </w:rPr>
        <w:t>Tariffi għal reġistrazzjoni onlajn u preżentazzjoni onlajn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jiżguraw </w:t>
      </w:r>
      <w:r>
        <w:rPr>
          <w:noProof/>
        </w:rPr>
        <w:t>li r-regoli dwar tariffi applikabbli għall-proċeduri msemmija f’dan il-Kapitolu huma trasparenti u jiġu applikati b’mod nondiskriminatorju.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Kwalunkwe tariffa imposta mir-reġistri, imsemmija fl-Artikolu 16, għar-reġistrazzjoni onlajn ta’, jew </w:t>
      </w:r>
      <w:r>
        <w:rPr>
          <w:noProof/>
        </w:rPr>
        <w:t>il-preżentazzjoni onlajn minn kumpanija jew fergħa m’għandhiex taqbeż l-ispejjeż amministrattivi tal-forniment tas-servizz.</w:t>
      </w:r>
    </w:p>
    <w:p w:rsidR="00E53A1C" w:rsidRDefault="000C3744">
      <w:pPr>
        <w:pStyle w:val="Titrearticle"/>
        <w:rPr>
          <w:i w:val="0"/>
          <w:noProof/>
        </w:rPr>
      </w:pPr>
      <w:r>
        <w:rPr>
          <w:noProof/>
        </w:rPr>
        <w:t>Artikolu 13d</w:t>
      </w:r>
      <w:r>
        <w:rPr>
          <w:noProof/>
        </w:rPr>
        <w:br/>
      </w:r>
      <w:r>
        <w:rPr>
          <w:b/>
          <w:noProof/>
        </w:rPr>
        <w:t>Pagamenti</w:t>
      </w:r>
      <w:r>
        <w:rPr>
          <w:noProof/>
        </w:rPr>
        <w:t xml:space="preserve"> </w:t>
      </w:r>
    </w:p>
    <w:p w:rsidR="00E53A1C" w:rsidRDefault="000C3744">
      <w:pPr>
        <w:rPr>
          <w:noProof/>
        </w:rPr>
      </w:pPr>
      <w:r>
        <w:rPr>
          <w:noProof/>
        </w:rPr>
        <w:t>Fejn it-tlestija ta’ proċedura stabbilita f’dan il-Kapitolu tirrikjedi pagament, l-Istati Membri għandhom ji</w:t>
      </w:r>
      <w:r>
        <w:rPr>
          <w:noProof/>
        </w:rPr>
        <w:t>żguraw li l-pagament jista’ jsir permezz ta’ servizz ta’ pagament disponibbli b’mod wiesa’ f’servizzi ta’ pagament transfruntiera.</w:t>
      </w:r>
    </w:p>
    <w:p w:rsidR="00E53A1C" w:rsidRDefault="000C3744">
      <w:pPr>
        <w:pStyle w:val="Titrearticle"/>
        <w:rPr>
          <w:i w:val="0"/>
          <w:noProof/>
        </w:rPr>
      </w:pPr>
      <w:r>
        <w:rPr>
          <w:noProof/>
        </w:rPr>
        <w:t>Artikolu 13e</w:t>
      </w:r>
      <w:r>
        <w:rPr>
          <w:noProof/>
        </w:rPr>
        <w:br/>
      </w:r>
      <w:r>
        <w:rPr>
          <w:b/>
          <w:noProof/>
        </w:rPr>
        <w:t>Rekwiżiti ta’ informazzjoni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jiżguraw li l-informazzjoni li ġejja tkun disponibbli on</w:t>
      </w:r>
      <w:r>
        <w:rPr>
          <w:noProof/>
        </w:rPr>
        <w:t>lajn:</w:t>
      </w:r>
    </w:p>
    <w:p w:rsidR="00E53A1C" w:rsidRDefault="000C3744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rekwiżiti li jikkonċernaw ir-reġistrazzjoni u l-operazzjoni ta’ kumpaniji u l-fergħat tagħhom, inkluż reġistrazzjoni onlajn u preżentazzjoni onlajn taħt il-liġi nazzjonali;</w:t>
      </w:r>
    </w:p>
    <w:p w:rsidR="00E53A1C" w:rsidRDefault="000C3744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rekwiżiti li jirrelataw mal-użu ta’ mudelli, inkluż informazzjoni dwar il-liġ</w:t>
      </w:r>
      <w:r>
        <w:rPr>
          <w:noProof/>
        </w:rPr>
        <w:t>ijiet nazzjonali li jirregolaw l-użu u l-kontenuti ta’ dawn il-mudelli;</w:t>
      </w:r>
    </w:p>
    <w:p w:rsidR="00E53A1C" w:rsidRDefault="000C3744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rekwiżiti li jirrelataw mal-awtentikazzjoni ta’ dokumenti u informazzjoni li se jiġu sottomessi bħala parti mill-proċedura ta’ reġistrazzjoni onlajn;</w:t>
      </w:r>
    </w:p>
    <w:p w:rsidR="00E53A1C" w:rsidRDefault="000C3744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regoli li jirrelataw mal-mezzi ta’</w:t>
      </w:r>
      <w:r>
        <w:rPr>
          <w:noProof/>
        </w:rPr>
        <w:t xml:space="preserve"> identifikazzjoni meħtieġa bħala parti mir-reġistrazzjoni u l-preżentazzjoni onlajn.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L-Istati Membri għandhom jiżguraw li bħala minimu l-informazzjoni li ġejja tkun disponibbli rigward it-tipi ta’ kumpaniji mniżżla fl-Anness IIA: </w:t>
      </w:r>
    </w:p>
    <w:p w:rsidR="00E53A1C" w:rsidRDefault="000C3744">
      <w:pPr>
        <w:pStyle w:val="Point1letter"/>
        <w:numPr>
          <w:ilvl w:val="3"/>
          <w:numId w:val="4"/>
        </w:numPr>
        <w:ind w:left="1418"/>
        <w:rPr>
          <w:noProof/>
        </w:rPr>
      </w:pPr>
      <w:r>
        <w:rPr>
          <w:noProof/>
        </w:rPr>
        <w:t>kwalunkwe formalità l</w:t>
      </w:r>
      <w:r>
        <w:rPr>
          <w:noProof/>
        </w:rPr>
        <w:t>i tirrelata mar-reġistrazzjoni onlajn ta’ u l-preżentazzjoni onlajn minn kumpanija jew fergħa, inklużi proċeduri u limiti ta’ żmien, flimkien ma’ dettalji dwar id-dokumenti u l-informazzjoni kollha meħtieġa u kwalunkwe tariffa applikabbli;</w:t>
      </w:r>
    </w:p>
    <w:p w:rsidR="00E53A1C" w:rsidRDefault="000C3744">
      <w:pPr>
        <w:pStyle w:val="Point1letter"/>
        <w:numPr>
          <w:ilvl w:val="3"/>
          <w:numId w:val="4"/>
        </w:numPr>
        <w:ind w:left="1418"/>
        <w:rPr>
          <w:noProof/>
        </w:rPr>
      </w:pPr>
      <w:r>
        <w:rPr>
          <w:noProof/>
        </w:rPr>
        <w:t>kwalunkwe rekwiż</w:t>
      </w:r>
      <w:r>
        <w:rPr>
          <w:noProof/>
        </w:rPr>
        <w:t>it li jikkonċerna s-sottomissjoni ta’ dokumenti mfassla f’lingwi oħra, inkluż it-traduzzjoni jew ċertifikazzjoni ta’ tali dokumenti;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il-mezzi ta’ identifikazzjoni, kif imsemmija fl-Artikolu 13b, meħtieġa mill-Istat Membru;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is-setgħat u r-responsabbiltajiet</w:t>
      </w:r>
      <w:r>
        <w:rPr>
          <w:noProof/>
        </w:rPr>
        <w:t xml:space="preserve"> tal-korp amministrattiv, il-korp maniġerjali u l-organu superviżorju tal-kumpanija jew fergħa inkluż ir-rappreżentazzjoni ta’ kumpanija jew fergħa lejn partijiet terzi;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ir-rekwiżiti biex issir membru tal-korp amministrattiv, tal-korp maniġerjali jew tal-</w:t>
      </w:r>
      <w:r>
        <w:rPr>
          <w:noProof/>
        </w:rPr>
        <w:t>korp superviżorju tal-kumpanija jew fergħa;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dettalji rigward il-proċess tat-teħid ta’ deċiżjonijiet tal-korp amministrattiv, tal-korp maniġerjali jew tal-korp superviżorju tal-kumpanija jew fergħa;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dettalji li jirrelataw mad-drittijiet u l-obbligi tal-azzj</w:t>
      </w:r>
      <w:r>
        <w:rPr>
          <w:noProof/>
        </w:rPr>
        <w:t>onisti;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dettalji rigward il-pagament ta’ dividendi u forom oħra ta’ distribuzzjonijiet;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informazzjoni li tirrelata ma’ riservi legali, fejn applikabbli;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kundizzjonijiet li jaffettwaw il-validità ta’ kuntratti ffirmati qabel l-inkorporazzjoni;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kwalunkwe rek</w:t>
      </w:r>
      <w:r>
        <w:rPr>
          <w:noProof/>
        </w:rPr>
        <w:t>wiżit li jirrelata mal-operazzjoni u l-attivitajiet ta’ fergħa minn kumpanija, kif ukoll kwalunkwe rekwiżit li jirrelata mal-ftuħ u l-għeluq ta’ fergħa;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kwalunkwe rekwiżit li jirrelata ma’ bidla fid-dokumenti u l-informazzjoni msemmija fl-Artikoli 14 u 30.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Jenħtieġ li l-Istati Membri jipprovdu l-informazzjoni msemmija fil-paragrafi 1 u 2 fis-siti web disponibbli mill-Portal Uniku Diġitali stabbilit mir-Regolament (UE) Nru [COM (2017) 256] (***). Jenħtieġ li l-informazzjoni tissodisfa r-rekwiżiti tal-kwal</w:t>
      </w:r>
      <w:r>
        <w:rPr>
          <w:noProof/>
        </w:rPr>
        <w:t>ità tal-Artikolu X ta’ dak ir-Regolament. Informazzjoni bħal din għandha tkun disponibbli f’lingwa uffiċjali tal-Unjoni li tinftiehem mill-ikbar maġġoranza ta’ utenti transfruntiera u għandha tkun b’xejn.</w:t>
      </w:r>
    </w:p>
    <w:p w:rsidR="00E53A1C" w:rsidRDefault="000C3744">
      <w:pPr>
        <w:pStyle w:val="Text1"/>
        <w:rPr>
          <w:rStyle w:val="Strong"/>
          <w:b w:val="0"/>
          <w:noProof/>
        </w:rPr>
      </w:pPr>
      <w:r>
        <w:rPr>
          <w:noProof/>
        </w:rPr>
        <w:t xml:space="preserve">(*) </w:t>
      </w:r>
      <w:r>
        <w:rPr>
          <w:rStyle w:val="Strong"/>
          <w:b w:val="0"/>
          <w:noProof/>
        </w:rPr>
        <w:t>Ir-Regolament (UE) Nru 910/2014 tal-Parlament E</w:t>
      </w:r>
      <w:r>
        <w:rPr>
          <w:rStyle w:val="Strong"/>
          <w:b w:val="0"/>
          <w:noProof/>
        </w:rPr>
        <w:t>wropew u tal-Kunsill tat-23 ta’ Lulju 2014 dwar l-identifikazzjoni elettronika u s-servizzi fiduċjarji għal transazzjonijiet elettroniċi fis-suq intern u li jħassar id-Direttiva 1999/93/KE (ĠU L 257, 28.8.2014, p. 73).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(**) Ir-Regolament ta’ Implimentazzjo</w:t>
      </w:r>
      <w:r>
        <w:rPr>
          <w:noProof/>
        </w:rPr>
        <w:t xml:space="preserve">ni tal-Kummissjoni (UE) 2015/884 tat-8 ta’ Ġunju 2015 li jistabbilixxi l-ispeċifikazzjonijiet tekniċi u l-proċeduri meħtieġa għas-sistema ta’ interkonnessjoni tar-reġistri stabbilita bid-Direttiva 2009/101/KE tal-Parlament Ewropew u tal-Kunsill (ĠU L 144, </w:t>
      </w:r>
      <w:r>
        <w:rPr>
          <w:noProof/>
        </w:rPr>
        <w:t>10.6.2015, p. 1).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(***)</w:t>
      </w:r>
      <w:r>
        <w:rPr>
          <w:rFonts w:ascii="Calibri" w:hAnsi="Calibri"/>
          <w:noProof/>
          <w:sz w:val="22"/>
        </w:rPr>
        <w:t xml:space="preserve"> </w:t>
      </w:r>
      <w:r>
        <w:rPr>
          <w:noProof/>
        </w:rPr>
        <w:t xml:space="preserve">Ir-Regolament […] tal-Parlament Ewropew u tal-Kunsill dwar l-istabbiliment ta’ portal diġitali uniku li jipprovdi informazzjoni, proċeduri, u servizzi ta’ assistenza u ta’ soluzzjoni tal-problemi u li jemenda r-Regolament UE </w:t>
      </w:r>
      <w:r>
        <w:rPr>
          <w:noProof/>
        </w:rPr>
        <w:t>Nru 1024/2012 (ĠU L […], […], p. […]).”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fil-Kapitlu III tat-Titlu I, it-Taqsima 1a li ġejja tiddaħħal:</w:t>
      </w:r>
    </w:p>
    <w:p w:rsidR="00E53A1C" w:rsidRDefault="000C3744">
      <w:pPr>
        <w:pStyle w:val="SectionTitle"/>
        <w:rPr>
          <w:noProof/>
        </w:rPr>
      </w:pPr>
      <w:r>
        <w:rPr>
          <w:noProof/>
        </w:rPr>
        <w:t>“Taqsima 1a</w:t>
      </w:r>
    </w:p>
    <w:p w:rsidR="00E53A1C" w:rsidRDefault="000C3744">
      <w:pPr>
        <w:pStyle w:val="SectionTitle"/>
        <w:rPr>
          <w:noProof/>
        </w:rPr>
      </w:pPr>
      <w:r>
        <w:rPr>
          <w:noProof/>
        </w:rPr>
        <w:t xml:space="preserve">Reġistrazzjoni onlajn, preżentazzjoni onlajn u żvelar </w:t>
      </w:r>
    </w:p>
    <w:p w:rsidR="00E53A1C" w:rsidRDefault="000C3744">
      <w:pPr>
        <w:pStyle w:val="Titrearticle"/>
        <w:rPr>
          <w:noProof/>
        </w:rPr>
      </w:pPr>
      <w:r>
        <w:rPr>
          <w:noProof/>
        </w:rPr>
        <w:t>Artikolu 13f</w:t>
      </w:r>
      <w:r>
        <w:rPr>
          <w:noProof/>
        </w:rPr>
        <w:br/>
      </w:r>
      <w:r>
        <w:rPr>
          <w:b/>
          <w:noProof/>
        </w:rPr>
        <w:t>Reġistrazzjoni onlajn ta’ kumpaniji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jiżguraw </w:t>
      </w:r>
      <w:r>
        <w:rPr>
          <w:noProof/>
        </w:rPr>
        <w:t>li r-reġistrazzjoni ta’ kumpaniji tista’ titwettaq onlajn mill-bidu sal-aħħar mingħajr il-bżonn li l-applikant, jew ir-rappreżentant tiegħu, jidher fiżikament quddiem awtorità kompetenti jew quddiem kwalunkwe persuna oħra jew korp ieħor li jkunu qed jittra</w:t>
      </w:r>
      <w:r>
        <w:rPr>
          <w:noProof/>
        </w:rPr>
        <w:t>ttaw l-applikazzjoni għar-reġistrazzjoni, soġġett għall-kundizzjoni stabbilita fl-Artikolu 13b(4). Madankollu, l-Istati Membri jistgħu jiddeċiedu li ma jipprovdux proċeduri ta’ reġistrazzjoni kompletament onlajn għal dawk it-tipi ta’ kumpaniji mniżżla fl-A</w:t>
      </w:r>
      <w:r>
        <w:rPr>
          <w:noProof/>
        </w:rPr>
        <w:t>nness I.</w:t>
      </w:r>
    </w:p>
    <w:p w:rsidR="00E53A1C" w:rsidRDefault="000C3744">
      <w:pPr>
        <w:pStyle w:val="ManualNumPar1"/>
        <w:rPr>
          <w:noProof/>
          <w:color w:val="000000" w:themeColor="text1"/>
        </w:rPr>
      </w:pPr>
      <w:r>
        <w:rPr>
          <w:noProof/>
        </w:rPr>
        <w:t>2.</w:t>
      </w:r>
      <w:r>
        <w:rPr>
          <w:noProof/>
        </w:rPr>
        <w:tab/>
        <w:t>L-Istati Membri għandhom jistabbilixxu regoli ddettaljati għar-reġistrazzjoni onlajn ta’ kumpaniji, inkluż regoli dwar l-użu ta’ mudelli, kif imsemmija fl-Artikolu 13g, u d-dokumenti u l-informazzjoni meħtieġa biex tiġi rreġistrata kumpanija. B</w:t>
      </w:r>
      <w:r>
        <w:rPr>
          <w:noProof/>
        </w:rPr>
        <w:t>ħala parti minn dawn ir-regoli l-Istati Membri għandhom jiżguraw li r-reġistrazzjoni onlajn tista’ ssir billi jiġu sottomessi informazzjoni jew dokumenti f’format elettroniku, inkluż kopji elettroniċi tad-dokumenti u l-informazzjoni msemmija fl-Artikolu 16</w:t>
      </w:r>
      <w:r>
        <w:rPr>
          <w:noProof/>
        </w:rPr>
        <w:t xml:space="preserve">a(4).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Ir-regoli, imsemmija fil-paragrafu 2, għandhom jipprevedu tal-inqas dan li ġej:</w:t>
      </w:r>
    </w:p>
    <w:p w:rsidR="00E53A1C" w:rsidRDefault="000C3744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il-proċeduri biex tiġi żgurata l-kapaċità ġuridika tal-applikant u l-awtorità tagħhom li jirrappreżentaw il-kumpanija;</w:t>
      </w:r>
    </w:p>
    <w:p w:rsidR="00E53A1C" w:rsidRDefault="000C3744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il-mezzi għall-verifika tal-identità tal-persun</w:t>
      </w:r>
      <w:r>
        <w:rPr>
          <w:noProof/>
        </w:rPr>
        <w:t>a jew persuni li qed jirreġistraw il-kumpanija jew ir-rappreżentanti tagħhom;</w:t>
      </w:r>
    </w:p>
    <w:p w:rsidR="00E53A1C" w:rsidRDefault="000C3744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ir-rekwiżiti li l-applikant juża servizzi fiduċjarji msemmija fir-Regolament (UE) Nru 910/2014.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Ir-regoli, imsemmija fil-paragrafu 2, jistgħu jipprevedu wkoll dan li ġej:</w:t>
      </w:r>
    </w:p>
    <w:p w:rsidR="00E53A1C" w:rsidRDefault="000C3744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il-p</w:t>
      </w:r>
      <w:r>
        <w:rPr>
          <w:noProof/>
        </w:rPr>
        <w:t>roċeduri biex tiġi żgurata l-legalità tal-oġġett tal-kumpanija;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il-proċeduri biex tiġi żgurata l-legalità tal-isem tal-kumpanija;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il-proċeduri biex tiġi żgurata l-legalità tal-istrumenti tal-kostituzzjoni, inkluż il-verifika tal-użu korrett tal-mudelli;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</w:t>
      </w:r>
      <w:r>
        <w:rPr>
          <w:noProof/>
        </w:rPr>
        <w:t>-proċeduri biex tiġi vverifikata l-ħatra ta’ diretturi billi titqies l-iskwalifika ta’ diretturi minn awtoritajiet kompetenti ta’ Stati Membri oħra;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il-proċeduri biex jiġi prevedut l-irwol ta’ nutar jew ta’ kwalunkwe persuna jew korp ieħor mandat mill-Ista</w:t>
      </w:r>
      <w:r>
        <w:rPr>
          <w:noProof/>
        </w:rPr>
        <w:t xml:space="preserve">t Membru biex jippreżenta applikazzjoni għar-reġistrazzjoni;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iċ-ċirkostanzi li fihom ir-reġistrazzjoni onlajn tista’ tiġi eskluża fejn il-kapital tal-ishma ta’ kumpanija se jitħallas b’kontribuzzjonijiet in natura.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L-Istati Membri m’għadhomx jagħmlu r-</w:t>
      </w:r>
      <w:r>
        <w:rPr>
          <w:noProof/>
        </w:rPr>
        <w:t>reġistrazzjoni onlajn ta’ kumpanija kundizzjonali fuq il-kisba ta’ kwalunkwe liċenzja jew awtorizzazzjoni qabel tiġi rreġistrata l-kumpanija, ħlief meta tkun indispensabbli għall-kontroll xieraq ta’ ċerti attivitajiet stabbiliti fil-liġi nazzjonali.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L-I</w:t>
      </w:r>
      <w:r>
        <w:rPr>
          <w:noProof/>
        </w:rPr>
        <w:t>stati Membri għandhom jiżguraw li l-pagament ta’ kapital tal-ishma jkun meħtieġ bħala parti mill-proċedura biex tiġi rreġistrata kumpanija, li dan il-pagament jista’ jsir onlajn, f’konformità mal-Artikolu 13d, lil kont bankarju li jopera fl-Unjoni. Barra m</w:t>
      </w:r>
      <w:r>
        <w:rPr>
          <w:noProof/>
        </w:rPr>
        <w:t>inn hekk, l-Istati Membri għandhom jiżguraw li prova ta’ dawn il-pagamenti tista’ tiġi pprovduta onlajn ukoll.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L-Istati Membri għandhom jiżguraw li r-reġistrazzjoni onlajn titlesta fi żmien perjodu ta’ ħamest ijiem tax-xogħol mill-aħħar ta’ dan li ġej:</w:t>
      </w:r>
    </w:p>
    <w:p w:rsidR="00E53A1C" w:rsidRDefault="000C3744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 xml:space="preserve">il-wasla tad-dokumenti u l-informazzjoni meħtieġa kollha għand awtorità kompetenti jew, fejn applikabbli, għand persuna jew korp responsabbli taħt il-liġi nazzjonali li jipproċessa applikazzjoni għar-reġistrazzjoni ta’ kumpanija;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il-pagament ta’ tariffa t</w:t>
      </w:r>
      <w:r>
        <w:rPr>
          <w:noProof/>
        </w:rPr>
        <w:t xml:space="preserve">a’ reġistrazzjoni, il-pagament fi flus kontanti għall-kapital tal-ishma jew, fejn pagament għall-kapital tal-ishma se jsir b’kontribuzzjoni in natura, kif prevedut taħt il-liġi nazzjonali. </w:t>
      </w:r>
    </w:p>
    <w:p w:rsidR="00E53A1C" w:rsidRDefault="000C3744">
      <w:pPr>
        <w:pStyle w:val="Text1"/>
        <w:rPr>
          <w:rFonts w:eastAsia="Calibri"/>
          <w:noProof/>
        </w:rPr>
      </w:pPr>
      <w:r>
        <w:rPr>
          <w:noProof/>
        </w:rPr>
        <w:t>L-Istati Membri għandhom jiżguraw li l-applikant jiġi mgħarraf imm</w:t>
      </w:r>
      <w:r>
        <w:rPr>
          <w:noProof/>
        </w:rPr>
        <w:t>edjatament dwar ir-raġunijiet għal kwalunkwe dewmien, fejn, f’ċirkostanzi eċċezzjonali debitament iġġustifikati, ikun impossibbli li jinżamm il-limitu ta’ żmien.</w:t>
      </w:r>
    </w:p>
    <w:p w:rsidR="00E53A1C" w:rsidRDefault="000C3744">
      <w:pPr>
        <w:pStyle w:val="Titrearticle"/>
        <w:rPr>
          <w:b/>
          <w:noProof/>
          <w:color w:val="000000" w:themeColor="text1"/>
          <w:szCs w:val="24"/>
        </w:rPr>
      </w:pPr>
      <w:r>
        <w:rPr>
          <w:noProof/>
        </w:rPr>
        <w:t>Artikolu 13g</w:t>
      </w:r>
      <w:r>
        <w:rPr>
          <w:noProof/>
        </w:rPr>
        <w:br/>
      </w:r>
      <w:r>
        <w:rPr>
          <w:b/>
          <w:noProof/>
          <w:color w:val="000000" w:themeColor="text1"/>
        </w:rPr>
        <w:t>Mudelli għar-reġistrazzjoni ta’ kumpaniji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jagħmlu mud</w:t>
      </w:r>
      <w:r>
        <w:rPr>
          <w:noProof/>
        </w:rPr>
        <w:t>elli disponibbli fuq il-portals tar-reġistrazzjoni jew is-siti web disponibbli permezz ta’ portal uniku, għat-tipi ta’ kumpaniji elenkati fl-Anness IIA. L-Istati Membri jistgħu wkoll jagħmlu disponibbli onlajn mudelli għar-reġistrazzjoni ta’ dawk it-tipi t</w:t>
      </w:r>
      <w:r>
        <w:rPr>
          <w:noProof/>
        </w:rPr>
        <w:t>a’ kumpaniji mniżżla fl-Anness II minbarra dawk imniżżla fl-Anness IIA.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l-mudelli, imsemmija f’paragrafu 1 ta’ dan l-Artikolu, jistgħu jintużaw minn applikanti bħala parti mill-proċedura ta’ reġistrazzjoni onlajn, im</w:t>
      </w:r>
      <w:r>
        <w:rPr>
          <w:noProof/>
        </w:rPr>
        <w:t>semmija fl-Artikolu 13f. Meta dawk il-mudelli jintużaw mill-applikant b’konformità mar-regoli msemmija fil-punt (c) tal-Artikolu 13f(4), fejn applikabbli, ir-rekwiżit li l-istrumenti tal-kostituzzjoni tal-kumpanija jkunu mfasslin u ċċertifikati f’għamla le</w:t>
      </w:r>
      <w:r>
        <w:rPr>
          <w:noProof/>
        </w:rPr>
        <w:t>gali xierqa kif stabbilit fl-Artikolu 10 jitqies sodisfatt.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Membri għandhom mill-inqas jagħmlu l-mudelli disponibbli f’lingwa uffiċjali tal-Unjoni li tinftiehem mill-ikbar maġġoranza ta’ utenti transfruntiera.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Is-sustanza tal-mudelli se tkun</w:t>
      </w:r>
      <w:r>
        <w:rPr>
          <w:noProof/>
        </w:rPr>
        <w:t xml:space="preserve"> irregolata mil-liġi nazzjonali.</w:t>
      </w:r>
    </w:p>
    <w:p w:rsidR="00E53A1C" w:rsidRDefault="000C3744">
      <w:pPr>
        <w:pStyle w:val="Titrearticle"/>
        <w:rPr>
          <w:b/>
          <w:noProof/>
          <w:color w:val="000000" w:themeColor="text1"/>
          <w:szCs w:val="24"/>
        </w:rPr>
      </w:pPr>
      <w:r>
        <w:rPr>
          <w:noProof/>
        </w:rPr>
        <w:t>Artikolu 13h</w:t>
      </w:r>
      <w:r>
        <w:rPr>
          <w:noProof/>
        </w:rPr>
        <w:br/>
      </w:r>
      <w:r>
        <w:rPr>
          <w:b/>
          <w:noProof/>
          <w:color w:val="000000" w:themeColor="text1"/>
        </w:rPr>
        <w:t>Diretturi skwalifikati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Fejn Stati Membri jistabbilixxu regoli li jirrelataw mal-iskwalifika tad-diretturi, imsemmija fil-punt (d) tal-Artikolu 13f(4), ir-reġistru fejn il-kumpanija għandha tiġi rreġistrata j</w:t>
      </w:r>
      <w:r>
        <w:rPr>
          <w:noProof/>
        </w:rPr>
        <w:t>ista’, permezz tas-sistema tal-interkonnessjoni tar-reġistri msemmija fl-Artikolu 22, jitlob konferma mir-reġistri ta’ Stati Membri oħra dwar jekk il-persuna li se tinħatar bħala direttur tal-kumpanija hix attwalment skwalifikata milli taġixxi bħala dirett</w:t>
      </w:r>
      <w:r>
        <w:rPr>
          <w:noProof/>
        </w:rPr>
        <w:t xml:space="preserve">ur f’dawk l-Istati Membri jew le. Għall-finijiet ta’ dan l-Artikolu, diretturi se jinkludu l-persuni kollha msemmija fl-Artikolu 14(d).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L-Istati Membri għandhom jagħmlu l-arranġamenti neċessarji biex jiżguraw li r-reġistri tagħhom jistgħu jipprovdu, pe</w:t>
      </w:r>
      <w:r>
        <w:rPr>
          <w:noProof/>
          <w:color w:val="000000" w:themeColor="text1"/>
        </w:rPr>
        <w:t>rmezz tas-sistema msemmija fl-Artikolu 22, l-informazzjoni msemmija f’paragrafu 1 ta’ dan l-Artikolu u fir-rigward ta’ liema perjodu hija fis-seħħ kwalunkwe skwalifika</w:t>
      </w:r>
      <w:r>
        <w:rPr>
          <w:noProof/>
        </w:rPr>
        <w:t>. Din l-informazzjoni għandha tiġi pprovduta għall-finijiet tar-reġistrazzjoni u l-Istati</w:t>
      </w:r>
      <w:r>
        <w:rPr>
          <w:noProof/>
        </w:rPr>
        <w:t xml:space="preserve"> Membri jistgħu jipprovdu wkoll ir-raġunijiet għall-iskwalifika.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Membri jistgħu jirrifjutaw il-ħatra ta’ persuna bħala direttur ta’ kumpanija fejn din il-persuna hija attwalment skwalifikata milli taġixxi bħala direttur fi Stat Membru ieħor.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Id-dispożizzjonijiet tal-paragrafi 1, 2 u 3 se japplikaw </w:t>
      </w:r>
      <w:r>
        <w:rPr>
          <w:i/>
          <w:noProof/>
        </w:rPr>
        <w:t>mutatis mutandis</w:t>
      </w:r>
      <w:r>
        <w:rPr>
          <w:noProof/>
        </w:rPr>
        <w:t xml:space="preserve"> għal istanzi fejn kumpanija tissottometti informazzjoni dwar il-ħatra ta’ direttur ġdid fir-reġistru, imsemmija fl-Artikolu 16. </w:t>
      </w:r>
    </w:p>
    <w:p w:rsidR="00E53A1C" w:rsidRDefault="000C3744">
      <w:pPr>
        <w:pStyle w:val="Titrearticle"/>
        <w:rPr>
          <w:rFonts w:eastAsia="Calibri"/>
          <w:b/>
          <w:noProof/>
          <w:szCs w:val="24"/>
        </w:rPr>
      </w:pPr>
      <w:r>
        <w:rPr>
          <w:noProof/>
        </w:rPr>
        <w:t>Artikolu 13i</w:t>
      </w:r>
      <w:r>
        <w:rPr>
          <w:noProof/>
        </w:rPr>
        <w:br/>
      </w:r>
      <w:r>
        <w:rPr>
          <w:rFonts w:cstheme="minorHAnsi"/>
          <w:b/>
          <w:noProof/>
        </w:rPr>
        <w:t xml:space="preserve">Preżentazzjoni onlajn minn kumpaniji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jiżguraw li kumpaniji jkunu jistgħu jissottomettu onlajn id-dokumenti u l-informazzjoni, kif imsemmija fl-Artikolu 14, inkluż kwalunkwe modifika tagħhom, lir-reġistru fil-limitu ta’ żmien ipprevedut mil-liġijiet tal-Istat Membr</w:t>
      </w:r>
      <w:r>
        <w:rPr>
          <w:noProof/>
        </w:rPr>
        <w:t>u fejn se tiġi rreġistrata l-kumpanija. L-Istati Membri għandhom jiżguraw li tali preżentazzjoni tista’ ssir onlajn mill-bidu sal-aħħar mingħajr il-bżonn li l-applikant, jew ir-rappreżentant tiegħu, jidher fiżikament quddiem awtorità kompetenti jew quddiem</w:t>
      </w:r>
      <w:r>
        <w:rPr>
          <w:noProof/>
        </w:rPr>
        <w:t xml:space="preserve"> kwalunkwe persuna oħra jew korp ieħor li jindirizza l-preżentazzjoni onlajn, soġġett għall-kundizzjoni stabbilita fl-Artikolu 13b(4).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L-Istati Membri għandhom jiżguraw li l-oriġini u l-integrità tad-dokumenti sottomessi onlajn tista’ tiġi vverifikata b’mo</w:t>
      </w:r>
      <w:r>
        <w:rPr>
          <w:noProof/>
        </w:rPr>
        <w:t>d elettroniku.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jistgħu jirrikjedu lil ċerti kumpaniji jew lill-kumpaniji kollha jissottomettu d-dokumenti u l-informazzjoni msemmija fil-paragrafu 1 kollha jew uħud minnhom onlajn.”;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16 jinbidel b’dan li ġej:</w:t>
      </w:r>
    </w:p>
    <w:p w:rsidR="00E53A1C" w:rsidRDefault="000C3744">
      <w:pPr>
        <w:pStyle w:val="Titrearticle"/>
        <w:rPr>
          <w:b/>
          <w:i w:val="0"/>
          <w:noProof/>
        </w:rPr>
      </w:pPr>
      <w:r>
        <w:rPr>
          <w:i w:val="0"/>
          <w:noProof/>
        </w:rPr>
        <w:t>“</w:t>
      </w:r>
      <w:r>
        <w:rPr>
          <w:noProof/>
        </w:rPr>
        <w:t>Artikolu 16</w:t>
      </w:r>
      <w:r>
        <w:rPr>
          <w:noProof/>
        </w:rPr>
        <w:br/>
      </w:r>
      <w:r>
        <w:rPr>
          <w:b/>
          <w:noProof/>
        </w:rPr>
        <w:t>Żvel</w:t>
      </w:r>
      <w:r>
        <w:rPr>
          <w:b/>
          <w:noProof/>
        </w:rPr>
        <w:t>ar fir-reġistru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F’kull Stat Membru, għandu jinfetaħ fajl f’reġistru ċentrali, kummerċjali jew tal-kumpaniji (“ir-reġistru”), għal kull waħda minn dawk il-kumpaniji rreġistrati fih.</w:t>
      </w:r>
    </w:p>
    <w:p w:rsidR="00E53A1C" w:rsidRDefault="000C3744">
      <w:pPr>
        <w:pStyle w:val="Text1"/>
        <w:ind w:left="851"/>
        <w:rPr>
          <w:noProof/>
        </w:rPr>
      </w:pPr>
      <w:r>
        <w:rPr>
          <w:noProof/>
        </w:rPr>
        <w:t xml:space="preserve">L-Istati Membri għandhom jiżguraw li l-kumpaniji jkollhom identifikatur </w:t>
      </w:r>
      <w:r>
        <w:rPr>
          <w:noProof/>
        </w:rPr>
        <w:t xml:space="preserve">uniku li jippermetti li jiġu identifikati bla ekwivoku fil-komunikazzjonijiet bejn ir-reġistri permezz tas-sistema ta’ interkonnessjoni tar-reġistri stabbilita skont l-Artikolu 22 (“is-sistema ta’ interkonnessjoni tar-reġistri”). Dak l-identifikatur uniku </w:t>
      </w:r>
      <w:r>
        <w:rPr>
          <w:noProof/>
        </w:rPr>
        <w:t>għandu jinkludi, tal-anqas, elementi li jippermettu l-identifikazzjoni tal-Istat Membru tar-reġistru, ir-reġistru domestiku ta’ oriġini u n-numru tal-kumpanija f’dak ir-reġistru u, fejn xieraq, karatteristiċi sabiex ikunu evitati żbalji ta’ identifikazzjon</w:t>
      </w:r>
      <w:r>
        <w:rPr>
          <w:noProof/>
        </w:rPr>
        <w:t>i.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Id-dokumenti u l-informazzjoni kollha li huma meħtieġa li jiġu żvelati skont l-Artikolu 14 għandhom jinżammu fil-fajl imsemmi fil-paragrafu 1, jew jiddaħħlu dirett fir-reġistru u s-suġġett tal-entrati fir-reġistru għandu jiġi rrekordjat fil-fajl.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Id-</w:t>
      </w:r>
      <w:r>
        <w:rPr>
          <w:noProof/>
        </w:rPr>
        <w:t>dokumenti u l-informazzjoni kollha msemmija fl-Artikolu 14, irrispettivament mill-mezzi li permezz tagħhom jiġu sottomessi, għandhom jinżammu fil-fajl fir-reġistru jew jiddaħħlu dirett fih f’format elettroniku. L-Istati Membri għandhom jiżguraw li r-reġist</w:t>
      </w:r>
      <w:r>
        <w:rPr>
          <w:noProof/>
        </w:rPr>
        <w:t>ru jibdel dawk id-dokumenti u l-informazzjoni kollha li jkunu ppreżentati f’forma stampata, f’forma elettronika.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L-Istati Membri għandhom jiżguraw li d-dokumenti u l-informazzjoni msemmija fl-Artikolu 14 li ġew sottomessi f’forma stampata qabel il-31 ta’ D</w:t>
      </w:r>
      <w:r>
        <w:rPr>
          <w:noProof/>
        </w:rPr>
        <w:t>iċembru 2006 jinbidlu f’forma elettronika mir-reġistru mal-wasla ta’ applikazzjoni għal żvelar ippreżentata f’forma elettronika.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Membri għandhom jiżguraw li l-iżvelar tad-dokumenti u l-informazzjoni msemmija fl-Artikolu 14 isir billi jiġu magħm</w:t>
      </w:r>
      <w:r>
        <w:rPr>
          <w:noProof/>
        </w:rPr>
        <w:t xml:space="preserve">ula pubblikament disponibbli fir-reġistru. Barra minn hekk, l-Istati Membri jistgħu jippubblikaw ukoll id-dokumenti u l-informazzjoni kollha jew uħud minnhom fil-gazzetta nazzjonali nnominata għal dak l-għan. F’tali każijiet, ir-reġistru għandu jiżgura li </w:t>
      </w:r>
      <w:r>
        <w:rPr>
          <w:noProof/>
        </w:rPr>
        <w:t>dawk id-dokumenti u l-informazzjoni jintbagħtu b’mod elettroniku mir-reġistru lill-gazzetta nazzjonali.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Id-dokumenti u l-informazzjoni jistgħu jintużaw kontra terzi mill-kumpanija biss wara li jkunu ġew żvelati skont il-paragrafu 3, sakemm il-kumpanija </w:t>
      </w:r>
      <w:r>
        <w:rPr>
          <w:noProof/>
        </w:rPr>
        <w:t>ma tagħtix prova li l-dawk it-terzi kienu jafu biha.</w:t>
      </w:r>
    </w:p>
    <w:p w:rsidR="00E53A1C" w:rsidRDefault="000C3744">
      <w:pPr>
        <w:pStyle w:val="Text1"/>
        <w:ind w:left="851"/>
        <w:rPr>
          <w:noProof/>
        </w:rPr>
      </w:pPr>
      <w:r>
        <w:rPr>
          <w:noProof/>
        </w:rPr>
        <w:t>Madankollu, rigward tranżazzjonijiet li jsiru qabel is-sittax-il jum wara li jiġu żvelati, id-dokumenti u l-informazzjoni m’għandhomx jintużaw kontra partijiet terzi li jkunu taw prova li kien impossibbl</w:t>
      </w:r>
      <w:r>
        <w:rPr>
          <w:noProof/>
        </w:rPr>
        <w:t>i għalihom li jkunu jafu bihom.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L-Istati Membri għandhom jiżguraw li d-dokumenti u l-informazzjoni kollha pprovduti lil awtorità kompetenti bħala parti mir-reġistrazzjoni onlajn jew il-preżentazzjoni onlajn ta’ kumpanija jew fergħa għandhom jinħażnu mir</w:t>
      </w:r>
      <w:r>
        <w:rPr>
          <w:noProof/>
        </w:rPr>
        <w:t>-reġistri f’format li jinqara mill-magni u li tista’ tfittex fih jew bħala dejta strutturata.</w:t>
      </w:r>
    </w:p>
    <w:p w:rsidR="00E53A1C" w:rsidRDefault="00E53A1C">
      <w:pPr>
        <w:pStyle w:val="Text1"/>
        <w:ind w:left="851"/>
        <w:rPr>
          <w:noProof/>
        </w:rPr>
      </w:pPr>
    </w:p>
    <w:p w:rsidR="00E53A1C" w:rsidRDefault="000C3744">
      <w:pPr>
        <w:pStyle w:val="Point0number"/>
        <w:rPr>
          <w:noProof/>
        </w:rPr>
      </w:pPr>
      <w:r>
        <w:rPr>
          <w:noProof/>
        </w:rPr>
        <w:t>jiddaħħal l-Artikolu 16a li ġej:</w:t>
      </w:r>
    </w:p>
    <w:p w:rsidR="00E53A1C" w:rsidRDefault="000C3744">
      <w:pPr>
        <w:pStyle w:val="Titrearticle"/>
        <w:rPr>
          <w:b/>
          <w:noProof/>
        </w:rPr>
      </w:pPr>
      <w:r>
        <w:rPr>
          <w:noProof/>
        </w:rPr>
        <w:t>“Artikolu 16a</w:t>
      </w:r>
      <w:r>
        <w:rPr>
          <w:noProof/>
        </w:rPr>
        <w:br/>
      </w:r>
      <w:r>
        <w:rPr>
          <w:b/>
          <w:noProof/>
        </w:rPr>
        <w:t>Aċċess għal informazzjoni żvelata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jiżguraw li kopji ta’ kull dokument u informazzjoni </w:t>
      </w:r>
      <w:r>
        <w:rPr>
          <w:noProof/>
        </w:rPr>
        <w:t>jew ta’ kwalunkwe parti minnhom, imsemmija fl-Artikolu 14, jistgħu jinkisbu mir-reġistru mal-applikazzjoni u li dawk l-applikazzjonijiet jistgħu jiġu sottomessi lir-reġistru b’mezzi stampati jew elettroniċi.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Madankollu, l-Istati Membri jistgħu jiddeċiedu l</w:t>
      </w:r>
      <w:r>
        <w:rPr>
          <w:noProof/>
        </w:rPr>
        <w:t>i d-dokumenti u l-informazzjoni kollha jew ċerti tipi, li ġew sottomessi f’forma stampata fil-31 ta’ Diċembru 2006 jew qabel, mhux se jkunu jistgħu jinkisbu f’forma elettronika fejn ikun għadda perjodu speċifikat bejn id-data tal-preżentazzjoni u d-data ta</w:t>
      </w:r>
      <w:r>
        <w:rPr>
          <w:noProof/>
        </w:rPr>
        <w:t>l-applikazzjoni. Perjodu speċifikat bħal dan ma jistax ikun anqas minn 10 snin.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Il-prezz biex tinkiseb kopja tad-dokumenti u l-informazzjoni kollha msemmija fl-Artikolu 14 jew ta’ parti minnhom, sew jekk f’forma stampata kif ukoll permezz ta’ mezzi elet</w:t>
      </w:r>
      <w:r>
        <w:rPr>
          <w:noProof/>
        </w:rPr>
        <w:t>troniċi, m’għandux ikun aktar mill-ispejjeż amministrattivi relatati magħhom.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Kopji elettroniċi li jingħataw lil applikant għandhom ikunu ċċertifikati bħala ’kopji veri’ sakemm l-applikant jiddikjara li ma jeħtieġx dik iċ-ċertifikazzjoni.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noProof/>
        </w:rPr>
        <w:t>L-Istati Membri għandhom jiżguraw li siltiet elettroniċi tad-dokumenti u l-informazzjoni pprovduti mir-reġistru ġew awtentikati permezz ta’ servizzi fiduċjarji msemmija fir-Regolament (UE) Nru 910/2014, sabiex ikun garantit li s-siltiet elettroniċi ġew ipp</w:t>
      </w:r>
      <w:r>
        <w:rPr>
          <w:noProof/>
        </w:rPr>
        <w:t>rovduti mir-reġistru u li l-kontenut tagħhom huwa kopja veru tad-dokument miżmum mir-reġistru jew li hu konsistenti mal-informazzjoni li fih.";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 18 huwa emendat kif ġej: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il-paragrafu 1 jinbidel b’dan li ġej: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"1. Il-kopji f’forma elettronika tad-d</w:t>
      </w:r>
      <w:r>
        <w:rPr>
          <w:noProof/>
        </w:rPr>
        <w:t>okumenti u l-informazzjoni msemmija fl-Artikolu 14 għandhom ikunu wkoll disponibbli pubblikament permezz tas-sistema ta’ interkonnessjoni tar-reġistri. L-Istati Membri jistgħu jagħmlu disponibbli wkoll dokumenti u informazzjoni msemmija fl-Artikolu 14 għal</w:t>
      </w:r>
      <w:r>
        <w:rPr>
          <w:noProof/>
        </w:rPr>
        <w:t xml:space="preserve"> tipi ta’ kumpaniji minbarra dawk imniżżla fl-Anness II.";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fil-paragrafu 3, il-punt (a) jinbidel b’dan li ġej:</w:t>
      </w:r>
    </w:p>
    <w:p w:rsidR="00E53A1C" w:rsidRDefault="000C3744">
      <w:pPr>
        <w:pStyle w:val="Text2"/>
        <w:rPr>
          <w:noProof/>
        </w:rPr>
      </w:pPr>
      <w:r>
        <w:rPr>
          <w:noProof/>
        </w:rPr>
        <w:t>"(a) id-dokumenti u l-informazzjoni msemmija fl-Artikolu 14, inkluż għal tipi ta’ kumpaniji minbarra dawk elenkati fl-Anness II fejn tali dokumen</w:t>
      </w:r>
      <w:r>
        <w:rPr>
          <w:noProof/>
        </w:rPr>
        <w:t>ti jiġu magħmula disponibbli mill-Istati Membri;";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19 jinbidel b’dan li ġej:</w:t>
      </w:r>
    </w:p>
    <w:p w:rsidR="00E53A1C" w:rsidRDefault="000C3744">
      <w:pPr>
        <w:pStyle w:val="Titrearticle"/>
        <w:rPr>
          <w:rFonts w:eastAsia="Calibri"/>
          <w:i w:val="0"/>
          <w:noProof/>
        </w:rPr>
      </w:pPr>
      <w:r>
        <w:rPr>
          <w:noProof/>
        </w:rPr>
        <w:t>“Artikolu 19</w:t>
      </w:r>
      <w:r>
        <w:rPr>
          <w:noProof/>
        </w:rPr>
        <w:br/>
      </w:r>
      <w:r>
        <w:rPr>
          <w:b/>
          <w:noProof/>
        </w:rPr>
        <w:t xml:space="preserve">Tariffi li jistgħu jiġu imposti għal dokumenti u informazzjoni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It-tariffi imposti għall-kisba tad-dokumenti u l-informazzjoni msemmija fl-Artikolu 14 </w:t>
      </w:r>
      <w:r>
        <w:rPr>
          <w:noProof/>
        </w:rPr>
        <w:t>permezz tas-sistema ta’ interkonnessjoni tar-reġistri m’għandhomx ikunu ogħla mill-ispejjeż amministrattivi tagħhom.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l-informazzjoni li ġejja tkun disponibbli bla ħlas permezz tas-sistema ta’ interkonnessjoni tar-reġ</w:t>
      </w:r>
      <w:r>
        <w:rPr>
          <w:noProof/>
        </w:rPr>
        <w:t>istri:</w:t>
      </w:r>
    </w:p>
    <w:p w:rsidR="00E53A1C" w:rsidRDefault="000C3744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 xml:space="preserve">l-isem jew l-ismijiet u l-forma ġuridika tal-kumpanija;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l-uffiċċju reġistrat tal-kumpanija u l-Istat Membru fejn hu rreġistrat;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in-numru tar-reġistrazzjoni tal-kumpanija u l-EUID tagħha;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id-dettalji tas-sit web tal-kumpanija, fejn applikabbli;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l-is</w:t>
      </w:r>
      <w:r>
        <w:rPr>
          <w:noProof/>
        </w:rPr>
        <w:t>tatus legali tal-kumpanija, bħal fejn hija magħluqa, maqtugħa mir-reġistru, likwidata, xolta, ekonomikament attiva jew inattiva kif definit mil-liġi nazzjonali u fejn disponibbli fir-reġistri nazzjonali;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l-oġġett tal-kumpanija, fejn huwa rrekordjat fir-reġ</w:t>
      </w:r>
      <w:r>
        <w:rPr>
          <w:noProof/>
        </w:rPr>
        <w:t>istru nazzjonali;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 xml:space="preserve">in-numru ta’ impjegati tal-kumpanija, fejn dan huwa disponibbli fid-dikjarazzjonijiet finanzjarji tal-kumpanija kif meħtieġ mil-liġi nazzjonali;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l-isem ta’ kwalunkwe persuna awtorizzata mill-kumpanija biex tirrappreżentaha f’negozjati ma</w:t>
      </w:r>
      <w:r>
        <w:rPr>
          <w:noProof/>
        </w:rPr>
        <w:t xml:space="preserve">’ partijiet terzi u fi proċedimenti legali jew biex jieħdu sehem fl-amministrazzjoni, fis-superviżjoni jew fil-kontroll tal-kumpanija, kif imsemmi fl-Artikolu 14(d);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informazzjoni dwar kwalunkwe fergħa miftuħa mill-kumpanija fi Stat Membru ieħor inkluż l-</w:t>
      </w:r>
      <w:r>
        <w:rPr>
          <w:noProof/>
        </w:rPr>
        <w:t>isem, in-numru tar-reġistrazzjoni, l-EUID u l-Istat Membru fejn hija rreġistrata l-fergħa.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L-Istati Membri jistgħu jagħmlu aktar informazzjoni u dokumenti disponibbli bla ħlas.”;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22 huwa emendat kif ġej: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fil-paragrafu 4, is-subparagrafu li ġej g</w:t>
      </w:r>
      <w:r>
        <w:rPr>
          <w:noProof/>
        </w:rPr>
        <w:t>ħandu jiżdied: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"Il-Kummissjoni tista’ tistabbilixxi wkoll punti ta’ aċċess fakultattivi għas-sistema ta’ interkonnessjoni tar-reġistri. Tali punti ta’ aċċess sejrin jikkonsistu f’sistemi żviluppati u operati mill-Kummissjoni sabiex iwettqu l-funzjonijiet a</w:t>
      </w:r>
      <w:r>
        <w:rPr>
          <w:noProof/>
        </w:rPr>
        <w:t>mministrattivi tagħha jew biex tikkonforma mad-dispożizzjonijiet tal-liġi tal-Unjoni. Il-Kummissjoni għandha tinnotifika lill-Istati Membri mingħajr dewmien bla bżonn bl-istabbiliment ta’ tali punti ta’ aċċess u bi kwalunkwe tibdil sinifikanti fl-operat ta</w:t>
      </w:r>
      <w:r>
        <w:rPr>
          <w:noProof/>
        </w:rPr>
        <w:t>għhom.";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il-paragrafu 5 jinbidel b’dan li ġej: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“5.</w:t>
      </w:r>
      <w:r>
        <w:rPr>
          <w:noProof/>
        </w:rPr>
        <w:tab/>
        <w:t>L-aċċess għall-informazzjoni mis-sistema ta’ interkonnessjoni tar-reġistri għandu jkun żgurat permezz tal-portal u permezz tal-punti ta’ aċċess fakultattivi stabbiliti mill-Istati Membri u mill-Kummissjoni</w:t>
      </w:r>
      <w:r>
        <w:rPr>
          <w:noProof/>
        </w:rPr>
        <w:t xml:space="preserve">.”; 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24 huwa emendat kif ġej: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il-punt (d) jinbidel b’dan li ġej:</w:t>
      </w:r>
    </w:p>
    <w:p w:rsidR="00E53A1C" w:rsidRDefault="000C3744">
      <w:pPr>
        <w:pStyle w:val="Text2"/>
        <w:rPr>
          <w:noProof/>
        </w:rPr>
      </w:pPr>
      <w:r>
        <w:rPr>
          <w:noProof/>
        </w:rPr>
        <w:t xml:space="preserve">“(d) l-ispeċifikazzjoni teknika li tiddefinixxi l-metodi ta’ skambju ta’ informazzjoni bejn ir-reġistru tal-kumpanija u r-reġistru tal-fergħa kif imsemmi fl-Artikolu 20, paragrafi </w:t>
      </w:r>
      <w:r>
        <w:rPr>
          <w:noProof/>
        </w:rPr>
        <w:t>(4) u (6) tal-Artikolu 28a, l-Artikolu 28c, l-Artikolu 30a u l-Artikolu 34;”,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il-punt (n) jinbidel b’dan li ġej:</w:t>
      </w:r>
    </w:p>
    <w:p w:rsidR="00E53A1C" w:rsidRDefault="000C3744">
      <w:pPr>
        <w:pStyle w:val="Text2"/>
        <w:rPr>
          <w:noProof/>
        </w:rPr>
      </w:pPr>
      <w:r>
        <w:rPr>
          <w:noProof/>
        </w:rPr>
        <w:t>“(n) il-proċedura u r-rekwiżiti tekniċi għall-konnessjoni tal-punti ta’ aċċess fakultattivi mal-pjattaforma kif imsemmi fl-Artikolu 22;”,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jiżdi</w:t>
      </w:r>
      <w:r>
        <w:rPr>
          <w:noProof/>
        </w:rPr>
        <w:t>ed il-punt (o) li ġej:</w:t>
      </w:r>
    </w:p>
    <w:p w:rsidR="00E53A1C" w:rsidRDefault="000C3744">
      <w:pPr>
        <w:pStyle w:val="Text2"/>
        <w:rPr>
          <w:noProof/>
        </w:rPr>
      </w:pPr>
      <w:r>
        <w:rPr>
          <w:noProof/>
        </w:rPr>
        <w:t xml:space="preserve">“(o) l-ispeċifikazzjoni teknika għall-metodi tal-iskambju bejn ir-reġistri tal-informazzjoni msemmija fl-Artikolu 13h.”; 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fil-Kapitolu III tat-Titolu I, it-titolu tat-Taqsima2 jinbidel b’dan li ġej:</w:t>
      </w:r>
    </w:p>
    <w:p w:rsidR="00E53A1C" w:rsidRDefault="000C3744">
      <w:pPr>
        <w:pStyle w:val="SectionTitle"/>
        <w:rPr>
          <w:noProof/>
        </w:rPr>
      </w:pPr>
      <w:r>
        <w:rPr>
          <w:noProof/>
        </w:rPr>
        <w:t>“Regoli ta’ reġistrazzjoni u żvela</w:t>
      </w:r>
      <w:r>
        <w:rPr>
          <w:noProof/>
        </w:rPr>
        <w:t>r applikabbli għall-fergħat ta’ kumpaniji minn Stati Membri oħra”;</w:t>
      </w:r>
    </w:p>
    <w:p w:rsidR="00E53A1C" w:rsidRDefault="000C3744">
      <w:pPr>
        <w:pStyle w:val="Point0number"/>
        <w:keepNext/>
        <w:ind w:left="851" w:hanging="851"/>
        <w:rPr>
          <w:noProof/>
          <w:color w:val="000000" w:themeColor="text1"/>
        </w:rPr>
      </w:pPr>
      <w:r>
        <w:rPr>
          <w:noProof/>
        </w:rPr>
        <w:t xml:space="preserve">fit-Taqsima 2 tal-Kapitolu III tat-Titolu I, jiddaħħlu l-Artikoli 28a, 28b u 28c li ġejjin: </w:t>
      </w:r>
    </w:p>
    <w:p w:rsidR="00E53A1C" w:rsidRDefault="000C3744">
      <w:pPr>
        <w:pStyle w:val="Titrearticle"/>
        <w:rPr>
          <w:noProof/>
          <w:color w:val="000000" w:themeColor="text1"/>
        </w:rPr>
      </w:pPr>
      <w:r>
        <w:rPr>
          <w:noProof/>
        </w:rPr>
        <w:t>“Artikolu 28 a</w:t>
      </w:r>
      <w:r>
        <w:rPr>
          <w:noProof/>
        </w:rPr>
        <w:br/>
      </w:r>
      <w:r>
        <w:rPr>
          <w:b/>
          <w:noProof/>
        </w:rPr>
        <w:t>Reġistrazzjoni onlajn ta’ fergħat</w:t>
      </w:r>
    </w:p>
    <w:p w:rsidR="00E53A1C" w:rsidRDefault="000C3744">
      <w:pPr>
        <w:pStyle w:val="ManualNumPar1"/>
        <w:rPr>
          <w:noProof/>
          <w:color w:val="000000" w:themeColor="text1"/>
        </w:rPr>
      </w:pPr>
      <w:r>
        <w:rPr>
          <w:noProof/>
        </w:rPr>
        <w:t>1.</w:t>
      </w:r>
      <w:r>
        <w:rPr>
          <w:noProof/>
        </w:rPr>
        <w:tab/>
        <w:t>L-Istati Membri għandhom jiżguraw li r-reġis</w:t>
      </w:r>
      <w:r>
        <w:rPr>
          <w:noProof/>
        </w:rPr>
        <w:t>trazzjoni ta’ fergħa ta’ kumpanija fi Stat Membru, li hija regolata mil-liġi ta’ Stat Membru ieħor, tista’ ssir onlajn mill-bidu sal-aħħar mingħajr il-bżonn li l-applikant, jew ir-rappreżentant tiegħu, jidher fiżikament quddiem awtorità kompetenti jew qudd</w:t>
      </w:r>
      <w:r>
        <w:rPr>
          <w:noProof/>
        </w:rPr>
        <w:t>iem kwalunkwe persuna oħra jew korp ieħor li qed jittrattaw l-applikazzjoni għar-reġistrazzjoni, soġġett għall-kundizzjoni stabbilita fl-Artikolu 13b(4).</w:t>
      </w:r>
    </w:p>
    <w:p w:rsidR="00E53A1C" w:rsidRDefault="000C3744">
      <w:pPr>
        <w:pStyle w:val="ManualNumPar1"/>
        <w:rPr>
          <w:noProof/>
          <w:color w:val="000000" w:themeColor="text1"/>
          <w:szCs w:val="24"/>
        </w:rPr>
      </w:pPr>
      <w:r>
        <w:rPr>
          <w:noProof/>
        </w:rPr>
        <w:t>2.</w:t>
      </w:r>
      <w:r>
        <w:rPr>
          <w:noProof/>
        </w:rPr>
        <w:tab/>
        <w:t>L-Istati Membri għandhom jistabbilixxu regoli ddettaljati għar-reġistrazzjoni onlajn ta’ fergħat, i</w:t>
      </w:r>
      <w:r>
        <w:rPr>
          <w:noProof/>
        </w:rPr>
        <w:t xml:space="preserve">nkluż regoli dwar id-dokumenti u l-informazzjoni meħtieġa li jiġu sottomessi lil awtorità kompetenti. </w:t>
      </w:r>
      <w:r>
        <w:rPr>
          <w:noProof/>
          <w:color w:val="000000" w:themeColor="text1"/>
        </w:rPr>
        <w:t>Bħala parti minn dawn ir-regoli l-Istati Membri għandhom jiżguraw li r-reġistrazzjoni onlajn tista’ ssir billi jiġu ppreżentati informazzjoni jew dokument</w:t>
      </w:r>
      <w:r>
        <w:rPr>
          <w:noProof/>
          <w:color w:val="000000" w:themeColor="text1"/>
        </w:rPr>
        <w:t xml:space="preserve">i f’format elettroniku, inkluż kopji elettroniċi tad-dokumenti u l-informazzjoni msemmija fl-Artikolu 16a(4), jew billi jintużaw l-informazzjoni jew dokumenti ppreżentati qabel lil reġistru.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Ir-regoli, imsemmija fil-paragrafu 2, għandhom jipprevedu tal</w:t>
      </w:r>
      <w:r>
        <w:rPr>
          <w:noProof/>
        </w:rPr>
        <w:t>-inqas dan li ġej:</w:t>
      </w:r>
    </w:p>
    <w:p w:rsidR="00E53A1C" w:rsidRDefault="000C3744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il-proċedura biex tiġi żgurata l-kapaċità ġuridika tal-applikant u l-awtorità tagħhom li jirrappreżentaw lill-kumpanija;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il-mezzi għall-verifika tal-identità tal-persuna jew persuni li qed jirreġistraw il-fergħa jew ir-rappreżentanti tag</w:t>
      </w:r>
      <w:r>
        <w:rPr>
          <w:noProof/>
        </w:rPr>
        <w:t>ħhom.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L-Istati Membri jistgħu jivverifikaw l-informazzjoni dwar il-kumpanija permezz tas-sistema tal-interkonnessjoni tar-reġistri meta tkun qed tiġi reġistrata fergħa ta’ kumpanija stabbilita fi Stat Membru ieħor.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L-Istati Membri m’għandhomx jagħmlu r-</w:t>
      </w:r>
      <w:r>
        <w:rPr>
          <w:noProof/>
        </w:rPr>
        <w:t xml:space="preserve">reġistrazzjoni onlajn ta’ fergħa kundizzjonali fuq il-kisba ta’ kwalunkwe liċenzja jew awtorizzazzjoni qabel tiġi rreġistrata l-fergħa, ħlief meta tkun indispensabbli għall-kontroll xieraq ta’ ċerti attivitajiet stabbiliti fil-liġi nazzjonali. </w:t>
      </w:r>
    </w:p>
    <w:p w:rsidR="00E53A1C" w:rsidRDefault="000C3744">
      <w:pPr>
        <w:pStyle w:val="ManualNumPar1"/>
        <w:rPr>
          <w:i/>
          <w:noProof/>
        </w:rPr>
      </w:pPr>
      <w:r>
        <w:rPr>
          <w:noProof/>
        </w:rPr>
        <w:t>5.</w:t>
      </w:r>
      <w:r>
        <w:rPr>
          <w:noProof/>
        </w:rPr>
        <w:tab/>
        <w:t>L-Istati</w:t>
      </w:r>
      <w:r>
        <w:rPr>
          <w:noProof/>
        </w:rPr>
        <w:t xml:space="preserve"> Membri għandhom itemmu r-reġistrazzjoni onlajn ta’ fergħa fi żmien perjodu ta’ ħamest ijiem tax-xogħol minn meta jaslu d-dokumenti u l-informazzjoni neċessarji kollha meħtieġa minn awtorità kompetenti jew, fejn applikabbli, minn persuna jew korp responsab</w:t>
      </w:r>
      <w:r>
        <w:rPr>
          <w:noProof/>
        </w:rPr>
        <w:t>bli taħt il-liġi nazzjonali li jipproċessa applikazzjoni għar-reġistrazzjoni.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Wara r-reġistrazzjoni ta’ fergħa ta’ kumpanija stabbilita taħt il-liġijiet ta’ Stat Membru ieħor, ir-reġistru ta’ dik il-fergħa għandu jinnotifika lill-Istat Membru fejn il-ku</w:t>
      </w:r>
      <w:r>
        <w:rPr>
          <w:noProof/>
        </w:rPr>
        <w:t>mpanija hija rreġistrata li l-fergħa ġiet irreġistrata permezz tas-sistema tal-interkonnessjoni tar-reġistri. L-Istati Membri fejn il-kumpanija hija rreġistrata għandhom jirrikonoxxu l-wasla ta’ din in-notifika u jirrekordjaw l-informazzjoni fir-reġistru t</w:t>
      </w:r>
      <w:r>
        <w:rPr>
          <w:noProof/>
        </w:rPr>
        <w:t>agħhom mingħajr dewmien.</w:t>
      </w:r>
    </w:p>
    <w:p w:rsidR="00E53A1C" w:rsidRDefault="000C3744">
      <w:pPr>
        <w:pStyle w:val="Titrearticle"/>
        <w:rPr>
          <w:b/>
          <w:noProof/>
        </w:rPr>
      </w:pPr>
      <w:r>
        <w:rPr>
          <w:noProof/>
        </w:rPr>
        <w:t xml:space="preserve">Artikolu 28b </w:t>
      </w:r>
      <w:r>
        <w:rPr>
          <w:noProof/>
        </w:rPr>
        <w:br/>
      </w:r>
      <w:r>
        <w:rPr>
          <w:b/>
          <w:noProof/>
        </w:rPr>
        <w:t>Preżentazzjoni onlajn għal fergħat</w:t>
      </w:r>
    </w:p>
    <w:p w:rsidR="00E53A1C" w:rsidRDefault="000C3744">
      <w:pPr>
        <w:rPr>
          <w:noProof/>
        </w:rPr>
      </w:pPr>
      <w:r>
        <w:rPr>
          <w:noProof/>
        </w:rPr>
        <w:t>L-Istati Membri għandhom jiżguraw li jkunu jistgħu jiġu sottomessi onlajn id-dokumenti u l-informazzjoni, kif imsemmija fl-Artikolu 30 jew kwalunkwe modifika tiegħu, fil-perjodu previst mil-liġijiet tal-Istat Membru fejn se tiġi rreġistrata l-fergħa. L-Ist</w:t>
      </w:r>
      <w:r>
        <w:rPr>
          <w:noProof/>
        </w:rPr>
        <w:t>ati Membru għandhom jiżguraw li tali preżentazzjoni tista’ ssir onlajn mill-bidu sal-aħħar mingħajr il-bżonn li l-applikant, jew ir-rappreżentant tiegħu, jidher fiżikament quddiem awtorità kompetenti jew quddiem kwalunkwe persuna oħra li tittratta l-preżen</w:t>
      </w:r>
      <w:r>
        <w:rPr>
          <w:noProof/>
        </w:rPr>
        <w:t xml:space="preserve">tazzjoni onlajn, soġġett għall-kundizzjoni stabbilita fl-Artikolu 13b(4). </w:t>
      </w:r>
    </w:p>
    <w:p w:rsidR="00E53A1C" w:rsidRDefault="000C3744">
      <w:pPr>
        <w:pStyle w:val="Titrearticle"/>
        <w:rPr>
          <w:b/>
          <w:noProof/>
        </w:rPr>
      </w:pPr>
      <w:r>
        <w:rPr>
          <w:noProof/>
        </w:rPr>
        <w:t>Artikolu 28c</w:t>
      </w:r>
      <w:r>
        <w:rPr>
          <w:noProof/>
        </w:rPr>
        <w:br/>
      </w:r>
      <w:r>
        <w:rPr>
          <w:b/>
          <w:noProof/>
        </w:rPr>
        <w:t>Għeluq ta’ fergħat</w:t>
      </w:r>
    </w:p>
    <w:p w:rsidR="00E53A1C" w:rsidRDefault="000C3744">
      <w:pPr>
        <w:rPr>
          <w:noProof/>
        </w:rPr>
      </w:pPr>
      <w:r>
        <w:rPr>
          <w:noProof/>
        </w:rPr>
        <w:t xml:space="preserve">L-Istati Membri għandhom jiżguraw li mal-wasla tad-dokumenti u l-informazzjoni msemmija fil-punt (h) tal-Artikolu 30(1), ir-reġistru ta’ Stat Membru </w:t>
      </w:r>
      <w:r>
        <w:rPr>
          <w:noProof/>
        </w:rPr>
        <w:t>li fih hija rreġistrata fergħa ta’ kumpanija għandu, permezz tas-sistema tal-interkonnessjoni tar-reġistri, jinforma lir-reġistru ta’ Stat Membru fejn il-kumpanija hija rreġistrata li l-fergħa tagħha ngħalqet. Ir-reġistru tal-Istat Membru tal-kumpanija għa</w:t>
      </w:r>
      <w:r>
        <w:rPr>
          <w:noProof/>
        </w:rPr>
        <w:t>ndu jirrikonoxxi l-wasla ta’ din in-notifika, ukoll permezz ta’ dik is-sistema u ż-żewġ reġistri għandhom jirrekordjaw din l-informazzjoni fir-reġistru rispettiv tagħhom mingħajr dewmien.";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jiddaħħal l-Artikolu 30 a li ġej:</w:t>
      </w:r>
    </w:p>
    <w:p w:rsidR="00E53A1C" w:rsidRDefault="000C3744">
      <w:pPr>
        <w:pStyle w:val="Titrearticle"/>
        <w:rPr>
          <w:rFonts w:cstheme="minorHAnsi"/>
          <w:b/>
          <w:i w:val="0"/>
          <w:noProof/>
          <w:szCs w:val="24"/>
        </w:rPr>
      </w:pPr>
      <w:r>
        <w:rPr>
          <w:noProof/>
        </w:rPr>
        <w:t>“Artikolu 30a</w:t>
      </w:r>
      <w:r>
        <w:rPr>
          <w:noProof/>
        </w:rPr>
        <w:br/>
      </w:r>
      <w:r>
        <w:rPr>
          <w:rFonts w:cstheme="minorHAnsi"/>
          <w:b/>
          <w:noProof/>
        </w:rPr>
        <w:t>Bidliet fid-dokume</w:t>
      </w:r>
      <w:r>
        <w:rPr>
          <w:rFonts w:cstheme="minorHAnsi"/>
          <w:b/>
          <w:noProof/>
        </w:rPr>
        <w:t>nti u l-informazzjoni tal-kumpanija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 Membru fejn kumpanija hija rreġistrata għandu jinnotifika mingħajr dewmien, permezz tas-sistema tal-interkonnessjoni tar-reġistri, lill-Istat Membru fejn fergħa ta’ kumpanija hija rreġistrata, fejn ġiet sottom</w:t>
      </w:r>
      <w:r>
        <w:rPr>
          <w:noProof/>
        </w:rPr>
        <w:t>essa bidla fir-rigward ta’ dan li ġej:</w:t>
      </w:r>
    </w:p>
    <w:p w:rsidR="00E53A1C" w:rsidRDefault="000C3744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isem il-kumpanija;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l-uffiċċju reġistrat tal-kumpanija;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in-numru tar-reġistrazzjoni tal-kumpanija fir-reġistru;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 xml:space="preserve">il-forma ġuridika tal-kumpanija;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id-dokumenti u l-informazzjoni msemmija fil-punti (d) u (f) tal-Artikolu</w:t>
      </w:r>
      <w:r>
        <w:rPr>
          <w:noProof/>
        </w:rPr>
        <w:t xml:space="preserve"> 14.</w:t>
      </w:r>
    </w:p>
    <w:p w:rsidR="00E53A1C" w:rsidRDefault="000C3744">
      <w:pPr>
        <w:pStyle w:val="Text1"/>
        <w:rPr>
          <w:i/>
          <w:noProof/>
        </w:rPr>
      </w:pPr>
      <w:r>
        <w:rPr>
          <w:noProof/>
        </w:rPr>
        <w:t>Mal-wasla tan-notifika msemmija fil-paragrafu 1 ta’ dan l-Artikolu, ir-reġistru fejn il-fergħa hija rreġistrata għandu, permezz tas-sistema tal-interkonnessjoni tar-reġistri, jirrikonoxxi l-wasla ta’ din in-notifika u jiżgura li d-dokumenti u l-inform</w:t>
      </w:r>
      <w:r>
        <w:rPr>
          <w:noProof/>
        </w:rPr>
        <w:t xml:space="preserve">azzjoni msemmija fl-Artikolu 30(1) jiġu aġġornati mingħajr dewmien.”; 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il-paragrafu li ġej jiżdied mal-Artikolu 31: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“L-Istati Membri jistgħu jipprevedu li l-iżvelar obbligatorju tad-dokumenti tal-kontijiet imsemmija fil-punt (g) tal-Artikolu 30(1) jista’ j</w:t>
      </w:r>
      <w:r>
        <w:rPr>
          <w:noProof/>
        </w:rPr>
        <w:t xml:space="preserve">iġi kkunsidrat sodisfatt mill-iżvelar fir-reġistru tal-kumpanija skont il-punt (f) tal-Artikolu 14.”; 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43 jitħassar.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161 jinbidel b’dan li ġej:</w:t>
      </w:r>
    </w:p>
    <w:p w:rsidR="00E53A1C" w:rsidRDefault="000C3744">
      <w:pPr>
        <w:pStyle w:val="Titrearticle"/>
        <w:rPr>
          <w:rFonts w:cstheme="minorHAnsi"/>
          <w:b/>
          <w:i w:val="0"/>
          <w:noProof/>
          <w:szCs w:val="24"/>
        </w:rPr>
      </w:pPr>
      <w:r>
        <w:rPr>
          <w:noProof/>
        </w:rPr>
        <w:t>“Artikolu 161</w:t>
      </w:r>
      <w:r>
        <w:rPr>
          <w:noProof/>
        </w:rPr>
        <w:br/>
      </w:r>
      <w:r>
        <w:rPr>
          <w:rFonts w:cstheme="minorHAnsi"/>
          <w:b/>
          <w:noProof/>
        </w:rPr>
        <w:t>Protezzjoni ta’ dejta</w:t>
      </w:r>
    </w:p>
    <w:p w:rsidR="00E53A1C" w:rsidRDefault="000C3744">
      <w:pPr>
        <w:rPr>
          <w:noProof/>
        </w:rPr>
      </w:pPr>
      <w:r>
        <w:rPr>
          <w:noProof/>
        </w:rPr>
        <w:t>L-ipproċessar ta’ kwalunkwe dejta personali mwettaq fi</w:t>
      </w:r>
      <w:r>
        <w:rPr>
          <w:noProof/>
        </w:rPr>
        <w:t>l-kuntest ta’ din id-Direttiva se jkun soġġett għar-Regolament (UE) 2016/679.";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jiddaħħal l-Artikolu 162 a li ġej:</w:t>
      </w:r>
    </w:p>
    <w:p w:rsidR="00E53A1C" w:rsidRDefault="000C3744">
      <w:pPr>
        <w:pStyle w:val="Titrearticle"/>
        <w:rPr>
          <w:noProof/>
        </w:rPr>
      </w:pPr>
      <w:r>
        <w:rPr>
          <w:noProof/>
        </w:rPr>
        <w:t>“Artikolu 162a</w:t>
      </w:r>
      <w:r>
        <w:rPr>
          <w:noProof/>
        </w:rPr>
        <w:br/>
      </w:r>
      <w:r>
        <w:rPr>
          <w:b/>
          <w:noProof/>
        </w:rPr>
        <w:t>Emendi għall-Annessi</w:t>
      </w:r>
    </w:p>
    <w:p w:rsidR="00E53A1C" w:rsidRDefault="000C3744">
      <w:pPr>
        <w:rPr>
          <w:noProof/>
        </w:rPr>
      </w:pPr>
      <w:r>
        <w:rPr>
          <w:noProof/>
        </w:rPr>
        <w:t>L-Istati Membri għandhom jinformaw lill-Kummissjoni mingħajr dewmien bi kwalunkwe bidla fit-tipi ta’ kump</w:t>
      </w:r>
      <w:r>
        <w:rPr>
          <w:noProof/>
        </w:rPr>
        <w:t xml:space="preserve">aniji b’responsabbiltà limitata previsti fil-liġi nazzjonali tagħhom li jaffettwaw il-kontenuti tal-Annessi I, II u IIA. </w:t>
      </w:r>
    </w:p>
    <w:p w:rsidR="00E53A1C" w:rsidRDefault="000C3744">
      <w:pPr>
        <w:rPr>
          <w:noProof/>
        </w:rPr>
      </w:pPr>
      <w:r>
        <w:rPr>
          <w:noProof/>
        </w:rPr>
        <w:t>F’każ bħal dan, il-Kummissjoni għandha tingħata s-setgħa li tadatta l-lista tat-tipi ta’ kumpaniji inkluża fl-Annessi I, II u IIA skon</w:t>
      </w:r>
      <w:r>
        <w:rPr>
          <w:noProof/>
        </w:rPr>
        <w:t>t l-informazzjoni msemmija fil-paragrafu 1 ta’ dan l-Artikolu, permezz ta’ atti delegati skont l-Artikolu 163.";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L-Artikolu 163 jinbidel b’dan li ġej:</w:t>
      </w:r>
    </w:p>
    <w:p w:rsidR="00E53A1C" w:rsidRDefault="000C3744">
      <w:pPr>
        <w:pStyle w:val="Titrearticle"/>
        <w:rPr>
          <w:b/>
          <w:noProof/>
        </w:rPr>
      </w:pPr>
      <w:r>
        <w:rPr>
          <w:noProof/>
        </w:rPr>
        <w:t>“Artikolu 163</w:t>
      </w:r>
      <w:r>
        <w:rPr>
          <w:noProof/>
        </w:rPr>
        <w:br/>
      </w:r>
      <w:r>
        <w:rPr>
          <w:b/>
          <w:noProof/>
        </w:rPr>
        <w:t>Eżerċitar tad-delega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Is-setgħa li tadotta atti delegati hija mogħtija lill-Kummissjoni s</w:t>
      </w:r>
      <w:r>
        <w:rPr>
          <w:noProof/>
        </w:rPr>
        <w:t>oġġett għall-kundizzjonijiet stabbiliti f’dan l-Artikolu.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li tadotta l-atti delegati msemmija fl-Artikolu 25(3) u fl-Artikolu 162a għandha tingħata lill-Kummissjoni għal perjodu ta’ żmien mhux determinat minn [</w:t>
      </w:r>
      <w:r>
        <w:rPr>
          <w:i/>
          <w:noProof/>
        </w:rPr>
        <w:t xml:space="preserve">date of entry into force of this </w:t>
      </w:r>
      <w:r>
        <w:rPr>
          <w:i/>
          <w:noProof/>
        </w:rPr>
        <w:t>directive</w:t>
      </w:r>
      <w:r>
        <w:rPr>
          <w:noProof/>
        </w:rPr>
        <w:t>].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Id-delega tas-setgħa imsemmija fl-Artikolu 25(3) u fl-Artikolu 162a tista’ tiġi revokata fi kwalunkwe ħin mill-Parlament Ewropew jew mill-Kunsill. Deċiżjoni ta’ revoka għandha ttemm id-delegazzjoni tas-setgħa speċifikata f’dik id-deċiżjoni. </w:t>
      </w:r>
      <w:r>
        <w:rPr>
          <w:noProof/>
        </w:rPr>
        <w:t>Hija għandha ssir effettiva fil-jum ta’ wara l-pubblikazzjoni tad-deċiżjoni f’</w:t>
      </w:r>
      <w:r>
        <w:rPr>
          <w:rStyle w:val="italic"/>
          <w:noProof/>
        </w:rPr>
        <w:t>Il-Ġurnal Uffiċjali tal-Unjoni Ewropea</w:t>
      </w:r>
      <w:r>
        <w:rPr>
          <w:noProof/>
        </w:rPr>
        <w:t xml:space="preserve"> jew f’data aktar tard speċifikata hemmhekk. Din m’għandhiex taffettwa l-validità ta’ kwalunkwe att delegat li jkun diġà fis-seħħ.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Qabel </w:t>
      </w:r>
      <w:r>
        <w:rPr>
          <w:noProof/>
        </w:rPr>
        <w:t>ma’ tadotta att delegat, il-Kummissjoni għandha tikkonsulta esperti innominati minn kull Stat Membru skont il-prinċipji stipulati fil-Ftehim Interistituzzjonali tat-13 ta’ April 2016 dwar it-Tfassil Aħjar tal-Liġijiet.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Hekk kif tadotta att delegat, il-K</w:t>
      </w:r>
      <w:r>
        <w:rPr>
          <w:noProof/>
        </w:rPr>
        <w:t>ummissjoni għandha tinnotifikah simultanjament lill-Parlament Ewropew u lill-Kunsill.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Att delegat adottat skont l-Artikolu 25(3) u l-Artikolu 162a għandu jidħol fis-seħħ biss jekk ma tiġix espressa oġġezzjoni mill-Parlament Ewropew jew mill-Kunsill fi żmie</w:t>
      </w:r>
      <w:r>
        <w:rPr>
          <w:noProof/>
        </w:rPr>
        <w:t>n perjodu ta’ xahrejn min-notifika ta’ dak l-att lill-Parlament Ewropew u lill-Kunsill jew jekk, qabel ma jiskadi dak il-perjodu, il-Parlament Ewropew u l-Kunsill ikunu t-tnejn infurmaw lill-Kummissjoni li mhumiex sejrin joġġezzjonaw. Dak il-perjodu għandu</w:t>
      </w:r>
      <w:r>
        <w:rPr>
          <w:noProof/>
        </w:rPr>
        <w:t xml:space="preserve"> jiġi estiż bi tliet xhur fuq l-inizjattiva tal-Parlament Ewropew jew tal-Kunsill.”;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fl-Anness I, is-sebgħa u għoxrin inċiż jinbidel b’dan li ġej: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“—</w:t>
      </w:r>
      <w:r>
        <w:rPr>
          <w:noProof/>
        </w:rPr>
        <w:tab/>
        <w:t>L-Iżvezja: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 xml:space="preserve">publikt aktiebolag;”; 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fl-Anness II, is-sebgħa u għoxrin inċiż jinbidel b’dan li ġej: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 xml:space="preserve">“— </w:t>
      </w:r>
      <w:r>
        <w:rPr>
          <w:noProof/>
        </w:rPr>
        <w:tab/>
      </w:r>
      <w:r>
        <w:rPr>
          <w:noProof/>
        </w:rPr>
        <w:t xml:space="preserve">L-Iżvezja: 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 xml:space="preserve">privat aktiebolag 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publikt aktiebolag;”;</w:t>
      </w:r>
    </w:p>
    <w:p w:rsidR="00E53A1C" w:rsidRDefault="000C3744">
      <w:pPr>
        <w:pStyle w:val="Point0number"/>
        <w:rPr>
          <w:noProof/>
        </w:rPr>
      </w:pPr>
      <w:r>
        <w:rPr>
          <w:noProof/>
        </w:rPr>
        <w:t>Jiddaħħal l-Anness IIa.</w:t>
      </w:r>
    </w:p>
    <w:p w:rsidR="00E53A1C" w:rsidRDefault="000C3744">
      <w:pPr>
        <w:pStyle w:val="Titrearticle"/>
        <w:rPr>
          <w:b/>
          <w:i w:val="0"/>
          <w:noProof/>
        </w:rPr>
      </w:pPr>
      <w:r>
        <w:rPr>
          <w:noProof/>
        </w:rPr>
        <w:t>Artikolu 2</w:t>
      </w:r>
      <w:r>
        <w:rPr>
          <w:noProof/>
        </w:rPr>
        <w:br/>
      </w:r>
      <w:r>
        <w:rPr>
          <w:b/>
          <w:noProof/>
        </w:rPr>
        <w:t xml:space="preserve">Traspożizzjoni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jimplimentaw il-liġijiet, ir-regolamenti u d-dispożizzjonijiet amministrattivi meħtieġa biex jikkonformaw ma’ din id-Diretti</w:t>
      </w:r>
      <w:r>
        <w:rPr>
          <w:noProof/>
        </w:rPr>
        <w:t>va sa mhux aktar tard minn ….[</w:t>
      </w:r>
      <w:r>
        <w:rPr>
          <w:i/>
          <w:noProof/>
        </w:rPr>
        <w:t>OP please set the date = the last day of the month of 24 months after the date of entry into force</w:t>
      </w:r>
      <w:r>
        <w:rPr>
          <w:noProof/>
        </w:rPr>
        <w:t>]. L-Istati Membri għandhom jgħaddu minnufih it-test ta’ dawk id-dispożizzjonijiet lill-Kummissjoni.</w:t>
      </w:r>
    </w:p>
    <w:p w:rsidR="00E53A1C" w:rsidRDefault="000C3744">
      <w:pPr>
        <w:pStyle w:val="Text1"/>
        <w:rPr>
          <w:noProof/>
        </w:rPr>
      </w:pPr>
      <w:r>
        <w:rPr>
          <w:noProof/>
        </w:rPr>
        <w:t>Minkejja l-ewwel subparagra</w:t>
      </w:r>
      <w:r>
        <w:rPr>
          <w:noProof/>
        </w:rPr>
        <w:t>fu, l-Istati Membri għandhom idaħħlu fis-seħħ il-liġijiet, ir-regolamenti u d-dispożizzjonijiet amministrattivi meħtieġa biex jikkonformaw mal-Artikolu 16(5) u mal-punt (g) tal-Artikolu 19(2) sa mhux aktar tard minn ….[</w:t>
      </w:r>
      <w:r>
        <w:rPr>
          <w:i/>
          <w:noProof/>
        </w:rPr>
        <w:t>OP please set the date = the last day</w:t>
      </w:r>
      <w:r>
        <w:rPr>
          <w:i/>
          <w:noProof/>
        </w:rPr>
        <w:t xml:space="preserve"> of the month of 60 months after the date of entry into force</w:t>
      </w:r>
      <w:r>
        <w:rPr>
          <w:noProof/>
        </w:rPr>
        <w:t>].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l-Istati Membri jadottaw dawk id-dispożizzjonijiet, dawn għandhom jirreferu għal din id-Direttiva jew ikunu akkumpanjati mit-tali referenza waqt il-pubblikazzjoni uffiċjali tagħhom. L-</w:t>
      </w:r>
      <w:r>
        <w:rPr>
          <w:noProof/>
        </w:rPr>
        <w:t>Istati Membri għandhom jiddeterminaw il-mod kif għandha ssir dik ir-referenza.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Membri għandhom jikkomunikaw lill-Kummissjoni t-test tad-dispożizzjonijiet prinċipali tad-dritt nazzjonali li jadottaw fil-qasam kopert minn din id-Direttiva.</w:t>
      </w:r>
    </w:p>
    <w:p w:rsidR="00E53A1C" w:rsidRDefault="000C3744">
      <w:pPr>
        <w:pStyle w:val="Titrearticle"/>
        <w:rPr>
          <w:b/>
          <w:i w:val="0"/>
          <w:noProof/>
        </w:rPr>
      </w:pPr>
      <w:r>
        <w:rPr>
          <w:noProof/>
        </w:rPr>
        <w:t>Artiko</w:t>
      </w:r>
      <w:r>
        <w:rPr>
          <w:noProof/>
        </w:rPr>
        <w:t xml:space="preserve">lu 3 </w:t>
      </w:r>
      <w:r>
        <w:rPr>
          <w:noProof/>
        </w:rPr>
        <w:br/>
      </w:r>
      <w:r>
        <w:rPr>
          <w:b/>
          <w:noProof/>
        </w:rPr>
        <w:t xml:space="preserve">Rapportar u reviżjoni 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għandha, mhux iktar tard minn ħames snin wara [</w:t>
      </w:r>
      <w:r>
        <w:rPr>
          <w:i/>
          <w:noProof/>
        </w:rPr>
        <w:t xml:space="preserve">OP please insert the date of </w:t>
      </w:r>
      <w:r>
        <w:rPr>
          <w:noProof/>
        </w:rPr>
        <w:t xml:space="preserve">the </w:t>
      </w:r>
      <w:r>
        <w:rPr>
          <w:i/>
          <w:noProof/>
        </w:rPr>
        <w:t>end of the transposition period of this Directive</w:t>
      </w:r>
      <w:r>
        <w:rPr>
          <w:noProof/>
        </w:rPr>
        <w:t>], twettaq evalwazzjoni ta’ din id-Direttiva u tippreżenta Rapport dwar is-sejbi</w:t>
      </w:r>
      <w:r>
        <w:rPr>
          <w:noProof/>
        </w:rPr>
        <w:t>et tal-Parlament Ewropew, il-Kunsill u l-Kumitat Ekonomiku u Soċjali Ewropew. L-Istati Membri għandhom jipprovdu lill-Kummissjoni bl-informazzjoni meħtieġa għall-preparazzjoni tar-rapport, jiġifieri billi tipprovdi d-dejta dwar l-għadd ta’ reġistrazzjoniji</w:t>
      </w:r>
      <w:r>
        <w:rPr>
          <w:noProof/>
        </w:rPr>
        <w:t>et onlajn u l-ispejjeż relatati.</w:t>
      </w:r>
    </w:p>
    <w:p w:rsidR="00E53A1C" w:rsidRDefault="00E53A1C">
      <w:pPr>
        <w:pStyle w:val="Text1"/>
        <w:rPr>
          <w:noProof/>
        </w:rPr>
      </w:pPr>
    </w:p>
    <w:p w:rsidR="00E53A1C" w:rsidRDefault="000C3744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Ir-rapport tal-Kummissjoni se jevalwa, fost oħrajn, li ġej: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il-bżonn u l-fattibbiltà tal-provvediment ta’ reġistrazzjoni kompletament onlajn tat-tipi ta’ kumpaniji mniżżla fl-Anness I;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il-bżonn u l-fattibbiltà tal-provv</w:t>
      </w:r>
      <w:r>
        <w:rPr>
          <w:noProof/>
        </w:rPr>
        <w:t>ediment ta’ mudelli mill-Istati Membri għat-tipi kollha ta’ kumpaniji b’responsabbiltà limitata u l-bżonn u l-fattibbiltà tal-provvediment ta’ mudell armonizzat madwar l-Unjoni li se jintuża mill-Istati Membri kollha għat-tipi ta’ kumpaniji mniżżla fl-Anne</w:t>
      </w:r>
      <w:r>
        <w:rPr>
          <w:noProof/>
        </w:rPr>
        <w:t>ss IIA;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 xml:space="preserve">il-metodi tal-preżentazzjoni onlajn, inkluż l-użu ta’ interfaċċi ta’ programmar ta’ applikazzjonijiet; 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il-ħtieġa u l-fattibbiltà li iktar informazzjoni issir disponibbli b’xejn kif stipulat fl-Artikolu 19 (2) u tiżgura aċċess mingħajr xkiel għal d</w:t>
      </w:r>
      <w:r>
        <w:rPr>
          <w:noProof/>
        </w:rPr>
        <w:t>an l-aċċess;</w:t>
      </w:r>
    </w:p>
    <w:p w:rsidR="00E53A1C" w:rsidRDefault="000C3744">
      <w:pPr>
        <w:pStyle w:val="Point1letter"/>
        <w:rPr>
          <w:noProof/>
        </w:rPr>
      </w:pPr>
      <w:r>
        <w:rPr>
          <w:noProof/>
        </w:rPr>
        <w:t>il-ħtieġ u l-fattibbiltà ta’ iktar applikazzjoni tal-prinċipju ta’ “darba biss”.</w:t>
      </w:r>
    </w:p>
    <w:p w:rsidR="00E53A1C" w:rsidRDefault="000C3744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Ir-rapport għandu jkun akkumpanjat, jekk xieraq, minn proposti għal emendi tad-Direttiva (UE) 2017/1132. </w:t>
      </w:r>
    </w:p>
    <w:p w:rsidR="00E53A1C" w:rsidRDefault="000C3744">
      <w:pPr>
        <w:pStyle w:val="Titrearticle"/>
        <w:rPr>
          <w:rStyle w:val="bold"/>
          <w:noProof/>
        </w:rPr>
      </w:pPr>
      <w:r>
        <w:rPr>
          <w:noProof/>
        </w:rPr>
        <w:t xml:space="preserve">Artikolu 4 </w:t>
      </w:r>
      <w:r>
        <w:rPr>
          <w:noProof/>
        </w:rPr>
        <w:br/>
      </w:r>
      <w:r>
        <w:rPr>
          <w:rStyle w:val="bold"/>
          <w:b/>
          <w:noProof/>
        </w:rPr>
        <w:t>Dħul fis-seħħ</w:t>
      </w:r>
    </w:p>
    <w:p w:rsidR="00E53A1C" w:rsidRDefault="000C3744">
      <w:pPr>
        <w:pStyle w:val="Normal1"/>
        <w:rPr>
          <w:noProof/>
        </w:rPr>
      </w:pPr>
      <w:r>
        <w:rPr>
          <w:noProof/>
        </w:rPr>
        <w:t>Din id-Direttiva għandha ti</w:t>
      </w:r>
      <w:r>
        <w:rPr>
          <w:noProof/>
        </w:rPr>
        <w:t>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E53A1C" w:rsidRDefault="000C3744">
      <w:pPr>
        <w:pStyle w:val="Titrearticle"/>
        <w:rPr>
          <w:noProof/>
        </w:rPr>
      </w:pPr>
      <w:r>
        <w:rPr>
          <w:noProof/>
        </w:rPr>
        <w:t>Artikolu 5</w:t>
      </w:r>
      <w:r>
        <w:rPr>
          <w:noProof/>
        </w:rPr>
        <w:br/>
      </w:r>
      <w:r>
        <w:rPr>
          <w:b/>
          <w:noProof/>
        </w:rPr>
        <w:t>Indirizzi</w:t>
      </w:r>
    </w:p>
    <w:p w:rsidR="00E53A1C" w:rsidRDefault="000C3744">
      <w:pPr>
        <w:pStyle w:val="Applicationdirecte"/>
        <w:keepNext/>
        <w:keepLines/>
        <w:rPr>
          <w:noProof/>
        </w:rPr>
      </w:pPr>
      <w:r>
        <w:rPr>
          <w:noProof/>
        </w:rPr>
        <w:t>Din id-Direttiva hija indirizzata lill-Istati Membri.</w:t>
      </w:r>
    </w:p>
    <w:p w:rsidR="00E53A1C" w:rsidRDefault="000C3744" w:rsidP="000C3744">
      <w:pPr>
        <w:pStyle w:val="Fait"/>
        <w:rPr>
          <w:noProof/>
        </w:rPr>
      </w:pPr>
      <w:r w:rsidRPr="000C3744">
        <w:t>Magħmul fi Brussell,</w:t>
      </w:r>
    </w:p>
    <w:p w:rsidR="00E53A1C" w:rsidRDefault="000C3744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E53A1C" w:rsidRPr="000C3744" w:rsidRDefault="000C3744">
      <w:pPr>
        <w:pStyle w:val="Personnequisigne"/>
        <w:keepNext/>
        <w:rPr>
          <w:noProof/>
        </w:rPr>
      </w:pPr>
      <w:r>
        <w:rPr>
          <w:noProof/>
        </w:rPr>
        <w:t>Il-President</w:t>
      </w:r>
      <w:r>
        <w:rPr>
          <w:noProof/>
        </w:rPr>
        <w:tab/>
      </w:r>
      <w:r>
        <w:rPr>
          <w:noProof/>
        </w:rPr>
        <w:t>Il-President</w:t>
      </w:r>
    </w:p>
    <w:sectPr w:rsidR="00E53A1C" w:rsidRPr="000C3744" w:rsidSect="000C3744"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1C" w:rsidRDefault="000C3744">
      <w:pPr>
        <w:spacing w:before="0" w:after="0"/>
      </w:pPr>
      <w:r>
        <w:separator/>
      </w:r>
    </w:p>
  </w:endnote>
  <w:endnote w:type="continuationSeparator" w:id="0">
    <w:p w:rsidR="00E53A1C" w:rsidRDefault="000C3744">
      <w:pPr>
        <w:spacing w:before="0" w:after="0"/>
      </w:pPr>
      <w:r>
        <w:continuationSeparator/>
      </w:r>
    </w:p>
  </w:endnote>
  <w:endnote w:type="continuationNotice" w:id="1">
    <w:p w:rsidR="00E53A1C" w:rsidRDefault="00E53A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C" w:rsidRPr="000C3744" w:rsidRDefault="000C3744" w:rsidP="000C3744">
    <w:pPr>
      <w:pStyle w:val="Footer"/>
      <w:rPr>
        <w:rFonts w:ascii="Arial" w:hAnsi="Arial" w:cs="Arial"/>
        <w:b/>
        <w:sz w:val="48"/>
      </w:rPr>
    </w:pPr>
    <w:r w:rsidRPr="000C3744">
      <w:rPr>
        <w:rFonts w:ascii="Arial" w:hAnsi="Arial" w:cs="Arial"/>
        <w:b/>
        <w:sz w:val="48"/>
      </w:rPr>
      <w:t>MT</w:t>
    </w:r>
    <w:r w:rsidRPr="000C3744">
      <w:rPr>
        <w:rFonts w:ascii="Arial" w:hAnsi="Arial" w:cs="Arial"/>
        <w:b/>
        <w:sz w:val="48"/>
      </w:rPr>
      <w:tab/>
    </w:r>
    <w:r w:rsidRPr="000C3744">
      <w:rPr>
        <w:rFonts w:ascii="Arial" w:hAnsi="Arial" w:cs="Arial"/>
        <w:b/>
        <w:sz w:val="48"/>
      </w:rPr>
      <w:tab/>
    </w:r>
    <w:r w:rsidRPr="000C3744">
      <w:tab/>
    </w:r>
    <w:r w:rsidRPr="000C3744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Footer"/>
      <w:rPr>
        <w:rFonts w:ascii="Arial" w:hAnsi="Arial" w:cs="Arial"/>
        <w:b/>
        <w:sz w:val="48"/>
      </w:rPr>
    </w:pPr>
    <w:r w:rsidRPr="000C3744">
      <w:rPr>
        <w:rFonts w:ascii="Arial" w:hAnsi="Arial" w:cs="Arial"/>
        <w:b/>
        <w:sz w:val="48"/>
      </w:rPr>
      <w:t>MT</w:t>
    </w:r>
    <w:r w:rsidRPr="000C374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0C3744">
      <w:tab/>
    </w:r>
    <w:r w:rsidRPr="000C3744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1C" w:rsidRDefault="000C3744">
      <w:pPr>
        <w:spacing w:before="0" w:after="0"/>
      </w:pPr>
      <w:r>
        <w:separator/>
      </w:r>
    </w:p>
  </w:footnote>
  <w:footnote w:type="continuationSeparator" w:id="0">
    <w:p w:rsidR="00E53A1C" w:rsidRDefault="000C3744">
      <w:pPr>
        <w:spacing w:before="0" w:after="0"/>
      </w:pPr>
      <w:r>
        <w:continuationSeparator/>
      </w:r>
    </w:p>
  </w:footnote>
  <w:footnote w:type="continuationNotice" w:id="1">
    <w:p w:rsidR="00E53A1C" w:rsidRDefault="00E53A1C">
      <w:pPr>
        <w:spacing w:before="0" w:after="0"/>
      </w:pPr>
    </w:p>
  </w:footnote>
  <w:footnote w:id="2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COM(2015) 192 final.</w:t>
      </w:r>
    </w:p>
  </w:footnote>
  <w:footnote w:id="3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COM(2016) 179 final.</w:t>
      </w:r>
    </w:p>
  </w:footnote>
  <w:footnote w:id="4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Il-Proposta għal Regolament tal-Parlament Ewropew u tal-Kunsill dwar l-istabbiliment ta’ portal diġitali uniku li jipprovdi informazzjoni, proċeduri, u servizzi ta’ assistenza u ta’ </w:t>
      </w:r>
      <w:r>
        <w:t>soluzzjoni tal-problemi u li jemenda r-Regolament (UE) Nru 1024/2012 - COM(2017)256.</w:t>
      </w:r>
    </w:p>
  </w:footnote>
  <w:footnote w:id="5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  <w:lang w:val="mt-MT"/>
        </w:rPr>
        <w:t>Ir-Riżoluzzjoni tal-Parlament Ewropew tas-16 ta’ Mejju 2017 dwar il-Pjan ta’ Azzjoni tal-UE dwar il-Gvern elettroniku 2016-2020; (</w:t>
      </w:r>
      <w:hyperlink r:id="rId1">
        <w:r>
          <w:rPr>
            <w:rStyle w:val="FootnoteTextChar"/>
            <w:lang w:val="mt-MT"/>
          </w:rPr>
          <w:t>2016/2273(INI)</w:t>
        </w:r>
      </w:hyperlink>
      <w:r>
        <w:rPr>
          <w:rStyle w:val="FootnoteTextChar"/>
          <w:lang w:val="mt-MT"/>
        </w:rPr>
        <w:t>).</w:t>
      </w:r>
    </w:p>
  </w:footnote>
  <w:footnote w:id="6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Il-Konklużjonijiet tal-Kunsill dwar il-Politika tas-Suq Uniku, 6197/15, 2-3 ta’ Marzu 2015.</w:t>
      </w:r>
    </w:p>
  </w:footnote>
  <w:footnote w:id="7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</w:t>
      </w:r>
      <w:r>
        <w:t>, lill-Kumitat Ekonomiku u Soċjali Ewropew u lill-Kumitat tar-Reġjuni dwar ir-Rieżami ta’ Nofs it-Term dwar l-implimentazzjoni tal-Istrateġija tas-Suq Uniku Diġitali - Suq Uniku Diġitali Konness għal Kulħadd (- COM/2017/0228 final).</w:t>
      </w:r>
    </w:p>
  </w:footnote>
  <w:footnote w:id="8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Id-Dikjarazzjoni ta’ </w:t>
      </w:r>
      <w:r>
        <w:t>Tallinn dwar il-Gvern elettroniku ġiet iffirmata fil-laqgħa ministerjali waqt il-Presidenza Estonjana tal-Kunsill tal-UE fis-6 ta’ Ottubru 2017.</w:t>
      </w:r>
    </w:p>
  </w:footnote>
  <w:footnote w:id="9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COM(2016) 710 final.  </w:t>
      </w:r>
    </w:p>
  </w:footnote>
  <w:footnote w:id="10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Id-Direttiva (UE) 2017/1132 tal-Parlament Ewropew u tal-Kunsill tal-14 ta’ Ġunju 201</w:t>
      </w:r>
      <w:r>
        <w:t>7 dwar ċerti aspetti tal-liġi dwar il-kumpaniji (ĠU L 169, 30.6.2017, p. 46).</w:t>
      </w:r>
    </w:p>
  </w:footnote>
  <w:footnote w:id="11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Id-dritt soċjetarju tal-UE tirreferi għar-reġistri kummerċjali bħala “reġistru ċentrali, kummerċjali jew tal-kumpaniji” (ara l-Artikolu 16 tad-Direttiva (UE) 2017/1132).</w:t>
      </w:r>
    </w:p>
  </w:footnote>
  <w:footnote w:id="12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Is-s</w:t>
      </w:r>
      <w:r>
        <w:t>ett komuni ta’ dejta bla ħlas ikopri isem il-kumpanija, l-indirizz reġistrat, il-forma ġuridika u n-numru tar-reġistrazzjoni tal-kumpanija.</w:t>
      </w:r>
    </w:p>
  </w:footnote>
  <w:footnote w:id="13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Pereżempju fl-Irlanda, ir-reġistrazzjoni onlajn tieħu ħamest ijiem minflok 10 sa 15-il jum fuq il-karta u tiswa no</w:t>
      </w:r>
      <w:r>
        <w:t>fs ir-reġistrazzjoni fuq il-karta. Bl-istess mod, ir-reġistrazzjoni onlajn fil-Finlandja, ir-Renju Unit u l-Estonja hija ħafna iktar rapida u tiswa inqas.</w:t>
      </w:r>
    </w:p>
  </w:footnote>
  <w:footnote w:id="14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Ara d-Direttiva 2014/67/UE tal-Parlament Ewropew u tal-Kunsill tal-15 ta’ Mejju 2014 dwar l-infurza</w:t>
      </w:r>
      <w:r>
        <w:t>r tad-Direttiva 96/71/KE dwar l-istazzjonament ta’ ħaddiema fil-qafas tal-prestazzjoni ta’ servizzi u li temenda r-Regolament (UE) Nru 1024/2012 dwar il-kooperazzjoni amministrattiva permezz tas-Sistema ta’ Informazzjoni tas-Suq Intern (“ir-Regolament tal-</w:t>
      </w:r>
      <w:r>
        <w:t>IMI”) (ĠU L 159, 28.5.2014, p. 11).</w:t>
      </w:r>
    </w:p>
  </w:footnote>
  <w:footnote w:id="15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Il-proposta tal-Kummissjoni għal Regolament tal-Parlament Ewropew u tal-Kunsill li jemenda r-Regolament (KE) Nru 883/2004 dwar il-koordinazzjoni ta’ sistemi tas-sigurtà soċjali u r-Regolament (KE) Nru 987/2009 li jista</w:t>
      </w:r>
      <w:r>
        <w:t>bbilixxi l-proċedura għall-implimentazzjoni tar-Regolament (KE) Nru 883/2004 (COM(2016)815 final).</w:t>
      </w:r>
    </w:p>
  </w:footnote>
  <w:footnote w:id="16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Il-proposta tal-Kummissjoni għal Regolament tal-Parlament Ewropew u tal-Kunsill li jemenda r-Regolament (KE) Nru 1071/2009 u r-Regolament (KE) Nru 1072/200</w:t>
      </w:r>
      <w:r>
        <w:t>9 bil-għan li jadattahom għall-iżviluppi fis-settur, COM(2017)281 final.</w:t>
      </w:r>
    </w:p>
  </w:footnote>
  <w:footnote w:id="17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  <w:lang w:val="mt-MT"/>
        </w:rPr>
        <w:t>Ara pereżempju l-Komunikazzjoni tal-Kummissjoni lill-Parlament Ewropew, il-Kunsill u l-Kumitat Ekonomiku u Soċjali Ewropew dwar is-segwitu għall-Pjan ta’ Azzjoni dwar il-VAT Lejn żo</w:t>
      </w:r>
      <w:r>
        <w:rPr>
          <w:rStyle w:val="FootnoteTextChar"/>
          <w:lang w:val="mt-MT"/>
        </w:rPr>
        <w:t>na unika tal-VAT fl-UE - Wasal iż-żmien li naġixxu COM(2017) 566 final.</w:t>
      </w:r>
    </w:p>
  </w:footnote>
  <w:footnote w:id="18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Tipprovdi għal skambju ta’ informazzjoni awtomatiku u obbligatorju dwar deċiżjonijiet preliminari tat-taxxa u arranġamenti preliminari ta’ prezzijiet bejn Stati Membri, id-Direttiva </w:t>
      </w:r>
      <w:r>
        <w:t>tal-Kunsill (UE) 2015/2376 tat-8 ta’ Diċembru 2015 li temenda d-Direttiva 2011/16/UE dwar l-iskambju awtomatiku obbligatorju ta’ informazzjoni fil-qasam ta’ tassazzjoni (ĠU L. 332, 18.12.2015, p. 1).</w:t>
      </w:r>
    </w:p>
  </w:footnote>
  <w:footnote w:id="19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Tipprovdi għal skambju ta’ informazzjoni awtomatiku u </w:t>
      </w:r>
      <w:r>
        <w:t>obbligatorju tar-rappurtar pajjiż b’pajjiż minn intrapriżi multinazzjonali,</w:t>
      </w:r>
      <w:r>
        <w:rPr>
          <w:sz w:val="24"/>
        </w:rPr>
        <w:t xml:space="preserve"> </w:t>
      </w:r>
      <w:r>
        <w:t>id-Direttiva tal-Kunsill (UE) 2016/881 tal-25 ta’ Mejju 2016 li temenda d-Direttiva 2011/16/UE dwar l-iskambju awtomatiku obbligatorju ta’ informazzjoni fil-qasam ta’ tassazzjoni (</w:t>
      </w:r>
      <w:r>
        <w:t>Ġ</w:t>
      </w:r>
      <w:r>
        <w:t>U L. 146, 3.6.2016, p. 8).</w:t>
      </w:r>
    </w:p>
  </w:footnote>
  <w:footnote w:id="20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t>Tistabbilixxi regoli kontra l-prattiki ta’ evitar tat-taxxa li jaffettwaw direttament il-funzjonament tas-suq intern</w:t>
        </w:r>
      </w:hyperlink>
      <w:r>
        <w:t>, inklużi dispożizzjoni</w:t>
      </w:r>
      <w:r>
        <w:t>jiet dwar taxxa ta’ ħruġ biex jipprevjenu lil kumpanija milli jevitaw it-taxxa meta jkunu qed jirrilokaw l-assi,</w:t>
      </w:r>
      <w:r>
        <w:rPr>
          <w:sz w:val="24"/>
        </w:rPr>
        <w:t xml:space="preserve"> </w:t>
      </w:r>
      <w:r>
        <w:t>id-Direttiva tal-Kunsill (UE) 2016/1164 tat-12 ta’ Lulju 2016 li tistabbilixxi regoli kontra l-prattiki ta’ evitar tat-taxxa li jaffettwaw dire</w:t>
      </w:r>
      <w:r>
        <w:t xml:space="preserve">ttament il-funzjonament tas-suq intern (ĠU L. 193, 19.7.2016, p. 1). </w:t>
      </w:r>
    </w:p>
  </w:footnote>
  <w:footnote w:id="21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COM(2017) 335 final.</w:t>
      </w:r>
    </w:p>
  </w:footnote>
  <w:footnote w:id="22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tar-Reġjuni: Naġġornaw is-Suq Uni</w:t>
      </w:r>
      <w:r>
        <w:t>ku: iktar opportunitajiet għan-nies u n-negozji - COM/2015/550 final. .</w:t>
      </w:r>
    </w:p>
  </w:footnote>
  <w:footnote w:id="23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Ir-Regolament (UE) Nru 910/2014 tal-Parlament Ewropew u tal-Kunsill tat-23 ta’ Lulju 2014 dwar l-identifikazzjoni elettronika u s-servizzi fiduċjarji għal transazzjonijiet elettroniċ</w:t>
      </w:r>
      <w:r>
        <w:t>i fis-suq intern u li jħassar id-Direttiva 1999/93/KE.</w:t>
      </w:r>
    </w:p>
  </w:footnote>
  <w:footnote w:id="24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Ir-Regolament (UE) 2016/1191 tal-Parlament Ewropew u tal-Kunsill tas-6 ta’ Lulju 2016 dwar il-promozzjoni tal-moviment liberu taċ-ċittadini permezz tas-simplifikazzjoni tar-rekwiżiti għall-preżentazz</w:t>
      </w:r>
      <w:r>
        <w:t>joni ta’ ċerti dokumenti pubbliċi fl-Unjoni Ewropea u li jemenda r-Regolament (UE) Nru 1024/2012.</w:t>
      </w:r>
    </w:p>
  </w:footnote>
  <w:footnote w:id="25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Għal aktar dettalji ara l-Anness II: Il-konsultazzjoni mal-partijiet ikkonċernati tal-Valutazzjoni tal-Impatt. </w:t>
      </w:r>
    </w:p>
  </w:footnote>
  <w:footnote w:id="26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Grupp Informali ta’ Esperti dwar il-Liġi tal-Kumpaniji, </w:t>
      </w:r>
      <w:hyperlink r:id="rId3">
        <w:r>
          <w:rPr>
            <w:rStyle w:val="Hyperlink"/>
          </w:rPr>
          <w:t>Rapport dwar id-diġitalizzazzjoni fid-dritt soċjetarju</w:t>
        </w:r>
      </w:hyperlink>
      <w:r>
        <w:t>, Marzu 2016.</w:t>
      </w:r>
    </w:p>
    <w:p w:rsidR="00E53A1C" w:rsidRDefault="000C3744">
      <w:pPr>
        <w:pStyle w:val="FootnoteText"/>
        <w:ind w:firstLine="0"/>
      </w:pPr>
      <w:hyperlink r:id="rId4">
        <w:r>
          <w:rPr>
            <w:rStyle w:val="Hyperlink"/>
          </w:rPr>
          <w:t>https://ec.europa.eu/info/sites/info/files/icleg-report-on-digitalisation-24-march-2016_en.pdf</w:t>
        </w:r>
      </w:hyperlink>
    </w:p>
  </w:footnote>
  <w:footnote w:id="27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  <w:lang w:val="mt-MT"/>
        </w:rPr>
        <w:t>Studju dwar id-Diġitalizzazzjoni tal-Liġi tal-K</w:t>
      </w:r>
      <w:r>
        <w:rPr>
          <w:rStyle w:val="FootnoteTextChar"/>
          <w:lang w:val="mt-MT"/>
        </w:rPr>
        <w:t>umpaniji, Everis 2017 u Valutazzjoni tal-impatti tal-użu tal-għodod diġitali fil-</w:t>
      </w:r>
      <w:r>
        <w:t>kuntest</w:t>
      </w:r>
      <w:r>
        <w:rPr>
          <w:rStyle w:val="FootnoteTextChar"/>
          <w:lang w:val="mt-MT"/>
        </w:rPr>
        <w:t xml:space="preserve"> ta’ operazzjonijiet transfruntiera ta’ kumpanija, Optimity Advisors u Tipik Legal, 2017.</w:t>
      </w:r>
    </w:p>
    <w:p w:rsidR="00E53A1C" w:rsidRDefault="00E53A1C">
      <w:pPr>
        <w:pStyle w:val="FootnoteText"/>
      </w:pPr>
    </w:p>
  </w:footnote>
  <w:footnote w:id="28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Id-Direttiva 2013/34/UE tal-Parlament Ewropew u tal-Kunsill tas-26 ta’ Ġunj</w:t>
      </w:r>
      <w:r>
        <w:t>u 2013 dwar id-dikjarazzjonijiet finanzjarji annwali, id-dikjarazzjonijiet finanzjarji kkonsolidati u r-rapporti relatati ta’ ċerti tipi ta’ impriżi, u li temenda d-Direttiva 2006/43/KE tal-Parlament Ewropew u tal-Kunsill u li tħassar id-Direttivi tal-Kuns</w:t>
      </w:r>
      <w:r>
        <w:t>ill 78/660/KEE u 83/349/KEE Test b’relevanza għaż-ŻEE.</w:t>
      </w:r>
    </w:p>
  </w:footnote>
  <w:footnote w:id="29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 xml:space="preserve">ĠU C </w:t>
      </w:r>
      <w:r>
        <w:rPr>
          <w:highlight w:val="yellow"/>
        </w:rPr>
        <w:t>, ,</w:t>
      </w:r>
      <w:r>
        <w:t>, ,</w:t>
      </w:r>
      <w:r>
        <w:rPr>
          <w:highlight w:val="yellow"/>
        </w:rPr>
        <w:t xml:space="preserve"> p. .</w:t>
      </w:r>
      <w:r>
        <w:t>.</w:t>
      </w:r>
    </w:p>
  </w:footnote>
  <w:footnote w:id="30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</w:rPr>
        <w:t xml:space="preserve">Id-Direttiva (UE) 2017/1132 tal-Parlament Ewropew u tal-Kunsill tal-14 ta’ Ġunju 2017 dwar ċerti aspetti tal-liġi dwar il-kumpaniji </w:t>
      </w:r>
      <w:r>
        <w:t xml:space="preserve">(ĠU L </w:t>
      </w:r>
      <w:r>
        <w:rPr>
          <w:color w:val="444444"/>
        </w:rPr>
        <w:t>169, 30.6.2017, p. 46).</w:t>
      </w:r>
    </w:p>
  </w:footnote>
  <w:footnote w:id="31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COM(2015) 192 f</w:t>
      </w:r>
      <w:r>
        <w:t>inal tas-6 ta’ Mejju 2015.</w:t>
      </w:r>
    </w:p>
  </w:footnote>
  <w:footnote w:id="32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COM(2016) 179 final tad-19 ta’ April 2016.</w:t>
      </w:r>
    </w:p>
  </w:footnote>
  <w:footnote w:id="33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</w:rPr>
        <w:t>Ir-Rakkomandazzjoni tal-Kummissjoni 2003/361/KE tas-6 ta’ Mejju 2003 dwar id-definizzjoni ta’ intrapriżi mikro, żgħar u ta’ daqs medju</w:t>
      </w:r>
      <w:r>
        <w:rPr>
          <w:rStyle w:val="Strong"/>
          <w:color w:val="444444"/>
        </w:rPr>
        <w:t xml:space="preserve"> (</w:t>
      </w:r>
      <w:r>
        <w:rPr>
          <w:color w:val="444444"/>
        </w:rPr>
        <w:t>Ġ</w:t>
      </w:r>
      <w:r>
        <w:rPr>
          <w:color w:val="444444"/>
        </w:rPr>
        <w:t>U L 124, 20.5.2003, p. 36</w:t>
      </w:r>
      <w:r>
        <w:rPr>
          <w:rStyle w:val="Strong"/>
          <w:color w:val="444444"/>
        </w:rPr>
        <w:t>).</w:t>
      </w:r>
    </w:p>
  </w:footnote>
  <w:footnote w:id="34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Ir-Regolament [</w:t>
      </w:r>
      <w:r>
        <w:t>…] tal-Parlament Ewropew u tal-Kunsill dwar l-istabbiliment ta’ portal diġitali uniku li jipprovdi informazzjoni, proċeduri, u servizzi ta’ assistenza u ta’ soluzzjoni tal-problemi u li jemenda r-Regolament UE Nru 1024/2012.</w:t>
      </w:r>
    </w:p>
  </w:footnote>
  <w:footnote w:id="35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Ir-Regolament (UE) Nru 910/20</w:t>
      </w:r>
      <w:r>
        <w:t>14 tal-Parlament Ewropew u tal-Kunsill tat-23 ta’ Lulju 2014 dwar l-identifikazzjoni elettronika u s-servizzi fiduċjarji għal tranżazzjonijiet elettroniċi fis-suq intern u li jħassar id-Direttiva 1999/93/KE (ĠU L 257, 28.8.2014, p. 73).</w:t>
      </w:r>
    </w:p>
  </w:footnote>
  <w:footnote w:id="36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Ir-Regolament (UE</w:t>
      </w:r>
      <w:r>
        <w:t>) 2016/679 tal-Parlament Ewropew u tal-Kunsill tas-27 ta’ April 2016 dwar il-protezzjoni tal-persuni fiżiċi fir-rigward tal-ipproċessar ta’ dejta personali u dwar il-moviment liberu ta’ tali dejta, u li jħassar id-Direttiva 95/46/KE (Regolament Ġenerali dw</w:t>
      </w:r>
      <w:r>
        <w:t>ar il-Protezzjoni tad-Data) (ĠU L 119, 4.5.2016, p. 1).</w:t>
      </w:r>
    </w:p>
  </w:footnote>
  <w:footnote w:id="37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ĠU L 123, 12.5.2016, p. 1.</w:t>
      </w:r>
    </w:p>
  </w:footnote>
  <w:footnote w:id="38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  <w:t>Id-Direttiva (UE) 2015/849 tal-Parlament Ewropew u tal-Kunsill tal-20 ta’ Mejju 2015 dwar il-prevenzjoni tal-użu tas-sistema finanzjarja għall-finijiet tal-ħasil tal-flu</w:t>
      </w:r>
      <w:r>
        <w:t>s jew il-finanzjament tat-terroriżmu, li temenda r-Regolament (UE) Nru 648/2012 tal-Parlament Ewropew u tal-Kunsill, u li tħassar id-Direttiva 2005/60/KE tal-Parlament Ewropew u tal-Kunsill u d-Direttiva tal-Kummissjoni 2006/70/KE (ĠU L 141, 5.6.2015, p. 7</w:t>
      </w:r>
      <w:r>
        <w:t>3).</w:t>
      </w:r>
    </w:p>
  </w:footnote>
  <w:footnote w:id="39">
    <w:p w:rsidR="00E53A1C" w:rsidRDefault="000C374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Ir-Regolament (KE) Nru 45/2001 tal-Parlament Ewropew u tal-Kunsill tat-18 ta’ Diċembru 2000 dwar il-protezzjoni tal-individwi fir-rigward tal-ipproċessar ta’ dejta personali mill-istituzzjonijiet u l-korpi tal-Komunità u dwar il-moviment liberu ta’ d</w:t>
      </w:r>
      <w:r>
        <w:rPr>
          <w:rStyle w:val="Strong"/>
          <w:b w:val="0"/>
        </w:rPr>
        <w:t>ik id-dejta (ĠU L 8, 12.1.2001, p. 1).</w:t>
      </w:r>
    </w:p>
  </w:footnote>
  <w:footnote w:id="40">
    <w:p w:rsidR="00E53A1C" w:rsidRDefault="000C3744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C 369, 17.12.2011, p. 14.</w:t>
      </w:r>
    </w:p>
  </w:footnote>
  <w:footnote w:id="41">
    <w:p w:rsidR="00E53A1C" w:rsidRDefault="000C3744">
      <w:pPr>
        <w:spacing w:before="0" w:after="0"/>
        <w:jc w:val="left"/>
        <w:rPr>
          <w:sz w:val="20"/>
          <w:szCs w:val="20"/>
          <w:lang w:val="pl-PL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Ġ</w:t>
      </w:r>
      <w:r>
        <w:rPr>
          <w:sz w:val="20"/>
        </w:rPr>
        <w:t xml:space="preserve">U L 123, 12.5. 2016, p. 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Pr="000C3744" w:rsidRDefault="000C3744" w:rsidP="000C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DB20724"/>
    <w:lvl w:ilvl="0">
      <w:start w:val="1"/>
      <w:numFmt w:val="decimal"/>
      <w:pStyle w:val="Nump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4C54A4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70BA0E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92857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2B8C9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F3A2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FD2481"/>
    <w:multiLevelType w:val="multilevel"/>
    <w:tmpl w:val="BBAADA64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6D0E0429"/>
    <w:multiLevelType w:val="multilevel"/>
    <w:tmpl w:val="28B89D1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8"/>
  </w:num>
  <w:num w:numId="25">
    <w:abstractNumId w:val="18"/>
  </w:num>
  <w:num w:numId="26">
    <w:abstractNumId w:val="7"/>
  </w:num>
  <w:num w:numId="27">
    <w:abstractNumId w:val="13"/>
  </w:num>
  <w:num w:numId="28">
    <w:abstractNumId w:val="15"/>
  </w:num>
  <w:num w:numId="29">
    <w:abstractNumId w:val="16"/>
  </w:num>
  <w:num w:numId="30">
    <w:abstractNumId w:val="9"/>
  </w:num>
  <w:num w:numId="31">
    <w:abstractNumId w:val="14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4 11:00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190A3314-F145-4B54-9B5A-5620E84BD7BC"/>
    <w:docVar w:name="LW_COVERPAGE_TYPE" w:val="1"/>
    <w:docVar w:name="LW_CROSSREFERENCE" w:val="{SWD(2018) 141 final}_x000d__x000a_{SWD(2018) 142 final}"/>
    <w:docVar w:name="LW_DocType" w:val="COM"/>
    <w:docVar w:name="LW_EMISSION" w:val="25.4.2018"/>
    <w:docVar w:name="LW_EMISSION_ISODATE" w:val="2018-04-25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13"/>
    <w:docVar w:name="LW_REF.II.NEW.CP_YEAR" w:val="2018"/>
    <w:docVar w:name="LW_REF.INST.NEW" w:val="COM"/>
    <w:docVar w:name="LW_REF.INST.NEW_ADOPTED" w:val="final"/>
    <w:docVar w:name="LW_REF.INST.NEW_TEXT" w:val="(2018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temenda d-Direttiva (UE) 2017/1132 fir-rigward tal-u\u380?u ta\u8217? g\u295?odod u pro\u267?essi di\u289?itali fid-dritt so\u267?jetarju "/>
    <w:docVar w:name="LW_TYPE.DOC.CP" w:val="DIRETTIVA TAL-PARLAMENT EWROPEW U TAL-KUNSILL"/>
  </w:docVars>
  <w:rsids>
    <w:rsidRoot w:val="00E53A1C"/>
    <w:rsid w:val="000C3744"/>
    <w:rsid w:val="00E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Number">
    <w:name w:val="List Number"/>
    <w:basedOn w:val="Normal"/>
    <w:uiPriority w:val="99"/>
    <w:pPr>
      <w:numPr>
        <w:numId w:val="2"/>
      </w:numPr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3"/>
      </w:numPr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2"/>
      </w:numPr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"/>
      </w:numPr>
    </w:pPr>
    <w:rPr>
      <w:rFonts w:eastAsia="Times New Roman"/>
      <w:szCs w:val="20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2"/>
      </w:numPr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"/>
      </w:numPr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2"/>
      </w:numPr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"/>
      </w:numPr>
    </w:pPr>
    <w:rPr>
      <w:rFonts w:eastAsia="Times New Roman"/>
      <w:szCs w:val="20"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bold">
    <w:name w:val="bold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talic">
    <w:name w:val="italic"/>
    <w:basedOn w:val="DefaultParagraphFont"/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oint">
    <w:name w:val="point"/>
    <w:basedOn w:val="Normal"/>
    <w:pPr>
      <w:ind w:left="720"/>
    </w:pPr>
    <w:rPr>
      <w:rFonts w:ascii="Calibri" w:eastAsia="Calibri" w:hAnsi="Calibri"/>
      <w:sz w:val="22"/>
    </w:rPr>
  </w:style>
  <w:style w:type="paragraph" w:customStyle="1" w:styleId="Numpar">
    <w:name w:val="Num par"/>
    <w:basedOn w:val="Normal"/>
    <w:pPr>
      <w:numPr>
        <w:numId w:val="1"/>
      </w:numPr>
      <w:tabs>
        <w:tab w:val="clear" w:pos="1209"/>
      </w:tabs>
      <w:spacing w:after="0"/>
      <w:ind w:left="720" w:firstLine="0"/>
    </w:pPr>
    <w:rPr>
      <w:rFonts w:eastAsia="Calibri"/>
      <w:color w:val="000000"/>
      <w:szCs w:val="24"/>
    </w:rPr>
  </w:style>
  <w:style w:type="paragraph" w:customStyle="1" w:styleId="Numpar10">
    <w:name w:val="Num par 1"/>
    <w:basedOn w:val="Numpar"/>
  </w:style>
  <w:style w:type="paragraph" w:customStyle="1" w:styleId="chapter">
    <w:name w:val="chapter"/>
    <w:basedOn w:val="Point0number"/>
    <w:pPr>
      <w:numPr>
        <w:numId w:val="0"/>
      </w:numPr>
      <w:ind w:left="850"/>
    </w:pPr>
    <w:rPr>
      <w:rFonts w:eastAsia="Times New Roman"/>
      <w:color w:val="000000"/>
      <w:szCs w:val="20"/>
    </w:rPr>
  </w:style>
  <w:style w:type="paragraph" w:customStyle="1" w:styleId="Secction">
    <w:name w:val="Secction"/>
    <w:basedOn w:val="ChapterTitle"/>
  </w:style>
  <w:style w:type="paragraph" w:customStyle="1" w:styleId="Titre">
    <w:name w:val="Titre"/>
    <w:basedOn w:val="Titrearticle"/>
  </w:style>
  <w:style w:type="paragraph" w:customStyle="1" w:styleId="Manual">
    <w:name w:val="Manual"/>
    <w:basedOn w:val="Normal"/>
    <w:pPr>
      <w:keepNext/>
      <w:snapToGrid w:val="0"/>
      <w:spacing w:after="240"/>
    </w:pPr>
    <w:rPr>
      <w:rFonts w:eastAsia="Arial Unicode MS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C374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374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C374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C3744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C374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0C374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C3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0C3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Number">
    <w:name w:val="List Number"/>
    <w:basedOn w:val="Normal"/>
    <w:uiPriority w:val="99"/>
    <w:pPr>
      <w:numPr>
        <w:numId w:val="2"/>
      </w:numPr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3"/>
      </w:numPr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2"/>
      </w:numPr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"/>
      </w:numPr>
    </w:pPr>
    <w:rPr>
      <w:rFonts w:eastAsia="Times New Roman"/>
      <w:szCs w:val="20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2"/>
      </w:numPr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"/>
      </w:numPr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2"/>
      </w:numPr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"/>
      </w:numPr>
    </w:pPr>
    <w:rPr>
      <w:rFonts w:eastAsia="Times New Roman"/>
      <w:szCs w:val="20"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bold">
    <w:name w:val="bold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talic">
    <w:name w:val="italic"/>
    <w:basedOn w:val="DefaultParagraphFont"/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oint">
    <w:name w:val="point"/>
    <w:basedOn w:val="Normal"/>
    <w:pPr>
      <w:ind w:left="720"/>
    </w:pPr>
    <w:rPr>
      <w:rFonts w:ascii="Calibri" w:eastAsia="Calibri" w:hAnsi="Calibri"/>
      <w:sz w:val="22"/>
    </w:rPr>
  </w:style>
  <w:style w:type="paragraph" w:customStyle="1" w:styleId="Numpar">
    <w:name w:val="Num par"/>
    <w:basedOn w:val="Normal"/>
    <w:pPr>
      <w:numPr>
        <w:numId w:val="1"/>
      </w:numPr>
      <w:tabs>
        <w:tab w:val="clear" w:pos="1209"/>
      </w:tabs>
      <w:spacing w:after="0"/>
      <w:ind w:left="720" w:firstLine="0"/>
    </w:pPr>
    <w:rPr>
      <w:rFonts w:eastAsia="Calibri"/>
      <w:color w:val="000000"/>
      <w:szCs w:val="24"/>
    </w:rPr>
  </w:style>
  <w:style w:type="paragraph" w:customStyle="1" w:styleId="Numpar10">
    <w:name w:val="Num par 1"/>
    <w:basedOn w:val="Numpar"/>
  </w:style>
  <w:style w:type="paragraph" w:customStyle="1" w:styleId="chapter">
    <w:name w:val="chapter"/>
    <w:basedOn w:val="Point0number"/>
    <w:pPr>
      <w:numPr>
        <w:numId w:val="0"/>
      </w:numPr>
      <w:ind w:left="850"/>
    </w:pPr>
    <w:rPr>
      <w:rFonts w:eastAsia="Times New Roman"/>
      <w:color w:val="000000"/>
      <w:szCs w:val="20"/>
    </w:rPr>
  </w:style>
  <w:style w:type="paragraph" w:customStyle="1" w:styleId="Secction">
    <w:name w:val="Secction"/>
    <w:basedOn w:val="ChapterTitle"/>
  </w:style>
  <w:style w:type="paragraph" w:customStyle="1" w:styleId="Titre">
    <w:name w:val="Titre"/>
    <w:basedOn w:val="Titrearticle"/>
  </w:style>
  <w:style w:type="paragraph" w:customStyle="1" w:styleId="Manual">
    <w:name w:val="Manual"/>
    <w:basedOn w:val="Normal"/>
    <w:pPr>
      <w:keepNext/>
      <w:snapToGrid w:val="0"/>
      <w:spacing w:after="240"/>
    </w:pPr>
    <w:rPr>
      <w:rFonts w:eastAsia="Arial Unicode MS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C374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374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C374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C3744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C374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0C374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C3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0C3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2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5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9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justice/civil/files/company-law/icleg-report-on-digitalisation-24-march-2016_en.pdf" TargetMode="External"/><Relationship Id="rId2" Type="http://schemas.openxmlformats.org/officeDocument/2006/relationships/hyperlink" Target="http://eur-lex.europa.eu/legal-content/MT/TXT/?uri=CELEX:32016L1164" TargetMode="External"/><Relationship Id="rId1" Type="http://schemas.openxmlformats.org/officeDocument/2006/relationships/hyperlink" Target="http://www.europarl.europa.eu/oeil/popups/ficheprocedure.do?lang=en&amp;reference=2016/2273(INI)" TargetMode="External"/><Relationship Id="rId4" Type="http://schemas.openxmlformats.org/officeDocument/2006/relationships/hyperlink" Target="https://ec.europa.eu/info/sites/info/files/icleg-report-on-digitalisation-24-march-2016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C324-05D3-48D0-9738-29CFE4E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2</Pages>
  <Words>12776</Words>
  <Characters>93268</Characters>
  <Application>Microsoft Office Word</Application>
  <DocSecurity>0</DocSecurity>
  <Lines>1413</Lines>
  <Paragraphs>412</Paragraphs>
  <ScaleCrop>false</ScaleCrop>
  <Manager/>
  <Company/>
  <LinksUpToDate>false</LinksUpToDate>
  <CharactersWithSpaces>105632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2018-05-07T12:30:00Z</dcterms:created>
  <dcterms:modified xsi:type="dcterms:W3CDTF">2018-05-14T09:13:00Z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COM/PL/ORG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SJ-024</vt:lpwstr>
  </property>
  <property fmtid="{D5CDD505-2E9C-101B-9397-08002B2CF9AE}" pid="8" name="DQCStatus">
    <vt:lpwstr>Yellow (DQC version 03)</vt:lpwstr>
  </property>
</Properties>
</file>