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CD89A80-F2FB-4329-A82B-9300CD7CF054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noProof/>
        </w:rPr>
      </w:pPr>
      <w:r>
        <w:rPr>
          <w:noProof/>
        </w:rPr>
        <w:t>Skont l-Artikolu 395 tad-Direttiva 2006/112/KE tat-28 ta' Novembru 2006 dwar is-sistema komuni ta' taxxa fuq il-valur miżjud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(minn hawn 'il quddiem “id-Direttiva tal-VAT”), il-Kunsill, li jaġixxi unanimament fuq proposta mill-Kummissjoni, jista' jawtorizza lill-Istati Membri biex japplikaw miżuri speċjali għal deroga minn dik id-Direttiva, biex jissimplifikaw il-proċedura tal-intaxxar jew biex jipprevjenu ċerti tipi ta' evażjoni jew evitar tat-taxxa.</w:t>
      </w:r>
    </w:p>
    <w:p>
      <w:pPr>
        <w:rPr>
          <w:noProof/>
        </w:rPr>
      </w:pPr>
      <w:r>
        <w:rPr>
          <w:noProof/>
        </w:rPr>
        <w:t>Permezz tal-ittri rreġistrati mal-Kummissjoni fid-9 ta’ Jannar 2018 u fit-22 ta’ Jannar 2018 rispettivament, il-Ġermanja u l-Polonja talbu awtorizzazzjoni biex jidderogaw mill-Artikolu 5 tad-Direttiva tal-VAT. F’konformità mal-Artikolu 395(2) tad-Direttiva tal-VAT, permezz tal-ittri datati l-5 ta’ Marzu 2018, il-Kummissjoni infurmat lill-Istati Membri l-oħra bit-talbiet li saru mill-Ġermanja u mill-Polonja. Permezz tal-ittri bid-data tas-6 ta’ Marzu 2018, il-Kummissjoni għarrfet lill-Ġermanja u lill-Polonja li kellha t-tagħrif kollu meħtieġ biex tqis it-talba.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rPr>
          <w:noProof/>
        </w:rPr>
      </w:pPr>
      <w:r>
        <w:rPr>
          <w:noProof/>
        </w:rPr>
        <w:t xml:space="preserve">Biex jittejjeb it-traffiku bejn il-Ġermanja u l-Polonja, dawn l-Istati Membri għandhom l-intenzjoni li jikkonkludu ftehim dwar il-kostruzzjoni ta’ pont ġdid bejn Küstrin-Kietz u Kostrzyn nad Odrą (minn hawn ’il quddiem ‘il-ftehim’). </w:t>
      </w:r>
    </w:p>
    <w:p>
      <w:pPr>
        <w:rPr>
          <w:noProof/>
        </w:rPr>
      </w:pPr>
      <w:r>
        <w:rPr>
          <w:noProof/>
        </w:rPr>
        <w:t xml:space="preserve">Skont dan il-ftehim, il-Ġermanja u l-Polonja se jidħlu għal investiment komuni li jikkonsisti fit-twaqqigħ tal-pont eżistenti fuq il-fruntiera u l-kostruzzjoni ta’ pont ġdid bejn Küstrin-Kietz u Kostrzyn nad Odrą. L-Artikolu 9 tal-ftehim jipprevedi li fir-rigward tal-VAT, it-territorju tal-investiment għandu jitqies bħala t-territorju tal-Polonja fejn huma kkonċernati provvisti ta’ oġġetti u servizzi, akkwisti intra-Komunitarji u importazzjonijiet ta’ oġġetti maħsuba għall-eżekuzzjoni tal-investiment previst. </w:t>
      </w:r>
    </w:p>
    <w:p>
      <w:pPr>
        <w:rPr>
          <w:noProof/>
        </w:rPr>
      </w:pPr>
      <w:r>
        <w:rPr>
          <w:noProof/>
        </w:rPr>
        <w:t>F’konformità mal-prinċipju tal-applikazzjoni territorjali stabbilit mid-Direttiva tal-VAT, fir-rigward ta’ provvisti ta’ oġġetti u servizzi, jeħtieġ li jiġi identifikat il-post tat-twettiq. Huwa għalhekk li għal kull provvista ta’ oġġetti jew servizzi, akkwist intra-Komunitarju u importazzjoni ta’ oġġetti relatati mal-eżekuzzjoni tal-investiment, normalment ikun hemm bżonn li jiġi stabbilit jekk dawn jitwettqux fil-Polonja jew fil-Ġermanja. Il-Polonja u l-Ġermanja huma tal-fehma li l-applikazzjoni ta’ din ir-regola tista’ tidher ikkumplikata għall-persuni taxxabbli u l-awtoritajiet tat-taxxa. Huma jqisu li d-dispożizzjonijiet dwar it-taxxa tal-ftehim se jissimplifikaw l-obbligi tat-taxxa u l-ġbir tat-taxxa.</w:t>
      </w:r>
    </w:p>
    <w:p>
      <w:pPr>
        <w:rPr>
          <w:iCs/>
          <w:noProof/>
        </w:rPr>
      </w:pPr>
      <w:r>
        <w:rPr>
          <w:noProof/>
        </w:rPr>
        <w:t xml:space="preserve">Fid-dawl ta’ dan ta’ hawn fuq, il-Ġermanja u l-Polonja jitolbu awtorizzazzjoni abbażi tal-Artikolu 395 tad-Direttiva tal-VAT biex jidderogaw mill-Artikolu 5 tad-Direttiva tal-VAT u li jiġi stipulat li, għall-finijiet tal-VAT, kull provvista ta’ oġġetti u servizzi, akkwisti intra-Komunitarji u importazzjonijiet ta’ oġġetti maħsuba għat-twettiq ta’ investiment previst isseħħ fit-territorju tal-Polonja u għalhekk ikunu soġġetti għall-VAT Pollakka. </w:t>
      </w:r>
    </w:p>
    <w:p>
      <w:pPr>
        <w:rPr>
          <w:iCs/>
          <w:noProof/>
        </w:rPr>
      </w:pPr>
      <w:r>
        <w:rPr>
          <w:noProof/>
        </w:rPr>
        <w:t xml:space="preserve">Kulma jirrigwarda l-manutenzjoni tal-pontijiet fuq il-fruntiera bejn il-Ġermanja u l-Polonja huwa rregolat permezz ta’ ftehim iffirmat bejn il-Ġermanja u l-Polonja fl-20 ta’ Marzu 1995. </w:t>
      </w:r>
    </w:p>
    <w:p>
      <w:pPr>
        <w:rPr>
          <w:noProof/>
        </w:rPr>
      </w:pPr>
      <w:r>
        <w:rPr>
          <w:noProof/>
        </w:rPr>
        <w:lastRenderedPageBreak/>
        <w:t xml:space="preserve">Il-Kunsill, fl-imgħoddi, awtorizza derogi mill-prinċipju ta’ territorjalità, </w:t>
      </w:r>
      <w:r>
        <w:rPr>
          <w:i/>
          <w:noProof/>
        </w:rPr>
        <w:t>inter alia</w:t>
      </w:r>
      <w:r>
        <w:rPr>
          <w:noProof/>
        </w:rPr>
        <w:t>, bejn il-Ġermanja u l-Polonja</w:t>
      </w:r>
      <w:r>
        <w:rPr>
          <w:rStyle w:val="FootnoteReference"/>
          <w:noProof/>
        </w:rPr>
        <w:footnoteReference w:id="2"/>
      </w:r>
      <w:r>
        <w:rPr>
          <w:noProof/>
        </w:rPr>
        <w:t>, ir-Repubblika Ċeka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l-Iżvizzera</w:t>
      </w:r>
      <w:r>
        <w:rPr>
          <w:rStyle w:val="FootnoteReference"/>
          <w:noProof/>
        </w:rPr>
        <w:footnoteReference w:id="4"/>
      </w:r>
      <w:r>
        <w:rPr>
          <w:noProof/>
        </w:rPr>
        <w:t>, kif ukoll bejn il-Polonja u l-Ukraina</w:t>
      </w:r>
      <w:r>
        <w:rPr>
          <w:rStyle w:val="FootnoteReference"/>
          <w:noProof/>
          <w:lang w:eastAsia="en-GB"/>
        </w:rPr>
        <w:footnoteReference w:id="5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 xml:space="preserve">Peress li l-provvisti kollha relatati ma’ investiment speċifiku se jkunu soġġetti għall-VAT Pollakka, il-miżura ta’ deroga mhu se jkollha l-ebda impatt negattiv fuq it-tassazzjoni tal-konsum finali u għalhekk fuq ir-riżorsi proprji tal-Unjoni li jirriżultaw mill-VAT. </w:t>
      </w:r>
    </w:p>
    <w:p>
      <w:pPr>
        <w:rPr>
          <w:noProof/>
        </w:rPr>
      </w:pPr>
      <w:r>
        <w:rPr>
          <w:noProof/>
        </w:rPr>
        <w:t xml:space="preserve">Fid-dawl ta’ dan ta’ hawn fuq, qed jiġi propost li d-deroga mitluba tingħata.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rPr>
          <w:noProof/>
        </w:rPr>
      </w:pPr>
      <w:r>
        <w:rPr>
          <w:noProof/>
        </w:rPr>
        <w:t>L-Artikolu 395 tad-Direttiva tal-VAT.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Meta titqies id-dispożizzjoni tad-Direttiva tal-VAT li fuqha hija bbażata l-proposta,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Id-Deċiżjoni tikkonċerna awtorizzazzjoni mogħtija lill-Istati Membri fuq talba tagħhom stess u ma tikkostitwixxi l-ebda obbligu.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Minħabba l-ambitu ristrett ħafna tad-deroga, il-miżura speċjali hija proporzjonata mal-għan li għandu jintlaħaq.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Strument propost: Deċiżjoni ta’ Implimentazzjoni tal-Kunsill.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 395 tad-Direttiva tal-VAT, tista’ tingħata deroga mir-regoli komuni tal-VAT biss bl-awtorizzazzjoni tal-Kunsill li jaġixxi b’mod unanimu fuq proposta tal-Kummissjoni. Deċiżjoni ta' Implimentazzjoni tal-Kunsill hija l-aktar strument adattat ladarba tista’ tiġi indirizzata lill-Istati Membri individwali.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bbażata fuq talbiet magħmula mill-Ġermanja u mill-Polonja u tikkonċerna biss lil dawn 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Ma kienx hemm bżonn ta’ għarfien espert estern.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għal Deċiżjoni ta’ Implimentazzjoni tal-Kunsill tippermetti li l-Ġermanja u l-Polonja jittrattaw il-provvisti kollha ta’ oġġetti u servizzi, akkwisti intra-Komunitarji u importazzjonijiet ta’ oġġetti maħsuba għat-twaqqigħ u għall-kostruzzjoni tal-pont fuq il-fruntiera bejn Küstrin-Kietz u Kostrzyn nad Odrą daqslikieku huma mwettqa fil-Polonja u għalhekk soġġetti għall-VAT Pollakka. Il-miżura mistennija li tissimplifika l-obbligi tat-taxxa tal-intrapriżi u l-ġbir tat-taxxa mill-awtoritajiet tat-taxxa. Minħabba l-kamp ta’ applikazzjoni ristrett ta’ din id-deroga, l-impatt se jkun ristrett fi kwalunkwe każ.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ma għandha l-ebda impatt fuq ir-riżorsi proprji tal-Unjoni li ġejjin mill-VAT peress li l-provvisti ta’ oġġetti u servizzi, l-akkwisti intra-Komunitarji u l-importazzjonijiet ta’ oġġetti relatati mal-investiment previst se jkunu soġġetti għall-VAT Pollakka.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2018/0141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TA’ IMPLIMENTAZZJONI TAL-KUNSILL</w:t>
      </w:r>
    </w:p>
    <w:p>
      <w:pPr>
        <w:pStyle w:val="Titreobjet"/>
        <w:rPr>
          <w:noProof/>
        </w:rPr>
      </w:pPr>
      <w:r>
        <w:rPr>
          <w:noProof/>
        </w:rPr>
        <w:t>li tawtorizza lill-Ġermanja u lill-Polonja biex idaħħlu miżura speċjali li tidderoga mill-Artikolu 5 tad-Direttiva tal-Kunsill 2006/112/KE dwar is-sistema komuni ta’ taxxa fuq il-valur miżjud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 xml:space="preserve">Wara li kkunsidra t-Trattat dwar il-Funzjonament tal-Unjoni Ewropea, </w:t>
      </w:r>
    </w:p>
    <w:p>
      <w:pPr>
        <w:rPr>
          <w:noProof/>
        </w:rPr>
      </w:pPr>
      <w:r>
        <w:rPr>
          <w:noProof/>
        </w:rPr>
        <w:t>Wara li kkunsidra d-Direttiva tal-Kunsill 2006/112/KE tat-28 ta' Novembru 2006 dwar is-sistema komuni ta’ taxxa fuq il-valur miżjud</w:t>
      </w:r>
      <w:r>
        <w:rPr>
          <w:rStyle w:val="FootnoteReference"/>
          <w:noProof/>
        </w:rPr>
        <w:footnoteReference w:id="6"/>
      </w:r>
      <w:r>
        <w:rPr>
          <w:noProof/>
        </w:rPr>
        <w:t>, u b’mod partikulari l-Artikolu 395(1) tagħha,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Permezz tal-ittri rreġistrati fid-9 ta’ Jannar 2018 u fit-22 ta’ Jannar 2018 rispettivament, il-Ġermanja u l-Polonja ppreżentaw lill-Kummissjoni talba għal awtorizzazzjoni biex tiddaħħal miżura speċjali li tidderoga mill-Artikolu 5 tad-Direttiva 2006/112/KE.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F’konformità mat-tieni subparagrafu tal-Artikolu 395(2) tad-Direttiva 2006/112/KE, permezz tal-ittri tal-5 ta’ Marzu 2018, il-Kummissjoni infurmat lill-Istati Membri l-oħra bit-talba tal-Ġermanja u tal-Polonja. Permezz tal-ittri tas-6 ta’ Marzu 2018, il-Kummissjoni għarrfet lill-Ġermanja u lill-Polonja li kellha l-informazzjoni kollha meħtieġa biex tqis it-talba tagħhom.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Skont il-ftehim li l-Ġermanja u l-Polonja beħsiebhom jikkonkludu fir-rigward tat-twaqqigħ tal-pont eżistenti fuq il-fruntiera u l-kostruzzjoni ta’ pont ġdid bejn Küstrin-Kietz u Kostrzyn nad Odrą, fir-rigward tat-taxxa fuq il-valur miżjur (“il-VAT”), iż-żona li fiha jseħħu dawn ix-xogħlijiet għandu jitqies bħala territorju tal-Polonja, f’dak li jirrigwarda l-provvisti ta’ oġġetti u servizzi, l-akkwisti intra-Komunitarji u l-importazzjonijiet ta’ oġġetti maħsuba għall-eżekuzzjoni tax-xogħlijiet previsti skont il-ftehim.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Il-Ġermanja u l-Polonja huma tal-fehma li d-dispożizzjonijiet tal-ftehim li jikkonċernaw it-taxxa huma ġġustifikati għall-finijiet tas-simplifikazzjoni tal-prċoedura għall-konformita mal-obbligi tal-VAT. Mingħajr dawn id-dispożizzjonijiet, ikun meħtieġ li ssir kategorizzazzjoni tat-tranżazzjonijiet abbażi tat-territorju li fih ikunu twettqu, li tinvolvi kumplikazzjonijiet ta’ taxxa għall-kumpaniji kontraenti responsabbli għax-xogħlijiet.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Fid-dawl tal-fatt li l-miżura speċjali li hi s-suġġett tat-talba ta’ awtorizzazzjoni mhijiex, ħlief f’miżura insinifikanti, se tolqot l-ammont globali tad-dħul għall-Istati Membri mit-taxxa miġbura fl-istadju tal-konsum finali, jixraq li ssir deroga mill-Artikolu 5 tad-Direttiva 2006/112/KE u li jiġi previst li, għall-finijiet tal-VAT, kull provvista ta’ oġġetti u servizzi, akkwisti intra-Komunitarji u importazzjonijiet ta’ oġġetti maħsuba għat-twaqqigħ tal-pont eżistenti fuq il-fruntiera u l-bini ta’ pont ġdid fuq il-fruntiera bejn Küstrin-Kietz u Kostrzyn nad Odrą jitwettqu fit-territorju tal-Polonja u għalhekk għandhom ikunu soġġetti għall-VAT Pollakka.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Id-deroga mhu ser ikollha l-ebda impatt fuq ir-riżorsi proprji tal-Unjoni li jirriżultaw mill-VAT,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Permezz ta’ deroga mill-Artikolu 5 tad-Direttiva 2006/112/KE, il-Ġermanja u l-Polonja huma awtorizzati li jittrattaw iż-żona tas-sit tal-kostruzzjoni tal-pont fuq il-fruntiera bejn Küstrin-Kietz u Kostrzyn nad Odrą, daqslikieku din tifforma parti mit-territorju tal-Polonja għall-finijiet tal-provvista ta’ oġġetti u servizzi, l-akkwisti intra-Komunitarji u l-importazzjonijiet ta’ oġġetti maħsuba għat-twaqqigħ tal-pont eżistenti fuq il-fruntiera u l-kostruzzjoni ta’ pont ġdid fuq il-fruntiera. </w:t>
      </w:r>
    </w:p>
    <w:p>
      <w:pPr>
        <w:pStyle w:val="Titrearticle"/>
        <w:rPr>
          <w:noProof/>
          <w:color w:val="000000" w:themeColor="text1"/>
        </w:rPr>
      </w:pPr>
      <w:r>
        <w:rPr>
          <w:noProof/>
        </w:rPr>
        <w:t>Artikolu 2</w:t>
      </w:r>
    </w:p>
    <w:p>
      <w:pPr>
        <w:keepNext/>
        <w:keepLines/>
        <w:rPr>
          <w:noProof/>
        </w:rPr>
      </w:pPr>
      <w:r>
        <w:rPr>
          <w:noProof/>
          <w:color w:val="000000"/>
        </w:rPr>
        <w:t>Din id-Deċiżjoni hija indirizzata lir-Repubblika Federali tal-Ġermanja u lir-Repubblika tal-Polonja</w:t>
      </w:r>
      <w: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 347, 11.12.2006, p. 1.</w:t>
      </w:r>
    </w:p>
  </w:footnote>
  <w:footnote w:id="2">
    <w:p>
      <w:pPr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Id-Deċiżjoni tal-Kunsill</w:t>
      </w:r>
      <w:r>
        <w:t xml:space="preserve"> </w:t>
      </w:r>
      <w:hyperlink r:id="rId1" w:history="1">
        <w:r>
          <w:rPr>
            <w:sz w:val="20"/>
            <w:szCs w:val="20"/>
          </w:rPr>
          <w:t>95/115/KE</w:t>
        </w:r>
      </w:hyperlink>
      <w:r>
        <w:t xml:space="preserve"> </w:t>
      </w:r>
      <w:r>
        <w:rPr>
          <w:sz w:val="20"/>
          <w:szCs w:val="20"/>
        </w:rPr>
        <w:t>tat-30 ta’ Marzu 1995 (ĠU L 80, 8.4.1995, p. 47); Id-Deċiżjoni tal-Kunsill</w:t>
      </w:r>
      <w:r>
        <w:t xml:space="preserve"> </w:t>
      </w:r>
      <w:hyperlink r:id="rId2" w:history="1">
        <w:r>
          <w:rPr>
            <w:sz w:val="20"/>
            <w:szCs w:val="20"/>
          </w:rPr>
          <w:t>96/402/KE</w:t>
        </w:r>
      </w:hyperlink>
      <w:r>
        <w:t xml:space="preserve"> </w:t>
      </w:r>
      <w:r>
        <w:rPr>
          <w:sz w:val="20"/>
          <w:szCs w:val="20"/>
        </w:rPr>
        <w:t>tal-25 ta’ Ġunju 1996 (ĠU L 165, 4.7.1996, p. 35); Id-Deċiżjoni tal-Kunsill</w:t>
      </w:r>
      <w:r>
        <w:t xml:space="preserve"> </w:t>
      </w:r>
      <w:hyperlink r:id="rId3" w:history="1">
        <w:r>
          <w:rPr>
            <w:sz w:val="20"/>
            <w:szCs w:val="20"/>
          </w:rPr>
          <w:t>95/435/KE</w:t>
        </w:r>
      </w:hyperlink>
      <w:r>
        <w:t xml:space="preserve"> t</w:t>
      </w:r>
      <w:r>
        <w:rPr>
          <w:sz w:val="20"/>
          <w:szCs w:val="20"/>
        </w:rPr>
        <w:t>at-23 ta’ Ottubru 1995 (ĠU L 257, 27.10.1995, p. 34) u d-Deċiżjoni tal-Kunsill</w:t>
      </w:r>
      <w:r>
        <w:t xml:space="preserve"> </w:t>
      </w:r>
      <w:hyperlink r:id="rId4" w:history="1">
        <w:r>
          <w:rPr>
            <w:sz w:val="20"/>
            <w:szCs w:val="20"/>
          </w:rPr>
          <w:t>2001/741/KE</w:t>
        </w:r>
      </w:hyperlink>
      <w:r>
        <w:t xml:space="preserve"> </w:t>
      </w:r>
      <w:r>
        <w:rPr>
          <w:sz w:val="20"/>
          <w:szCs w:val="20"/>
        </w:rPr>
        <w:t>tas-16 ta’ Ottubru 2001 (ĠU L 278, 23.10.2001, p. 28).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97/188/KE tas-17 ta’ Marzu 1997 (ĠU L 80, 21.3.1997, il-21 ta’ Marzu 1997 p. 18); Id-Deċiżjoni tal-Kunsill 97/511/KE tal-24 ta’ Lulju 1997 (ĠU L 214, 6.8.1997, p. 39) u d-Deċiżjoni tal-Kunsill 2001/742/KE tas-16 ta’ Ottubru 2001 (ĠU L 278, 23.10.2001, p. 30).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2003/544/KE tal-15 ta’ Lulju 2003 (ĠU L 186, 25.7.2003, p. 36) u d-Deċiżjoni tal-Kunsill 2005/911/KE tat-12 ta’ Diċembru 2005 (ĠU L 331, 17.12.2005, p. 30).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ta’ Implimentazzjoni tal-Kunsill </w:t>
      </w:r>
      <w:r>
        <w:rPr>
          <w:bCs/>
          <w:sz w:val="19"/>
          <w:szCs w:val="19"/>
        </w:rPr>
        <w:t>(UE) 2017/1769 tal-25 ta’ Settembru 2017 (ĠU L 250, 28.9.2017, p. 73).</w:t>
      </w:r>
      <w:r>
        <w:rPr>
          <w:b/>
          <w:bCs/>
          <w:sz w:val="19"/>
          <w:szCs w:val="19"/>
        </w:rP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 347, 11.12.2006, p.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49292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C62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527F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C0C74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FFAF9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E224D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F78B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E6B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08 09:52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CD89A80-F2FB-4329-A82B-9300CD7CF054"/>
    <w:docVar w:name="LW_COVERPAGE_TYPE" w:val="1"/>
    <w:docVar w:name="LW_CROSSREFERENCE" w:val="&lt;UNUSED&gt;"/>
    <w:docVar w:name="LW_DocType" w:val="COM"/>
    <w:docVar w:name="LW_EMISSION" w:val="15.5.2018"/>
    <w:docVar w:name="LW_EMISSION_ISODATE" w:val="2018-05-15"/>
    <w:docVar w:name="LW_EMISSION_LOCATION" w:val="BRX"/>
    <w:docVar w:name="LW_EMISSION_PREFIX" w:val="Brussell, "/>
    <w:docVar w:name="LW_EMISSION_SUFFIX" w:val="&lt;EMPTY&gt;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1"/>
    <w:docVar w:name="LW_REF.II.NEW.CP_YEAR" w:val="2018"/>
    <w:docVar w:name="LW_REF.INST.NEW" w:val="COM"/>
    <w:docVar w:name="LW_REF.INST.NEW_ADOPTED" w:val="final"/>
    <w:docVar w:name="LW_REF.INST.NEW_TEXT" w:val="(2018) 2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awtorizza lill-\u288?ermanja u lill-Polonja biex ida\u295?\u295?lu mi\u380?ura spe\u267?jali li tidderoga mill-Artikolu 5 tad-Direttiva tal-Kunsill 2006/112/KE dwar is-sistema komuni ta\u8217? taxxa fuq il-valur mi\u380?jud"/>
    <w:docVar w:name="LW_TYPE.DOC.CP" w:val="DE\u266?I\u379?JONI TA\u8217? IMPLIMENT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MT/TXT/?qid=1490082640478&amp;uri=CELEX:31995D0435" TargetMode="External"/><Relationship Id="rId2" Type="http://schemas.openxmlformats.org/officeDocument/2006/relationships/hyperlink" Target="http://eur-lex.europa.eu/legal-content/MT/TXT/?qid=1490082922715&amp;uri=CELEX:31996D0402" TargetMode="External"/><Relationship Id="rId1" Type="http://schemas.openxmlformats.org/officeDocument/2006/relationships/hyperlink" Target="http://eur-lex.europa.eu/legal-content/MT/TXT/?qid=1490082875461&amp;uri=CELEX:31995D0115" TargetMode="External"/><Relationship Id="rId4" Type="http://schemas.openxmlformats.org/officeDocument/2006/relationships/hyperlink" Target="http://eur-lex.europa.eu/legal-content/MT/TXT/?qid=1490083339434&amp;uri=CELEX:32001D07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4E91-CFFD-42E1-A285-3855161C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1160</Words>
  <Characters>8585</Characters>
  <Application>Microsoft Office Word</Application>
  <DocSecurity>0</DocSecurity>
  <Lines>145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2018-05-02T08:57:00Z</dcterms:created>
  <dcterms:modified xsi:type="dcterms:W3CDTF">2018-05-08T07:52:00Z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