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7599123-5A6C-447A-847E-E9DBD9C75244" style="width:450.5pt;height:366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Dôvody a ciele návrhu</w:t>
      </w:r>
    </w:p>
    <w:p>
      <w:pPr>
        <w:pBdr>
          <w:top w:val="nil"/>
          <w:left w:val="nil"/>
          <w:bottom w:val="nil"/>
          <w:right w:val="nil"/>
          <w:between w:val="nil"/>
          <w:bar w:val="nil"/>
        </w:pBdr>
        <w:spacing w:before="0" w:after="240"/>
        <w:rPr>
          <w:noProof/>
        </w:rPr>
      </w:pPr>
      <w:r>
        <w:rPr>
          <w:noProof/>
        </w:rPr>
        <w:t>Systém EÚ pre zosúladené spotrebné dane je vymedzený viacerými právnymi aktmi. V smernici Rady 2008/118/ES sa stanovuje všeobecný systém pre tovar podliehajúci spotrebnej dani s osobitným dôrazom na výrobu, skladovanie a prepravu tovaru podliehajúceho spotrebnej dani medzi členskými štátmi. Na energetické výrobky a elektrinu sa vzťahuje smernica 2003/96/ES a na tabakové výrobky smernica 2011/64/EÚ.</w:t>
      </w:r>
    </w:p>
    <w:p>
      <w:pPr>
        <w:pBdr>
          <w:top w:val="nil"/>
          <w:left w:val="nil"/>
          <w:bottom w:val="nil"/>
          <w:right w:val="nil"/>
          <w:between w:val="nil"/>
          <w:bar w:val="nil"/>
        </w:pBdr>
        <w:spacing w:before="0" w:after="240"/>
        <w:rPr>
          <w:rFonts w:eastAsia="Arial Unicode MS"/>
          <w:noProof/>
        </w:rPr>
      </w:pPr>
      <w:r>
        <w:rPr>
          <w:noProof/>
        </w:rPr>
        <w:t>V smernici Rady 92/83/EHS o štruktúrach spotrebných daní pre etanol a alkoholické nápoje sa stanovujú všeobecné pravidlá štruktúry spotrebných daní uplatňovaných na alkohol a alkoholické nápoje. V smernici 92/83/EHS sa vymedzujú a klasifikujú rôzne typy alkoholu a alkoholických nápojov podľa ich charakteristík a ustanovuje sa právny rámec pre znížené sadzby, výnimky a odchýlky v niektorých odvetviach.</w:t>
      </w:r>
    </w:p>
    <w:p>
      <w:pPr>
        <w:rPr>
          <w:noProof/>
        </w:rPr>
      </w:pPr>
      <w:r>
        <w:rPr>
          <w:noProof/>
        </w:rPr>
        <w:t>Od jej prijatia v roku 1992 sa s prehodnocovaním tejto smernice začalo len jedenkrát, a to v roku 2014. Komisia preto určila, že túto smernicu treba zhodnotiť v rámci Programu regulačnej vhodnosti a efektívnosti (REFIT), ktorý pripravila Komisia</w:t>
      </w:r>
      <w:r>
        <w:rPr>
          <w:rStyle w:val="FootnoteReference"/>
          <w:noProof/>
          <w:szCs w:val="24"/>
        </w:rPr>
        <w:footnoteReference w:id="2"/>
      </w:r>
      <w:r>
        <w:rPr>
          <w:noProof/>
        </w:rPr>
        <w:t>. Iniciatíva v rámci programu REFIT týkajúca sa tejto smernice a smernice 2008/118/ES bola oznámená v prílohe ii k pracovnému programu Komisie na rok 2017</w:t>
      </w:r>
      <w:r>
        <w:rPr>
          <w:rStyle w:val="FootnoteReference"/>
          <w:noProof/>
        </w:rPr>
        <w:footnoteReference w:id="3"/>
      </w:r>
      <w:r>
        <w:rPr>
          <w:noProof/>
        </w:rPr>
        <w:t>. Spolu s týmto návrhom sa Rade predloží aj návrh na zmenu smernice 2008/118/ES.</w:t>
      </w:r>
    </w:p>
    <w:p>
      <w:pPr>
        <w:rPr>
          <w:noProof/>
        </w:rPr>
      </w:pPr>
      <w:r>
        <w:rPr>
          <w:noProof/>
        </w:rPr>
        <w:t>Smernica nedrží krok s výzvami a príležitosťami, ktoré prinášajú nové technológie a vývoj v odvetví alkoholických nápojov. Niektoré problémy boli identifikované, avšak pretrvávajúce nedostatky môžu narúšať vnútorný trh. Veľké rozdiely vo výške dane medzi členskými štátmi</w:t>
      </w:r>
      <w:r>
        <w:rPr>
          <w:rStyle w:val="FootnoteReference"/>
          <w:noProof/>
          <w:szCs w:val="24"/>
        </w:rPr>
        <w:footnoteReference w:id="4"/>
      </w:r>
      <w:r>
        <w:rPr>
          <w:noProof/>
        </w:rPr>
        <w:t>, ktoré výrazne motivujú k daňovým únikom, a iné nedostatky v koncepcii tejto dane si vyžadujú používanie administratívnych postupov, ktoré zaťažujú daňové správy, ako aj hospodárske subjekty. Tieto neprimerané administratívne náklady a náklady na dodržiavanie predpisov v prípade hospodárskych subjektov obmedzujú účasť malých a stredných podnikov na obchodovaní s alkoholom a alkoholickými nápojmi v rámci EÚ.</w:t>
      </w:r>
    </w:p>
    <w:p>
      <w:pPr>
        <w:rPr>
          <w:noProof/>
        </w:rPr>
      </w:pPr>
      <w:r>
        <w:rPr>
          <w:noProof/>
        </w:rPr>
        <w:t>Odporúčania a zistenia hodnotenia</w:t>
      </w:r>
      <w:r>
        <w:rPr>
          <w:rStyle w:val="FootnoteReference"/>
          <w:noProof/>
          <w:szCs w:val="24"/>
        </w:rPr>
        <w:footnoteReference w:id="5"/>
      </w:r>
      <w:r>
        <w:rPr>
          <w:noProof/>
        </w:rPr>
        <w:t xml:space="preserve"> boli zohľadnené v správe Komisie predloženej Rade v októbri 2016</w:t>
      </w:r>
      <w:r>
        <w:rPr>
          <w:rStyle w:val="FootnoteReference"/>
          <w:noProof/>
          <w:szCs w:val="24"/>
        </w:rPr>
        <w:footnoteReference w:id="6"/>
      </w:r>
      <w:r>
        <w:rPr>
          <w:noProof/>
        </w:rPr>
        <w:t>. Členské štáty v decembri 2016 jednomyseľne podporili výzvu na revíziu tejto smernice a Rada následne prijala závery Rady zo 6. decembra 2016</w:t>
      </w:r>
      <w:r>
        <w:rPr>
          <w:rStyle w:val="FootnoteReference"/>
          <w:noProof/>
          <w:szCs w:val="24"/>
        </w:rPr>
        <w:footnoteReference w:id="7"/>
      </w:r>
      <w:r>
        <w:rPr>
          <w:noProof/>
        </w:rPr>
        <w:t>, pričom požiadala Komisiu, aby uskutočnila potrebné štúdie a konzultácie s cieľom predložiť návrh na revíziu.</w:t>
      </w:r>
    </w:p>
    <w:p>
      <w:pPr>
        <w:rPr>
          <w:noProof/>
        </w:rPr>
      </w:pPr>
      <w:r>
        <w:rPr>
          <w:noProof/>
        </w:rPr>
        <w:t>Štúdia a hodnotenie vplyvu sa zamerali na rovnaké hlavné oblasti, ktoré sa uvádzajú v správe Komisie a záveroch Rady a ktorými sú:</w:t>
      </w:r>
    </w:p>
    <w:p>
      <w:pPr>
        <w:pStyle w:val="Bullet0"/>
        <w:numPr>
          <w:ilvl w:val="0"/>
          <w:numId w:val="10"/>
        </w:numPr>
        <w:rPr>
          <w:noProof/>
        </w:rPr>
      </w:pPr>
      <w:r>
        <w:rPr>
          <w:noProof/>
        </w:rPr>
        <w:t>Nedostatky pri uplatňovaní oslobodenia denaturovaného etanolu od spotrebnej dane. Návrh predstavuje objasnenie príslušných článkov smernice s cieľom zvýšiť právnu istotu.</w:t>
      </w:r>
    </w:p>
    <w:p>
      <w:pPr>
        <w:pStyle w:val="Bullet0"/>
        <w:numPr>
          <w:ilvl w:val="0"/>
          <w:numId w:val="11"/>
        </w:numPr>
        <w:rPr>
          <w:noProof/>
        </w:rPr>
      </w:pPr>
      <w:r>
        <w:rPr>
          <w:noProof/>
        </w:rPr>
        <w:t>Nedostatky v klasifikácii niektorých alkoholických nápojov. Navrhuje sa rozdeliť súčasnú kategóriu ostatných kvasených nápojov do dvoch podkategórií. V prvej podkategórii sa zachová súčasné zaobchádzanie, zatiaľ čo v druhej sa tradičné ostatné kvasené nápoje vymedzia samostatne a aj zaobchádzať sa s nimi bude samostatne.</w:t>
      </w:r>
    </w:p>
    <w:p>
      <w:pPr>
        <w:pStyle w:val="Bullet0"/>
        <w:numPr>
          <w:ilvl w:val="0"/>
          <w:numId w:val="11"/>
        </w:numPr>
        <w:rPr>
          <w:noProof/>
        </w:rPr>
      </w:pPr>
      <w:r>
        <w:rPr>
          <w:noProof/>
        </w:rPr>
        <w:t>Nefunkčné uplatňovanie znížených sadzieb pre malých výrobcov a v prípade alkoholických nápojov s nízkym obsahom alkoholu. Zahrnutý je návrh na rozšírenie uplatňovania znížených sadzieb na malých výrobcov cideru a zvýšenie prahovej hodnoty, na ktorú sa uplatňujú znížené sadzby v prípade piva. Taktiež sa navrhuje vypracovať jednotné osvedčenie pre malé nezávislé pivovary a výrobcov cideru v celej EÚ.</w:t>
      </w:r>
    </w:p>
    <w:p>
      <w:pPr>
        <w:pStyle w:val="Bullet0"/>
        <w:numPr>
          <w:ilvl w:val="0"/>
          <w:numId w:val="11"/>
        </w:numPr>
        <w:rPr>
          <w:noProof/>
        </w:rPr>
      </w:pPr>
      <w:r>
        <w:rPr>
          <w:noProof/>
        </w:rPr>
        <w:t>Nejasné ustanovenia na meranie stupňov Plato</w:t>
      </w:r>
      <w:r>
        <w:rPr>
          <w:rStyle w:val="FootnoteReference"/>
          <w:noProof/>
        </w:rPr>
        <w:footnoteReference w:id="8"/>
      </w:r>
      <w:r>
        <w:rPr>
          <w:noProof/>
        </w:rPr>
        <w:t xml:space="preserve"> sladeného alebo ochuteného piva. Návrh predstavuje objasnenie príslušných článkov s cieľom zvýšiť právnu istotu.</w:t>
      </w:r>
    </w:p>
    <w:p>
      <w:pPr>
        <w:pBdr>
          <w:top w:val="nil"/>
          <w:left w:val="nil"/>
          <w:bottom w:val="nil"/>
          <w:right w:val="nil"/>
          <w:between w:val="nil"/>
          <w:bar w:val="nil"/>
        </w:pBdr>
        <w:spacing w:before="0" w:after="240"/>
        <w:rPr>
          <w:noProof/>
        </w:rPr>
      </w:pPr>
      <w:r>
        <w:rPr>
          <w:noProof/>
        </w:rPr>
        <w:t>V štúdii z roku 2017 sa použil všeobecný prístup k prípadným problémom s uplatňovaním smernice 92/83/EHS zisteným z rôznych zdrojov. Následná analýza oboch štúdií viedla k záveru, že nie všetky aspekty problematických oblastí si vyžadovali opatrenia zo strany EÚ. V tomto návrhu preto nie sú zahrnuté tieto oblasti identifikované v záveroch Rady:</w:t>
      </w:r>
    </w:p>
    <w:p>
      <w:pPr>
        <w:pStyle w:val="Bullet0"/>
        <w:numPr>
          <w:ilvl w:val="0"/>
          <w:numId w:val="11"/>
        </w:numPr>
        <w:rPr>
          <w:rFonts w:eastAsia="Arial Unicode MS"/>
          <w:noProof/>
        </w:rPr>
      </w:pPr>
      <w:r>
        <w:rPr>
          <w:noProof/>
        </w:rPr>
        <w:t>rozšírenie oslobodenia od spotrebnej dane pre súkromnú výrobu kvasených nápojov (t. j. piva, vína a iných kvasených nápojov) určených na domácu spotrebu aj na iné nápoje (t. j. etylalkohol). V tejto téme sa nepokračovalo vzhľadom na súvisiace zdravotné riziko, riziko podvodov a nedostatočnú podporu zo strany členských štátov,</w:t>
      </w:r>
    </w:p>
    <w:p>
      <w:pPr>
        <w:pStyle w:val="Bullet0"/>
        <w:numPr>
          <w:ilvl w:val="0"/>
          <w:numId w:val="11"/>
        </w:numPr>
        <w:rPr>
          <w:rFonts w:eastAsia="Arial Unicode MS"/>
          <w:noProof/>
        </w:rPr>
      </w:pPr>
      <w:r>
        <w:rPr>
          <w:noProof/>
        </w:rPr>
        <w:t>rozšírenie uplatňovania znížených sadzieb pre malých výrobcov vína a vína obohateného alkoholom. Rozhodlo sa, že sa táto otázka riešiť nebude, keďže jej zavedenie by týmto malým výrobcom neprinieslo žiadne výhody,</w:t>
      </w:r>
    </w:p>
    <w:p>
      <w:pPr>
        <w:pStyle w:val="Bullet0"/>
        <w:numPr>
          <w:ilvl w:val="0"/>
          <w:numId w:val="11"/>
        </w:numPr>
        <w:rPr>
          <w:rFonts w:eastAsia="Arial Unicode MS"/>
          <w:noProof/>
        </w:rPr>
      </w:pPr>
      <w:r>
        <w:rPr>
          <w:noProof/>
        </w:rPr>
        <w:t>zníženie sadzieb spotrebnej dane z vína s nízkym obsahom alkoholu, z etylalkoholu a medziproduktov. V tejto téme sa nepokračovalo, keďže dodržiavanie súladu s EÚ definíciami týchto výrobkov v skutočnosti znamená, že by sa nedosiahli žiadne výhody.</w:t>
      </w:r>
    </w:p>
    <w:p>
      <w:pPr>
        <w:pStyle w:val="Text1"/>
        <w:ind w:left="0"/>
        <w:rPr>
          <w:rFonts w:eastAsia="Arial Unicode MS"/>
          <w:noProof/>
        </w:rPr>
      </w:pPr>
      <w:r>
        <w:rPr>
          <w:noProof/>
        </w:rPr>
        <w:t>Cieľom tejto iniciatívy je zmeniť smernicu Rady 92/83/EHS v záujme zlepšenia regulačného rámca, aby bol prínosom pre podniky, členské štáty a občanov.</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Súlad s existujúcimi ustanoveniami v tejto oblasti politiky</w:t>
      </w:r>
    </w:p>
    <w:p>
      <w:pPr>
        <w:pBdr>
          <w:top w:val="nil"/>
          <w:left w:val="nil"/>
          <w:bottom w:val="nil"/>
          <w:right w:val="nil"/>
          <w:between w:val="nil"/>
          <w:bar w:val="nil"/>
        </w:pBdr>
        <w:spacing w:before="0" w:after="240"/>
        <w:rPr>
          <w:rFonts w:eastAsia="Arial Unicode MS"/>
          <w:noProof/>
        </w:rPr>
      </w:pPr>
      <w:r>
        <w:rPr>
          <w:noProof/>
        </w:rPr>
        <w:t>V návrhu sú zachované ciele smernice 92/83/EHS, ktoré boli v plnom súlade s existujúcimi politikami a cieľmi vzťahujúcimi sa na štruktúry spotrebnej dane uplatňované na alkohol a alkoholické nápoje.</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Súlad s ostatnými politikami Únie</w:t>
      </w:r>
    </w:p>
    <w:p>
      <w:pPr>
        <w:pBdr>
          <w:top w:val="nil"/>
          <w:left w:val="nil"/>
          <w:bottom w:val="nil"/>
          <w:right w:val="nil"/>
          <w:between w:val="nil"/>
          <w:bar w:val="nil"/>
        </w:pBdr>
        <w:spacing w:before="0" w:after="240"/>
        <w:rPr>
          <w:noProof/>
        </w:rPr>
      </w:pPr>
      <w:r>
        <w:rPr>
          <w:noProof/>
          <w:sz w:val="23"/>
          <w:szCs w:val="23"/>
        </w:rPr>
        <w:t>Návrh je v súlade so stratégiou jednotného trhu z roku 2015</w:t>
      </w:r>
      <w:r>
        <w:rPr>
          <w:rStyle w:val="FootnoteReference"/>
          <w:noProof/>
          <w:sz w:val="23"/>
          <w:szCs w:val="23"/>
        </w:rPr>
        <w:footnoteReference w:id="9"/>
      </w:r>
      <w:r>
        <w:rPr>
          <w:noProof/>
        </w:rPr>
        <w:t>, v ktorej Komisia stanovuje, aby sa odstránili rozdiely na vnútroštátnej úrovni s cieľom zaistiť a zlepšiť fungovanie jednotného trhu.</w:t>
      </w:r>
    </w:p>
    <w:p>
      <w:pPr>
        <w:pBdr>
          <w:top w:val="nil"/>
          <w:left w:val="nil"/>
          <w:bottom w:val="nil"/>
          <w:right w:val="nil"/>
          <w:between w:val="nil"/>
          <w:bar w:val="nil"/>
        </w:pBdr>
        <w:spacing w:before="0" w:after="240"/>
        <w:rPr>
          <w:rFonts w:eastAsia="Arial Unicode MS"/>
          <w:noProof/>
        </w:rPr>
      </w:pPr>
      <w:r>
        <w:rPr>
          <w:noProof/>
        </w:rPr>
        <w:t>Navrhované opatrenie týkajúce sa denaturovaného etanolu je v súlade s požiadavkami článku 168 ZFEÚ, v ktorom Komisia zabezpečuje ochranu ľudského zdravia. Cieľom tohto opatrenia je obmedziť daňové podvody a negatívne vplyvy denaturovaného etanolu, ktorý sa môže použiť na nelegálnu výrobu alkoholu, na zdravie.</w:t>
      </w:r>
    </w:p>
    <w:p>
      <w:pPr>
        <w:rPr>
          <w:noProof/>
        </w:rPr>
      </w:pPr>
      <w:r>
        <w:rPr>
          <w:noProof/>
        </w:rPr>
        <w:t>Vplyv znížených sadzieb pre malých výrobcov cidera a pre pivo s nízky obsahom alkoholu na zdravie sa v súčasnosti nedá presvedčivo určiť, ale neočakáva sa, že bude výrazný.</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u w:color="000000"/>
          <w:bdr w:val="nil"/>
        </w:rPr>
        <w:t>•</w:t>
      </w:r>
      <w:r>
        <w:rPr>
          <w:noProof/>
          <w:u w:color="000000"/>
          <w:bdr w:val="nil"/>
        </w:rPr>
        <w:tab/>
        <w:t>Právny základ</w:t>
      </w:r>
    </w:p>
    <w:p>
      <w:pPr>
        <w:pBdr>
          <w:top w:val="nil"/>
          <w:left w:val="nil"/>
          <w:bottom w:val="nil"/>
          <w:right w:val="nil"/>
          <w:between w:val="nil"/>
          <w:bar w:val="nil"/>
        </w:pBdr>
        <w:spacing w:before="0" w:after="240"/>
        <w:rPr>
          <w:rFonts w:eastAsia="Arial Unicode MS"/>
          <w:noProof/>
        </w:rPr>
      </w:pPr>
      <w:r>
        <w:rPr>
          <w:noProof/>
        </w:rPr>
        <w:t xml:space="preserve">Právnym základom je článok 113 ZFEÚ. </w:t>
      </w:r>
      <w:r>
        <w:rPr>
          <w:noProof/>
          <w:sz w:val="23"/>
          <w:szCs w:val="23"/>
        </w:rPr>
        <w:t>Toto ustanovenie umožňuje Rade, ktorá koná jednomyseľne v súlade s mimoriadnym legislatívnym postupom a po porade s Európskym parlamentom a Hospodárskym a sociálnym výborom, prijať ustanovenia na zosúladenie právnych predpisov členských štátov v oblasti nepriameho zdaňovania.</w:t>
      </w:r>
    </w:p>
    <w:p>
      <w:pPr>
        <w:pStyle w:val="ManualHeading2"/>
        <w:rPr>
          <w:rFonts w:eastAsia="Arial Unicode MS"/>
          <w:noProof/>
          <w:u w:color="000000"/>
          <w:bdr w:val="nil"/>
        </w:rPr>
      </w:pPr>
      <w:r>
        <w:rPr>
          <w:noProof/>
          <w:u w:color="000000"/>
          <w:bdr w:val="nil"/>
        </w:rPr>
        <w:t>•</w:t>
      </w:r>
      <w:r>
        <w:rPr>
          <w:noProof/>
          <w:u w:color="000000"/>
          <w:bdr w:val="nil"/>
        </w:rPr>
        <w:tab/>
        <w:t>Subsidiarita (v prípade iných ako výlučných právomocí)</w:t>
      </w:r>
    </w:p>
    <w:p>
      <w:pPr>
        <w:pBdr>
          <w:top w:val="nil"/>
          <w:left w:val="nil"/>
          <w:bottom w:val="nil"/>
          <w:right w:val="nil"/>
          <w:between w:val="nil"/>
          <w:bar w:val="nil"/>
        </w:pBdr>
        <w:spacing w:before="0" w:after="240"/>
        <w:rPr>
          <w:noProof/>
        </w:rPr>
      </w:pPr>
      <w:r>
        <w:rPr>
          <w:noProof/>
        </w:rPr>
        <w:t>V súlade so zásadami subsidiarity a proporcionality podľa článku 5 Zmluvy o Európskej únii</w:t>
      </w:r>
      <w:r>
        <w:rPr>
          <w:rStyle w:val="FootnoteReference"/>
          <w:noProof/>
        </w:rPr>
        <w:footnoteReference w:id="10"/>
      </w:r>
      <w:r>
        <w:rPr>
          <w:noProof/>
        </w:rPr>
        <w:t xml:space="preserve"> nie je možné ciele tohto návrhu uspokojivo dosiahnuť na úrovni jednotlivých členských štátov, a možno ich teda lepšie dosiahnuť na úrovni Únie. Tento návrh neprekračuje rámec nevyhnutý na dosiahnutie týchto cieľov.</w:t>
      </w:r>
    </w:p>
    <w:p>
      <w:pPr>
        <w:pBdr>
          <w:top w:val="nil"/>
          <w:left w:val="nil"/>
          <w:bottom w:val="nil"/>
          <w:right w:val="nil"/>
          <w:between w:val="nil"/>
          <w:bar w:val="nil"/>
        </w:pBdr>
        <w:spacing w:before="0" w:after="240"/>
        <w:rPr>
          <w:noProof/>
        </w:rPr>
      </w:pPr>
      <w:r>
        <w:rPr>
          <w:noProof/>
        </w:rPr>
        <w:t>Zdrojom súčasných komplikácií v prípade oslobodenia denaturovaného etanolu od spotrebnej dane, zatriedenia niektorých druhov alkoholických nápojov, postavenia nezávislých malých pivovarov a merania stupňa Plato sú práve chýbajúce jasné pravidlá na úrovni EÚ. Rozhodnutia jednostranne prijímané členskými štátmi pridávajú na zložitosti a právnej neistote. Rozšírenie znížených sadzieb spotrebnej dane na malých nezávislých výrobcov cideru nie je možné, pretože smernica v podstate bráni členským štátom v náprave tejto nerovnováhy, keďže členské štáty môžu uplatňovať znížené sadzby spotrebnej dane na nezávislých malých výrobcov piva a etylalkoholu, avšak nie na malých nezávislých výrobcov cideru. Rovnako je tomu aj v súvislosti s prahovou hodnotou pre alkoholické nápoje s nízkym obsahom alkoholu.</w:t>
      </w:r>
    </w:p>
    <w:p>
      <w:pPr>
        <w:pBdr>
          <w:top w:val="nil"/>
          <w:left w:val="nil"/>
          <w:bottom w:val="nil"/>
          <w:right w:val="nil"/>
          <w:between w:val="nil"/>
          <w:bar w:val="nil"/>
        </w:pBdr>
        <w:spacing w:before="0" w:after="240"/>
        <w:rPr>
          <w:rFonts w:eastAsia="Arial Unicode MS"/>
          <w:noProof/>
        </w:rPr>
      </w:pPr>
      <w:r>
        <w:rPr>
          <w:noProof/>
        </w:rPr>
        <w:t>Väčšina administratív členských štátov poukázala na potrebu zlepšiť na úrovni EÚ spoločné definície a pravidlá týkajúce sa alkoholu a alkoholických nápojov na účely spotrebnej dane. Toto sa premietlo do záverov Rady zo 6. decembra 2016, v ktorých Rada požiadala Komisiu, aby uskutočnila potrebné štúdie s cieľom pripraviť prípadný legislatívny návrh na revíziu smernice 92/83/EHS.</w:t>
      </w:r>
    </w:p>
    <w:p>
      <w:pPr>
        <w:pStyle w:val="ManualHeading2"/>
        <w:rPr>
          <w:rFonts w:eastAsia="Arial Unicode MS"/>
          <w:noProof/>
          <w:u w:color="000000"/>
          <w:bdr w:val="nil"/>
        </w:rPr>
      </w:pPr>
      <w:r>
        <w:rPr>
          <w:noProof/>
          <w:u w:color="000000"/>
          <w:bdr w:val="nil"/>
        </w:rPr>
        <w:t>•</w:t>
      </w:r>
      <w:r>
        <w:rPr>
          <w:noProof/>
          <w:u w:color="000000"/>
          <w:bdr w:val="nil"/>
        </w:rPr>
        <w:tab/>
        <w:t>Proporcionalita</w:t>
      </w:r>
    </w:p>
    <w:p>
      <w:pPr>
        <w:pBdr>
          <w:top w:val="nil"/>
          <w:left w:val="nil"/>
          <w:bottom w:val="nil"/>
          <w:right w:val="nil"/>
          <w:between w:val="nil"/>
          <w:bar w:val="nil"/>
        </w:pBdr>
        <w:spacing w:before="0" w:after="240"/>
        <w:rPr>
          <w:noProof/>
        </w:rPr>
      </w:pPr>
      <w:r>
        <w:rPr>
          <w:noProof/>
        </w:rPr>
        <w:t>Tento návrh je v súlade so zásadami proporcionality, ako sa stanovuje v článku 5 ods. 4 Zmluvy o Európskej únii. Navrhované zmeny nepresahujú rámec toho, čo je potrebné na vyriešenie daných problémov, a teda na dosiahnutie cieľov zmluvy zameraných na zabezpečenie riadneho a efektívneho fungovania vnútorného trhu. Konkrétne, navrhované rozšírenie znížených sadzieb na malých nezávislých výrobcov cideru by posilnilo konkurencieschopnosť týchto výrobcov s obmedzenými negatívnymi dôsledkami v podobe ušlých príjmov a administratívneho zaťaženia, pričom by sa dostali na rovnakú úroveň s malými výrobcami piva a etylalkoholu.</w:t>
      </w:r>
    </w:p>
    <w:p>
      <w:pPr>
        <w:pStyle w:val="ManualHeading2"/>
        <w:rPr>
          <w:rFonts w:eastAsia="Arial Unicode MS"/>
          <w:noProof/>
          <w:u w:color="000000"/>
          <w:bdr w:val="nil"/>
        </w:rPr>
      </w:pPr>
      <w:r>
        <w:rPr>
          <w:noProof/>
          <w:u w:color="000000"/>
          <w:bdr w:val="nil"/>
        </w:rPr>
        <w:t>•</w:t>
      </w:r>
      <w:r>
        <w:rPr>
          <w:noProof/>
          <w:u w:color="000000"/>
          <w:bdr w:val="nil"/>
        </w:rPr>
        <w:tab/>
        <w:t>Výber nástrojov</w:t>
      </w:r>
    </w:p>
    <w:p>
      <w:pPr>
        <w:pBdr>
          <w:top w:val="nil"/>
          <w:left w:val="nil"/>
          <w:bottom w:val="nil"/>
          <w:right w:val="nil"/>
          <w:between w:val="nil"/>
          <w:bar w:val="nil"/>
        </w:pBdr>
        <w:spacing w:before="0" w:after="240"/>
        <w:rPr>
          <w:noProof/>
        </w:rPr>
      </w:pPr>
      <w:r>
        <w:rPr>
          <w:noProof/>
        </w:rPr>
        <w:t>Na zmenu smernice 92/83/EHS sa navrhuje smernica. Žiadna alternatívna vnútroštátna, dvojstranná alebo iná medzinárodná iniciatíva by neposkytla rovnakú úroveň účinnosti, pokiaľ ide o fungovanie vnútorného trhu a monitorovanie a kontrolu alkoholu podliehajúceho spotrebnej dani, a stanovenie spoločných definícií a pravidiel na úrovni EÚ týkajúcich sa alkoholu a alkoholických nápojov na účely spotrebnej dane následne prinesie významnú pridanú hodnotu.</w:t>
      </w:r>
    </w:p>
    <w:p>
      <w:pPr>
        <w:pStyle w:val="ManualHeading1"/>
        <w:rPr>
          <w:noProof/>
        </w:rPr>
      </w:pPr>
      <w:r>
        <w:rPr>
          <w:noProof/>
        </w:rPr>
        <w:t>3.</w:t>
      </w:r>
      <w:r>
        <w:rPr>
          <w:noProof/>
        </w:rPr>
        <w:tab/>
        <w:t xml:space="preserve">VÝSLEDKY HODNOTENÍ </w:t>
      </w:r>
      <w:r>
        <w:rPr>
          <w:i/>
          <w:iCs/>
          <w:noProof/>
        </w:rPr>
        <w:t>EX-POST</w:t>
      </w:r>
      <w:r>
        <w:rPr>
          <w:noProof/>
        </w:rPr>
        <w:t>, KONZULTÁCIÍ SO ZAINTERESOVANÝMI STRANAMI A POSÚDENÍ VPLYVU</w:t>
      </w:r>
    </w:p>
    <w:p>
      <w:pPr>
        <w:pStyle w:val="ManualHeading2"/>
        <w:rPr>
          <w:rFonts w:eastAsia="Arial Unicode MS"/>
          <w:noProof/>
          <w:u w:color="000000"/>
          <w:bdr w:val="nil"/>
        </w:rPr>
      </w:pPr>
      <w:r>
        <w:rPr>
          <w:noProof/>
          <w:u w:color="000000"/>
          <w:bdr w:val="nil"/>
        </w:rPr>
        <w:t>•</w:t>
      </w:r>
      <w:r>
        <w:rPr>
          <w:noProof/>
          <w:u w:color="000000"/>
          <w:bdr w:val="nil"/>
        </w:rPr>
        <w:tab/>
        <w:t xml:space="preserve">Hodnotenia </w:t>
      </w:r>
      <w:r>
        <w:rPr>
          <w:i/>
          <w:iCs/>
          <w:noProof/>
          <w:u w:color="000000"/>
          <w:bdr w:val="nil"/>
        </w:rPr>
        <w:t>ex post</w:t>
      </w:r>
      <w:r>
        <w:rPr>
          <w:noProof/>
          <w:u w:color="000000"/>
          <w:bdr w:val="nil"/>
        </w:rPr>
        <w:t>/kontroly vhodnosti existujúcich právnych predpisov</w:t>
      </w:r>
    </w:p>
    <w:p>
      <w:pPr>
        <w:pBdr>
          <w:top w:val="nil"/>
          <w:left w:val="nil"/>
          <w:bottom w:val="nil"/>
          <w:right w:val="nil"/>
          <w:between w:val="nil"/>
          <w:bar w:val="nil"/>
        </w:pBdr>
        <w:spacing w:before="0" w:after="240"/>
        <w:rPr>
          <w:noProof/>
        </w:rPr>
      </w:pPr>
      <w:r>
        <w:rPr>
          <w:noProof/>
        </w:rPr>
        <w:t>Pri príprave tohto návrhu sa zhodnotili existujúce pravidlá o štruktúrach spotrebnej dane uplatňovaných na alkohol a alkoholické nápoje. Konzultantská firma vypracovala v rokoch 2014/2016 externú (hodnotiacu) štúdiu</w:t>
      </w:r>
      <w:r>
        <w:rPr>
          <w:rStyle w:val="FootnoteReference"/>
          <w:noProof/>
        </w:rPr>
        <w:footnoteReference w:id="11"/>
      </w:r>
      <w:r>
        <w:rPr>
          <w:noProof/>
        </w:rPr>
        <w:t>. Odporúčania a zistenia tejto externej (hodnotiacej) štúdie boli zohľadnené v hodnotiacej správe Komisie (pracovný dokument útvarov), ktorá bola predložená Rade v októbri 2016</w:t>
      </w:r>
      <w:r>
        <w:rPr>
          <w:rStyle w:val="FootnoteReference"/>
          <w:noProof/>
          <w:szCs w:val="24"/>
        </w:rPr>
        <w:footnoteReference w:id="12"/>
      </w:r>
      <w:r>
        <w:rPr>
          <w:noProof/>
        </w:rPr>
        <w:t>. Členské štáty v decembri 2016 jednomyseľne podporili výzvu na revíziu tejto smernice a Rada následne prijala závery Rady zo 6. decembra 2016</w:t>
      </w:r>
      <w:r>
        <w:rPr>
          <w:rStyle w:val="FootnoteReference"/>
          <w:noProof/>
          <w:szCs w:val="24"/>
        </w:rPr>
        <w:footnoteReference w:id="13"/>
      </w:r>
      <w:r>
        <w:rPr>
          <w:noProof/>
        </w:rPr>
        <w:t>, pričom požiadala Komisiu, aby uskutočnila potrebné štúdie a konzultácie s cieľom predložiť návrh na revíziu. Ďalšia konzultantská firma</w:t>
      </w:r>
      <w:r>
        <w:rPr>
          <w:rStyle w:val="FootnoteReference"/>
          <w:noProof/>
          <w:szCs w:val="24"/>
          <w:lang w:eastAsia="it-IT"/>
        </w:rPr>
        <w:footnoteReference w:id="14"/>
      </w:r>
      <w:r>
        <w:rPr>
          <w:noProof/>
        </w:rPr>
        <w:t xml:space="preserve"> vypracovala externú štúdiu o štruktúrach spotrebných daní z alkoholu a alkoholických nápojov v roku 2017.</w:t>
      </w:r>
    </w:p>
    <w:p>
      <w:pPr>
        <w:pStyle w:val="ManualHeading2"/>
        <w:rPr>
          <w:rFonts w:eastAsia="Arial Unicode MS"/>
          <w:noProof/>
          <w:u w:color="000000"/>
          <w:bdr w:val="nil"/>
        </w:rPr>
      </w:pPr>
      <w:r>
        <w:rPr>
          <w:noProof/>
          <w:u w:color="000000"/>
          <w:bdr w:val="nil"/>
        </w:rPr>
        <w:t>•</w:t>
      </w:r>
      <w:r>
        <w:rPr>
          <w:noProof/>
          <w:u w:color="000000"/>
          <w:bdr w:val="nil"/>
        </w:rPr>
        <w:tab/>
        <w:t>Konzultácie so zainteresovanými stranami</w:t>
      </w:r>
    </w:p>
    <w:p>
      <w:pPr>
        <w:pBdr>
          <w:top w:val="nil"/>
          <w:left w:val="nil"/>
          <w:bottom w:val="nil"/>
          <w:right w:val="nil"/>
          <w:between w:val="nil"/>
          <w:bar w:val="nil"/>
        </w:pBdr>
        <w:spacing w:before="0" w:after="240"/>
        <w:rPr>
          <w:rFonts w:eastAsia="Arial Unicode MS"/>
          <w:noProof/>
        </w:rPr>
      </w:pPr>
      <w:r>
        <w:rPr>
          <w:rStyle w:val="Bodytext8"/>
          <w:b w:val="0"/>
          <w:i w:val="0"/>
          <w:noProof/>
        </w:rPr>
        <w:t>Konzultačná stratégia bola zameraná na zhromažďovanie spätnej väzby o uplatňovaní súčasných pravidiel o štruktúrach spotrebnej dane uplatňovaných na alkohol a alkoholické nápoje od zainteresovaných strán a získavanie ich názorov na prípadné zmeny týchto ustanovení.</w:t>
      </w:r>
    </w:p>
    <w:p>
      <w:pPr>
        <w:pBdr>
          <w:top w:val="nil"/>
          <w:left w:val="nil"/>
          <w:bottom w:val="nil"/>
          <w:right w:val="nil"/>
          <w:between w:val="nil"/>
          <w:bar w:val="nil"/>
        </w:pBdr>
        <w:spacing w:before="0" w:after="240"/>
        <w:rPr>
          <w:rFonts w:eastAsia="Arial Unicode MS"/>
          <w:noProof/>
        </w:rPr>
      </w:pPr>
      <w:r>
        <w:rPr>
          <w:noProof/>
        </w:rPr>
        <w:t>Táto stratégia pozostávala i) z podrobných konzultácií so 161 zainteresovanými stranami vo viacerých členských štátoch a na úrovni EÚ a ii) z internetových otvorených verejných konzultácií, ktoré sa uskutočnili počas 12 týždňov, od 18. apríla 2017 do 11. júla 2017, pričom sa získalo 166 príspevkov. Súhrnná správa z konzultácií so zainteresovanými stranami je k dispozícii v prílohe 2 k posúdeniu vplyvu pripojenom k tomuto návrhu.</w:t>
      </w:r>
    </w:p>
    <w:p>
      <w:pPr>
        <w:pBdr>
          <w:top w:val="nil"/>
          <w:left w:val="nil"/>
          <w:bottom w:val="nil"/>
          <w:right w:val="nil"/>
          <w:between w:val="nil"/>
          <w:bar w:val="nil"/>
        </w:pBdr>
        <w:spacing w:before="0" w:after="240"/>
        <w:rPr>
          <w:rStyle w:val="Bodytext8"/>
          <w:rFonts w:eastAsia="Arial Unicode MS"/>
          <w:noProof/>
        </w:rPr>
      </w:pPr>
      <w:r>
        <w:rPr>
          <w:noProof/>
        </w:rPr>
        <w:t>Komisii v rámci otvorenej verejnej konzultácie pomáhala so zhromažďovaním pripomienok a spätnej väzby o zistených problémoch a možných variantoch revízie smernice od zainteresovaných strán externá konzultačná firma.</w:t>
      </w:r>
    </w:p>
    <w:p>
      <w:pPr>
        <w:pStyle w:val="ManualHeading2"/>
        <w:rPr>
          <w:rFonts w:eastAsia="Arial Unicode MS"/>
          <w:noProof/>
          <w:u w:color="000000"/>
          <w:bdr w:val="nil"/>
        </w:rPr>
      </w:pPr>
      <w:r>
        <w:rPr>
          <w:noProof/>
          <w:u w:color="000000"/>
          <w:bdr w:val="nil"/>
        </w:rPr>
        <w:t>•</w:t>
      </w:r>
      <w:r>
        <w:rPr>
          <w:noProof/>
          <w:u w:color="000000"/>
          <w:bdr w:val="nil"/>
        </w:rPr>
        <w:tab/>
        <w:t>Získavanie a využívanie expertízy</w:t>
      </w:r>
    </w:p>
    <w:p>
      <w:pPr>
        <w:pBdr>
          <w:top w:val="nil"/>
          <w:left w:val="nil"/>
          <w:bottom w:val="nil"/>
          <w:right w:val="nil"/>
          <w:between w:val="nil"/>
          <w:bar w:val="nil"/>
        </w:pBdr>
        <w:spacing w:before="0" w:after="240"/>
        <w:rPr>
          <w:rFonts w:eastAsia="Arial Unicode MS"/>
          <w:noProof/>
        </w:rPr>
      </w:pPr>
      <w:r>
        <w:rPr>
          <w:noProof/>
        </w:rPr>
        <w:t>Tento návrh vychádza z analýzy hodnotiacej štúdie uskutočnenej v rokoch 2014/2016, zo správy Komisie predloženej Rade v októbri 2016 a zo štúdie uskutočnenej v roku 2017. V rámci štúdie z roku 2017 sa zozbierali a analyzovali dôkazy o súčasných nákladoch a prínosoch vyplývajúcich zo smernice s cieľom určiť rozsah problémov identifikovaných v hodnotiacej štúdii. V tejto štúdii sú uvedené možnosti zmeny súčasných pravidiel a posúdenie hospodárskych a sociálnych vplyvov týchto možností.</w:t>
      </w:r>
    </w:p>
    <w:p>
      <w:pPr>
        <w:pStyle w:val="ManualHeading2"/>
        <w:rPr>
          <w:rFonts w:eastAsia="Arial Unicode MS"/>
          <w:noProof/>
          <w:u w:color="000000"/>
          <w:bdr w:val="nil"/>
        </w:rPr>
      </w:pPr>
      <w:r>
        <w:rPr>
          <w:noProof/>
          <w:u w:color="000000"/>
          <w:bdr w:val="nil"/>
        </w:rPr>
        <w:t>•</w:t>
      </w:r>
      <w:r>
        <w:rPr>
          <w:noProof/>
          <w:u w:color="000000"/>
          <w:bdr w:val="nil"/>
        </w:rPr>
        <w:tab/>
        <w:t>Posúdenie vplyvu</w:t>
      </w:r>
    </w:p>
    <w:p>
      <w:pPr>
        <w:pBdr>
          <w:top w:val="nil"/>
          <w:left w:val="nil"/>
          <w:bottom w:val="nil"/>
          <w:right w:val="nil"/>
          <w:between w:val="nil"/>
          <w:bar w:val="nil"/>
        </w:pBdr>
        <w:spacing w:before="0" w:after="240"/>
        <w:rPr>
          <w:rFonts w:eastAsia="Arial Unicode MS"/>
          <w:noProof/>
        </w:rPr>
      </w:pPr>
      <w:r>
        <w:rPr>
          <w:noProof/>
        </w:rPr>
        <w:t>Výbor pre kontrolu regulácie zvážil 24. januára 2018 posúdenie vplyvu pre tento návrh. Výbor vydal k návrhu kladné stanovisko s výhradami spolu s odporúčaniami, ktoré boli zohľadnené. Konkrétne boli vyjadrené výhrady týkajúce sa posúdenia celkových vplyvov navrhovaných opatrení v rámci REFIT, pokiaľ ide o zjednodušenie a zníženie administratívneho zaťaženia. Stanovisko výboru, odporúčania a vysvetlenie, akým spôsobom sa zohľadnili, sú zahrnuté v prílohe 1 k pracovnému dokumentu útvarov Komisie, ktorý je pripojený k tomuto návrhu.</w:t>
      </w:r>
    </w:p>
    <w:p>
      <w:pPr>
        <w:pStyle w:val="ManualHeading2"/>
        <w:rPr>
          <w:rFonts w:eastAsia="Arial Unicode MS"/>
          <w:noProof/>
          <w:u w:color="000000"/>
          <w:bdr w:val="nil"/>
        </w:rPr>
      </w:pPr>
      <w:r>
        <w:rPr>
          <w:noProof/>
          <w:u w:color="000000"/>
          <w:bdr w:val="nil"/>
        </w:rPr>
        <w:t>•</w:t>
      </w:r>
      <w:r>
        <w:rPr>
          <w:noProof/>
          <w:u w:color="000000"/>
          <w:bdr w:val="nil"/>
        </w:rPr>
        <w:tab/>
        <w:t>Regulačná vhodnosť a zjednodušenie</w:t>
      </w:r>
    </w:p>
    <w:p>
      <w:pPr>
        <w:rPr>
          <w:noProof/>
          <w:szCs w:val="24"/>
        </w:rPr>
      </w:pPr>
      <w:r>
        <w:rPr>
          <w:noProof/>
        </w:rPr>
        <w:t>Revízia smernice je súčasťou programu Komisie REFIT. Dôkazy zhromaždené počas hodnotenia a spätná väzba získaná z každodenného uplatňovania ustanovení smernice viedli k záveru, že je možné vnímať – aj keď ťažko kvantifikovať – nedostatok právnej istoty, pokiaľ ide o zaobchádzanie s konkrétnymi výrobkami, čo zase vedie k prípadným ďalším nákladom pre hospodárske subjekty. Väčšinou išlo o problémy špecifické pre určité trhy alebo pre určité výrobky. Ciele programu REFIT sa zameriavajú najmä na tie oblasti, v ktorých hospodárske subjekty vidia nadmerné regulačné náklady a zaťaženie. Návrh sa však zameriava na nepotrebné regulačné náklady a zaťaženie, ktorým by sa pri lepšom fungovaní smernice dalo predísť, než na samotné náklady a zaťaženie. Konkrétne, návrh sa zameriava na zmätočné náklady vyplývajúce z nedostatku právnej istoty pri zaobchádzaní s konkrétnymi výrobkami. Objasnením výnimky pre nepriame využívanie čiastočne denaturovaného etanolu sa zabezpečí spravodlivejšie zaobchádzanie v celej EÚ, pričom sa znížia náklady pre používateľov v malom počte členských štátov, ktoré v súčasnosti neberú do úvahy, že čiastočne denaturovaný etanol používaný na takéto nepriame použitie spĺňa podmienky pre túto výnimku.</w:t>
      </w:r>
    </w:p>
    <w:p>
      <w:pPr>
        <w:rPr>
          <w:noProof/>
          <w:szCs w:val="24"/>
        </w:rPr>
      </w:pPr>
      <w:r>
        <w:rPr>
          <w:noProof/>
        </w:rPr>
        <w:t>Ročné administratívne zaťaženie ako výsledok navrhovaného rozšírenia systému znížených sadzieb pre malých výrobcov cideru sa odhaduje na 178 EUR na jedného výrobcu cideru alebo súhrnne na 200 000 EUR ročne. Toto zaťaženie je podobné zaťaženiu, ktoré vzniká malým pivovarom využívajúcim tento systém. Viac informácií o nákladoch a zaťažení vyplývajúcich z tejto smernice je možné nájsť v časti 8 posúdenia vplyvu pripojeného k tomuto návrhu.</w:t>
      </w:r>
    </w:p>
    <w:p>
      <w:pPr>
        <w:pStyle w:val="ManualHeading2"/>
        <w:rPr>
          <w:rFonts w:eastAsia="Arial Unicode MS"/>
          <w:noProof/>
          <w:u w:color="000000"/>
          <w:bdr w:val="nil"/>
        </w:rPr>
      </w:pPr>
      <w:r>
        <w:rPr>
          <w:noProof/>
          <w:u w:color="000000"/>
          <w:bdr w:val="nil"/>
        </w:rPr>
        <w:t>•</w:t>
      </w:r>
      <w:r>
        <w:rPr>
          <w:noProof/>
          <w:u w:color="000000"/>
          <w:bdr w:val="nil"/>
        </w:rPr>
        <w:tab/>
        <w:t>Základné práva</w:t>
      </w:r>
    </w:p>
    <w:p>
      <w:pPr>
        <w:pBdr>
          <w:top w:val="nil"/>
          <w:left w:val="nil"/>
          <w:bottom w:val="nil"/>
          <w:right w:val="nil"/>
          <w:between w:val="nil"/>
          <w:bar w:val="nil"/>
        </w:pBdr>
        <w:spacing w:before="0" w:after="240"/>
        <w:rPr>
          <w:noProof/>
        </w:rPr>
      </w:pPr>
      <w:r>
        <w:rPr>
          <w:noProof/>
        </w:rPr>
        <w:t>Návrh nemá žiadne dôsledky na ochranu základných práv.</w:t>
      </w:r>
    </w:p>
    <w:p>
      <w:pPr>
        <w:pStyle w:val="ManualHeading1"/>
        <w:rPr>
          <w:noProof/>
        </w:rPr>
      </w:pPr>
      <w:r>
        <w:rPr>
          <w:noProof/>
        </w:rPr>
        <w:t>4.</w:t>
      </w:r>
      <w:r>
        <w:rPr>
          <w:noProof/>
        </w:rPr>
        <w:tab/>
        <w:t>VPLYV NA ROZPOČET</w:t>
      </w:r>
    </w:p>
    <w:p>
      <w:pPr>
        <w:pBdr>
          <w:top w:val="nil"/>
          <w:left w:val="nil"/>
          <w:bottom w:val="nil"/>
          <w:right w:val="nil"/>
          <w:between w:val="nil"/>
          <w:bar w:val="nil"/>
        </w:pBdr>
        <w:spacing w:before="0" w:after="240"/>
        <w:rPr>
          <w:rFonts w:eastAsia="Arial Unicode MS"/>
          <w:noProof/>
        </w:rPr>
      </w:pPr>
      <w:r>
        <w:rPr>
          <w:noProof/>
        </w:rPr>
        <w:t>Návrh nemá žiadny vplyv na rozpočet Únie.</w:t>
      </w:r>
    </w:p>
    <w:p>
      <w:pPr>
        <w:pStyle w:val="ManualHeading1"/>
        <w:rPr>
          <w:noProof/>
        </w:rPr>
      </w:pPr>
      <w:r>
        <w:rPr>
          <w:noProof/>
        </w:rPr>
        <w:t>5.</w:t>
      </w:r>
      <w:r>
        <w:rPr>
          <w:noProof/>
        </w:rPr>
        <w:tab/>
        <w:t>INÉ PRVKY</w:t>
      </w:r>
    </w:p>
    <w:p>
      <w:pPr>
        <w:pStyle w:val="ManualHeading2"/>
        <w:rPr>
          <w:rFonts w:eastAsia="Arial Unicode MS"/>
          <w:noProof/>
          <w:u w:color="000000"/>
          <w:bdr w:val="nil"/>
        </w:rPr>
      </w:pPr>
      <w:r>
        <w:rPr>
          <w:noProof/>
          <w:u w:color="000000"/>
          <w:bdr w:val="nil"/>
        </w:rPr>
        <w:t>•</w:t>
      </w:r>
      <w:r>
        <w:rPr>
          <w:noProof/>
          <w:u w:color="000000"/>
          <w:bdr w:val="nil"/>
        </w:rPr>
        <w:tab/>
        <w:t>Plány vykonávania a monitorovanie, hodnotenie a predkladanie správ</w:t>
      </w:r>
    </w:p>
    <w:p>
      <w:pPr>
        <w:pBdr>
          <w:top w:val="nil"/>
          <w:left w:val="nil"/>
          <w:bottom w:val="nil"/>
          <w:right w:val="nil"/>
          <w:between w:val="nil"/>
          <w:bar w:val="nil"/>
        </w:pBdr>
        <w:spacing w:before="0" w:after="240"/>
        <w:rPr>
          <w:noProof/>
        </w:rPr>
      </w:pPr>
      <w:r>
        <w:rPr>
          <w:noProof/>
        </w:rPr>
        <w:t>Výbor pre spotrebné dane, ktorému ako poradnému výboru pre otázky týkajúce sa spotrebných daní predsedá Komisia a ktorého členmi sú zástupcovia všetkých členských štátov, bude monitorovať vykonávanie navrhovaných zmien smernice a rokovať o prípadných otázkach výkladu v jednotlivých členských štátoch, pokiaľ ide o nové právne predpisy, a objasňovať tieto otázky.</w:t>
      </w:r>
    </w:p>
    <w:p>
      <w:pPr>
        <w:tabs>
          <w:tab w:val="left" w:pos="2302"/>
        </w:tabs>
        <w:rPr>
          <w:rFonts w:eastAsia="Arial Unicode MS"/>
          <w:noProof/>
        </w:rPr>
      </w:pPr>
      <w:r>
        <w:rPr>
          <w:noProof/>
        </w:rPr>
        <w:t>Výbor pre spotrebné dane bude informovať o všetkých problémoch spojených s výkladom a o priebežnom vývoji problémov súvisiacich s fungovaním smernice a rokovať o prípadných otázkach výkladu v jednotlivých členských štátoch, pokiaľ ide o nové právne predpisy, a objasňovať tieto otázky. Členské štáty a Komisia zhodnotia vývoj vyplývajúci z nových právnych predpisov aspoň po 5 rokoch od nadobudnutia ich účinnosti, aby sa trhom umožnilo prispôsobiť sa a aby sa výsledky a vplyvy materializovali.</w:t>
      </w:r>
    </w:p>
    <w:p>
      <w:pPr>
        <w:pStyle w:val="ManualHeading2"/>
        <w:rPr>
          <w:rFonts w:eastAsia="Arial Unicode MS"/>
          <w:noProof/>
          <w:u w:color="000000"/>
          <w:bdr w:val="nil"/>
        </w:rPr>
      </w:pPr>
      <w:r>
        <w:rPr>
          <w:noProof/>
          <w:u w:color="000000"/>
          <w:bdr w:val="nil"/>
        </w:rPr>
        <w:t>•</w:t>
      </w:r>
      <w:r>
        <w:rPr>
          <w:noProof/>
          <w:u w:color="000000"/>
          <w:bdr w:val="nil"/>
        </w:rPr>
        <w:tab/>
        <w:t>Vysvetľujúce dokumenty (v prípade smerníc)</w:t>
      </w:r>
    </w:p>
    <w:p>
      <w:pPr>
        <w:pBdr>
          <w:top w:val="nil"/>
          <w:left w:val="nil"/>
          <w:bottom w:val="nil"/>
          <w:right w:val="nil"/>
          <w:between w:val="nil"/>
          <w:bar w:val="nil"/>
        </w:pBdr>
        <w:spacing w:before="0" w:after="240"/>
        <w:rPr>
          <w:rFonts w:eastAsia="Arial Unicode MS"/>
          <w:noProof/>
        </w:rPr>
      </w:pPr>
      <w:r>
        <w:rPr>
          <w:noProof/>
        </w:rPr>
        <w:t>Vysvetľujúce dokumenty sa nevyžadujú, keďže cieľom návrhu je zjednodušiť a objasniť súčasný systém.</w:t>
      </w:r>
    </w:p>
    <w:p>
      <w:pPr>
        <w:pStyle w:val="ManualHeading2"/>
        <w:rPr>
          <w:rFonts w:eastAsia="Arial Unicode MS"/>
          <w:noProof/>
          <w:u w:color="000000"/>
          <w:bdr w:val="nil"/>
        </w:rPr>
      </w:pPr>
      <w:r>
        <w:rPr>
          <w:noProof/>
          <w:u w:color="000000"/>
          <w:bdr w:val="nil"/>
        </w:rPr>
        <w:t>•</w:t>
      </w:r>
      <w:r>
        <w:rPr>
          <w:noProof/>
          <w:u w:color="000000"/>
          <w:bdr w:val="nil"/>
        </w:rPr>
        <w:tab/>
        <w:t>Podrobné vysvetlenie jednotlivých ustanovení návrhu</w:t>
      </w:r>
    </w:p>
    <w:p>
      <w:pPr>
        <w:pBdr>
          <w:top w:val="nil"/>
          <w:left w:val="nil"/>
          <w:bottom w:val="nil"/>
          <w:right w:val="nil"/>
          <w:between w:val="nil"/>
          <w:bar w:val="nil"/>
        </w:pBdr>
        <w:spacing w:before="0" w:after="240"/>
        <w:rPr>
          <w:noProof/>
        </w:rPr>
      </w:pPr>
      <w:r>
        <w:rPr>
          <w:noProof/>
        </w:rPr>
        <w:t>Bodom 1 článku 1 sa mení článok 3 tak, aby sa spresnili ustanovenia týkajúce sa merania stupňov Plato v prípade piva.</w:t>
      </w:r>
    </w:p>
    <w:p>
      <w:pPr>
        <w:pBdr>
          <w:top w:val="nil"/>
          <w:left w:val="nil"/>
          <w:bottom w:val="nil"/>
          <w:right w:val="nil"/>
          <w:between w:val="nil"/>
          <w:bar w:val="nil"/>
        </w:pBdr>
        <w:spacing w:before="0" w:after="240"/>
        <w:rPr>
          <w:rFonts w:eastAsia="Arial Unicode MS"/>
          <w:noProof/>
        </w:rPr>
      </w:pPr>
      <w:r>
        <w:rPr>
          <w:noProof/>
        </w:rPr>
        <w:t>Bodom 2 článku 1 sa mení článok 4 tak, aby sa ustanovilo jednotné osvedčenie pre malé nezávislé pivovary v celej EÚ. Týmto sa zlepší cezhraničná funkčnosť súčasných úľav pre malé pivovary.</w:t>
      </w:r>
    </w:p>
    <w:p>
      <w:pPr>
        <w:pBdr>
          <w:top w:val="nil"/>
          <w:left w:val="nil"/>
          <w:bottom w:val="nil"/>
          <w:right w:val="nil"/>
          <w:between w:val="nil"/>
          <w:bar w:val="nil"/>
        </w:pBdr>
        <w:spacing w:before="0" w:after="240"/>
        <w:rPr>
          <w:rFonts w:eastAsia="Arial Unicode MS"/>
          <w:noProof/>
        </w:rPr>
      </w:pPr>
      <w:r>
        <w:rPr>
          <w:noProof/>
        </w:rPr>
        <w:t>Bodom 3 článku 1 sa mení článok 5 tak, aby sa zvýšila prahová hodnota, na ktorú sa môžu uplatniť znížené sadzby na pivo s nízkym obsahom alkoholu.</w:t>
      </w:r>
    </w:p>
    <w:p>
      <w:pPr>
        <w:pBdr>
          <w:top w:val="nil"/>
          <w:left w:val="nil"/>
          <w:bottom w:val="nil"/>
          <w:right w:val="nil"/>
          <w:between w:val="nil"/>
          <w:bar w:val="nil"/>
        </w:pBdr>
        <w:spacing w:before="0" w:after="240"/>
        <w:rPr>
          <w:rFonts w:eastAsia="Arial Unicode MS"/>
          <w:noProof/>
        </w:rPr>
      </w:pPr>
      <w:r>
        <w:rPr>
          <w:noProof/>
        </w:rPr>
        <w:t>Bodom 4 článku 1 sa mení článok 12 tak, že sa zavádza vymedzenie pojmu „cider“. Tým sa uľahčí aj uplatňovanie znížených sadzieb pre nezávislých malých výrobcov cideru, ktoré sa zavádzajú v bode 6.</w:t>
      </w:r>
    </w:p>
    <w:p>
      <w:pPr>
        <w:pBdr>
          <w:top w:val="nil"/>
          <w:left w:val="nil"/>
          <w:bottom w:val="nil"/>
          <w:right w:val="nil"/>
          <w:between w:val="nil"/>
          <w:bar w:val="nil"/>
        </w:pBdr>
        <w:spacing w:before="0" w:after="240"/>
        <w:rPr>
          <w:rFonts w:eastAsia="Arial Unicode MS"/>
          <w:noProof/>
        </w:rPr>
      </w:pPr>
      <w:r>
        <w:rPr>
          <w:noProof/>
        </w:rPr>
        <w:t>Bodom 5 článku 1 sa mení článok 13 tak, aby sa zohľadnili voliteľné znížené sadzby pre nezávislých malých výrobcov cideru zavedené v bode 6.</w:t>
      </w:r>
    </w:p>
    <w:p>
      <w:pPr>
        <w:pBdr>
          <w:top w:val="nil"/>
          <w:left w:val="nil"/>
          <w:bottom w:val="nil"/>
          <w:right w:val="nil"/>
          <w:between w:val="nil"/>
          <w:bar w:val="nil"/>
        </w:pBdr>
        <w:spacing w:before="0" w:after="240"/>
        <w:rPr>
          <w:rFonts w:eastAsia="Arial Unicode MS"/>
          <w:noProof/>
        </w:rPr>
      </w:pPr>
      <w:r>
        <w:rPr>
          <w:noProof/>
        </w:rPr>
        <w:t>Bodom 6 článku 1 sa vkladá článok 13a, aby sa zaviedli voliteľné znížené sadzby pre nezávislých malých výrobcov cideru.</w:t>
      </w:r>
    </w:p>
    <w:p>
      <w:pPr>
        <w:pBdr>
          <w:top w:val="nil"/>
          <w:left w:val="nil"/>
          <w:bottom w:val="nil"/>
          <w:right w:val="nil"/>
          <w:between w:val="nil"/>
          <w:bar w:val="nil"/>
        </w:pBdr>
        <w:spacing w:before="0" w:after="240"/>
        <w:rPr>
          <w:rFonts w:eastAsia="Arial Unicode MS"/>
          <w:noProof/>
        </w:rPr>
      </w:pPr>
      <w:r>
        <w:rPr>
          <w:noProof/>
        </w:rPr>
        <w:t>Bodom 7 článku 1 sa mení článok 27 tak, aby sa spresnili ustanovenia týkajúce sa oslobodenia denaturovaného etanolu a zvýšenia právnej istoty pre hospodárske subjekty a orgány členských štátov.</w:t>
      </w:r>
    </w:p>
    <w:p>
      <w:pPr>
        <w:pBdr>
          <w:top w:val="nil"/>
          <w:left w:val="nil"/>
          <w:bottom w:val="nil"/>
          <w:right w:val="nil"/>
          <w:between w:val="nil"/>
          <w:bar w:val="nil"/>
        </w:pBdr>
        <w:spacing w:before="0" w:after="240"/>
        <w:rPr>
          <w:rFonts w:eastAsia="Arial Unicode MS"/>
          <w:noProof/>
        </w:rPr>
      </w:pPr>
      <w:r>
        <w:rPr>
          <w:noProof/>
        </w:rPr>
        <w:t>Bodom 8 článku 1 sa vypúšťa článok 28, ktorý v súčasnosti umožňuje Spojenému kráľovstvu stanovovať výnimky pre určité výrobky, ktoré už viac nie sú oslobodené od dane v Spojenom kráľovstve.</w:t>
      </w:r>
    </w:p>
    <w:p>
      <w:pPr>
        <w:pBdr>
          <w:top w:val="nil"/>
          <w:left w:val="nil"/>
          <w:bottom w:val="nil"/>
          <w:right w:val="nil"/>
          <w:between w:val="nil"/>
          <w:bar w:val="nil"/>
        </w:pBdr>
        <w:spacing w:before="0" w:after="240"/>
        <w:rPr>
          <w:rFonts w:eastAsia="Arial Unicode MS"/>
          <w:noProof/>
        </w:rPr>
      </w:pPr>
      <w:r>
        <w:rPr>
          <w:noProof/>
        </w:rPr>
        <w:t>Bodom 9 článku 1 sa vkladá článok 28a, ktorým sa Komisii udeľujú vykonávacie právomoci.</w:t>
      </w:r>
    </w:p>
    <w:p>
      <w:pPr>
        <w:spacing w:before="0" w:after="0"/>
        <w:jc w:val="left"/>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2018/0173 (CNS)</w:t>
      </w:r>
    </w:p>
    <w:p>
      <w:pPr>
        <w:pStyle w:val="Statut"/>
        <w:rPr>
          <w:noProof/>
        </w:rPr>
      </w:pPr>
      <w:r>
        <w:rPr>
          <w:noProof/>
        </w:rPr>
        <w:t>Návrh</w:t>
      </w:r>
    </w:p>
    <w:p>
      <w:pPr>
        <w:pStyle w:val="Typedudocument"/>
        <w:rPr>
          <w:noProof/>
        </w:rPr>
      </w:pPr>
      <w:r>
        <w:rPr>
          <w:noProof/>
        </w:rPr>
        <w:t>SMERNICA RADY,</w:t>
      </w:r>
    </w:p>
    <w:p>
      <w:pPr>
        <w:pStyle w:val="Titreobjet"/>
        <w:rPr>
          <w:noProof/>
        </w:rPr>
      </w:pPr>
      <w:r>
        <w:rPr>
          <w:noProof/>
        </w:rPr>
        <w:t>ktorou sa mení smernica 92/83/EHS o zosúladení štruktúr spotrebných daní pre etanol a alkoholické nápoje</w:t>
      </w:r>
    </w:p>
    <w:p>
      <w:pPr>
        <w:pStyle w:val="Institutionquiagit"/>
        <w:rPr>
          <w:noProof/>
        </w:rPr>
      </w:pPr>
      <w:r>
        <w:rPr>
          <w:noProof/>
        </w:rPr>
        <w:t>RADA EURÓPSKEJ ÚNIE,</w:t>
      </w:r>
    </w:p>
    <w:p>
      <w:pPr>
        <w:rPr>
          <w:noProof/>
        </w:rPr>
      </w:pPr>
      <w:r>
        <w:rPr>
          <w:noProof/>
        </w:rPr>
        <w:t>so zreteľom na Zmluvu o fungovaní Európskej únie, a najmä na jej článok 113,</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Európskeho parlamentu</w:t>
      </w:r>
      <w:r>
        <w:rPr>
          <w:rStyle w:val="FootnoteReference"/>
          <w:noProof/>
        </w:rPr>
        <w:footnoteReference w:id="15"/>
      </w:r>
      <w:r>
        <w:rPr>
          <w:noProof/>
        </w:rPr>
        <w:t>,</w:t>
      </w:r>
    </w:p>
    <w:p>
      <w:pPr>
        <w:rPr>
          <w:noProof/>
        </w:rPr>
      </w:pPr>
      <w:r>
        <w:rPr>
          <w:noProof/>
        </w:rPr>
        <w:t>so zreteľom na stanovisko Európskeho hospodárskeho a sociálneho výboru</w:t>
      </w:r>
      <w:r>
        <w:rPr>
          <w:rStyle w:val="FootnoteReference"/>
          <w:noProof/>
        </w:rPr>
        <w:footnoteReference w:id="16"/>
      </w:r>
      <w:r>
        <w:rPr>
          <w:noProof/>
        </w:rPr>
        <w:t>,</w:t>
      </w:r>
    </w:p>
    <w:p>
      <w:pPr>
        <w:rPr>
          <w:noProof/>
        </w:rPr>
      </w:pPr>
      <w:r>
        <w:rPr>
          <w:noProof/>
        </w:rPr>
        <w:t>Konajúc v súlade s mimoriadnym legislatívnym postupom,</w:t>
      </w:r>
    </w:p>
    <w:p>
      <w:pPr>
        <w:rPr>
          <w:noProof/>
        </w:rPr>
      </w:pPr>
      <w:r>
        <w:rPr>
          <w:noProof/>
        </w:rPr>
        <w:t>keďže:</w:t>
      </w:r>
    </w:p>
    <w:p>
      <w:pPr>
        <w:pStyle w:val="ManualConsidrant"/>
        <w:rPr>
          <w:noProof/>
        </w:rPr>
      </w:pPr>
      <w:r>
        <w:t>(1)</w:t>
      </w:r>
      <w:r>
        <w:tab/>
      </w:r>
      <w:r>
        <w:rPr>
          <w:noProof/>
        </w:rPr>
        <w:t>Niektoré ustanovenia smernice Rady 92/83/EHS</w:t>
      </w:r>
      <w:r>
        <w:rPr>
          <w:rStyle w:val="FootnoteReference"/>
          <w:noProof/>
        </w:rPr>
        <w:footnoteReference w:id="17"/>
      </w:r>
      <w:r>
        <w:rPr>
          <w:noProof/>
        </w:rPr>
        <w:t xml:space="preserve"> sú zastarané a nejasné a vedú k zbytočne zaťažujúcim administratívnym postupom pre daňové správy aj hospodárske subjekty. Náklady pre hospodárske subjekty na dodržiavanie týchto postupov vedú k obmedzeniu účasti malých a stredných podnikov na obchodovaní s etanolom a alkoholickými nápojmi na vnútornom trhu.</w:t>
      </w:r>
    </w:p>
    <w:p>
      <w:pPr>
        <w:pStyle w:val="ManualConsidrant"/>
        <w:rPr>
          <w:noProof/>
        </w:rPr>
      </w:pPr>
      <w:r>
        <w:t>(2)</w:t>
      </w:r>
      <w:r>
        <w:tab/>
      </w:r>
      <w:r>
        <w:rPr>
          <w:noProof/>
        </w:rPr>
        <w:t>S cieľom zabezpečiť jednotné uplatňovanie podmienok stanovenia spotrebnej dane z piva, a najmä so zreteľom na meranie stupňov Plato sladeného alebo ochuteného piva, je potrebné stanoviť podmienky merania stupňov Plato.</w:t>
      </w:r>
    </w:p>
    <w:p>
      <w:pPr>
        <w:pStyle w:val="ManualConsidrant"/>
        <w:rPr>
          <w:noProof/>
        </w:rPr>
      </w:pPr>
      <w:r>
        <w:t>(3)</w:t>
      </w:r>
      <w:r>
        <w:tab/>
      </w:r>
      <w:r>
        <w:rPr>
          <w:noProof/>
        </w:rPr>
        <w:t>Obsah alkoholu v pive, na ktoré sa môžu uplatniť zredukované sadzby na pivo s nízkym obsahom alkoholu, je vo všeobecnosti príliš nízky na to, aby zjavne motivoval pivovary byť inovatívnymi a vytvárať nové výrobky s nízkym obsahom alkoholu. S cieľom podporovať vývoj piva s nízkym obsahom alkoholu by sa prahová hodnota sadzieb pre pivo s nízkym obsahom alkoholu mala zvýšiť.</w:t>
      </w:r>
    </w:p>
    <w:p>
      <w:pPr>
        <w:pStyle w:val="ManualConsidrant"/>
        <w:rPr>
          <w:noProof/>
        </w:rPr>
      </w:pPr>
      <w:r>
        <w:t>(4)</w:t>
      </w:r>
      <w:r>
        <w:tab/>
      </w:r>
      <w:r>
        <w:rPr>
          <w:noProof/>
        </w:rPr>
        <w:t>S cieľom zabezpečiť jednotné uplatňovanie podmienok klasifikovania určitých nápojov ako „ostatných kvasených nápojov“ a riešiť právnu neistotu, ktorá spôsobuje, že sa s týmito nápojmi zaobchádza na vnútornom trhu odlišne, je potrebné vymedziť pojem „cider“.</w:t>
      </w:r>
    </w:p>
    <w:p>
      <w:pPr>
        <w:pStyle w:val="ManualConsidrant"/>
        <w:rPr>
          <w:noProof/>
        </w:rPr>
      </w:pPr>
      <w:r>
        <w:t>(5)</w:t>
      </w:r>
      <w:r>
        <w:tab/>
      </w:r>
      <w:r>
        <w:rPr>
          <w:noProof/>
        </w:rPr>
        <w:t>Členské štáty môžu uplatňovať zredukované sadzby na pivo a etylalkohol, ktoré vyrábajú nezávislí malí výrobcovia v malých objemoch. Aby sa predišlo tomu, že sa s ciderom bude zaobchádzať odlišne než s pivom a etylalkoholom, by členské štáty mali mať právomoc uplatňovať zredukované sadzby aj na cider, ktorý vyrábajú nezávislí malí výrobcovia cideru v malých množstvách.</w:t>
      </w:r>
    </w:p>
    <w:p>
      <w:pPr>
        <w:pStyle w:val="ManualConsidrant"/>
        <w:rPr>
          <w:noProof/>
        </w:rPr>
      </w:pPr>
      <w:r>
        <w:t>(6)</w:t>
      </w:r>
      <w:r>
        <w:tab/>
      </w:r>
      <w:r>
        <w:rPr>
          <w:noProof/>
        </w:rPr>
        <w:t>S cieľom uľahčiť uznávanie ich postavenia ako nezávislých malých výrobcov vo všetkých členských štátoch na účely uplatnenia zredukovaných sadzieb spotrebnej dane z piva a cideru by sa mali na Komisiu preniesť vykonávacie právomoci, pokiaľ ide o stanovenie formulára pre jednotné osvedčenie potvrdzujúce ročnú produkciu malého výrobcu a jeho dodržiavanie súladu s kritériami stanovenými v smernici 92/83/EHS. Uvedené právomoci by sa mali vykonávať v súlade s nariadením Európskeho parlamentu a Rady (EÚ) č. 182/2011</w:t>
      </w:r>
      <w:r>
        <w:rPr>
          <w:rStyle w:val="FootnoteReference"/>
          <w:noProof/>
        </w:rPr>
        <w:footnoteReference w:id="18"/>
      </w:r>
      <w:r>
        <w:rPr>
          <w:noProof/>
        </w:rPr>
        <w:t>.</w:t>
      </w:r>
    </w:p>
    <w:p>
      <w:pPr>
        <w:pStyle w:val="ManualConsidrant"/>
        <w:rPr>
          <w:noProof/>
        </w:rPr>
      </w:pPr>
      <w:r>
        <w:t>(7)</w:t>
      </w:r>
      <w:r>
        <w:tab/>
      </w:r>
      <w:r>
        <w:rPr>
          <w:noProof/>
        </w:rPr>
        <w:t>Podmienky uplatňovania výnimiek pre akýkoľvek typ denaturovaného etanolu by sa mali revidovať s cieľom znížiť administratívne zaťaženie pre hospodárske subjekty a zvýšiť právnu istotu.</w:t>
      </w:r>
    </w:p>
    <w:p>
      <w:pPr>
        <w:pStyle w:val="ManualConsidrant"/>
        <w:rPr>
          <w:noProof/>
        </w:rPr>
      </w:pPr>
      <w:r>
        <w:t>(8)</w:t>
      </w:r>
      <w:r>
        <w:tab/>
      </w:r>
      <w:r>
        <w:rPr>
          <w:noProof/>
        </w:rPr>
        <w:t>S cieľom zabezpečiť jednotné uplatňovanie výnimky pre úplne denaturovaný etanol je nevyhnutné ďalej spresniť podmienky vzájomného uznávania úplne denaturovaného etanolu. V záujme zvýšenia právnej istoty je tiež potrebné objasniť postupy oznamovania zmien požiadaviek pre úplnú denaturáciu etanolu.</w:t>
      </w:r>
    </w:p>
    <w:p>
      <w:pPr>
        <w:pStyle w:val="ManualConsidrant"/>
        <w:rPr>
          <w:noProof/>
        </w:rPr>
      </w:pPr>
      <w:r>
        <w:t>(9)</w:t>
      </w:r>
      <w:r>
        <w:tab/>
      </w:r>
      <w:r>
        <w:rPr>
          <w:noProof/>
        </w:rPr>
        <w:t>S cieľom stanoviť postupy posudzovania požiadaviek členských štátov na úplnú denaturáciu etanolu by sa mali na Komisiu preniesť vykonávacie právomoci, pokiaľ ide o akceptovanie alebo zamietnutie požiadaviek na úplnú denaturáciu etanolu oznámených členskými štátmi. Tieto právomoci by sa mali vykonávať v súlade s nariadením (EÚ) č. 182/2011.</w:t>
      </w:r>
    </w:p>
    <w:p>
      <w:pPr>
        <w:pStyle w:val="ManualConsidrant"/>
        <w:rPr>
          <w:noProof/>
        </w:rPr>
      </w:pPr>
      <w:r>
        <w:t>(10)</w:t>
      </w:r>
      <w:r>
        <w:tab/>
      </w:r>
      <w:r>
        <w:rPr>
          <w:noProof/>
        </w:rPr>
        <w:t>S cieľom zabezpečiť jednotné uplatňovanie výnimky na čiastočne denaturovaný etanol je potrebné objasniť podmienky vzájomného uznávania čiastočne denaturovaného etanolu a ustanoviť, že údržba a čistenie výrobných zariadení je súčasťou výrobného procesu a že na čiastočne denaturovaný etanol používaný na tento účel sa preto vzťahuje výnimka. S cieľom obmedziť podvodné využívanie tejto výnimky je potrebné stanoviť ďalšie podmienky jej uplatňovania.</w:t>
      </w:r>
    </w:p>
    <w:p>
      <w:pPr>
        <w:pStyle w:val="ManualConsidrant"/>
        <w:rPr>
          <w:noProof/>
        </w:rPr>
      </w:pPr>
      <w:r>
        <w:t>(11)</w:t>
      </w:r>
      <w:r>
        <w:tab/>
      </w:r>
      <w:r>
        <w:rPr>
          <w:noProof/>
        </w:rPr>
        <w:t>Do výnimiek pre Spojené kráľovstvo stanovených v súvislosti s dvomi konkrétnymi alkoholickými nápojmi sa premietli výnimky ustanovené vo vnútroštátnych právnych predpisoch Spojeného kráľovstva. Keďže tieto výnimky zo zosúladenej spotrebnej dane boli vo vnútroštátnych právnych predpisoch Spojeného kráľovstva zrušené, nie sú viac relevantné a mali by sa zrušiť na úrovni Únie.</w:t>
      </w:r>
    </w:p>
    <w:p>
      <w:pPr>
        <w:pStyle w:val="ManualConsidrant"/>
        <w:rPr>
          <w:noProof/>
        </w:rPr>
      </w:pPr>
      <w:r>
        <w:t>(12)</w:t>
      </w:r>
      <w:r>
        <w:tab/>
      </w:r>
      <w:r>
        <w:rPr>
          <w:noProof/>
        </w:rPr>
        <w:t>Keďže ciele tejto smernice, a to zníženie zaťaženia súvisiaceho s dodržiavaním právnych predpisov v prípade hospodárskych subjektov a administratívneho zaťaženia v prípade daňových správ nie je možné uspokojivo dosiahnuť na úrovni členských štátov, ale z dôvodu účinkov daného opatrenia ich možno lepšie dosiahnuť na úrovni Únie, môže Únia prijať opatrenia v súlade so zásadou subsidiarity podľa článku 5 Zmluvy o Európskej únii. V súlade so zásadou proporcionality podľa uvedeného článku táto smernica neprekračuje rámec nevyhnutný na dosiahnutie týchto cieľov.</w:t>
      </w:r>
    </w:p>
    <w:p>
      <w:pPr>
        <w:pStyle w:val="ManualConsidrant"/>
        <w:rPr>
          <w:noProof/>
        </w:rPr>
      </w:pPr>
      <w:r>
        <w:t>(13)</w:t>
      </w:r>
      <w:r>
        <w:tab/>
      </w:r>
      <w:r>
        <w:rPr>
          <w:noProof/>
        </w:rPr>
        <w:t>Smernica 92/83/EHS by sa preto mala zodpovedajúcim spôsobom zmeniť,</w:t>
      </w:r>
    </w:p>
    <w:p>
      <w:pPr>
        <w:pStyle w:val="Formuledadoption"/>
        <w:rPr>
          <w:noProof/>
        </w:rPr>
      </w:pPr>
      <w:r>
        <w:rPr>
          <w:noProof/>
        </w:rPr>
        <w:t>PRIJALA NASLEDOVNÚ SMERNICU:</w:t>
      </w:r>
    </w:p>
    <w:p>
      <w:pPr>
        <w:pStyle w:val="Titrearticle"/>
        <w:rPr>
          <w:noProof/>
        </w:rPr>
      </w:pPr>
      <w:r>
        <w:rPr>
          <w:noProof/>
        </w:rPr>
        <w:t>Článok 1</w:t>
      </w:r>
    </w:p>
    <w:p>
      <w:pPr>
        <w:rPr>
          <w:noProof/>
        </w:rPr>
      </w:pPr>
      <w:r>
        <w:rPr>
          <w:noProof/>
        </w:rPr>
        <w:t>Smernica 92/83/EHS sa mení takto:</w:t>
      </w:r>
    </w:p>
    <w:p>
      <w:pPr>
        <w:rPr>
          <w:noProof/>
        </w:rPr>
      </w:pPr>
    </w:p>
    <w:p>
      <w:pPr>
        <w:rPr>
          <w:noProof/>
        </w:rPr>
      </w:pPr>
      <w:r>
        <w:rPr>
          <w:noProof/>
        </w:rPr>
        <w:t>1. v článku 3 ods. 1 sa dopĺňa tento pododsek:</w:t>
      </w:r>
    </w:p>
    <w:p>
      <w:pPr>
        <w:rPr>
          <w:noProof/>
        </w:rPr>
      </w:pPr>
    </w:p>
    <w:p>
      <w:pPr>
        <w:rPr>
          <w:noProof/>
        </w:rPr>
      </w:pPr>
      <w:r>
        <w:rPr>
          <w:noProof/>
        </w:rPr>
        <w:t>„Na účely merania stupňa Plato sa zohľadňujú všetky zložky piva vrátane tých, ktoré boli pridané po vykvasení.“;</w:t>
      </w:r>
    </w:p>
    <w:p>
      <w:pPr>
        <w:rPr>
          <w:noProof/>
        </w:rPr>
      </w:pPr>
    </w:p>
    <w:p>
      <w:pPr>
        <w:rPr>
          <w:noProof/>
        </w:rPr>
      </w:pPr>
      <w:r>
        <w:rPr>
          <w:noProof/>
        </w:rPr>
        <w:t>2. v článku 4 sa dopĺňajú tieto odseky 4 a 5:</w:t>
      </w:r>
    </w:p>
    <w:p>
      <w:pPr>
        <w:rPr>
          <w:noProof/>
        </w:rPr>
      </w:pPr>
    </w:p>
    <w:p>
      <w:pPr>
        <w:rPr>
          <w:noProof/>
        </w:rPr>
      </w:pPr>
      <w:r>
        <w:rPr>
          <w:noProof/>
        </w:rPr>
        <w:t>„4. Členské štáty na požiadanie poskytnú nezávislým malým pivovarom, ktoré sídlia na ich území, osvedčenie potvrdzujúce ich celkovú ročnú produkciu piva a ich súlad s kritériami stanovenými v odseku 2.</w:t>
      </w:r>
    </w:p>
    <w:p>
      <w:pPr>
        <w:rPr>
          <w:noProof/>
        </w:rPr>
      </w:pPr>
    </w:p>
    <w:p>
      <w:pPr>
        <w:rPr>
          <w:noProof/>
        </w:rPr>
      </w:pPr>
      <w:r>
        <w:rPr>
          <w:noProof/>
        </w:rPr>
        <w:t>5. Komisia prijme vykonávacie akty stanovujúce formulár osvedčenia uvedeného v odseku 4. Uvedené vykonávacie akty sa prijmú v súlade s postupom preskúmania uvedeným v článku 28a ods. 2.“;</w:t>
      </w:r>
    </w:p>
    <w:p>
      <w:pPr>
        <w:rPr>
          <w:noProof/>
        </w:rPr>
      </w:pPr>
    </w:p>
    <w:p>
      <w:pPr>
        <w:rPr>
          <w:noProof/>
        </w:rPr>
      </w:pPr>
      <w:r>
        <w:rPr>
          <w:noProof/>
        </w:rPr>
        <w:t>3. v článku 5 sa údaj „2,8 %“ nahrádza údajom „3,5 %“;</w:t>
      </w:r>
    </w:p>
    <w:p>
      <w:pPr>
        <w:rPr>
          <w:noProof/>
        </w:rPr>
      </w:pPr>
    </w:p>
    <w:p>
      <w:pPr>
        <w:rPr>
          <w:noProof/>
        </w:rPr>
      </w:pPr>
      <w:r>
        <w:rPr>
          <w:noProof/>
        </w:rPr>
        <w:t>4. v článku 12 sa dopĺňa tento bod 3:</w:t>
      </w:r>
    </w:p>
    <w:p>
      <w:pPr>
        <w:rPr>
          <w:noProof/>
        </w:rPr>
      </w:pPr>
    </w:p>
    <w:p>
      <w:pPr>
        <w:rPr>
          <w:noProof/>
        </w:rPr>
      </w:pPr>
      <w:r>
        <w:rPr>
          <w:noProof/>
        </w:rPr>
        <w:t>„3. Pojem „cider“ predstavuje nápoj so skutočným obsahom etanolu vyšším ako 1,2 % objemových percent etanolu ale neprekračujúcim 8,5 % objemových percent etanolu, získaný výlučne fermentáciou jablčnej alebo hruškovej šťavy alebo oboch a bez pridania akéhokoľvek iného etanolu alebo alkoholického nápoja.“;</w:t>
      </w:r>
    </w:p>
    <w:p>
      <w:pPr>
        <w:rPr>
          <w:noProof/>
        </w:rPr>
      </w:pPr>
    </w:p>
    <w:p>
      <w:pPr>
        <w:rPr>
          <w:noProof/>
        </w:rPr>
      </w:pPr>
      <w:r>
        <w:rPr>
          <w:noProof/>
        </w:rPr>
        <w:t>5. v článku 13 ods. 2 sa slová „Okrem výnimiek uvedených v odseku 3“ nahrádzajú slovami „S výnimkou ustanovení uvedených v odseku 3 a článku 13a“;</w:t>
      </w:r>
    </w:p>
    <w:p>
      <w:pPr>
        <w:rPr>
          <w:noProof/>
        </w:rPr>
      </w:pPr>
    </w:p>
    <w:p>
      <w:pPr>
        <w:rPr>
          <w:noProof/>
        </w:rPr>
      </w:pPr>
      <w:r>
        <w:rPr>
          <w:noProof/>
        </w:rPr>
        <w:t>6. vkladá sa tento článok:</w:t>
      </w:r>
    </w:p>
    <w:p>
      <w:pPr>
        <w:keepNext/>
        <w:spacing w:before="360"/>
        <w:jc w:val="center"/>
        <w:rPr>
          <w:rFonts w:eastAsia="Calibri"/>
          <w:i/>
          <w:noProof/>
        </w:rPr>
      </w:pPr>
      <w:r>
        <w:rPr>
          <w:noProof/>
        </w:rPr>
        <w:t>„</w:t>
      </w:r>
      <w:r>
        <w:rPr>
          <w:i/>
          <w:noProof/>
        </w:rPr>
        <w:t>Článok 13a</w:t>
      </w:r>
    </w:p>
    <w:p>
      <w:pPr>
        <w:rPr>
          <w:noProof/>
        </w:rPr>
      </w:pPr>
      <w:r>
        <w:rPr>
          <w:noProof/>
        </w:rPr>
        <w:t>1. Členské štáty môžu uplatňovať zredukované sadzby dane, ktoré môžu byť diferencované podľa ročnej produkcie príslušných výrobcov cideru, a to na cider, ktorý vyrábajú nezávislí malí výrobcovia cideru v rámci nasledujúcich limitov:</w:t>
      </w:r>
    </w:p>
    <w:p>
      <w:pPr>
        <w:rPr>
          <w:noProof/>
        </w:rPr>
      </w:pPr>
      <w:r>
        <w:rPr>
          <w:noProof/>
        </w:rPr>
        <w:t>– zredukované sadzby sa neuplatňujú na podniky vyrábajúce viac ako 15 000 hl cideru ročne,</w:t>
      </w:r>
    </w:p>
    <w:p>
      <w:pPr>
        <w:rPr>
          <w:noProof/>
        </w:rPr>
      </w:pPr>
      <w:r>
        <w:rPr>
          <w:noProof/>
        </w:rPr>
        <w:t>– zredukované sadzby, ktoré by mohli klesnúť pod hodnotu minimálnej sadzby, nesmú byť viac ako 50 % pod hodnotou štandardnej národnej sadzby spotrebnej dane pre cider.</w:t>
      </w:r>
    </w:p>
    <w:p>
      <w:pPr>
        <w:rPr>
          <w:noProof/>
        </w:rPr>
      </w:pPr>
    </w:p>
    <w:p>
      <w:pPr>
        <w:rPr>
          <w:noProof/>
        </w:rPr>
      </w:pPr>
      <w:r>
        <w:rPr>
          <w:noProof/>
        </w:rPr>
        <w:t>2. Na účely tohto článku pojem „nezávislý malý výrobca cideru“ predstavuje výrobcu cideru, ktorý je právne a hospodársky nezávislý od ostatných výrobcov cideru, využíva priestory a budovy fyzicky sa nachádzajúce mimo priestorov a budov akéhokoľvek iného výrobcu cideru a nevykonáva činnosť na základe licencie. Avšak ak dvaja alebo viacerí malí výrobcovia cideru spolupracujú a ich celková ročná produkcia spoločne neprekračuje 15 000 hl, títo výrobcovia cideru sa môžu považovať za jedného nezávislého malého výrobcu cideru.</w:t>
      </w:r>
    </w:p>
    <w:p>
      <w:pPr>
        <w:rPr>
          <w:noProof/>
        </w:rPr>
      </w:pPr>
    </w:p>
    <w:p>
      <w:pPr>
        <w:rPr>
          <w:noProof/>
        </w:rPr>
      </w:pPr>
      <w:r>
        <w:rPr>
          <w:noProof/>
        </w:rPr>
        <w:t>3. Členské štáty zabezpečia, aby sa akékoľvek zredukované sadzby, ktoré zavedú, uplatňovali rovnako aj na cider dodávaný na ich územie od nezávislých malých výrobcov cideru nachádzajúcich sa v iných členských štátoch. Predovšetkým musia zabezpečiť, aby žiadna individuálna dodávka z iného členského štátu nebola nikdy zaťažená vyššou daňou v porovnaní s jej zodpovedajúcim národným ekvivalentom.</w:t>
      </w:r>
    </w:p>
    <w:p>
      <w:pPr>
        <w:rPr>
          <w:noProof/>
        </w:rPr>
      </w:pPr>
    </w:p>
    <w:p>
      <w:pPr>
        <w:rPr>
          <w:noProof/>
        </w:rPr>
      </w:pPr>
      <w:r>
        <w:rPr>
          <w:noProof/>
        </w:rPr>
        <w:t>4. Členské štáty na požiadanie poskytnú nezávislým malým výrobcom cideru na ich území osvedčenie potvrdzujúce ich celkovú ročnú produkciu cideru a ich súlad s kritériami uvedenými v odseku 2.</w:t>
      </w:r>
    </w:p>
    <w:p>
      <w:pPr>
        <w:rPr>
          <w:noProof/>
        </w:rPr>
      </w:pPr>
    </w:p>
    <w:p>
      <w:pPr>
        <w:rPr>
          <w:noProof/>
        </w:rPr>
      </w:pPr>
      <w:r>
        <w:rPr>
          <w:noProof/>
        </w:rPr>
        <w:t>5. Komisia prijme vykonávacie akty stanovujúce formulár osvedčenia uvedeného v odseku 4. Uvedené vykonávacie akty sa prijmú v súlade s postupom preskúmania uvedeným v článku 28a ods. 2.“;</w:t>
      </w:r>
    </w:p>
    <w:p>
      <w:pPr>
        <w:rPr>
          <w:noProof/>
        </w:rPr>
      </w:pPr>
    </w:p>
    <w:p>
      <w:pPr>
        <w:rPr>
          <w:noProof/>
        </w:rPr>
      </w:pPr>
      <w:r>
        <w:rPr>
          <w:noProof/>
        </w:rPr>
        <w:t>7. Článok 27 sa mení takto:</w:t>
      </w:r>
    </w:p>
    <w:p>
      <w:pPr>
        <w:rPr>
          <w:noProof/>
        </w:rPr>
      </w:pPr>
    </w:p>
    <w:p>
      <w:pPr>
        <w:rPr>
          <w:noProof/>
        </w:rPr>
      </w:pPr>
      <w:r>
        <w:rPr>
          <w:noProof/>
        </w:rPr>
        <w:t>a) odsek 1 sa mení takto:</w:t>
      </w:r>
    </w:p>
    <w:p>
      <w:pPr>
        <w:rPr>
          <w:noProof/>
        </w:rPr>
      </w:pPr>
    </w:p>
    <w:p>
      <w:pPr>
        <w:rPr>
          <w:noProof/>
        </w:rPr>
      </w:pPr>
      <w:r>
        <w:rPr>
          <w:noProof/>
        </w:rPr>
        <w:t>i) úvodné znenie sa nahrádza takto:</w:t>
      </w:r>
    </w:p>
    <w:p>
      <w:pPr>
        <w:rPr>
          <w:noProof/>
        </w:rPr>
      </w:pPr>
      <w:r>
        <w:rPr>
          <w:noProof/>
        </w:rPr>
        <w:t>„Členské štáty oslobodia produkty podliehajúce tejto smernici od spotrebnej dane za podmienok, ktoré stanovia na účely zabezpečenia správneho a čestného uplatňovania týchto oslobodení od dane a na účely ochrany pred daňovými únikmi, vyhýbaním sa daňovým povinnostiam alebo zneužívaním:“;</w:t>
      </w:r>
    </w:p>
    <w:p>
      <w:pPr>
        <w:rPr>
          <w:noProof/>
        </w:rPr>
      </w:pPr>
    </w:p>
    <w:p>
      <w:pPr>
        <w:rPr>
          <w:noProof/>
        </w:rPr>
      </w:pPr>
      <w:r>
        <w:rPr>
          <w:noProof/>
        </w:rPr>
        <w:t>ii) písmeno a) sa nahrádza takto:</w:t>
      </w:r>
    </w:p>
    <w:p>
      <w:pPr>
        <w:rPr>
          <w:noProof/>
        </w:rPr>
      </w:pPr>
    </w:p>
    <w:p>
      <w:pPr>
        <w:rPr>
          <w:noProof/>
        </w:rPr>
      </w:pPr>
      <w:r>
        <w:rPr>
          <w:noProof/>
        </w:rPr>
        <w:t>„a) ak sú produkty distribuované vo forme etanolu, ktorý bol v niektorom členskom štáte úplne denaturovaný v súlade s požiadavkami tohto členského štátu, alebo denaturovaného etanolu, ktorý bol do členského štátu dovezený a bol denaturovaný v súlade s požiadavkami tohto členského štátu, pričom tieto požiadavky boli riadne nahlásené písomne a schválené v súlade s odsekmi 3 a 4 tohto článku;“;.</w:t>
      </w:r>
    </w:p>
    <w:p>
      <w:pPr>
        <w:rPr>
          <w:noProof/>
        </w:rPr>
      </w:pPr>
    </w:p>
    <w:p>
      <w:pPr>
        <w:rPr>
          <w:noProof/>
        </w:rPr>
      </w:pPr>
      <w:r>
        <w:rPr>
          <w:noProof/>
        </w:rPr>
        <w:t>iii) písmeno b) sa nahrádza takto:</w:t>
      </w:r>
    </w:p>
    <w:p>
      <w:pPr>
        <w:rPr>
          <w:noProof/>
        </w:rPr>
      </w:pPr>
    </w:p>
    <w:p>
      <w:pPr>
        <w:rPr>
          <w:noProof/>
        </w:rPr>
      </w:pPr>
      <w:r>
        <w:rPr>
          <w:noProof/>
        </w:rPr>
        <w:t>„b) ak sa produkty používajú ako súčasť výrobného procesu akéhokoľvek produktu neurčeného na ľudskú spotrebu vrátane údržby a čistenia výrobného zariadenia za predpokladu, že etanol bol denaturovaný v súlade s požiadavkami členského štátu, v ktorom sa výrobný proces uskutočňuje:“</w:t>
      </w:r>
    </w:p>
    <w:p>
      <w:pPr>
        <w:rPr>
          <w:noProof/>
        </w:rPr>
      </w:pPr>
    </w:p>
    <w:p>
      <w:pPr>
        <w:rPr>
          <w:noProof/>
        </w:rPr>
      </w:pPr>
      <w:r>
        <w:rPr>
          <w:noProof/>
        </w:rPr>
        <w:t>b) vkladá sa tento odsek:</w:t>
      </w:r>
    </w:p>
    <w:p>
      <w:pPr>
        <w:rPr>
          <w:noProof/>
        </w:rPr>
      </w:pPr>
    </w:p>
    <w:p>
      <w:pPr>
        <w:rPr>
          <w:noProof/>
        </w:rPr>
      </w:pPr>
      <w:r>
        <w:rPr>
          <w:noProof/>
        </w:rPr>
        <w:t>„1A. Na účely odseku 1 písm. b) členské štáty uplatňujú ustanovenia [kapitoly 4 smernice 2008/118/ES] na pohyb akéhokoľvek produktu, ktorý obsahuje etanol, neurčeného na ľudskú spotrebu:</w:t>
      </w:r>
    </w:p>
    <w:p>
      <w:pPr>
        <w:rPr>
          <w:noProof/>
        </w:rPr>
      </w:pPr>
      <w:r>
        <w:rPr>
          <w:noProof/>
        </w:rPr>
        <w:t>– ak výrobný proces nebol ukončený a príslušný produkt nie je vo svojej konečnej forme, alebo</w:t>
      </w:r>
    </w:p>
    <w:p>
      <w:pPr>
        <w:rPr>
          <w:noProof/>
        </w:rPr>
      </w:pPr>
      <w:r>
        <w:rPr>
          <w:noProof/>
        </w:rPr>
        <w:t>– ak príslušný produkt obsahuje minimálne 90 % objemových percent etanolu.“;</w:t>
      </w:r>
    </w:p>
    <w:p>
      <w:pPr>
        <w:rPr>
          <w:noProof/>
        </w:rPr>
      </w:pPr>
    </w:p>
    <w:p>
      <w:pPr>
        <w:rPr>
          <w:noProof/>
        </w:rPr>
      </w:pPr>
      <w:r>
        <w:rPr>
          <w:noProof/>
        </w:rPr>
        <w:t>c) odsek 3 sa nahrádza takto:</w:t>
      </w:r>
    </w:p>
    <w:p>
      <w:pPr>
        <w:rPr>
          <w:noProof/>
        </w:rPr>
      </w:pPr>
      <w:r>
        <w:rPr>
          <w:noProof/>
        </w:rPr>
        <w:t>„3. Členský štát, ktorý chce zaviesť zmenu požiadaviek na úplnú denaturáciu etanolu uvedenú v odseku 1 písm. a), oznámi písomne tieto nové požiadavky Komisii spolu so všetkými relevantnými informáciami o denaturačných prostriedkoch, ktoré zamýšľa uplatniť.</w:t>
      </w:r>
    </w:p>
    <w:p>
      <w:pPr>
        <w:rPr>
          <w:noProof/>
        </w:rPr>
      </w:pPr>
      <w:r>
        <w:rPr>
          <w:noProof/>
        </w:rPr>
        <w:t>Ak Komisia usúdi, že nemá k dispozícii všetky potrebné údaje, do jedného mesiaca od prijatia žiadosti kontaktuje dotknutý členský štát a spresní, ktoré informácie požaduje. Ak už má Komisia k dispozícii všetky informácie, ktoré považuje za potrebné, zašle do jedného mesiaca oznámenie ostatným členským štátom.“;</w:t>
      </w:r>
    </w:p>
    <w:p>
      <w:pPr>
        <w:rPr>
          <w:noProof/>
        </w:rPr>
      </w:pPr>
    </w:p>
    <w:p>
      <w:pPr>
        <w:rPr>
          <w:noProof/>
        </w:rPr>
      </w:pPr>
      <w:r>
        <w:rPr>
          <w:noProof/>
        </w:rPr>
        <w:t>d) odsek 4 sa nahrádza takto:</w:t>
      </w:r>
    </w:p>
    <w:p>
      <w:pPr>
        <w:rPr>
          <w:noProof/>
        </w:rPr>
      </w:pPr>
      <w:r>
        <w:rPr>
          <w:noProof/>
        </w:rPr>
        <w:t>„4. Komisia prijme vykonávacie akty, ktorými schváli alebo zamietne požiadavky oznámené v súlade s odsekom 3. Uvedené vykonávacie akty sa prijmú v súlade s postupom preskúmania uvedeným v článku 28a ods. 2.“;</w:t>
      </w:r>
    </w:p>
    <w:p>
      <w:pPr>
        <w:rPr>
          <w:noProof/>
        </w:rPr>
      </w:pPr>
    </w:p>
    <w:p>
      <w:pPr>
        <w:rPr>
          <w:noProof/>
        </w:rPr>
      </w:pPr>
      <w:r>
        <w:rPr>
          <w:noProof/>
        </w:rPr>
        <w:t>8. Článok 28 sa vypúšťa.</w:t>
      </w:r>
    </w:p>
    <w:p>
      <w:pPr>
        <w:rPr>
          <w:noProof/>
        </w:rPr>
      </w:pPr>
    </w:p>
    <w:p>
      <w:pPr>
        <w:rPr>
          <w:noProof/>
        </w:rPr>
      </w:pPr>
      <w:r>
        <w:rPr>
          <w:noProof/>
        </w:rPr>
        <w:t>9. V oddiele VIII sa vkladá tento článok:</w:t>
      </w:r>
    </w:p>
    <w:p>
      <w:pPr>
        <w:keepNext/>
        <w:spacing w:before="360"/>
        <w:jc w:val="center"/>
        <w:rPr>
          <w:rFonts w:eastAsia="Calibri"/>
          <w:i/>
          <w:noProof/>
        </w:rPr>
      </w:pPr>
      <w:r>
        <w:rPr>
          <w:noProof/>
        </w:rPr>
        <w:t>„</w:t>
      </w:r>
      <w:r>
        <w:rPr>
          <w:i/>
          <w:noProof/>
        </w:rPr>
        <w:t>Článok 28a</w:t>
      </w:r>
    </w:p>
    <w:p>
      <w:pPr>
        <w:rPr>
          <w:noProof/>
        </w:rPr>
      </w:pPr>
      <w:r>
        <w:rPr>
          <w:noProof/>
        </w:rPr>
        <w:t>1. Komisii pomáha Výbor pre spotrebné dane. Uvedený výbor je výborom v zmysle nariadenia (EÚ) č. 182/2011.</w:t>
      </w:r>
    </w:p>
    <w:p>
      <w:pPr>
        <w:rPr>
          <w:noProof/>
        </w:rPr>
      </w:pPr>
      <w:r>
        <w:rPr>
          <w:noProof/>
        </w:rPr>
        <w:t>2. Ak sa odkazuje na tento odsek, uplatňuje sa článok 5 nariadenia (EÚ) č. 182/2011.“.</w:t>
      </w:r>
    </w:p>
    <w:p>
      <w:pPr>
        <w:pStyle w:val="Titrearticle"/>
        <w:rPr>
          <w:noProof/>
        </w:rPr>
      </w:pPr>
      <w:r>
        <w:rPr>
          <w:noProof/>
        </w:rPr>
        <w:t>Článok 2</w:t>
      </w:r>
    </w:p>
    <w:p>
      <w:pPr>
        <w:pStyle w:val="Titrearticle"/>
        <w:rPr>
          <w:noProof/>
        </w:rPr>
      </w:pPr>
    </w:p>
    <w:p>
      <w:pPr>
        <w:pStyle w:val="ManualNumPar1"/>
        <w:rPr>
          <w:noProof/>
        </w:rPr>
      </w:pPr>
      <w:r>
        <w:rPr>
          <w:noProof/>
        </w:rPr>
        <w:t>1.</w:t>
      </w:r>
      <w:r>
        <w:rPr>
          <w:noProof/>
        </w:rPr>
        <w:tab/>
        <w:t>Členské štáty prijmú a uverejnia najneskôr do 1. januára 2020 zákony, iné právne predpisy a správne opatrenia potrebné na dosiahnutie súladu s touto smernicou. Bezodkladne Komisii oznámia znenie týchto ustanovení.</w:t>
      </w:r>
    </w:p>
    <w:p>
      <w:pPr>
        <w:pStyle w:val="Text1"/>
        <w:rPr>
          <w:noProof/>
        </w:rPr>
      </w:pPr>
      <w:r>
        <w:rPr>
          <w:noProof/>
        </w:rPr>
        <w:t>Uvedené ustanovenia uplatňujú od 1. januára 2020.</w:t>
      </w:r>
    </w:p>
    <w:p>
      <w:pPr>
        <w:pStyle w:val="Text1"/>
        <w:rPr>
          <w:noProof/>
        </w:rPr>
      </w:pPr>
      <w:r>
        <w:rPr>
          <w:noProof/>
        </w:rPr>
        <w:t>Členské štáty uvedú priamo v prijatých ustanoveniach alebo pri ich úradnom uverejnení odkaz na túto smernicu. Podrobnosti o odkaze upravia členské štáty.</w:t>
      </w:r>
    </w:p>
    <w:p>
      <w:pPr>
        <w:pStyle w:val="ManualNumPar1"/>
        <w:rPr>
          <w:noProof/>
        </w:rPr>
      </w:pPr>
      <w:r>
        <w:rPr>
          <w:noProof/>
        </w:rPr>
        <w:t>2.</w:t>
      </w:r>
      <w:r>
        <w:rPr>
          <w:noProof/>
        </w:rPr>
        <w:tab/>
        <w:t>Členské štáty oznámia Komisii znenie hlavných ustanovení vnútroštátnych právnych predpisov, ktoré prijmú v oblasti pôsobnosti tejto smernice.</w:t>
      </w:r>
    </w:p>
    <w:p>
      <w:pPr>
        <w:pStyle w:val="Titrearticle"/>
        <w:rPr>
          <w:noProof/>
        </w:rPr>
      </w:pPr>
      <w:r>
        <w:rPr>
          <w:noProof/>
        </w:rPr>
        <w:t>Článok 3</w:t>
      </w:r>
    </w:p>
    <w:p>
      <w:pPr>
        <w:rPr>
          <w:noProof/>
        </w:rPr>
      </w:pPr>
      <w:r>
        <w:rPr>
          <w:noProof/>
        </w:rPr>
        <w:t>Táto smernica nadobúda účinnosť dvadsiatym dňom po jej uverejnení v </w:t>
      </w:r>
      <w:r>
        <w:rPr>
          <w:i/>
          <w:iCs/>
          <w:noProof/>
        </w:rPr>
        <w:t>Úradnom vestníku Európskej únie</w:t>
      </w:r>
      <w:r>
        <w:rPr>
          <w:noProof/>
        </w:rPr>
        <w:t>.</w:t>
      </w:r>
    </w:p>
    <w:p>
      <w:pPr>
        <w:pStyle w:val="Titrearticle"/>
        <w:rPr>
          <w:noProof/>
        </w:rPr>
      </w:pPr>
      <w:r>
        <w:rPr>
          <w:noProof/>
        </w:rPr>
        <w:t>Článok 4</w:t>
      </w:r>
    </w:p>
    <w:p>
      <w:pPr>
        <w:rPr>
          <w:noProof/>
        </w:rPr>
      </w:pPr>
      <w:r>
        <w:rPr>
          <w:noProof/>
        </w:rPr>
        <w:t>Táto smernica je určená členským štátom.</w:t>
      </w:r>
    </w:p>
    <w:p>
      <w:pPr>
        <w:rPr>
          <w:noProof/>
        </w:rPr>
      </w:pP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https://ec.europa.eu/info/law/law-making-process/evaluating-and-improving-existing-laws/refit-making-eu-law-simpler-and-less-costly/refit-platform_sk.</w:t>
      </w:r>
    </w:p>
  </w:footnote>
  <w:footnote w:id="3">
    <w:p>
      <w:pPr>
        <w:pStyle w:val="FootnoteText"/>
      </w:pPr>
      <w:r>
        <w:rPr>
          <w:rStyle w:val="FootnoteReference"/>
        </w:rPr>
        <w:footnoteRef/>
      </w:r>
      <w:r>
        <w:tab/>
        <w:t>COM(2016) 710 final.</w:t>
      </w:r>
    </w:p>
  </w:footnote>
  <w:footnote w:id="4">
    <w:p>
      <w:pPr>
        <w:pStyle w:val="FootnoteText"/>
      </w:pPr>
      <w:r>
        <w:rPr>
          <w:rStyle w:val="FootnoteReference"/>
        </w:rPr>
        <w:footnoteRef/>
      </w:r>
      <w:r>
        <w:tab/>
        <w:t>V smernici Rady 92/84/EHS z 19. októbra 1992 o aproximácii sadzieb spotrebnej dane z alkoholu a alkoholických nápojov, Ú. v. ES L 316, 31.10.1992, s. 29, sa stanovujú minimálne sadzby spotrebných daní. Aj keď návrh na zmenu smernice 92/84/EHS môže znížiť stimuly pre daňové úniky a mať pozitívny vplyv na verejné zdravie, toto posúdenie vplyvu sa vzhľadom na obmedzenú podporu zúčastnených strán a predchádzajúce skúsenosti Komisie pri navrhovaní zmeny tejto smernice na tieto aspekty nesústreďuje.</w:t>
      </w:r>
    </w:p>
  </w:footnote>
  <w:footnote w:id="5">
    <w:p>
      <w:pPr>
        <w:pStyle w:val="FootnoteText"/>
      </w:pPr>
      <w:r>
        <w:rPr>
          <w:rStyle w:val="FootnoteReference"/>
        </w:rPr>
        <w:footnoteRef/>
      </w:r>
      <w:r>
        <w:tab/>
        <w:t>Ramboll Management Consulting, Coffey, Europe Economics, „Evaluation of Council Directive 92/83/EEC on the harmonisation of the structures of excise duties on alcohol and alcoholic beverages“ („Hodnotenie smernice Rady 92/83/EHS o zosúladení štruktúr spotrebných daní pre etanol a alkoholické nápoje“), 2016.</w:t>
      </w:r>
    </w:p>
  </w:footnote>
  <w:footnote w:id="6">
    <w:p>
      <w:pPr>
        <w:pStyle w:val="FootnoteText"/>
      </w:pPr>
      <w:r>
        <w:rPr>
          <w:rStyle w:val="FootnoteReference"/>
        </w:rPr>
        <w:footnoteRef/>
      </w:r>
      <w:r>
        <w:tab/>
        <w:t>Správa Komisie Rade o hodnotení smernice Rady 92/83/EHS o štruktúrach spotrebných daní pre etanol a alkoholické nápoje, Brusel, 28.10.2016, COM(2016) 676 final.</w:t>
      </w:r>
    </w:p>
  </w:footnote>
  <w:footnote w:id="7">
    <w:p>
      <w:pPr>
        <w:pStyle w:val="FootnoteText"/>
      </w:pPr>
      <w:r>
        <w:rPr>
          <w:rStyle w:val="FootnoteReference"/>
        </w:rPr>
        <w:footnoteRef/>
      </w:r>
      <w:r>
        <w:tab/>
        <w:t>http://data.consilium.europa.eu/doc/document/ST-15009-2016-INIT/sk/pdf</w:t>
      </w:r>
    </w:p>
  </w:footnote>
  <w:footnote w:id="8">
    <w:p>
      <w:pPr>
        <w:pStyle w:val="FootnoteText"/>
      </w:pPr>
      <w:r>
        <w:rPr>
          <w:rStyle w:val="FootnoteReference"/>
        </w:rPr>
        <w:footnoteRef/>
      </w:r>
      <w:r>
        <w:tab/>
        <w:t>Metóda Plato slúži na odhadnutie koncentrácie extraktu v tekutine ako hmotnostného percenta. Pridanie cukru alebo príchute do piva po vykvasení môže umelo ovplyvniť jeho stupeň Plato.</w:t>
      </w:r>
    </w:p>
  </w:footnote>
  <w:footnote w:id="9">
    <w:p>
      <w:pPr>
        <w:pStyle w:val="FootnoteText"/>
      </w:pPr>
      <w:r>
        <w:rPr>
          <w:rStyle w:val="FootnoteReference"/>
        </w:rPr>
        <w:footnoteRef/>
      </w:r>
      <w:r>
        <w:tab/>
        <w:t>Oznámenie Komisie Európskemu parlamentu, Rade, Európskemu hospodárskemu a sociálnemu výboru a Výboru regiónov s názvom Zlepšovanie jednotného trhu: viac príležitostí pre ľudí a podniky, COM(2015) 550 final, s. 4.</w:t>
      </w:r>
    </w:p>
  </w:footnote>
  <w:footnote w:id="10">
    <w:p>
      <w:pPr>
        <w:pStyle w:val="FootnoteText"/>
      </w:pPr>
      <w:r>
        <w:rPr>
          <w:rStyle w:val="FootnoteReference"/>
        </w:rPr>
        <w:footnoteRef/>
      </w:r>
      <w:r>
        <w:tab/>
        <w:t>Konsolidované znenie Zmluvy o Európskej únii (Ú. v. EÚ C 326, 26.10.2012, s. 13).</w:t>
      </w:r>
    </w:p>
  </w:footnote>
  <w:footnote w:id="11">
    <w:p>
      <w:pPr>
        <w:pStyle w:val="FootnoteText"/>
      </w:pPr>
      <w:r>
        <w:rPr>
          <w:rStyle w:val="FootnoteReference"/>
        </w:rPr>
        <w:footnoteRef/>
      </w:r>
      <w:r>
        <w:tab/>
        <w:t>Ramboll Management Consulting, Coffey, Europe Economics, „Evaluation of Council Directive 92/83/EEC on the harmonisation of the structures of excise duties on alcohol and alcoholic beverages“ („Hodnotenie smernice Rady 92/83/EHS o zosúladení štruktúr spotrebných daní pre etanol a alkoholické nápoje“), 2016.</w:t>
      </w:r>
    </w:p>
  </w:footnote>
  <w:footnote w:id="12">
    <w:p>
      <w:pPr>
        <w:pStyle w:val="FootnoteText"/>
        <w:rPr>
          <w:szCs w:val="18"/>
        </w:rPr>
      </w:pPr>
      <w:r>
        <w:rPr>
          <w:rStyle w:val="FootnoteReference"/>
        </w:rPr>
        <w:footnoteRef/>
      </w:r>
      <w:r>
        <w:rPr>
          <w:szCs w:val="18"/>
        </w:rPr>
        <w:tab/>
        <w:t>Správa Komisie Rade o hodnotení smernice Rady 92/83/EHS o štruktúrach spotrebných daní pre etanol a alkoholické nápoje, Brusel, 28.10.2016, COM (2016) 676 final.</w:t>
      </w:r>
    </w:p>
  </w:footnote>
  <w:footnote w:id="13">
    <w:p>
      <w:pPr>
        <w:pStyle w:val="FootnoteText"/>
      </w:pPr>
      <w:r>
        <w:rPr>
          <w:rStyle w:val="FootnoteReference"/>
        </w:rPr>
        <w:footnoteRef/>
      </w:r>
      <w:r>
        <w:tab/>
        <w:t>http://data.consilium.europa.eu/doc/document/ST-15009-2016-INIT/sk/pdf</w:t>
      </w:r>
    </w:p>
  </w:footnote>
  <w:footnote w:id="14">
    <w:p>
      <w:pPr>
        <w:pStyle w:val="FootnoteText"/>
      </w:pPr>
      <w:r>
        <w:rPr>
          <w:rStyle w:val="FootnoteReference"/>
        </w:rPr>
        <w:footnoteRef/>
      </w:r>
      <w:r>
        <w:tab/>
        <w:t>Zoskupenie vedené spoločnosťou Economisti Associati s.r.l. vrátane Centra pre európske politické štúdie (CEPS), Centra pre sociálny a ekonomický výskum (CASE), wedoIT-solutions GmbH a platformy ECOPA pripravili štúdiu s názvom „Štúdia o smernici Rady 92/83/EHS o štruktúrach spotrebných daní pre etanol a alkoholické nápoje“.</w:t>
      </w:r>
    </w:p>
  </w:footnote>
  <w:footnote w:id="15">
    <w:p>
      <w:pPr>
        <w:pStyle w:val="FootnoteText"/>
      </w:pPr>
      <w:r>
        <w:rPr>
          <w:rStyle w:val="FootnoteReference"/>
        </w:rPr>
        <w:footnoteRef/>
      </w:r>
      <w:r>
        <w:tab/>
        <w:t>Ú. v. EÚ C , , s. .</w:t>
      </w:r>
    </w:p>
  </w:footnote>
  <w:footnote w:id="16">
    <w:p>
      <w:pPr>
        <w:pStyle w:val="FootnoteText"/>
      </w:pPr>
      <w:r>
        <w:rPr>
          <w:rStyle w:val="FootnoteReference"/>
        </w:rPr>
        <w:footnoteRef/>
      </w:r>
      <w:r>
        <w:tab/>
        <w:t>Ú. v. EÚ C , , s. .</w:t>
      </w:r>
    </w:p>
  </w:footnote>
  <w:footnote w:id="17">
    <w:p>
      <w:pPr>
        <w:pStyle w:val="FootnoteText"/>
      </w:pPr>
      <w:r>
        <w:rPr>
          <w:rStyle w:val="FootnoteReference"/>
        </w:rPr>
        <w:footnoteRef/>
      </w:r>
      <w:r>
        <w:tab/>
        <w:t>Smernica Rady 92/83/EHS z 19. októbra 1992 o zosúladení štruktúr spotrebných daní pre etanol a alkoholické nápoje (Ú. v. ES L 316, 31.10.1992, s. 21).</w:t>
      </w:r>
    </w:p>
  </w:footnote>
  <w:footnote w:id="18">
    <w:p>
      <w:pPr>
        <w:pStyle w:val="FootnoteText"/>
      </w:pPr>
      <w:r>
        <w:rPr>
          <w:rStyle w:val="FootnoteReference"/>
        </w:rPr>
        <w:footnoteRef/>
      </w:r>
      <w:r>
        <w:tab/>
        <w:t>Nariadenie Európskeho parlamentu a Rady (EÚ) č. 182/2011 zo 16. februára 2011, ktorým sa ustanovujú pravidlá a všeobecné zásady mechanizmu, na základe ktorého členské štáty kontrolujú vykonávanie vykonávacích právomocí Komisie (Ú. v. EÚ L 55, 28.2.2011, s.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E467B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AE06F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D68AF4E0"/>
    <w:lvl w:ilvl="0">
      <w:start w:val="1"/>
      <w:numFmt w:val="decimal"/>
      <w:pStyle w:val="ListNumber2"/>
      <w:lvlText w:val="%1."/>
      <w:lvlJc w:val="left"/>
      <w:pPr>
        <w:tabs>
          <w:tab w:val="num" w:pos="643"/>
        </w:tabs>
        <w:ind w:left="643" w:hanging="360"/>
      </w:pPr>
    </w:lvl>
  </w:abstractNum>
  <w:abstractNum w:abstractNumId="3">
    <w:nsid w:val="FFFFFF81"/>
    <w:multiLevelType w:val="singleLevel"/>
    <w:tmpl w:val="80944A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94A30F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D8EE37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D0A6282"/>
    <w:lvl w:ilvl="0">
      <w:start w:val="1"/>
      <w:numFmt w:val="decimal"/>
      <w:pStyle w:val="ListNumber"/>
      <w:lvlText w:val="%1."/>
      <w:lvlJc w:val="left"/>
      <w:pPr>
        <w:tabs>
          <w:tab w:val="num" w:pos="360"/>
        </w:tabs>
        <w:ind w:left="360" w:hanging="360"/>
      </w:pPr>
    </w:lvl>
  </w:abstractNum>
  <w:abstractNum w:abstractNumId="7">
    <w:nsid w:val="FFFFFF89"/>
    <w:multiLevelType w:val="singleLevel"/>
    <w:tmpl w:val="0EFC472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1"/>
  </w:num>
  <w:num w:numId="10">
    <w:abstractNumId w:val="14"/>
    <w:lvlOverride w:ilvl="0">
      <w:startOverride w:val="1"/>
    </w:lvlOverride>
  </w:num>
  <w:num w:numId="11">
    <w:abstractNumId w:val="14"/>
  </w:num>
  <w:num w:numId="12">
    <w:abstractNumId w:val="21"/>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isplayBackgroundShap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7 16:58:5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7599123-5A6C-447A-847E-E9DBD9C75244"/>
    <w:docVar w:name="LW_COVERPAGE_TYPE" w:val="1"/>
    <w:docVar w:name="LW_CROSSREFERENCE" w:val="{SEC(2018) 254 final}_x000b_{SWD(2018) 258 final}_x000b_{SWD(2018) 259 final}"/>
    <w:docVar w:name="LW_DocType" w:val="COM"/>
    <w:docVar w:name="LW_EMISSION" w:val="25. 5. 2018"/>
    <w:docVar w:name="LW_EMISSION_ISODATE" w:val="2018-05-25"/>
    <w:docVar w:name="LW_EMISSION_LOCATION" w:val="BRX"/>
    <w:docVar w:name="LW_EMISSION_PREFIX" w:val="V Bruseli"/>
    <w:docVar w:name="LW_EMISSION_SUFFIX" w:val="&lt;EMPTY&gt;"/>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NS"/>
    <w:docVar w:name="LW_REF.II.NEW.CP_NUMBER" w:val="0173"/>
    <w:docVar w:name="LW_REF.II.NEW.CP_YEAR" w:val="2018"/>
    <w:docVar w:name="LW_REF.INST.NEW" w:val="COM"/>
    <w:docVar w:name="LW_REF.INST.NEW_ADOPTED" w:val="final"/>
    <w:docVar w:name="LW_REF.INST.NEW_TEXT" w:val="(2018) 3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ktorou sa mení smernica 92/83/EHS o zosúladení \u353?truktúr spotrebných daní pre etanol a alkoholické nápoje"/>
    <w:docVar w:name="LW_TYPE.DOC.CP" w:val="SMERNICA RADY,"/>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Number4">
    <w:name w:val="List Number 4"/>
    <w:basedOn w:val="Normal"/>
    <w:pPr>
      <w:numPr>
        <w:numId w:val="1"/>
      </w:numPr>
    </w:pPr>
    <w:rPr>
      <w:rFonts w:eastAsia="Calibri"/>
      <w:lang w:eastAsia="en-GB"/>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n-GB"/>
    </w:rPr>
  </w:style>
  <w:style w:type="character" w:customStyle="1" w:styleId="Bodytext8">
    <w:name w:val="Body text (8)_"/>
    <w:basedOn w:val="DefaultParagraphFont"/>
    <w:link w:val="Bodytext80"/>
    <w:rPr>
      <w:b/>
      <w:bCs/>
      <w:i/>
      <w:iCs/>
      <w:shd w:val="clear" w:color="auto" w:fill="FFFFFF"/>
    </w:rPr>
  </w:style>
  <w:style w:type="paragraph" w:customStyle="1" w:styleId="Bodytext80">
    <w:name w:val="Body text (8)"/>
    <w:basedOn w:val="Normal"/>
    <w:link w:val="Bodytext8"/>
    <w:pPr>
      <w:shd w:val="clear" w:color="auto" w:fill="FFFFFF"/>
      <w:spacing w:before="240" w:after="240" w:line="266" w:lineRule="exact"/>
    </w:pPr>
    <w:rPr>
      <w:rFonts w:asciiTheme="minorHAnsi" w:hAnsiTheme="minorHAnsi" w:cstheme="minorBidi"/>
      <w:b/>
      <w:bCs/>
      <w:i/>
      <w:iCs/>
      <w:sz w:val="22"/>
      <w:lang w:val="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Number4">
    <w:name w:val="List Number 4"/>
    <w:basedOn w:val="Normal"/>
    <w:pPr>
      <w:numPr>
        <w:numId w:val="1"/>
      </w:numPr>
    </w:pPr>
    <w:rPr>
      <w:rFonts w:eastAsia="Calibri"/>
      <w:lang w:eastAsia="en-GB"/>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n-GB"/>
    </w:rPr>
  </w:style>
  <w:style w:type="character" w:customStyle="1" w:styleId="Bodytext8">
    <w:name w:val="Body text (8)_"/>
    <w:basedOn w:val="DefaultParagraphFont"/>
    <w:link w:val="Bodytext80"/>
    <w:rPr>
      <w:b/>
      <w:bCs/>
      <w:i/>
      <w:iCs/>
      <w:shd w:val="clear" w:color="auto" w:fill="FFFFFF"/>
    </w:rPr>
  </w:style>
  <w:style w:type="paragraph" w:customStyle="1" w:styleId="Bodytext80">
    <w:name w:val="Body text (8)"/>
    <w:basedOn w:val="Normal"/>
    <w:link w:val="Bodytext8"/>
    <w:pPr>
      <w:shd w:val="clear" w:color="auto" w:fill="FFFFFF"/>
      <w:spacing w:before="240" w:after="240" w:line="266" w:lineRule="exact"/>
    </w:pPr>
    <w:rPr>
      <w:rFonts w:asciiTheme="minorHAnsi" w:hAnsiTheme="minorHAnsi" w:cstheme="minorBidi"/>
      <w:b/>
      <w:bCs/>
      <w:i/>
      <w:iCs/>
      <w:sz w:val="22"/>
      <w:lang w:val="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5144">
      <w:bodyDiv w:val="1"/>
      <w:marLeft w:val="0"/>
      <w:marRight w:val="0"/>
      <w:marTop w:val="0"/>
      <w:marBottom w:val="0"/>
      <w:divBdr>
        <w:top w:val="none" w:sz="0" w:space="0" w:color="auto"/>
        <w:left w:val="none" w:sz="0" w:space="0" w:color="auto"/>
        <w:bottom w:val="none" w:sz="0" w:space="0" w:color="auto"/>
        <w:right w:val="none" w:sz="0" w:space="0" w:color="auto"/>
      </w:divBdr>
    </w:div>
    <w:div w:id="331838476">
      <w:bodyDiv w:val="1"/>
      <w:marLeft w:val="0"/>
      <w:marRight w:val="0"/>
      <w:marTop w:val="0"/>
      <w:marBottom w:val="0"/>
      <w:divBdr>
        <w:top w:val="none" w:sz="0" w:space="0" w:color="auto"/>
        <w:left w:val="none" w:sz="0" w:space="0" w:color="auto"/>
        <w:bottom w:val="none" w:sz="0" w:space="0" w:color="auto"/>
        <w:right w:val="none" w:sz="0" w:space="0" w:color="auto"/>
      </w:divBdr>
    </w:div>
    <w:div w:id="1879512186">
      <w:bodyDiv w:val="1"/>
      <w:marLeft w:val="0"/>
      <w:marRight w:val="0"/>
      <w:marTop w:val="0"/>
      <w:marBottom w:val="0"/>
      <w:divBdr>
        <w:top w:val="none" w:sz="0" w:space="0" w:color="auto"/>
        <w:left w:val="none" w:sz="0" w:space="0" w:color="auto"/>
        <w:bottom w:val="none" w:sz="0" w:space="0" w:color="auto"/>
        <w:right w:val="none" w:sz="0" w:space="0" w:color="auto"/>
      </w:divBdr>
    </w:div>
    <w:div w:id="1933659789">
      <w:bodyDiv w:val="1"/>
      <w:marLeft w:val="0"/>
      <w:marRight w:val="0"/>
      <w:marTop w:val="0"/>
      <w:marBottom w:val="0"/>
      <w:divBdr>
        <w:top w:val="none" w:sz="0" w:space="0" w:color="auto"/>
        <w:left w:val="none" w:sz="0" w:space="0" w:color="auto"/>
        <w:bottom w:val="none" w:sz="0" w:space="0" w:color="auto"/>
        <w:right w:val="none" w:sz="0" w:space="0" w:color="auto"/>
      </w:divBdr>
    </w:div>
    <w:div w:id="19846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BC207F20EB1F74299FC3A2A06E36F9A" ma:contentTypeVersion="2" ma:contentTypeDescription="Create a new document in this library." ma:contentTypeScope="" ma:versionID="fc5e490dda91af00e8e85f9002f91242">
  <xsd:schema xmlns:xsd="http://www.w3.org/2001/XMLSchema" xmlns:xs="http://www.w3.org/2001/XMLSchema" xmlns:p="http://schemas.microsoft.com/office/2006/metadata/properties" xmlns:ns3="116b018f-4aaa-4418-ad06-650d5c9b37c6" targetNamespace="http://schemas.microsoft.com/office/2006/metadata/properties" ma:root="true" ma:fieldsID="3d2133f33d81756c72fb032d146f2da5" ns3:_="">
    <xsd:import namespace="116b018f-4aaa-4418-ad06-650d5c9b37c6"/>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b018f-4aaa-4418-ad06-650d5c9b37c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116b018f-4aaa-4418-ad06-650d5c9b37c6">EN</EC_Collab_DocumentLanguage>
    <EC_Collab_Reference xmlns="116b018f-4aaa-4418-ad06-650d5c9b37c6" xsi:nil="true"/>
    <EC_Collab_Status xmlns="116b018f-4aaa-4418-ad06-650d5c9b37c6">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6CC0F-AD67-47ED-AA99-B4A2E667EE20}">
  <ds:schemaRefs>
    <ds:schemaRef ds:uri="http://schemas.microsoft.com/sharepoint/v3/contenttype/forms"/>
  </ds:schemaRefs>
</ds:datastoreItem>
</file>

<file path=customXml/itemProps2.xml><?xml version="1.0" encoding="utf-8"?>
<ds:datastoreItem xmlns:ds="http://schemas.openxmlformats.org/officeDocument/2006/customXml" ds:itemID="{0F47960D-F0CD-4191-A98B-5C42F1514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b018f-4aaa-4418-ad06-650d5c9b3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701C4-1DBF-469A-B636-EE6D8E92DDFF}">
  <ds:schemaRefs>
    <ds:schemaRef ds:uri="http://schemas.microsoft.com/office/2006/metadata/properties"/>
    <ds:schemaRef ds:uri="http://schemas.microsoft.com/office/infopath/2007/PartnerControls"/>
    <ds:schemaRef ds:uri="116b018f-4aaa-4418-ad06-650d5c9b37c6"/>
  </ds:schemaRefs>
</ds:datastoreItem>
</file>

<file path=customXml/itemProps4.xml><?xml version="1.0" encoding="utf-8"?>
<ds:datastoreItem xmlns:ds="http://schemas.openxmlformats.org/officeDocument/2006/customXml" ds:itemID="{B6C10E7C-1E97-4B9F-8677-F939AF9C9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14</Pages>
  <Words>3960</Words>
  <Characters>23685</Characters>
  <Application>Microsoft Office Word</Application>
  <DocSecurity>0</DocSecurity>
  <Lines>438</Lines>
  <Paragraphs>173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19</cp:revision>
  <cp:lastPrinted>2018-02-28T08:47:00Z</cp:lastPrinted>
  <dcterms:created xsi:type="dcterms:W3CDTF">2018-05-14T10:51:00Z</dcterms:created>
  <dcterms:modified xsi:type="dcterms:W3CDTF">2018-05-17T14:58:00Z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ContentTypeId">
    <vt:lpwstr>0x010100258AA79CEB83498886A3A08681123250000BC207F20EB1F74299FC3A2A06E36F9A</vt:lpwstr>
  </property>
  <property fmtid="{D5CDD505-2E9C-101B-9397-08002B2CF9AE}" pid="11" name="DQCStatus">
    <vt:lpwstr>Green (DQC version 03)</vt:lpwstr>
  </property>
</Properties>
</file>