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DA" w:rsidRDefault="00A32538" w:rsidP="00A32538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4A7483F7-EE62-4AFC-ABCD-028FBFB12B68" style="width:450.4pt;height:437.85pt">
            <v:imagedata r:id="rId8" o:title=""/>
          </v:shape>
        </w:pict>
      </w:r>
    </w:p>
    <w:p w:rsidR="00A537DA" w:rsidRDefault="00A537DA">
      <w:pPr>
        <w:rPr>
          <w:noProof/>
        </w:rPr>
        <w:sectPr w:rsidR="00A537DA" w:rsidSect="00A325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A537DA" w:rsidRPr="00A32538" w:rsidRDefault="00A32538">
      <w:pPr>
        <w:pStyle w:val="Annexetitre"/>
      </w:pPr>
      <w:r>
        <w:rPr>
          <w:noProof/>
        </w:rPr>
        <w:lastRenderedPageBreak/>
        <w:t>I PRIEDAS. RIBOTO NAUDOJIMO SPROGSTAMŲJŲ MEDŽIAGŲ PIRMTAKAI</w:t>
      </w:r>
    </w:p>
    <w:p w:rsidR="00A537DA" w:rsidRDefault="00A32538">
      <w:pPr>
        <w:rPr>
          <w:noProof/>
          <w:szCs w:val="24"/>
        </w:rPr>
      </w:pPr>
      <w:r>
        <w:rPr>
          <w:noProof/>
        </w:rPr>
        <w:t xml:space="preserve">Medžiagos, kurių plačiosios visuomenės nariams negalima tiekti, įvežti, laikyti ar naudoti </w:t>
      </w:r>
      <w:r>
        <w:rPr>
          <w:noProof/>
        </w:rPr>
        <w:t>grynų arba mišinių ar medžiagų sudėtyje, išskyrus atvejus, kai jų koncentracija neviršija 2 skiltyje nustatytų ribinių verčių.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1692"/>
        <w:gridCol w:w="1825"/>
        <w:gridCol w:w="1928"/>
        <w:gridCol w:w="1929"/>
      </w:tblGrid>
      <w:tr w:rsidR="00A537DA">
        <w:tc>
          <w:tcPr>
            <w:tcW w:w="1913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1. Medžiagos pavadinimas ir Cheminių medžiagų santrumpų tarnybos registro numeris (CAS RN)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2. Ribinė vertė 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3. Viršutinė ribi</w:t>
            </w:r>
            <w:r>
              <w:rPr>
                <w:noProof/>
                <w:color w:val="000000"/>
                <w:sz w:val="20"/>
              </w:rPr>
              <w:t>nė vertė licencijavimui pagal 5 straipsnio 3 dalį</w:t>
            </w:r>
          </w:p>
        </w:tc>
        <w:tc>
          <w:tcPr>
            <w:tcW w:w="1928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4. Kombinuotosios nomenklatūros (KN) kodas, skirtas tiksliai apibrėžtos cheminės sandaros junginiams, atitinkantiems atitinkamai KN 28 arba 29 skirsnio 1 pastabos reikalavimus ( 1 )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5. Kombinuotosios nomenklatūros (KN) kodas, skirtas mišiniui be sudedamųjų dalių (pvz., gyvsidabrio, brangiųjų arba retųjų žemių metalų arba radioaktyviųjų medžiagų), kurį naudojant nustatoma klasifikacija pagal kitą KN kodą ( 1 ) </w:t>
            </w:r>
          </w:p>
        </w:tc>
      </w:tr>
      <w:tr w:rsidR="00A537DA">
        <w:tc>
          <w:tcPr>
            <w:tcW w:w="1913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Nitrato rūgštis (CAS RN</w:t>
            </w:r>
            <w:r>
              <w:rPr>
                <w:noProof/>
                <w:color w:val="000000"/>
                <w:sz w:val="20"/>
              </w:rPr>
              <w:t xml:space="preserve"> 7697-37-2) </w:t>
            </w:r>
          </w:p>
        </w:tc>
        <w:tc>
          <w:tcPr>
            <w:tcW w:w="1692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3 % m/m</w:t>
            </w:r>
          </w:p>
        </w:tc>
        <w:tc>
          <w:tcPr>
            <w:tcW w:w="1825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10 % m/m</w:t>
            </w:r>
          </w:p>
        </w:tc>
        <w:tc>
          <w:tcPr>
            <w:tcW w:w="1928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 2808 00 00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 3824 99 96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A537DA">
        <w:tc>
          <w:tcPr>
            <w:tcW w:w="1913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Vandenilio peroksidas (CAS RN 7722-84-1) </w:t>
            </w:r>
          </w:p>
        </w:tc>
        <w:tc>
          <w:tcPr>
            <w:tcW w:w="1692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12 % m/m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35 % m/m</w:t>
            </w:r>
          </w:p>
        </w:tc>
        <w:tc>
          <w:tcPr>
            <w:tcW w:w="1928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2847 00 00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 3824 99 96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A537DA">
        <w:tc>
          <w:tcPr>
            <w:tcW w:w="1913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Sieros rūgštis (CAS RN 7664-93-9)</w:t>
            </w:r>
          </w:p>
        </w:tc>
        <w:tc>
          <w:tcPr>
            <w:tcW w:w="1692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15 % m/m</w:t>
            </w:r>
          </w:p>
        </w:tc>
        <w:tc>
          <w:tcPr>
            <w:tcW w:w="1825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40 % m/m</w:t>
            </w:r>
          </w:p>
        </w:tc>
        <w:tc>
          <w:tcPr>
            <w:tcW w:w="1928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 2807 00 00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 3824 99 96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A537DA">
        <w:tc>
          <w:tcPr>
            <w:tcW w:w="1913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Nitrometanas (CAS RN 75-52-5) </w:t>
            </w:r>
          </w:p>
        </w:tc>
        <w:tc>
          <w:tcPr>
            <w:tcW w:w="1692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16 % m/m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40 % m/m</w:t>
            </w:r>
          </w:p>
        </w:tc>
        <w:tc>
          <w:tcPr>
            <w:tcW w:w="1928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 2904 20 00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 3824 99 92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A537DA">
        <w:tc>
          <w:tcPr>
            <w:tcW w:w="1913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Amonio nitratas (CAS RN 6484-52-2)</w:t>
            </w:r>
          </w:p>
        </w:tc>
        <w:tc>
          <w:tcPr>
            <w:tcW w:w="1692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azoto masės daliai palyginti su amonio nitratu esant 16 % ( 2 ) </w:t>
            </w:r>
          </w:p>
        </w:tc>
        <w:tc>
          <w:tcPr>
            <w:tcW w:w="1825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nėra duomenų</w:t>
            </w:r>
          </w:p>
        </w:tc>
        <w:tc>
          <w:tcPr>
            <w:tcW w:w="1928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3102 30 10 (vandeninis tirpalas) </w:t>
            </w:r>
          </w:p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3102 30 90 (kiti) </w:t>
            </w:r>
          </w:p>
        </w:tc>
        <w:tc>
          <w:tcPr>
            <w:tcW w:w="1929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 3824</w:t>
            </w:r>
            <w:r>
              <w:rPr>
                <w:noProof/>
                <w:color w:val="000000"/>
                <w:sz w:val="20"/>
              </w:rPr>
              <w:t xml:space="preserve"> 99 96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A537DA">
        <w:tc>
          <w:tcPr>
            <w:tcW w:w="1913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Kalio chloratas (CAS RN 3811-04-9) </w:t>
            </w:r>
          </w:p>
        </w:tc>
        <w:tc>
          <w:tcPr>
            <w:tcW w:w="1692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40 % m/m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nėra duomenų</w:t>
            </w:r>
          </w:p>
        </w:tc>
        <w:tc>
          <w:tcPr>
            <w:tcW w:w="1928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 2829 19 00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 3824 99 96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A537DA">
        <w:tc>
          <w:tcPr>
            <w:tcW w:w="1913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Kalio perchloratas (CAS RN 7778-74-7) </w:t>
            </w:r>
          </w:p>
        </w:tc>
        <w:tc>
          <w:tcPr>
            <w:tcW w:w="1692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40 % m/m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nėra duomenų</w:t>
            </w:r>
          </w:p>
        </w:tc>
        <w:tc>
          <w:tcPr>
            <w:tcW w:w="1928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 2829 90 10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 3824 99 96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A537DA">
        <w:tc>
          <w:tcPr>
            <w:tcW w:w="1913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Natrio chloratas (CAS RN 7775-09-9) </w:t>
            </w:r>
          </w:p>
        </w:tc>
        <w:tc>
          <w:tcPr>
            <w:tcW w:w="1692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40 % m/m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nėra </w:t>
            </w:r>
            <w:r>
              <w:rPr>
                <w:noProof/>
                <w:color w:val="000000"/>
                <w:sz w:val="20"/>
              </w:rPr>
              <w:t>duomenų</w:t>
            </w:r>
          </w:p>
        </w:tc>
        <w:tc>
          <w:tcPr>
            <w:tcW w:w="1928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2829 11 00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 3824 99 96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A537DA">
        <w:tc>
          <w:tcPr>
            <w:tcW w:w="1913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Natrio perchloratas (CAS RN 7601-89-0) </w:t>
            </w:r>
          </w:p>
        </w:tc>
        <w:tc>
          <w:tcPr>
            <w:tcW w:w="1692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40 % m/m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nėra duomenų</w:t>
            </w:r>
          </w:p>
        </w:tc>
        <w:tc>
          <w:tcPr>
            <w:tcW w:w="1928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 2829 90 10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 3824 99 96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</w:tbl>
    <w:p w:rsidR="00A537DA" w:rsidRDefault="00A32538">
      <w:pPr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</w:rPr>
        <w:t xml:space="preserve">( 1 ) 2017 m. spalio 12 d. Komisijos įgyvendinimo reglamentas (ES) Nr. 2017/1925, kuriuo iš dalies keičiamas Tarybos reglamento (EEB) Nr. 2658/87 dėl tarifų ir statistinės nomenklatūros bei dėl Bendrojo muitų tarifo I priedas (OL L 282, 2017 10 31, p. 1). </w:t>
      </w:r>
      <w:r>
        <w:rPr>
          <w:noProof/>
          <w:color w:val="000000"/>
          <w:sz w:val="20"/>
        </w:rPr>
        <w:t xml:space="preserve">Atnaujintus KN kodus žr. Reglamento (EB) Nr. 2658/87 I priedo vėlesniuose pakeitimuose. </w:t>
      </w:r>
    </w:p>
    <w:p w:rsidR="00A537DA" w:rsidRDefault="00A32538">
      <w:pPr>
        <w:rPr>
          <w:noProof/>
        </w:rPr>
      </w:pPr>
      <w:r>
        <w:rPr>
          <w:noProof/>
          <w:color w:val="000000"/>
          <w:sz w:val="20"/>
        </w:rPr>
        <w:t xml:space="preserve"> ( 2 ) Amonio nitratą plačiosios visuomenės nariams tiekti, įvežti, laikyti ar naudoti gryną arba mišinių ar medžiagų sudėtyje galima tik tuo atveju, kai jo koncentrac</w:t>
      </w:r>
      <w:r>
        <w:rPr>
          <w:noProof/>
          <w:color w:val="000000"/>
          <w:sz w:val="20"/>
        </w:rPr>
        <w:t xml:space="preserve">ija yra </w:t>
      </w:r>
      <w:r>
        <w:rPr>
          <w:noProof/>
          <w:color w:val="000000"/>
          <w:sz w:val="20"/>
          <w:u w:val="single"/>
        </w:rPr>
        <w:t>mažesnė</w:t>
      </w:r>
      <w:r>
        <w:rPr>
          <w:noProof/>
          <w:color w:val="000000"/>
          <w:sz w:val="20"/>
        </w:rPr>
        <w:t xml:space="preserve"> negu 16 proc. pagal amonio nitrato azoto masės dalį.</w:t>
      </w:r>
    </w:p>
    <w:p w:rsidR="00A537DA" w:rsidRDefault="00A537DA">
      <w:pPr>
        <w:rPr>
          <w:noProof/>
        </w:rPr>
        <w:sectPr w:rsidR="00A537DA" w:rsidSect="00A32538"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A537DA" w:rsidRPr="00A32538" w:rsidRDefault="00A32538">
      <w:pPr>
        <w:pStyle w:val="Annexetitre"/>
      </w:pPr>
      <w:r>
        <w:rPr>
          <w:noProof/>
        </w:rPr>
        <w:lastRenderedPageBreak/>
        <w:t>II PRIEDAS. SPROGSTAMŲJŲ MEDŽIAGŲ PIRMTAKAI, APIE KURIUOS REIKIA PRANEŠTI</w:t>
      </w:r>
    </w:p>
    <w:p w:rsidR="00A537DA" w:rsidRDefault="00A32538">
      <w:pPr>
        <w:autoSpaceDE w:val="0"/>
        <w:autoSpaceDN w:val="0"/>
        <w:adjustRightInd w:val="0"/>
        <w:spacing w:before="60" w:after="60"/>
        <w:jc w:val="left"/>
        <w:rPr>
          <w:noProof/>
          <w:color w:val="000000"/>
          <w:szCs w:val="24"/>
        </w:rPr>
      </w:pPr>
      <w:r>
        <w:rPr>
          <w:noProof/>
          <w:color w:val="000000"/>
        </w:rPr>
        <w:t>Grynos medžiagos arba mišinių sudėtyje esančios medžiagos, dėl</w:t>
      </w:r>
      <w:r>
        <w:rPr>
          <w:noProof/>
          <w:color w:val="000000"/>
        </w:rPr>
        <w:t xml:space="preserve"> kurių pranešama apie įtartinus sandorius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5"/>
        <w:gridCol w:w="3096"/>
      </w:tblGrid>
      <w:tr w:rsidR="00A537DA">
        <w:trPr>
          <w:trHeight w:val="1736"/>
        </w:trPr>
        <w:tc>
          <w:tcPr>
            <w:tcW w:w="3096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1. Medžiagos pavadinimas ir Cheminių medžiagų santrumpų tarnybos registro numeris (CAS RN)</w:t>
            </w:r>
          </w:p>
        </w:tc>
        <w:tc>
          <w:tcPr>
            <w:tcW w:w="3095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2. Kombinuotosios nomenklatūros (KN) kodas ( 1 )</w:t>
            </w:r>
          </w:p>
        </w:tc>
        <w:tc>
          <w:tcPr>
            <w:tcW w:w="3096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3. Kombinuotosios nomenklatūros (KN) kodas, skirtas mišiniui be sudedamųjų</w:t>
            </w:r>
            <w:r>
              <w:rPr>
                <w:noProof/>
                <w:color w:val="000000"/>
                <w:sz w:val="20"/>
              </w:rPr>
              <w:t xml:space="preserve"> dalių (pvz., gyvsidabrio, brangiųjų arba retųjų žemių metalų arba radioaktyviųjų medžiagų), kurį naudojant nustatoma klasifikacija pagal kitą KN kodą ( 1 ) </w:t>
            </w:r>
          </w:p>
        </w:tc>
      </w:tr>
      <w:tr w:rsidR="00A537DA">
        <w:trPr>
          <w:trHeight w:val="428"/>
        </w:trPr>
        <w:tc>
          <w:tcPr>
            <w:tcW w:w="3096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Heksaminas (CAS RN 100-97-0) </w:t>
            </w:r>
          </w:p>
        </w:tc>
        <w:tc>
          <w:tcPr>
            <w:tcW w:w="3095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 2933 69 40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 3824 99 93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A537DA">
        <w:tc>
          <w:tcPr>
            <w:tcW w:w="3096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Acetonas (CAS RN 67-64-1) </w:t>
            </w:r>
          </w:p>
        </w:tc>
        <w:tc>
          <w:tcPr>
            <w:tcW w:w="3095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2914 11 00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 3824 99 92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A537DA">
        <w:tc>
          <w:tcPr>
            <w:tcW w:w="3096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Kalio nitratas (CAS RN 7757-79-1) </w:t>
            </w:r>
          </w:p>
        </w:tc>
        <w:tc>
          <w:tcPr>
            <w:tcW w:w="3095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2834 21 00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 3824 99 96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A537DA">
        <w:tc>
          <w:tcPr>
            <w:tcW w:w="3096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Natrio nitratas (CAS RN 7631-99-4) </w:t>
            </w:r>
          </w:p>
        </w:tc>
        <w:tc>
          <w:tcPr>
            <w:tcW w:w="3095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3102 50 00 </w:t>
            </w:r>
          </w:p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3096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 3824 99 96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A537DA">
        <w:tc>
          <w:tcPr>
            <w:tcW w:w="3096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Kalcio nitratas (CAS RN 10124-37-5) </w:t>
            </w:r>
          </w:p>
        </w:tc>
        <w:tc>
          <w:tcPr>
            <w:tcW w:w="3095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 2834 29 80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 3824 99 96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A537DA">
        <w:tc>
          <w:tcPr>
            <w:tcW w:w="3096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Kalcio amonio nitratas (CAS RN 15245-12-2) </w:t>
            </w:r>
          </w:p>
        </w:tc>
        <w:tc>
          <w:tcPr>
            <w:tcW w:w="3095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 3102 60 00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 3824 99 96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A537DA">
        <w:tc>
          <w:tcPr>
            <w:tcW w:w="3096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Magnis, </w:t>
            </w:r>
            <w:r>
              <w:rPr>
                <w:i/>
                <w:noProof/>
                <w:color w:val="000000"/>
                <w:sz w:val="20"/>
              </w:rPr>
              <w:t xml:space="preserve">milteliai </w:t>
            </w:r>
            <w:r>
              <w:rPr>
                <w:noProof/>
                <w:color w:val="000000"/>
                <w:sz w:val="20"/>
              </w:rPr>
              <w:t xml:space="preserve">(CAS RN 7439-95-4) ( 2 ) ( 3 ) </w:t>
            </w:r>
          </w:p>
        </w:tc>
        <w:tc>
          <w:tcPr>
            <w:tcW w:w="3095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 8104 30 00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A537DA">
        <w:tc>
          <w:tcPr>
            <w:tcW w:w="3096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Magnio nitratas heksahidratas (CAS RN 13446-18-9) </w:t>
            </w:r>
          </w:p>
        </w:tc>
        <w:tc>
          <w:tcPr>
            <w:tcW w:w="3095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 2834 29 80 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>ex 3824 99 96</w:t>
            </w:r>
          </w:p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A537DA">
        <w:tc>
          <w:tcPr>
            <w:tcW w:w="3096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Aliuminis, </w:t>
            </w:r>
            <w:r>
              <w:rPr>
                <w:i/>
                <w:noProof/>
                <w:color w:val="000000"/>
                <w:sz w:val="20"/>
              </w:rPr>
              <w:t xml:space="preserve">milteliai </w:t>
            </w:r>
            <w:r>
              <w:rPr>
                <w:noProof/>
                <w:color w:val="000000"/>
                <w:sz w:val="20"/>
              </w:rPr>
              <w:t xml:space="preserve">(CAS RN 7429-90-5) ( 2 ) ( 3 ) </w:t>
            </w:r>
          </w:p>
        </w:tc>
        <w:tc>
          <w:tcPr>
            <w:tcW w:w="3095" w:type="dxa"/>
          </w:tcPr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7603 10 00 </w:t>
            </w:r>
          </w:p>
          <w:p w:rsidR="00A537DA" w:rsidRDefault="00A3253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</w:rPr>
              <w:t xml:space="preserve">ex 7603 20 00 </w:t>
            </w:r>
          </w:p>
        </w:tc>
        <w:tc>
          <w:tcPr>
            <w:tcW w:w="3096" w:type="dxa"/>
          </w:tcPr>
          <w:p w:rsidR="00A537DA" w:rsidRDefault="00A537DA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  <w:color w:val="000000"/>
                <w:sz w:val="20"/>
                <w:szCs w:val="20"/>
              </w:rPr>
            </w:pPr>
          </w:p>
        </w:tc>
      </w:tr>
    </w:tbl>
    <w:p w:rsidR="00A537DA" w:rsidRDefault="00A32538">
      <w:pPr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</w:rPr>
        <w:t>( 1 ) 2017 m. spalio 12 d. Komisijos įgyvendinimo reglamentas (ES) Nr. 2017/1925, kuriuo iš dalies keičiamas Tarybos reglamento (EEB) Nr. 2658/87 dėl tarifų ir statistinės nomenklatūros bei dėl B</w:t>
      </w:r>
      <w:r>
        <w:rPr>
          <w:noProof/>
          <w:color w:val="000000"/>
          <w:sz w:val="20"/>
        </w:rPr>
        <w:t xml:space="preserve">endrojo muitų tarifo I priedas (OL L 282, 2017 10 31, p. 1). Atnaujintus KN kodus žr. Reglamento (EB) Nr. 2658/87 I priedo vėlesniuose pakeitimuose. </w:t>
      </w:r>
    </w:p>
    <w:p w:rsidR="00A537DA" w:rsidRDefault="00A32538">
      <w:pPr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</w:rPr>
        <w:t xml:space="preserve">( 2 ) dalelių dydis mažesnis kaip 200 μm. </w:t>
      </w:r>
    </w:p>
    <w:p w:rsidR="00A537DA" w:rsidRDefault="00A32538">
      <w:pPr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</w:rPr>
        <w:t>( 3 ) kaip medžiaga arba mišiniuose, kuriuose aliuminis ir (arb</w:t>
      </w:r>
      <w:r>
        <w:rPr>
          <w:noProof/>
          <w:color w:val="000000"/>
          <w:sz w:val="20"/>
        </w:rPr>
        <w:t>a) magnis sudaro ne mažiau kaip 70 % masės.“</w:t>
      </w:r>
    </w:p>
    <w:p w:rsidR="00A537DA" w:rsidRDefault="00A537DA">
      <w:pPr>
        <w:rPr>
          <w:noProof/>
        </w:rPr>
        <w:sectPr w:rsidR="00A537DA" w:rsidSect="00A32538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A537DA" w:rsidRDefault="00A32538">
      <w:pPr>
        <w:pStyle w:val="Annexetitre"/>
        <w:rPr>
          <w:noProof/>
        </w:rPr>
      </w:pPr>
      <w:r>
        <w:rPr>
          <w:noProof/>
        </w:rPr>
        <w:lastRenderedPageBreak/>
        <w:t>III PRIEDAS. LICENCIJOS FORMATAS</w:t>
      </w:r>
    </w:p>
    <w:p w:rsidR="00A537DA" w:rsidRDefault="00A32538">
      <w:pPr>
        <w:pStyle w:val="Default"/>
        <w:rPr>
          <w:noProof/>
        </w:rPr>
      </w:pPr>
      <w:r>
        <w:rPr>
          <w:noProof/>
        </w:rPr>
        <w:t>Formatas dokumento, kuriuo įrodoma, kad plačiosios visuomenės narys turi licenciją įsigyti, įvežti, laikyti ir naudoti riboto naudojimo sprogstamųjų medžiagų pirm</w:t>
      </w:r>
      <w:r>
        <w:rPr>
          <w:noProof/>
        </w:rPr>
        <w:t xml:space="preserve">takus, kaip nurodyta 6 straipsnio 7 dalyje. </w:t>
      </w:r>
    </w:p>
    <w:p w:rsidR="00A537DA" w:rsidRDefault="00A537DA">
      <w:pPr>
        <w:pStyle w:val="Default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A537DA">
        <w:tc>
          <w:tcPr>
            <w:tcW w:w="9289" w:type="dxa"/>
          </w:tcPr>
          <w:p w:rsidR="00A537DA" w:rsidRDefault="00A32538">
            <w:pPr>
              <w:pStyle w:val="Default"/>
              <w:rPr>
                <w:noProof/>
              </w:rPr>
            </w:pPr>
            <w:r>
              <w:rPr>
                <w:b/>
                <w:noProof/>
              </w:rPr>
              <w:t xml:space="preserve">1. Plačiosios visuomenės narys (vardas, pavardė ir adresas) </w:t>
            </w:r>
          </w:p>
          <w:p w:rsidR="00A537DA" w:rsidRDefault="00A32538">
            <w:pPr>
              <w:pStyle w:val="Default"/>
              <w:rPr>
                <w:noProof/>
              </w:rPr>
            </w:pPr>
            <w:r>
              <w:rPr>
                <w:noProof/>
              </w:rPr>
              <w:t xml:space="preserve">Vardas, pavardė: </w:t>
            </w:r>
          </w:p>
          <w:p w:rsidR="00A537DA" w:rsidRDefault="00A32538">
            <w:pPr>
              <w:pStyle w:val="Default"/>
              <w:rPr>
                <w:noProof/>
              </w:rPr>
            </w:pPr>
            <w:r>
              <w:rPr>
                <w:noProof/>
              </w:rPr>
              <w:t xml:space="preserve">Identifikacinio dokumento numeris: </w:t>
            </w:r>
          </w:p>
          <w:p w:rsidR="00A537DA" w:rsidRDefault="00A32538">
            <w:pPr>
              <w:pStyle w:val="Default"/>
              <w:rPr>
                <w:noProof/>
              </w:rPr>
            </w:pPr>
            <w:r>
              <w:rPr>
                <w:noProof/>
              </w:rPr>
              <w:t xml:space="preserve">Adresas: </w:t>
            </w:r>
          </w:p>
          <w:p w:rsidR="00A537DA" w:rsidRDefault="00A32538">
            <w:pPr>
              <w:pStyle w:val="Default"/>
              <w:rPr>
                <w:noProof/>
              </w:rPr>
            </w:pPr>
            <w:r>
              <w:rPr>
                <w:noProof/>
              </w:rPr>
              <w:t xml:space="preserve">Šalis: </w:t>
            </w:r>
          </w:p>
          <w:p w:rsidR="00A537DA" w:rsidRDefault="00A32538">
            <w:pPr>
              <w:pStyle w:val="Default"/>
              <w:rPr>
                <w:noProof/>
              </w:rPr>
            </w:pPr>
            <w:r>
              <w:rPr>
                <w:noProof/>
              </w:rPr>
              <w:t xml:space="preserve">Tel.: </w:t>
            </w:r>
          </w:p>
          <w:p w:rsidR="00A537DA" w:rsidRDefault="00A32538">
            <w:pPr>
              <w:pStyle w:val="Default"/>
              <w:rPr>
                <w:b/>
                <w:bCs/>
                <w:noProof/>
              </w:rPr>
            </w:pPr>
            <w:r>
              <w:rPr>
                <w:noProof/>
              </w:rPr>
              <w:t xml:space="preserve">E. paštas: </w:t>
            </w:r>
          </w:p>
        </w:tc>
      </w:tr>
      <w:tr w:rsidR="00A537DA">
        <w:tc>
          <w:tcPr>
            <w:tcW w:w="9289" w:type="dxa"/>
          </w:tcPr>
          <w:p w:rsidR="00A537DA" w:rsidRDefault="00A32538">
            <w:pPr>
              <w:pStyle w:val="Default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 xml:space="preserve">2. Licencijos numeris: </w:t>
            </w:r>
          </w:p>
        </w:tc>
      </w:tr>
      <w:tr w:rsidR="00A537DA">
        <w:tc>
          <w:tcPr>
            <w:tcW w:w="9289" w:type="dxa"/>
          </w:tcPr>
          <w:p w:rsidR="00A537DA" w:rsidRDefault="00A32538">
            <w:pPr>
              <w:pStyle w:val="Default"/>
              <w:rPr>
                <w:noProof/>
              </w:rPr>
            </w:pPr>
            <w:r>
              <w:rPr>
                <w:b/>
                <w:noProof/>
              </w:rPr>
              <w:t xml:space="preserve">3. Vienkartinio ar daugkartinio naudojimo licencija </w:t>
            </w:r>
            <w:r>
              <w:rPr>
                <w:i/>
                <w:noProof/>
              </w:rPr>
              <w:t xml:space="preserve">pažymėkite </w:t>
            </w:r>
          </w:p>
          <w:p w:rsidR="00A537DA" w:rsidRDefault="00A537DA">
            <w:pPr>
              <w:pStyle w:val="Default"/>
              <w:rPr>
                <w:noProof/>
              </w:rPr>
            </w:pPr>
          </w:p>
          <w:p w:rsidR="00A537DA" w:rsidRDefault="00A32538">
            <w:pPr>
              <w:pStyle w:val="Default"/>
              <w:rPr>
                <w:noProof/>
              </w:rPr>
            </w:pPr>
            <w:r>
              <w:rPr>
                <w:noProof/>
              </w:rPr>
              <w:t xml:space="preserve">( ) riboto naudojimo pirmtako vienkartinis įsigijimas, įvežimas, laikymas ir naudojimas </w:t>
            </w:r>
          </w:p>
          <w:p w:rsidR="00A537DA" w:rsidRDefault="00A32538">
            <w:pPr>
              <w:pStyle w:val="Default"/>
              <w:rPr>
                <w:noProof/>
              </w:rPr>
            </w:pPr>
            <w:r>
              <w:rPr>
                <w:noProof/>
              </w:rPr>
              <w:t xml:space="preserve">pirmtako (-ų) pavadinimas: </w:t>
            </w:r>
          </w:p>
          <w:p w:rsidR="00A537DA" w:rsidRDefault="00A32538">
            <w:pPr>
              <w:pStyle w:val="Default"/>
              <w:rPr>
                <w:noProof/>
              </w:rPr>
            </w:pPr>
            <w:r>
              <w:rPr>
                <w:noProof/>
              </w:rPr>
              <w:t xml:space="preserve">didžiausias kiekis: </w:t>
            </w:r>
          </w:p>
          <w:p w:rsidR="00A537DA" w:rsidRDefault="00A32538">
            <w:pPr>
              <w:pStyle w:val="Default"/>
              <w:rPr>
                <w:noProof/>
              </w:rPr>
            </w:pPr>
            <w:r>
              <w:rPr>
                <w:noProof/>
              </w:rPr>
              <w:t xml:space="preserve">didžiausia koncentracija: </w:t>
            </w:r>
          </w:p>
          <w:p w:rsidR="00A537DA" w:rsidRDefault="00A32538">
            <w:pPr>
              <w:pStyle w:val="Default"/>
              <w:rPr>
                <w:noProof/>
              </w:rPr>
            </w:pPr>
            <w:r>
              <w:rPr>
                <w:noProof/>
              </w:rPr>
              <w:t xml:space="preserve">licencijuotas naudojimas: </w:t>
            </w:r>
          </w:p>
          <w:p w:rsidR="00A537DA" w:rsidRDefault="00A32538">
            <w:pPr>
              <w:pStyle w:val="Default"/>
              <w:rPr>
                <w:noProof/>
              </w:rPr>
            </w:pPr>
            <w:r>
              <w:rPr>
                <w:noProof/>
              </w:rPr>
              <w:t xml:space="preserve">( ) riboto naudojimo pirmtako daugkartinis įsigijimas, įvežimas, laikymas ir naudojimas </w:t>
            </w:r>
          </w:p>
          <w:p w:rsidR="00A537DA" w:rsidRDefault="00A32538">
            <w:pPr>
              <w:pStyle w:val="Default"/>
              <w:rPr>
                <w:noProof/>
              </w:rPr>
            </w:pPr>
            <w:r>
              <w:rPr>
                <w:noProof/>
              </w:rPr>
              <w:t xml:space="preserve">pirmtako (-ų) pavadinimas: </w:t>
            </w:r>
          </w:p>
          <w:p w:rsidR="00A537DA" w:rsidRDefault="00A32538">
            <w:pPr>
              <w:pStyle w:val="Default"/>
              <w:rPr>
                <w:noProof/>
              </w:rPr>
            </w:pPr>
            <w:r>
              <w:rPr>
                <w:noProof/>
              </w:rPr>
              <w:t xml:space="preserve">didžiausias laikomas kiekis bet kuriuo metu: </w:t>
            </w:r>
          </w:p>
          <w:p w:rsidR="00A537DA" w:rsidRDefault="00A32538">
            <w:pPr>
              <w:pStyle w:val="Default"/>
              <w:rPr>
                <w:noProof/>
              </w:rPr>
            </w:pPr>
            <w:r>
              <w:rPr>
                <w:noProof/>
              </w:rPr>
              <w:t xml:space="preserve">didžiausia koncentracija: </w:t>
            </w:r>
          </w:p>
          <w:p w:rsidR="00A537DA" w:rsidRDefault="00A32538">
            <w:pPr>
              <w:pStyle w:val="Default"/>
              <w:rPr>
                <w:b/>
                <w:bCs/>
                <w:noProof/>
              </w:rPr>
            </w:pPr>
            <w:r>
              <w:rPr>
                <w:noProof/>
              </w:rPr>
              <w:t xml:space="preserve">licencijuotas naudojimas: </w:t>
            </w:r>
          </w:p>
        </w:tc>
      </w:tr>
      <w:tr w:rsidR="00A537DA">
        <w:tc>
          <w:tcPr>
            <w:tcW w:w="9289" w:type="dxa"/>
          </w:tcPr>
          <w:p w:rsidR="00A537DA" w:rsidRDefault="00A32538">
            <w:pPr>
              <w:pStyle w:val="Default"/>
              <w:rPr>
                <w:noProof/>
              </w:rPr>
            </w:pPr>
            <w:r>
              <w:rPr>
                <w:b/>
                <w:noProof/>
              </w:rPr>
              <w:t>4. Jeigu skiriasi nuo 1 langelio info</w:t>
            </w:r>
            <w:r>
              <w:rPr>
                <w:b/>
                <w:noProof/>
              </w:rPr>
              <w:t xml:space="preserve">rmacijos ir jeigu reikalaujama pagal nacionalinę teisę, pirmtako(-ų) </w:t>
            </w:r>
          </w:p>
          <w:p w:rsidR="00A537DA" w:rsidRDefault="00A32538">
            <w:pPr>
              <w:pStyle w:val="Default"/>
              <w:rPr>
                <w:noProof/>
              </w:rPr>
            </w:pPr>
            <w:r>
              <w:rPr>
                <w:b/>
                <w:noProof/>
              </w:rPr>
              <w:t xml:space="preserve">laikymo adresas </w:t>
            </w:r>
          </w:p>
          <w:p w:rsidR="00A537DA" w:rsidRDefault="00A32538">
            <w:pPr>
              <w:pStyle w:val="Default"/>
              <w:rPr>
                <w:b/>
                <w:bCs/>
                <w:noProof/>
              </w:rPr>
            </w:pPr>
            <w:r>
              <w:rPr>
                <w:noProof/>
              </w:rPr>
              <w:t xml:space="preserve">Adresas: </w:t>
            </w:r>
          </w:p>
        </w:tc>
      </w:tr>
      <w:tr w:rsidR="00A537DA">
        <w:tc>
          <w:tcPr>
            <w:tcW w:w="9289" w:type="dxa"/>
          </w:tcPr>
          <w:p w:rsidR="00A537DA" w:rsidRDefault="00A32538">
            <w:pPr>
              <w:pStyle w:val="Default"/>
              <w:rPr>
                <w:noProof/>
              </w:rPr>
            </w:pPr>
            <w:r>
              <w:rPr>
                <w:b/>
                <w:noProof/>
              </w:rPr>
              <w:t xml:space="preserve">5. Jeigu skiriasi nuo 1 langelio informacijos ir jeigu reikalaujama pagal nacionalinę teisę, pirmtako(-ų) </w:t>
            </w:r>
          </w:p>
          <w:p w:rsidR="00A537DA" w:rsidRDefault="00A32538">
            <w:pPr>
              <w:pStyle w:val="Default"/>
              <w:rPr>
                <w:noProof/>
              </w:rPr>
            </w:pPr>
            <w:r>
              <w:rPr>
                <w:b/>
                <w:noProof/>
              </w:rPr>
              <w:t xml:space="preserve">naudojimo adresas: </w:t>
            </w:r>
          </w:p>
          <w:p w:rsidR="00A537DA" w:rsidRDefault="00A32538">
            <w:pPr>
              <w:pStyle w:val="Default"/>
              <w:rPr>
                <w:b/>
                <w:bCs/>
                <w:noProof/>
              </w:rPr>
            </w:pPr>
            <w:r>
              <w:rPr>
                <w:noProof/>
              </w:rPr>
              <w:t xml:space="preserve">Adresas: </w:t>
            </w:r>
          </w:p>
        </w:tc>
      </w:tr>
      <w:tr w:rsidR="00A537DA">
        <w:tc>
          <w:tcPr>
            <w:tcW w:w="9289" w:type="dxa"/>
          </w:tcPr>
          <w:p w:rsidR="00A537DA" w:rsidRDefault="00A32538">
            <w:pPr>
              <w:pStyle w:val="Default"/>
              <w:rPr>
                <w:b/>
                <w:bCs/>
                <w:noProof/>
              </w:rPr>
            </w:pPr>
            <w:r>
              <w:rPr>
                <w:b/>
                <w:noProof/>
              </w:rPr>
              <w:t xml:space="preserve">6. [Šalies pavadinimas] rašytinis sutikimas dėl riboto naudojimo pirmtako (-ų) įsigijimo, įvežimo, laikymo ir naudojimo 3 bloke: </w:t>
            </w:r>
          </w:p>
          <w:p w:rsidR="00A537DA" w:rsidRDefault="00A537DA">
            <w:pPr>
              <w:pStyle w:val="Default"/>
              <w:rPr>
                <w:noProof/>
              </w:rPr>
            </w:pPr>
          </w:p>
          <w:p w:rsidR="00A537DA" w:rsidRDefault="00A32538">
            <w:pPr>
              <w:pStyle w:val="Default"/>
              <w:rPr>
                <w:noProof/>
              </w:rPr>
            </w:pPr>
            <w:r>
              <w:rPr>
                <w:noProof/>
              </w:rPr>
              <w:t xml:space="preserve">Kompetentingos institucijos pavadinimas: </w:t>
            </w:r>
          </w:p>
          <w:p w:rsidR="00A537DA" w:rsidRDefault="00A32538">
            <w:pPr>
              <w:pStyle w:val="Default"/>
              <w:rPr>
                <w:noProof/>
              </w:rPr>
            </w:pPr>
            <w:r>
              <w:rPr>
                <w:noProof/>
              </w:rPr>
              <w:t xml:space="preserve">Galioja nuo: ________ iki: _______________ </w:t>
            </w:r>
          </w:p>
          <w:p w:rsidR="00A537DA" w:rsidRDefault="00A537DA">
            <w:pPr>
              <w:pStyle w:val="Default"/>
              <w:rPr>
                <w:noProof/>
              </w:rPr>
            </w:pPr>
          </w:p>
          <w:p w:rsidR="00A537DA" w:rsidRDefault="00A32538">
            <w:pPr>
              <w:pStyle w:val="Default"/>
              <w:rPr>
                <w:noProof/>
              </w:rPr>
            </w:pPr>
            <w:r>
              <w:rPr>
                <w:noProof/>
              </w:rPr>
              <w:t>Šiai licencijai taikomi specialieji re</w:t>
            </w:r>
            <w:r>
              <w:rPr>
                <w:noProof/>
              </w:rPr>
              <w:t xml:space="preserve">ikalavimai: </w:t>
            </w:r>
          </w:p>
          <w:p w:rsidR="00A537DA" w:rsidRDefault="00A32538">
            <w:pPr>
              <w:pStyle w:val="Default"/>
              <w:rPr>
                <w:noProof/>
              </w:rPr>
            </w:pPr>
            <w:r>
              <w:rPr>
                <w:noProof/>
              </w:rPr>
              <w:t xml:space="preserve">( ) taip, ši licencija galioja tik įvykdžius specialiuosius reikalavimus, pridėtus prie šios </w:t>
            </w:r>
          </w:p>
          <w:p w:rsidR="00A537DA" w:rsidRDefault="00A32538">
            <w:pPr>
              <w:pStyle w:val="Default"/>
              <w:rPr>
                <w:noProof/>
              </w:rPr>
            </w:pPr>
            <w:r>
              <w:rPr>
                <w:noProof/>
              </w:rPr>
              <w:t xml:space="preserve">licencijos </w:t>
            </w:r>
          </w:p>
          <w:p w:rsidR="00A537DA" w:rsidRDefault="00A32538">
            <w:pPr>
              <w:pStyle w:val="Default"/>
              <w:rPr>
                <w:noProof/>
              </w:rPr>
            </w:pPr>
            <w:r>
              <w:rPr>
                <w:noProof/>
              </w:rPr>
              <w:t>( ) Ne</w:t>
            </w:r>
          </w:p>
          <w:p w:rsidR="00A537DA" w:rsidRDefault="00A537DA">
            <w:pPr>
              <w:pStyle w:val="Default"/>
              <w:rPr>
                <w:noProof/>
              </w:rPr>
            </w:pPr>
          </w:p>
          <w:p w:rsidR="00A537DA" w:rsidRDefault="00A32538">
            <w:pPr>
              <w:pStyle w:val="Default"/>
              <w:rPr>
                <w:b/>
                <w:bCs/>
                <w:noProof/>
              </w:rPr>
            </w:pPr>
            <w:r>
              <w:rPr>
                <w:noProof/>
              </w:rPr>
              <w:t>Spaudas ir (arba) parašas:</w:t>
            </w:r>
          </w:p>
        </w:tc>
      </w:tr>
    </w:tbl>
    <w:p w:rsidR="00A537DA" w:rsidRPr="00A32538" w:rsidRDefault="00A537DA">
      <w:pPr>
        <w:rPr>
          <w:noProof/>
        </w:rPr>
      </w:pPr>
    </w:p>
    <w:sectPr w:rsidR="00A537DA" w:rsidRPr="00A32538" w:rsidSect="00A32538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DA" w:rsidRDefault="00A32538">
      <w:pPr>
        <w:spacing w:before="0" w:after="0"/>
      </w:pPr>
      <w:r>
        <w:separator/>
      </w:r>
    </w:p>
  </w:endnote>
  <w:endnote w:type="continuationSeparator" w:id="0">
    <w:p w:rsidR="00A537DA" w:rsidRDefault="00A325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38" w:rsidRPr="00A32538" w:rsidRDefault="00A32538" w:rsidP="00A325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38" w:rsidRPr="00A32538" w:rsidRDefault="00A32538" w:rsidP="00A32538">
    <w:pPr>
      <w:pStyle w:val="Footer"/>
      <w:rPr>
        <w:rFonts w:ascii="Arial" w:hAnsi="Arial" w:cs="Arial"/>
        <w:b/>
        <w:sz w:val="48"/>
      </w:rPr>
    </w:pPr>
    <w:r w:rsidRPr="00A32538">
      <w:rPr>
        <w:rFonts w:ascii="Arial" w:hAnsi="Arial" w:cs="Arial"/>
        <w:b/>
        <w:sz w:val="48"/>
      </w:rPr>
      <w:t>LT</w:t>
    </w:r>
    <w:r w:rsidRPr="00A32538">
      <w:rPr>
        <w:rFonts w:ascii="Arial" w:hAnsi="Arial" w:cs="Arial"/>
        <w:b/>
        <w:sz w:val="48"/>
      </w:rPr>
      <w:tab/>
    </w:r>
    <w:r w:rsidRPr="00A32538">
      <w:rPr>
        <w:rFonts w:ascii="Arial" w:hAnsi="Arial" w:cs="Arial"/>
        <w:b/>
        <w:sz w:val="48"/>
      </w:rPr>
      <w:tab/>
    </w:r>
    <w:r w:rsidRPr="00A32538">
      <w:tab/>
    </w:r>
    <w:r w:rsidRPr="00A32538">
      <w:rPr>
        <w:rFonts w:ascii="Arial" w:hAnsi="Arial" w:cs="Arial"/>
        <w:b/>
        <w:sz w:val="4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38" w:rsidRPr="00A32538" w:rsidRDefault="00A32538" w:rsidP="00A3253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38" w:rsidRPr="00A32538" w:rsidRDefault="00A32538" w:rsidP="00A32538">
    <w:pPr>
      <w:pStyle w:val="Footer"/>
      <w:rPr>
        <w:rFonts w:ascii="Arial" w:hAnsi="Arial" w:cs="Arial"/>
        <w:b/>
        <w:sz w:val="48"/>
      </w:rPr>
    </w:pPr>
    <w:r w:rsidRPr="00A32538">
      <w:rPr>
        <w:rFonts w:ascii="Arial" w:hAnsi="Arial" w:cs="Arial"/>
        <w:b/>
        <w:sz w:val="48"/>
      </w:rPr>
      <w:t>LT</w:t>
    </w:r>
    <w:r w:rsidRPr="00A32538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 w:rsidRPr="00A32538">
      <w:tab/>
    </w:r>
    <w:r w:rsidRPr="00A32538">
      <w:rPr>
        <w:rFonts w:ascii="Arial" w:hAnsi="Arial" w:cs="Arial"/>
        <w:b/>
        <w:sz w:val="48"/>
      </w:rPr>
      <w:t>LT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38" w:rsidRPr="00A32538" w:rsidRDefault="00A32538" w:rsidP="00A32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DA" w:rsidRDefault="00A32538">
      <w:pPr>
        <w:spacing w:before="0" w:after="0"/>
      </w:pPr>
      <w:r>
        <w:separator/>
      </w:r>
    </w:p>
  </w:footnote>
  <w:footnote w:type="continuationSeparator" w:id="0">
    <w:p w:rsidR="00A537DA" w:rsidRDefault="00A325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38" w:rsidRPr="00A32538" w:rsidRDefault="00A32538" w:rsidP="00A325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38" w:rsidRPr="00A32538" w:rsidRDefault="00A32538" w:rsidP="00A325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38" w:rsidRPr="00A32538" w:rsidRDefault="00A32538" w:rsidP="00A325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362A2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0E815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5B841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01C15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1124D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A202BE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93A6D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34C69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proofState w:spelling="clean" w:grammar="clean"/>
  <w:attachedTemplate r:id="rId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5-16 14:05:2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4"/>
    <w:docVar w:name="DQCResult_UnknownFonts" w:val="0;0"/>
    <w:docVar w:name="DQCResult_UnknownStyles" w:val="0;2"/>
    <w:docVar w:name="DQCStatus" w:val="Yellow"/>
    <w:docVar w:name="DQCVersion" w:val="3"/>
    <w:docVar w:name="DQCWithWarnings" w:val="0"/>
    <w:docVar w:name="LW_ACCOMPAGNANT" w:val="prie"/>
    <w:docVar w:name="LW_ACCOMPAGNANT.CP" w:val="prie"/>
    <w:docVar w:name="LW_ANNEX_NBR_FIRST" w:val="1"/>
    <w:docVar w:name="LW_ANNEX_NBR_LAST" w:val="3"/>
    <w:docVar w:name="LW_ANNEX_UNIQUE" w:val="0"/>
    <w:docVar w:name="LW_CORRIGENDUM" w:val="&lt;UNUSED&gt;"/>
    <w:docVar w:name="LW_COVERPAGE_EXISTS" w:val="True"/>
    <w:docVar w:name="LW_COVERPAGE_GUID" w:val="4A7483F7-EE62-4AFC-ABCD-028FBFB12B68"/>
    <w:docVar w:name="LW_COVERPAGE_TYPE" w:val="1"/>
    <w:docVar w:name="LW_CROSSREFERENCE" w:val="{SWD(2018) 104 final}_x000d__x000a_{SWD(2018) 105 final}"/>
    <w:docVar w:name="LW_DocType" w:val="ANNEX"/>
    <w:docVar w:name="LW_EMISSION" w:val="2018 04 17"/>
    <w:docVar w:name="LW_EMISSION_ISODATE" w:val="2018-04-17"/>
    <w:docVar w:name="LW_EMISSION_LOCATION" w:val="BRX"/>
    <w:docVar w:name="LW_EMISSION_PREFIX" w:val="Strasb\u363?ras,"/>
    <w:docVar w:name="LW_EMISSION_SUFFIX" w:val="&lt;EMPTY&gt;"/>
    <w:docVar w:name="LW_ID_DOCSTRUCTURE" w:val="COM/ANNEX"/>
    <w:docVar w:name="LW_ID_DOCTYPE" w:val="SG-017"/>
    <w:docVar w:name="LW_LANGUE" w:val="LT"/>
    <w:docVar w:name="LW_LEVEL_OF_SENSITIVITY" w:val="Standard treatment"/>
    <w:docVar w:name="LW_NOM.INST" w:val="EUROPOS KOMISIJA"/>
    <w:docVar w:name="LW_NOM.INST_JOINTDOC" w:val="&lt;EMPTY&gt;"/>
    <w:docVar w:name="LW_OBJETACTEPRINCIPAL" w:val="d\u279?l prekybos sprogstam\u371?j\u371? med\u382?iag\u371? pirmtakais ir j\u371? naudojimo, kuriuo i\u353? dalies kei\u269?iamas Reglamento (EB) Nr.&lt;LWCR:NBS&gt;1907/2006 XVII priedas ir panaikinamas Reglamentas (ES) Nr.&lt;LWCR:NBS&gt;98/2013 d\u279?l prekybos sprogstam\u371?j\u371? med\u382?iag\u371? pirmtakais ir j\u371? naudojimo_x000b__x000b_"/>
    <w:docVar w:name="LW_OBJETACTEPRINCIPAL.CP" w:val="d\u279?l prekybos sprogstam\u371?j\u371? med\u382?iag\u371? pirmtakais ir j\u371? naudojimo, kuriuo i\u353? dalies kei\u269?iamas Reglamento (EB) Nr. 1907/2006 XVII priedas ir panaikinamas Reglamentas (ES) Nr. 98/2013 d\u279?l prekybos sprogstam\u371?j\u371? med\u382?iag\u371? pirmtakais ir j\u371? naudojimo_x000b_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20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EDAI"/>
    <w:docVar w:name="LW_TYPE.DOC.CP" w:val="PRIEDAI"/>
    <w:docVar w:name="LW_TYPEACTEPRINCIPAL" w:val="pasi\u363?lymo d\u279?l Europos Parlamento ir Tarybos reglamento"/>
    <w:docVar w:name="LW_TYPEACTEPRINCIPAL.CP" w:val="pasi\u363?lymo d\u279?l Europos Parlamento ir Tarybos reglamento"/>
  </w:docVars>
  <w:rsids>
    <w:rsidRoot w:val="00A537DA"/>
    <w:rsid w:val="00A32538"/>
    <w:rsid w:val="00A5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t-L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538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32538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A3253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32538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A32538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A3253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A325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A325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lt-LT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lt-L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538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32538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A3253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32538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A32538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A3253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A325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A325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4</Pages>
  <Words>875</Words>
  <Characters>4738</Characters>
  <Application>Microsoft Office Word</Application>
  <DocSecurity>0</DocSecurity>
  <Lines>278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9</cp:revision>
  <cp:lastPrinted>2018-04-13T10:33:00Z</cp:lastPrinted>
  <dcterms:created xsi:type="dcterms:W3CDTF">2018-05-14T09:21:00Z</dcterms:created>
  <dcterms:modified xsi:type="dcterms:W3CDTF">2018-05-16T12:36:00Z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3</vt:lpwstr>
  </property>
  <property fmtid="{D5CDD505-2E9C-101B-9397-08002B2CF9AE}" pid="8" name="Unique annex">
    <vt:lpwstr>0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Yellow (DQC version 03)</vt:lpwstr>
  </property>
</Properties>
</file>