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83EC212-EEA7-4552-A47B-A29BD0D4B316" style="width:450.75pt;height:479.2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BIJLAGE I</w:t>
      </w:r>
    </w:p>
    <w:p>
      <w:pPr>
        <w:rPr>
          <w:noProof/>
        </w:rPr>
      </w:pPr>
    </w:p>
    <w:tbl>
      <w:tblPr>
        <w:tblW w:w="9289" w:type="dxa"/>
        <w:tblLayout w:type="fixed"/>
        <w:tblLook w:val="01E0" w:firstRow="1" w:lastRow="1" w:firstColumn="1" w:lastColumn="1" w:noHBand="0" w:noVBand="0"/>
      </w:tblPr>
      <w:tblGrid>
        <w:gridCol w:w="588"/>
        <w:gridCol w:w="360"/>
        <w:gridCol w:w="3534"/>
        <w:gridCol w:w="1927"/>
        <w:gridCol w:w="1379"/>
        <w:gridCol w:w="1501"/>
      </w:tblGrid>
      <w:tr>
        <w:tc>
          <w:tcPr>
            <w:tcW w:w="588" w:type="dxa"/>
            <w:shd w:val="clear" w:color="auto" w:fill="auto"/>
          </w:tcPr>
          <w:p>
            <w:pPr>
              <w:rPr>
                <w:noProof/>
              </w:rPr>
            </w:pPr>
          </w:p>
        </w:tc>
        <w:tc>
          <w:tcPr>
            <w:tcW w:w="8701" w:type="dxa"/>
            <w:gridSpan w:val="5"/>
            <w:shd w:val="clear" w:color="auto" w:fill="auto"/>
          </w:tcPr>
          <w:p>
            <w:pPr>
              <w:jc w:val="center"/>
              <w:rPr>
                <w:b/>
                <w:noProof/>
              </w:rPr>
            </w:pPr>
            <w:r>
              <w:rPr>
                <w:b/>
                <w:noProof/>
              </w:rPr>
              <w:t>Lijst van VN-reglementen, bedoeld in artikel 4, lid 2</w:t>
            </w:r>
          </w:p>
          <w:p>
            <w:pPr>
              <w:jc w:val="center"/>
              <w:rPr>
                <w:b/>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Mar>
              <w:left w:w="40" w:type="dxa"/>
              <w:right w:w="40" w:type="dxa"/>
            </w:tcMar>
          </w:tcPr>
          <w:p>
            <w:pPr>
              <w:jc w:val="center"/>
              <w:rPr>
                <w:b/>
                <w:noProof/>
                <w:sz w:val="20"/>
                <w:szCs w:val="20"/>
              </w:rPr>
            </w:pPr>
            <w:r>
              <w:rPr>
                <w:b/>
                <w:noProof/>
                <w:sz w:val="18"/>
                <w:szCs w:val="18"/>
              </w:rPr>
              <w:t xml:space="preserve">Reglement </w:t>
            </w:r>
            <w:r>
              <w:rPr>
                <w:b/>
                <w:noProof/>
                <w:sz w:val="20"/>
                <w:szCs w:val="20"/>
              </w:rPr>
              <w:t>nr.</w:t>
            </w:r>
          </w:p>
        </w:tc>
        <w:tc>
          <w:tcPr>
            <w:tcW w:w="3534" w:type="dxa"/>
          </w:tcPr>
          <w:p>
            <w:pPr>
              <w:jc w:val="center"/>
              <w:rPr>
                <w:b/>
                <w:noProof/>
              </w:rPr>
            </w:pPr>
            <w:r>
              <w:rPr>
                <w:b/>
                <w:noProof/>
              </w:rPr>
              <w:t>Onderwerp</w:t>
            </w:r>
          </w:p>
        </w:tc>
        <w:tc>
          <w:tcPr>
            <w:tcW w:w="1927" w:type="dxa"/>
            <w:tcMar>
              <w:left w:w="60" w:type="dxa"/>
              <w:right w:w="60" w:type="dxa"/>
            </w:tcMar>
          </w:tcPr>
          <w:p>
            <w:pPr>
              <w:jc w:val="center"/>
              <w:rPr>
                <w:b/>
                <w:noProof/>
              </w:rPr>
            </w:pPr>
            <w:r>
              <w:rPr>
                <w:b/>
                <w:noProof/>
              </w:rPr>
              <w:t>In het PB gepubliceerde wijzigingenreeks</w:t>
            </w:r>
          </w:p>
        </w:tc>
        <w:tc>
          <w:tcPr>
            <w:tcW w:w="1379" w:type="dxa"/>
          </w:tcPr>
          <w:p>
            <w:pPr>
              <w:jc w:val="center"/>
              <w:rPr>
                <w:b/>
                <w:noProof/>
              </w:rPr>
            </w:pPr>
            <w:r>
              <w:rPr>
                <w:b/>
                <w:noProof/>
              </w:rPr>
              <w:t>Verwijzing naar het PB</w:t>
            </w:r>
          </w:p>
        </w:tc>
        <w:tc>
          <w:tcPr>
            <w:tcW w:w="1501" w:type="dxa"/>
            <w:tcMar>
              <w:left w:w="60" w:type="dxa"/>
              <w:right w:w="60" w:type="dxa"/>
            </w:tcMar>
          </w:tcPr>
          <w:p>
            <w:pPr>
              <w:jc w:val="center"/>
              <w:rPr>
                <w:b/>
                <w:noProof/>
              </w:rPr>
            </w:pPr>
            <w:r>
              <w:rPr>
                <w:b/>
                <w:noProof/>
              </w:rPr>
              <w:t>Toepassings</w:t>
            </w:r>
            <w:r>
              <w:rPr>
                <w:b/>
                <w:noProof/>
              </w:rPr>
              <w:softHyphen/>
              <w:t>gebied van het VN-reglement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w:t>
            </w:r>
          </w:p>
        </w:tc>
        <w:tc>
          <w:tcPr>
            <w:tcW w:w="3534" w:type="dxa"/>
          </w:tcPr>
          <w:p>
            <w:pPr>
              <w:rPr>
                <w:noProof/>
              </w:rPr>
            </w:pPr>
            <w:r>
              <w:rPr>
                <w:noProof/>
              </w:rPr>
              <w:t>Koplampen die asymmetrisch dimlicht en/of grootlicht uitstralen en voorzien zijn van gloeilampen van categorie R2 en/of HS1</w:t>
            </w:r>
          </w:p>
        </w:tc>
        <w:tc>
          <w:tcPr>
            <w:tcW w:w="1927" w:type="dxa"/>
          </w:tcPr>
          <w:p>
            <w:pPr>
              <w:rPr>
                <w:noProof/>
              </w:rPr>
            </w:pPr>
            <w:r>
              <w:rPr>
                <w:noProof/>
              </w:rPr>
              <w:t>Wijzigingenreeks 02</w:t>
            </w:r>
          </w:p>
        </w:tc>
        <w:tc>
          <w:tcPr>
            <w:tcW w:w="1379" w:type="dxa"/>
          </w:tcPr>
          <w:p>
            <w:pPr>
              <w:jc w:val="left"/>
              <w:rPr>
                <w:noProof/>
              </w:rPr>
            </w:pPr>
            <w:r>
              <w:rPr>
                <w:noProof/>
              </w:rPr>
              <w:t>PB L 177 van 10.7.2010, blz. 1</w:t>
            </w:r>
          </w:p>
        </w:tc>
        <w:tc>
          <w:tcPr>
            <w:tcW w:w="1501" w:type="dxa"/>
          </w:tcPr>
          <w:p>
            <w:pPr>
              <w:rPr>
                <w:noProof/>
              </w:rPr>
            </w:pPr>
            <w:r>
              <w:rPr>
                <w:noProof/>
              </w:rPr>
              <w:t>M, N (</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w:t>
            </w:r>
          </w:p>
        </w:tc>
        <w:tc>
          <w:tcPr>
            <w:tcW w:w="3534" w:type="dxa"/>
          </w:tcPr>
          <w:p>
            <w:pPr>
              <w:rPr>
                <w:noProof/>
              </w:rPr>
            </w:pPr>
            <w:r>
              <w:rPr>
                <w:noProof/>
              </w:rPr>
              <w:t xml:space="preserve">Retroflecterende voorzieningen voor motorvoertuigen </w:t>
            </w:r>
          </w:p>
        </w:tc>
        <w:tc>
          <w:tcPr>
            <w:tcW w:w="1927" w:type="dxa"/>
          </w:tcPr>
          <w:p>
            <w:pPr>
              <w:rPr>
                <w:noProof/>
              </w:rPr>
            </w:pPr>
            <w:r>
              <w:rPr>
                <w:noProof/>
              </w:rPr>
              <w:t>Supplement 12 op wijzigingenreeks 02</w:t>
            </w:r>
          </w:p>
        </w:tc>
        <w:tc>
          <w:tcPr>
            <w:tcW w:w="1379" w:type="dxa"/>
          </w:tcPr>
          <w:p>
            <w:pPr>
              <w:jc w:val="left"/>
              <w:rPr>
                <w:noProof/>
              </w:rPr>
            </w:pPr>
            <w:r>
              <w:rPr>
                <w:noProof/>
              </w:rPr>
              <w:t>PB L 323 van 6.12.2011, blz. 1</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4</w:t>
            </w:r>
          </w:p>
        </w:tc>
        <w:tc>
          <w:tcPr>
            <w:tcW w:w="3534" w:type="dxa"/>
          </w:tcPr>
          <w:p>
            <w:pPr>
              <w:rPr>
                <w:noProof/>
              </w:rPr>
            </w:pPr>
            <w:r>
              <w:rPr>
                <w:noProof/>
              </w:rPr>
              <w:t xml:space="preserve">Achterkentekenplaatverlichting van motorvoertuigen en aanhangwagens daarvan </w:t>
            </w:r>
          </w:p>
        </w:tc>
        <w:tc>
          <w:tcPr>
            <w:tcW w:w="1927" w:type="dxa"/>
          </w:tcPr>
          <w:p>
            <w:pPr>
              <w:rPr>
                <w:noProof/>
              </w:rPr>
            </w:pPr>
            <w:r>
              <w:rPr>
                <w:noProof/>
              </w:rPr>
              <w:t>Supplement 15 op de oorspronkelijke versie van het reglement</w:t>
            </w:r>
          </w:p>
        </w:tc>
        <w:tc>
          <w:tcPr>
            <w:tcW w:w="1379" w:type="dxa"/>
          </w:tcPr>
          <w:p>
            <w:pPr>
              <w:jc w:val="left"/>
              <w:rPr>
                <w:noProof/>
              </w:rPr>
            </w:pPr>
            <w:r>
              <w:rPr>
                <w:noProof/>
              </w:rPr>
              <w:t>PB L 4 van 7.1.2012, blz. 7</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6</w:t>
            </w:r>
          </w:p>
        </w:tc>
        <w:tc>
          <w:tcPr>
            <w:tcW w:w="3534" w:type="dxa"/>
          </w:tcPr>
          <w:p>
            <w:pPr>
              <w:rPr>
                <w:noProof/>
              </w:rPr>
            </w:pPr>
            <w:r>
              <w:rPr>
                <w:noProof/>
              </w:rPr>
              <w:t>Richtingaanwijzers voor motorvoertuigen en aanhangwagens daarvan</w:t>
            </w:r>
          </w:p>
        </w:tc>
        <w:tc>
          <w:tcPr>
            <w:tcW w:w="1927" w:type="dxa"/>
          </w:tcPr>
          <w:p>
            <w:pPr>
              <w:rPr>
                <w:noProof/>
              </w:rPr>
            </w:pPr>
            <w:r>
              <w:rPr>
                <w:noProof/>
              </w:rPr>
              <w:t>Supplement 25 op wijzigingenreeks 01</w:t>
            </w:r>
          </w:p>
        </w:tc>
        <w:tc>
          <w:tcPr>
            <w:tcW w:w="1379" w:type="dxa"/>
          </w:tcPr>
          <w:p>
            <w:pPr>
              <w:jc w:val="left"/>
              <w:rPr>
                <w:noProof/>
              </w:rPr>
            </w:pPr>
            <w:r>
              <w:rPr>
                <w:noProof/>
              </w:rPr>
              <w:t>PB L 213 van 18.7.2014, blz. 1</w:t>
            </w:r>
          </w:p>
        </w:tc>
        <w:tc>
          <w:tcPr>
            <w:tcW w:w="150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7</w:t>
            </w:r>
          </w:p>
        </w:tc>
        <w:tc>
          <w:tcPr>
            <w:tcW w:w="3534" w:type="dxa"/>
          </w:tcPr>
          <w:p>
            <w:pPr>
              <w:rPr>
                <w:noProof/>
              </w:rPr>
            </w:pPr>
            <w:r>
              <w:rPr>
                <w:noProof/>
              </w:rPr>
              <w:t xml:space="preserve">Breedtelichten, achterlichten, stoplichten en markeringslichten voor motorvoertuigen en aanhangwagens daarvan </w:t>
            </w:r>
          </w:p>
        </w:tc>
        <w:tc>
          <w:tcPr>
            <w:tcW w:w="1927" w:type="dxa"/>
          </w:tcPr>
          <w:p>
            <w:pPr>
              <w:rPr>
                <w:noProof/>
              </w:rPr>
            </w:pPr>
            <w:r>
              <w:rPr>
                <w:noProof/>
              </w:rPr>
              <w:t>Supplement 23 op wijzigingenreeks 02</w:t>
            </w:r>
          </w:p>
        </w:tc>
        <w:tc>
          <w:tcPr>
            <w:tcW w:w="1379" w:type="dxa"/>
          </w:tcPr>
          <w:p>
            <w:pPr>
              <w:jc w:val="left"/>
              <w:rPr>
                <w:noProof/>
              </w:rPr>
            </w:pPr>
            <w:r>
              <w:rPr>
                <w:noProof/>
              </w:rPr>
              <w:t>PB L 285 van 30.9.2014, blz. 1</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8</w:t>
            </w:r>
          </w:p>
        </w:tc>
        <w:tc>
          <w:tcPr>
            <w:tcW w:w="3534" w:type="dxa"/>
          </w:tcPr>
          <w:p>
            <w:pPr>
              <w:rPr>
                <w:noProof/>
              </w:rPr>
            </w:pPr>
            <w:r>
              <w:rPr>
                <w:noProof/>
              </w:rPr>
              <w:t>Voor motorvoertuigen bestemde koplampen (H1, H2, H3, HB3, HB4, H7, H8, H9, HIR1, HIR2 en/of H11)</w:t>
            </w:r>
          </w:p>
        </w:tc>
        <w:tc>
          <w:tcPr>
            <w:tcW w:w="1927" w:type="dxa"/>
          </w:tcPr>
          <w:p>
            <w:pPr>
              <w:rPr>
                <w:noProof/>
              </w:rPr>
            </w:pPr>
            <w:r>
              <w:rPr>
                <w:noProof/>
              </w:rPr>
              <w:t>Wijzigingenreeks 05, corrigendum 1 op herziening 4</w:t>
            </w:r>
          </w:p>
        </w:tc>
        <w:tc>
          <w:tcPr>
            <w:tcW w:w="1379" w:type="dxa"/>
          </w:tcPr>
          <w:p>
            <w:pPr>
              <w:jc w:val="left"/>
              <w:rPr>
                <w:noProof/>
              </w:rPr>
            </w:pPr>
            <w:r>
              <w:rPr>
                <w:noProof/>
              </w:rPr>
              <w:t>PB L 177 van 10.7.2010, blz. 71</w:t>
            </w:r>
          </w:p>
        </w:tc>
        <w:tc>
          <w:tcPr>
            <w:tcW w:w="1501" w:type="dxa"/>
          </w:tcPr>
          <w:p>
            <w:pPr>
              <w:rPr>
                <w:noProof/>
              </w:rPr>
            </w:pPr>
            <w:r>
              <w:rPr>
                <w:noProof/>
              </w:rPr>
              <w:t>M, N</w:t>
            </w:r>
            <w:r>
              <w:rPr>
                <w:noProof/>
                <w:vertAlign w:val="superscript"/>
              </w:rPr>
              <w:t xml:space="preserve"> </w:t>
            </w:r>
            <w:r>
              <w:rPr>
                <w:noProof/>
              </w:rPr>
              <w:t>(</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10</w:t>
            </w:r>
          </w:p>
        </w:tc>
        <w:tc>
          <w:tcPr>
            <w:tcW w:w="3534" w:type="dxa"/>
          </w:tcPr>
          <w:p>
            <w:pPr>
              <w:rPr>
                <w:noProof/>
              </w:rPr>
            </w:pPr>
            <w:r>
              <w:rPr>
                <w:noProof/>
              </w:rPr>
              <w:t xml:space="preserve">Elektromagnetische compatibiliteit </w:t>
            </w:r>
          </w:p>
        </w:tc>
        <w:tc>
          <w:tcPr>
            <w:tcW w:w="1927" w:type="dxa"/>
          </w:tcPr>
          <w:p>
            <w:pPr>
              <w:rPr>
                <w:noProof/>
              </w:rPr>
            </w:pPr>
            <w:r>
              <w:rPr>
                <w:noProof/>
              </w:rPr>
              <w:t>Supplement 01 op wijzigingenreeks 05</w:t>
            </w:r>
          </w:p>
        </w:tc>
        <w:tc>
          <w:tcPr>
            <w:tcW w:w="1379" w:type="dxa"/>
          </w:tcPr>
          <w:p>
            <w:pPr>
              <w:jc w:val="left"/>
              <w:rPr>
                <w:b/>
                <w:bCs/>
                <w:noProof/>
              </w:rPr>
            </w:pPr>
            <w:r>
              <w:rPr>
                <w:noProof/>
              </w:rPr>
              <w:t>PB L 41 van 17.2.2017, blz. 1</w:t>
            </w:r>
          </w:p>
        </w:tc>
        <w:tc>
          <w:tcPr>
            <w:tcW w:w="150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w:t>
            </w:r>
          </w:p>
        </w:tc>
        <w:tc>
          <w:tcPr>
            <w:tcW w:w="3534" w:type="dxa"/>
          </w:tcPr>
          <w:p>
            <w:pPr>
              <w:rPr>
                <w:noProof/>
              </w:rPr>
            </w:pPr>
            <w:r>
              <w:rPr>
                <w:noProof/>
              </w:rPr>
              <w:t>Deursluitingen en deurbevestigingsonderdelen</w:t>
            </w:r>
          </w:p>
        </w:tc>
        <w:tc>
          <w:tcPr>
            <w:tcW w:w="1927" w:type="dxa"/>
          </w:tcPr>
          <w:p>
            <w:pPr>
              <w:rPr>
                <w:noProof/>
              </w:rPr>
            </w:pPr>
            <w:r>
              <w:rPr>
                <w:noProof/>
              </w:rPr>
              <w:t>Supplement 2 op wijzigingenreeks 03</w:t>
            </w:r>
          </w:p>
        </w:tc>
        <w:tc>
          <w:tcPr>
            <w:tcW w:w="1379" w:type="dxa"/>
          </w:tcPr>
          <w:p>
            <w:pPr>
              <w:jc w:val="left"/>
              <w:rPr>
                <w:noProof/>
              </w:rPr>
            </w:pPr>
            <w:r>
              <w:rPr>
                <w:noProof/>
              </w:rPr>
              <w:t>PB L 120 van 13.5.2010, blz. 1</w:t>
            </w:r>
          </w:p>
          <w:p>
            <w:pPr>
              <w:jc w:val="left"/>
              <w:rPr>
                <w:i/>
                <w:noProof/>
              </w:rPr>
            </w:pPr>
            <w:r>
              <w:rPr>
                <w:i/>
                <w:noProof/>
              </w:rPr>
              <w:t>[PO: scheduled for translation in 2018, please update the references when available]</w:t>
            </w:r>
          </w:p>
        </w:tc>
        <w:tc>
          <w:tcPr>
            <w:tcW w:w="1501"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w:t>
            </w:r>
          </w:p>
        </w:tc>
        <w:tc>
          <w:tcPr>
            <w:tcW w:w="3534" w:type="dxa"/>
          </w:tcPr>
          <w:p>
            <w:pPr>
              <w:rPr>
                <w:noProof/>
              </w:rPr>
            </w:pPr>
            <w:r>
              <w:rPr>
                <w:noProof/>
              </w:rPr>
              <w:t xml:space="preserve">Bescherming van de bestuurder tegen de stuurvoorziening bij een botsing </w:t>
            </w:r>
          </w:p>
        </w:tc>
        <w:tc>
          <w:tcPr>
            <w:tcW w:w="1927" w:type="dxa"/>
          </w:tcPr>
          <w:p>
            <w:pPr>
              <w:rPr>
                <w:b/>
                <w:bCs/>
                <w:noProof/>
              </w:rPr>
            </w:pPr>
            <w:r>
              <w:rPr>
                <w:noProof/>
              </w:rPr>
              <w:t>Supplement 1 op wijzigingenreeks 04</w:t>
            </w:r>
          </w:p>
        </w:tc>
        <w:tc>
          <w:tcPr>
            <w:tcW w:w="1379" w:type="dxa"/>
          </w:tcPr>
          <w:p>
            <w:pPr>
              <w:jc w:val="left"/>
              <w:rPr>
                <w:noProof/>
              </w:rPr>
            </w:pPr>
            <w:r>
              <w:rPr>
                <w:noProof/>
              </w:rPr>
              <w:t>PB L 89 van 27.3.2013, blz. 1</w:t>
            </w:r>
          </w:p>
          <w:p>
            <w:pPr>
              <w:jc w:val="left"/>
              <w:rPr>
                <w:bCs/>
                <w:noProof/>
              </w:rPr>
            </w:pPr>
            <w:r>
              <w:rPr>
                <w:i/>
                <w:noProof/>
              </w:rPr>
              <w:t>[PO: scheduled for translation in 2018, please update the references when available]</w:t>
            </w:r>
          </w:p>
        </w:tc>
        <w:tc>
          <w:tcPr>
            <w:tcW w:w="1501" w:type="dxa"/>
          </w:tcPr>
          <w:p>
            <w:pPr>
              <w:rPr>
                <w:b/>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w:t>
            </w:r>
          </w:p>
        </w:tc>
        <w:tc>
          <w:tcPr>
            <w:tcW w:w="3534" w:type="dxa"/>
          </w:tcPr>
          <w:p>
            <w:pPr>
              <w:rPr>
                <w:noProof/>
              </w:rPr>
            </w:pPr>
            <w:r>
              <w:rPr>
                <w:noProof/>
              </w:rPr>
              <w:t>Remsysteem van voertuigen en aanhangwagens</w:t>
            </w:r>
          </w:p>
        </w:tc>
        <w:tc>
          <w:tcPr>
            <w:tcW w:w="1927" w:type="dxa"/>
          </w:tcPr>
          <w:p>
            <w:pPr>
              <w:rPr>
                <w:noProof/>
              </w:rPr>
            </w:pPr>
            <w:r>
              <w:rPr>
                <w:noProof/>
              </w:rPr>
              <w:t>Supplement 13 op wijzigingenreeks 11</w:t>
            </w:r>
          </w:p>
        </w:tc>
        <w:tc>
          <w:tcPr>
            <w:tcW w:w="1379" w:type="dxa"/>
          </w:tcPr>
          <w:p>
            <w:pPr>
              <w:jc w:val="left"/>
              <w:rPr>
                <w:noProof/>
              </w:rPr>
            </w:pPr>
            <w:r>
              <w:rPr>
                <w:noProof/>
              </w:rPr>
              <w:t>PB L 42 van 18.2.2016, blz. 1</w:t>
            </w:r>
          </w:p>
        </w:tc>
        <w:tc>
          <w:tcPr>
            <w:tcW w:w="1501" w:type="dxa"/>
          </w:tcPr>
          <w:p>
            <w:pPr>
              <w:rPr>
                <w:noProof/>
              </w:rPr>
            </w:pPr>
            <w:r>
              <w:rPr>
                <w:noProof/>
                <w:color w:val="000000"/>
              </w:rPr>
              <w:t>M</w:t>
            </w:r>
            <w:r>
              <w:rPr>
                <w:noProof/>
                <w:color w:val="000000"/>
                <w:vertAlign w:val="subscript"/>
              </w:rPr>
              <w:t>2</w:t>
            </w:r>
            <w:r>
              <w:rPr>
                <w:noProof/>
                <w:color w:val="000000"/>
              </w:rPr>
              <w:t>, M</w:t>
            </w:r>
            <w:r>
              <w:rPr>
                <w:noProof/>
                <w:color w:val="000000"/>
                <w:vertAlign w:val="subscript"/>
              </w:rPr>
              <w:t>3</w:t>
            </w:r>
            <w:r>
              <w:rPr>
                <w:noProof/>
                <w:color w:val="000000"/>
              </w:rPr>
              <w:t>, N, O</w:t>
            </w:r>
            <w:r>
              <w:rPr>
                <w:noProof/>
                <w:color w:val="000000"/>
                <w:sz w:val="18"/>
              </w:rPr>
              <w:t xml:space="preserve"> </w:t>
            </w:r>
            <w:r>
              <w:rPr>
                <w:noProof/>
              </w:rPr>
              <w:t>(</w:t>
            </w:r>
            <w:r>
              <w:rPr>
                <w:noProof/>
                <w:vertAlign w:val="superscript"/>
              </w:rPr>
              <w:t>b</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13-H</w:t>
            </w:r>
          </w:p>
        </w:tc>
        <w:tc>
          <w:tcPr>
            <w:tcW w:w="3534" w:type="dxa"/>
          </w:tcPr>
          <w:p>
            <w:pPr>
              <w:rPr>
                <w:noProof/>
              </w:rPr>
            </w:pPr>
            <w:r>
              <w:rPr>
                <w:noProof/>
              </w:rPr>
              <w:t xml:space="preserve">Remsysteem van personenwagens </w:t>
            </w:r>
          </w:p>
        </w:tc>
        <w:tc>
          <w:tcPr>
            <w:tcW w:w="1927" w:type="dxa"/>
          </w:tcPr>
          <w:p>
            <w:pPr>
              <w:rPr>
                <w:noProof/>
              </w:rPr>
            </w:pPr>
            <w:r>
              <w:rPr>
                <w:noProof/>
              </w:rPr>
              <w:t>Supplement 16 op de oorspronkelijke versie van het reglement</w:t>
            </w:r>
          </w:p>
        </w:tc>
        <w:tc>
          <w:tcPr>
            <w:tcW w:w="1379" w:type="dxa"/>
          </w:tcPr>
          <w:p>
            <w:pPr>
              <w:jc w:val="left"/>
              <w:rPr>
                <w:noProof/>
              </w:rPr>
            </w:pPr>
            <w:r>
              <w:rPr>
                <w:noProof/>
              </w:rPr>
              <w:t>PB L 335 van 22.12.2015, blz. 1</w:t>
            </w:r>
          </w:p>
        </w:tc>
        <w:tc>
          <w:tcPr>
            <w:tcW w:w="1501"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14</w:t>
            </w:r>
          </w:p>
        </w:tc>
        <w:tc>
          <w:tcPr>
            <w:tcW w:w="3534" w:type="dxa"/>
          </w:tcPr>
          <w:p>
            <w:pPr>
              <w:rPr>
                <w:noProof/>
                <w:lang w:val="nb-NO"/>
              </w:rPr>
            </w:pPr>
            <w:r>
              <w:rPr>
                <w:noProof/>
                <w:lang w:val="nb-NO"/>
              </w:rPr>
              <w:t>Veiligheidsgordelverankeringen, Isofix-verankeringssystemen en Isofix-toptetherverankeringen</w:t>
            </w:r>
          </w:p>
        </w:tc>
        <w:tc>
          <w:tcPr>
            <w:tcW w:w="1927" w:type="dxa"/>
          </w:tcPr>
          <w:p>
            <w:pPr>
              <w:rPr>
                <w:noProof/>
              </w:rPr>
            </w:pPr>
            <w:r>
              <w:rPr>
                <w:noProof/>
              </w:rPr>
              <w:t>Supplement 5 op wijzigingenreeks 07</w:t>
            </w:r>
          </w:p>
        </w:tc>
        <w:tc>
          <w:tcPr>
            <w:tcW w:w="1379" w:type="dxa"/>
          </w:tcPr>
          <w:p>
            <w:pPr>
              <w:jc w:val="left"/>
              <w:rPr>
                <w:noProof/>
              </w:rPr>
            </w:pPr>
            <w:r>
              <w:rPr>
                <w:noProof/>
              </w:rPr>
              <w:t>PB L 218 van 19.8.2015, blz. 27</w:t>
            </w:r>
          </w:p>
          <w:p>
            <w:pPr>
              <w:jc w:val="left"/>
              <w:rPr>
                <w:noProof/>
              </w:rPr>
            </w:pPr>
            <w:r>
              <w:rPr>
                <w:i/>
                <w:noProof/>
              </w:rPr>
              <w:t>[PO: scheduled for translation in 2018, please update the references when available]</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16</w:t>
            </w:r>
          </w:p>
        </w:tc>
        <w:tc>
          <w:tcPr>
            <w:tcW w:w="3534" w:type="dxa"/>
          </w:tcPr>
          <w:p>
            <w:pPr>
              <w:rPr>
                <w:noProof/>
              </w:rPr>
            </w:pPr>
            <w:r>
              <w:rPr>
                <w:noProof/>
              </w:rPr>
              <w:t>Veiligheidsgordels, beveiligingssystemen, kinderbeveiligingssystemen en Isofix-kinderbeveiligingssystemen</w:t>
            </w:r>
          </w:p>
        </w:tc>
        <w:tc>
          <w:tcPr>
            <w:tcW w:w="1927" w:type="dxa"/>
          </w:tcPr>
          <w:p>
            <w:pPr>
              <w:rPr>
                <w:noProof/>
              </w:rPr>
            </w:pPr>
            <w:r>
              <w:rPr>
                <w:noProof/>
              </w:rPr>
              <w:t>Supplement 2 op wijzigingenreeks 07</w:t>
            </w:r>
          </w:p>
        </w:tc>
        <w:tc>
          <w:tcPr>
            <w:tcW w:w="1379" w:type="dxa"/>
          </w:tcPr>
          <w:p>
            <w:pPr>
              <w:jc w:val="left"/>
              <w:rPr>
                <w:noProof/>
              </w:rPr>
            </w:pPr>
            <w:r>
              <w:rPr>
                <w:noProof/>
              </w:rPr>
              <w:t>PB L 109 van 27.4.2018, blz. 1</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17</w:t>
            </w:r>
          </w:p>
        </w:tc>
        <w:tc>
          <w:tcPr>
            <w:tcW w:w="3534" w:type="dxa"/>
          </w:tcPr>
          <w:p>
            <w:pPr>
              <w:rPr>
                <w:noProof/>
              </w:rPr>
            </w:pPr>
            <w:r>
              <w:rPr>
                <w:noProof/>
              </w:rPr>
              <w:t>Stoelen, stoelverankeringen en eventuele hoofdsteunen</w:t>
            </w:r>
          </w:p>
        </w:tc>
        <w:tc>
          <w:tcPr>
            <w:tcW w:w="1927" w:type="dxa"/>
          </w:tcPr>
          <w:p>
            <w:pPr>
              <w:rPr>
                <w:noProof/>
              </w:rPr>
            </w:pPr>
            <w:r>
              <w:rPr>
                <w:noProof/>
              </w:rPr>
              <w:t>Wijzigingenreeks 08</w:t>
            </w:r>
          </w:p>
        </w:tc>
        <w:tc>
          <w:tcPr>
            <w:tcW w:w="1379" w:type="dxa"/>
          </w:tcPr>
          <w:p>
            <w:pPr>
              <w:jc w:val="left"/>
              <w:rPr>
                <w:noProof/>
              </w:rPr>
            </w:pPr>
            <w:r>
              <w:rPr>
                <w:noProof/>
              </w:rPr>
              <w:t>PB L 230 van 31.8.2010, blz. 81</w:t>
            </w:r>
          </w:p>
          <w:p>
            <w:pPr>
              <w:jc w:val="left"/>
              <w:rPr>
                <w:noProof/>
              </w:rPr>
            </w:pPr>
            <w:r>
              <w:rPr>
                <w:i/>
                <w:noProof/>
              </w:rPr>
              <w:t>[PO: scheduled for translation in 2018, please update the references when available]</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18</w:t>
            </w:r>
          </w:p>
        </w:tc>
        <w:tc>
          <w:tcPr>
            <w:tcW w:w="3534" w:type="dxa"/>
          </w:tcPr>
          <w:p>
            <w:pPr>
              <w:rPr>
                <w:noProof/>
              </w:rPr>
            </w:pPr>
            <w:r>
              <w:rPr>
                <w:noProof/>
              </w:rPr>
              <w:t>Beveiliging van motorvoertuigen tegen onrechtmatig gebruik</w:t>
            </w:r>
          </w:p>
        </w:tc>
        <w:tc>
          <w:tcPr>
            <w:tcW w:w="1927" w:type="dxa"/>
          </w:tcPr>
          <w:p>
            <w:pPr>
              <w:rPr>
                <w:noProof/>
              </w:rPr>
            </w:pPr>
            <w:r>
              <w:rPr>
                <w:noProof/>
              </w:rPr>
              <w:t>Supplement 2 op wijzigingenreeks 03</w:t>
            </w:r>
          </w:p>
        </w:tc>
        <w:tc>
          <w:tcPr>
            <w:tcW w:w="1379" w:type="dxa"/>
          </w:tcPr>
          <w:p>
            <w:pPr>
              <w:jc w:val="left"/>
              <w:rPr>
                <w:b/>
                <w:bCs/>
                <w:noProof/>
              </w:rPr>
            </w:pPr>
            <w:r>
              <w:rPr>
                <w:noProof/>
              </w:rPr>
              <w:t>PB L 120 van 13.5.2010, blz. 29</w:t>
            </w:r>
          </w:p>
        </w:tc>
        <w:tc>
          <w:tcPr>
            <w:tcW w:w="1501" w:type="dxa"/>
          </w:tcPr>
          <w:p>
            <w:pPr>
              <w:rPr>
                <w:b/>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19</w:t>
            </w:r>
          </w:p>
        </w:tc>
        <w:tc>
          <w:tcPr>
            <w:tcW w:w="3534" w:type="dxa"/>
          </w:tcPr>
          <w:p>
            <w:pPr>
              <w:rPr>
                <w:noProof/>
              </w:rPr>
            </w:pPr>
            <w:r>
              <w:rPr>
                <w:noProof/>
              </w:rPr>
              <w:t>Mistvoorlichten voor motorvoertuigen</w:t>
            </w:r>
          </w:p>
        </w:tc>
        <w:tc>
          <w:tcPr>
            <w:tcW w:w="1927" w:type="dxa"/>
          </w:tcPr>
          <w:p>
            <w:pPr>
              <w:rPr>
                <w:noProof/>
              </w:rPr>
            </w:pPr>
            <w:r>
              <w:rPr>
                <w:noProof/>
              </w:rPr>
              <w:t>Supplement 6 op wijzigingenreeks 04</w:t>
            </w:r>
          </w:p>
        </w:tc>
        <w:tc>
          <w:tcPr>
            <w:tcW w:w="1379" w:type="dxa"/>
          </w:tcPr>
          <w:p>
            <w:pPr>
              <w:jc w:val="left"/>
              <w:rPr>
                <w:noProof/>
              </w:rPr>
            </w:pPr>
            <w:r>
              <w:rPr>
                <w:noProof/>
              </w:rPr>
              <w:t>PB L 250 van 22.8.2014, blz. 1</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20</w:t>
            </w:r>
          </w:p>
        </w:tc>
        <w:tc>
          <w:tcPr>
            <w:tcW w:w="3534" w:type="dxa"/>
          </w:tcPr>
          <w:p>
            <w:pPr>
              <w:rPr>
                <w:noProof/>
              </w:rPr>
            </w:pPr>
            <w:r>
              <w:rPr>
                <w:noProof/>
              </w:rPr>
              <w:t>Koplampen die asymmetrisch dimlicht en/of grootlicht uitstralen en voorzien zijn van halogeengloeilampen (H4)</w:t>
            </w:r>
          </w:p>
        </w:tc>
        <w:tc>
          <w:tcPr>
            <w:tcW w:w="1927" w:type="dxa"/>
          </w:tcPr>
          <w:p>
            <w:pPr>
              <w:rPr>
                <w:noProof/>
              </w:rPr>
            </w:pPr>
            <w:r>
              <w:rPr>
                <w:noProof/>
              </w:rPr>
              <w:t>Wijzigingenreeks 03</w:t>
            </w:r>
          </w:p>
        </w:tc>
        <w:tc>
          <w:tcPr>
            <w:tcW w:w="1379" w:type="dxa"/>
          </w:tcPr>
          <w:p>
            <w:pPr>
              <w:jc w:val="left"/>
              <w:rPr>
                <w:noProof/>
              </w:rPr>
            </w:pPr>
            <w:r>
              <w:rPr>
                <w:noProof/>
              </w:rPr>
              <w:t>PB L 177 van 10.7.2010, blz. 170</w:t>
            </w:r>
          </w:p>
        </w:tc>
        <w:tc>
          <w:tcPr>
            <w:tcW w:w="1501" w:type="dxa"/>
          </w:tcPr>
          <w:p>
            <w:pPr>
              <w:rPr>
                <w:noProof/>
              </w:rPr>
            </w:pPr>
            <w:r>
              <w:rPr>
                <w:noProof/>
              </w:rPr>
              <w:t>M, N</w:t>
            </w:r>
            <w:r>
              <w:rPr>
                <w:noProof/>
                <w:vertAlign w:val="superscript"/>
              </w:rPr>
              <w:t xml:space="preserve"> </w:t>
            </w:r>
            <w:r>
              <w:rPr>
                <w:noProof/>
              </w:rPr>
              <w:t>(</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21</w:t>
            </w:r>
          </w:p>
        </w:tc>
        <w:tc>
          <w:tcPr>
            <w:tcW w:w="3534" w:type="dxa"/>
          </w:tcPr>
          <w:p>
            <w:pPr>
              <w:rPr>
                <w:noProof/>
              </w:rPr>
            </w:pPr>
            <w:r>
              <w:rPr>
                <w:noProof/>
              </w:rPr>
              <w:t>Binnenuitrusting</w:t>
            </w:r>
          </w:p>
        </w:tc>
        <w:tc>
          <w:tcPr>
            <w:tcW w:w="1927" w:type="dxa"/>
          </w:tcPr>
          <w:p>
            <w:pPr>
              <w:rPr>
                <w:noProof/>
              </w:rPr>
            </w:pPr>
            <w:r>
              <w:rPr>
                <w:noProof/>
              </w:rPr>
              <w:t>Supplement 3 op wijzigingenreeks 01</w:t>
            </w:r>
          </w:p>
        </w:tc>
        <w:tc>
          <w:tcPr>
            <w:tcW w:w="1379" w:type="dxa"/>
          </w:tcPr>
          <w:p>
            <w:pPr>
              <w:jc w:val="left"/>
              <w:rPr>
                <w:b/>
                <w:bCs/>
                <w:noProof/>
              </w:rPr>
            </w:pPr>
            <w:r>
              <w:rPr>
                <w:noProof/>
              </w:rPr>
              <w:t>PB L 188 van 16.7.2008, blz. 32</w:t>
            </w:r>
          </w:p>
        </w:tc>
        <w:tc>
          <w:tcPr>
            <w:tcW w:w="1501" w:type="dxa"/>
          </w:tcPr>
          <w:p>
            <w:pPr>
              <w:rPr>
                <w:b/>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23</w:t>
            </w:r>
          </w:p>
        </w:tc>
        <w:tc>
          <w:tcPr>
            <w:tcW w:w="3534" w:type="dxa"/>
          </w:tcPr>
          <w:p>
            <w:pPr>
              <w:rPr>
                <w:noProof/>
              </w:rPr>
            </w:pPr>
            <w:r>
              <w:rPr>
                <w:noProof/>
              </w:rPr>
              <w:t>Achteruitrijlichten voor motorvoertuigen en aanhangwagens daarvan</w:t>
            </w:r>
          </w:p>
        </w:tc>
        <w:tc>
          <w:tcPr>
            <w:tcW w:w="1927" w:type="dxa"/>
          </w:tcPr>
          <w:p>
            <w:pPr>
              <w:rPr>
                <w:noProof/>
              </w:rPr>
            </w:pPr>
            <w:r>
              <w:rPr>
                <w:noProof/>
              </w:rPr>
              <w:t>Supplement 19 op de oorspronkelijke versie van het reglement</w:t>
            </w:r>
          </w:p>
        </w:tc>
        <w:tc>
          <w:tcPr>
            <w:tcW w:w="1379" w:type="dxa"/>
          </w:tcPr>
          <w:p>
            <w:pPr>
              <w:jc w:val="left"/>
              <w:rPr>
                <w:b/>
                <w:bCs/>
                <w:noProof/>
              </w:rPr>
            </w:pPr>
            <w:r>
              <w:rPr>
                <w:noProof/>
              </w:rPr>
              <w:t>PB L 237 van 8.8.2014, blz. 1</w:t>
            </w:r>
          </w:p>
        </w:tc>
        <w:tc>
          <w:tcPr>
            <w:tcW w:w="150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25</w:t>
            </w:r>
          </w:p>
        </w:tc>
        <w:tc>
          <w:tcPr>
            <w:tcW w:w="3534" w:type="dxa"/>
          </w:tcPr>
          <w:p>
            <w:pPr>
              <w:rPr>
                <w:noProof/>
              </w:rPr>
            </w:pPr>
            <w:r>
              <w:rPr>
                <w:noProof/>
              </w:rPr>
              <w:t>Al dan niet in voertuigstoelen ingebouwde hoofdsteunen</w:t>
            </w:r>
          </w:p>
        </w:tc>
        <w:tc>
          <w:tcPr>
            <w:tcW w:w="1927" w:type="dxa"/>
          </w:tcPr>
          <w:p>
            <w:pPr>
              <w:rPr>
                <w:noProof/>
              </w:rPr>
            </w:pPr>
            <w:r>
              <w:rPr>
                <w:noProof/>
              </w:rPr>
              <w:t>Wijzigingenreeks 04, corrigendum 2 op herziening 1</w:t>
            </w:r>
          </w:p>
        </w:tc>
        <w:tc>
          <w:tcPr>
            <w:tcW w:w="1379" w:type="dxa"/>
          </w:tcPr>
          <w:p>
            <w:pPr>
              <w:jc w:val="left"/>
              <w:rPr>
                <w:noProof/>
              </w:rPr>
            </w:pPr>
            <w:r>
              <w:rPr>
                <w:noProof/>
              </w:rPr>
              <w:t>PB L 215 van 14.8.2010, blz. 1</w:t>
            </w:r>
          </w:p>
          <w:p>
            <w:pPr>
              <w:jc w:val="left"/>
              <w:rPr>
                <w:b/>
                <w:bCs/>
                <w:noProof/>
              </w:rPr>
            </w:pPr>
            <w:r>
              <w:rPr>
                <w:i/>
                <w:noProof/>
              </w:rPr>
              <w:t>[PO: scheduled for translation in 2018, please update the references when available]</w:t>
            </w:r>
          </w:p>
        </w:tc>
        <w:tc>
          <w:tcPr>
            <w:tcW w:w="1501" w:type="dxa"/>
          </w:tcPr>
          <w:p>
            <w:pPr>
              <w:rPr>
                <w:b/>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26</w:t>
            </w:r>
          </w:p>
        </w:tc>
        <w:tc>
          <w:tcPr>
            <w:tcW w:w="3534" w:type="dxa"/>
          </w:tcPr>
          <w:p>
            <w:pPr>
              <w:rPr>
                <w:noProof/>
              </w:rPr>
            </w:pPr>
            <w:r>
              <w:rPr>
                <w:noProof/>
              </w:rPr>
              <w:t>Naar buiten uitstekende delen</w:t>
            </w:r>
          </w:p>
        </w:tc>
        <w:tc>
          <w:tcPr>
            <w:tcW w:w="1927" w:type="dxa"/>
          </w:tcPr>
          <w:p>
            <w:pPr>
              <w:rPr>
                <w:noProof/>
              </w:rPr>
            </w:pPr>
            <w:r>
              <w:rPr>
                <w:noProof/>
              </w:rPr>
              <w:t>Supplement 1 op wijzigingenreeks 03</w:t>
            </w:r>
          </w:p>
        </w:tc>
        <w:tc>
          <w:tcPr>
            <w:tcW w:w="1379" w:type="dxa"/>
          </w:tcPr>
          <w:p>
            <w:pPr>
              <w:jc w:val="left"/>
              <w:rPr>
                <w:noProof/>
              </w:rPr>
            </w:pPr>
            <w:r>
              <w:rPr>
                <w:noProof/>
              </w:rPr>
              <w:t>PB L 215 van 14.8.2010, blz. 27</w:t>
            </w:r>
          </w:p>
        </w:tc>
        <w:tc>
          <w:tcPr>
            <w:tcW w:w="1501"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28</w:t>
            </w:r>
          </w:p>
        </w:tc>
        <w:tc>
          <w:tcPr>
            <w:tcW w:w="3534" w:type="dxa"/>
          </w:tcPr>
          <w:p>
            <w:pPr>
              <w:rPr>
                <w:noProof/>
              </w:rPr>
            </w:pPr>
            <w:r>
              <w:rPr>
                <w:noProof/>
              </w:rPr>
              <w:t>Geluidssignaalvoorzieningen en geluidssignalen</w:t>
            </w:r>
          </w:p>
        </w:tc>
        <w:tc>
          <w:tcPr>
            <w:tcW w:w="1927" w:type="dxa"/>
          </w:tcPr>
          <w:p>
            <w:pPr>
              <w:rPr>
                <w:b/>
                <w:bCs/>
                <w:noProof/>
              </w:rPr>
            </w:pPr>
            <w:r>
              <w:rPr>
                <w:noProof/>
              </w:rPr>
              <w:t>Supplement 3 op de oorspronkelijke versie van het reglement</w:t>
            </w:r>
          </w:p>
        </w:tc>
        <w:tc>
          <w:tcPr>
            <w:tcW w:w="1379" w:type="dxa"/>
          </w:tcPr>
          <w:p>
            <w:pPr>
              <w:jc w:val="left"/>
              <w:rPr>
                <w:bCs/>
                <w:noProof/>
              </w:rPr>
            </w:pPr>
            <w:r>
              <w:rPr>
                <w:noProof/>
              </w:rPr>
              <w:t>PB L 323 van 6.12.2011, blz. 33</w:t>
            </w:r>
          </w:p>
        </w:tc>
        <w:tc>
          <w:tcPr>
            <w:tcW w:w="150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29</w:t>
            </w:r>
          </w:p>
        </w:tc>
        <w:tc>
          <w:tcPr>
            <w:tcW w:w="3534" w:type="dxa"/>
          </w:tcPr>
          <w:p>
            <w:pPr>
              <w:rPr>
                <w:noProof/>
              </w:rPr>
            </w:pPr>
            <w:r>
              <w:rPr>
                <w:noProof/>
              </w:rPr>
              <w:t>Bescherming van de inzittenden van de cabine van bedrijfsvoertuigen</w:t>
            </w:r>
          </w:p>
        </w:tc>
        <w:tc>
          <w:tcPr>
            <w:tcW w:w="1927" w:type="dxa"/>
          </w:tcPr>
          <w:p>
            <w:pPr>
              <w:rPr>
                <w:noProof/>
              </w:rPr>
            </w:pPr>
            <w:r>
              <w:rPr>
                <w:noProof/>
              </w:rPr>
              <w:t>Wijzigingenreeks 03</w:t>
            </w:r>
          </w:p>
        </w:tc>
        <w:tc>
          <w:tcPr>
            <w:tcW w:w="1379" w:type="dxa"/>
          </w:tcPr>
          <w:p>
            <w:pPr>
              <w:jc w:val="left"/>
              <w:rPr>
                <w:bCs/>
                <w:noProof/>
              </w:rPr>
            </w:pPr>
            <w:r>
              <w:rPr>
                <w:noProof/>
              </w:rPr>
              <w:t>PB L 304 van 20.11.2010, blz. 21</w:t>
            </w:r>
          </w:p>
          <w:p>
            <w:pPr>
              <w:jc w:val="left"/>
              <w:rPr>
                <w:bCs/>
                <w:noProof/>
              </w:rPr>
            </w:pPr>
            <w:r>
              <w:rPr>
                <w:i/>
                <w:noProof/>
              </w:rPr>
              <w:t>[PO: scheduled for translation in 2018, please update the references when available]</w:t>
            </w:r>
          </w:p>
        </w:tc>
        <w:tc>
          <w:tcPr>
            <w:tcW w:w="1501" w:type="dxa"/>
          </w:tcPr>
          <w:p>
            <w:pPr>
              <w:rPr>
                <w:bCs/>
                <w:noProof/>
              </w:rPr>
            </w:pPr>
            <w:r>
              <w:rPr>
                <w:noProof/>
              </w:rPr>
              <w:t>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30</w:t>
            </w:r>
          </w:p>
        </w:tc>
        <w:tc>
          <w:tcPr>
            <w:tcW w:w="3534" w:type="dxa"/>
          </w:tcPr>
          <w:p>
            <w:pPr>
              <w:rPr>
                <w:noProof/>
              </w:rPr>
            </w:pPr>
            <w:r>
              <w:rPr>
                <w:noProof/>
              </w:rPr>
              <w:t>Luchtbanden voor motorvoertuigen en aanhangwagens daarvan (klasse C1)</w:t>
            </w:r>
          </w:p>
        </w:tc>
        <w:tc>
          <w:tcPr>
            <w:tcW w:w="1927" w:type="dxa"/>
          </w:tcPr>
          <w:p>
            <w:pPr>
              <w:rPr>
                <w:noProof/>
              </w:rPr>
            </w:pPr>
            <w:r>
              <w:rPr>
                <w:noProof/>
              </w:rPr>
              <w:t>Supplement 16 op wijzigingenreeks 02</w:t>
            </w:r>
          </w:p>
        </w:tc>
        <w:tc>
          <w:tcPr>
            <w:tcW w:w="1379" w:type="dxa"/>
          </w:tcPr>
          <w:p>
            <w:pPr>
              <w:jc w:val="left"/>
              <w:rPr>
                <w:noProof/>
              </w:rPr>
            </w:pPr>
            <w:r>
              <w:rPr>
                <w:noProof/>
              </w:rPr>
              <w:t>PB L 307 van 23.11.2011, blz. 1</w:t>
            </w:r>
          </w:p>
        </w:tc>
        <w:tc>
          <w:tcPr>
            <w:tcW w:w="150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31</w:t>
            </w:r>
          </w:p>
        </w:tc>
        <w:tc>
          <w:tcPr>
            <w:tcW w:w="3534" w:type="dxa"/>
          </w:tcPr>
          <w:p>
            <w:pPr>
              <w:rPr>
                <w:noProof/>
              </w:rPr>
            </w:pPr>
            <w:r>
              <w:rPr>
                <w:noProof/>
              </w:rPr>
              <w:t>Voor motorvoertuigen bestemde sealed-beamkoplampen (SB) die Europees asymmetrisch dimlicht en/of grootlicht uitstralen</w:t>
            </w:r>
          </w:p>
        </w:tc>
        <w:tc>
          <w:tcPr>
            <w:tcW w:w="1927" w:type="dxa"/>
          </w:tcPr>
          <w:p>
            <w:pPr>
              <w:rPr>
                <w:noProof/>
              </w:rPr>
            </w:pPr>
            <w:r>
              <w:rPr>
                <w:noProof/>
              </w:rPr>
              <w:t>Supplement 7 op wijzigingenreeks 02</w:t>
            </w:r>
          </w:p>
        </w:tc>
        <w:tc>
          <w:tcPr>
            <w:tcW w:w="1379" w:type="dxa"/>
          </w:tcPr>
          <w:p>
            <w:pPr>
              <w:jc w:val="left"/>
              <w:rPr>
                <w:noProof/>
              </w:rPr>
            </w:pPr>
            <w:r>
              <w:rPr>
                <w:noProof/>
              </w:rPr>
              <w:t>PB L 185 van 17.7.2010, blz. 15</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34</w:t>
            </w:r>
          </w:p>
        </w:tc>
        <w:tc>
          <w:tcPr>
            <w:tcW w:w="3534" w:type="dxa"/>
          </w:tcPr>
          <w:p>
            <w:pPr>
              <w:rPr>
                <w:noProof/>
              </w:rPr>
            </w:pPr>
            <w:r>
              <w:rPr>
                <w:noProof/>
              </w:rPr>
              <w:t>Brandpreventie (tanks voor vloeibare brandstof)</w:t>
            </w:r>
          </w:p>
        </w:tc>
        <w:tc>
          <w:tcPr>
            <w:tcW w:w="1927" w:type="dxa"/>
          </w:tcPr>
          <w:p>
            <w:pPr>
              <w:rPr>
                <w:noProof/>
              </w:rPr>
            </w:pPr>
            <w:r>
              <w:rPr>
                <w:noProof/>
              </w:rPr>
              <w:t>Supplement 1 op wijzigingenreeks 03</w:t>
            </w:r>
          </w:p>
        </w:tc>
        <w:tc>
          <w:tcPr>
            <w:tcW w:w="1379" w:type="dxa"/>
          </w:tcPr>
          <w:p>
            <w:pPr>
              <w:jc w:val="left"/>
              <w:rPr>
                <w:noProof/>
              </w:rPr>
            </w:pPr>
            <w:r>
              <w:rPr>
                <w:noProof/>
              </w:rPr>
              <w:t>PB L 231 van 26.8.2016, blz. 41</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37</w:t>
            </w:r>
          </w:p>
        </w:tc>
        <w:tc>
          <w:tcPr>
            <w:tcW w:w="3534" w:type="dxa"/>
          </w:tcPr>
          <w:p>
            <w:pPr>
              <w:rPr>
                <w:noProof/>
              </w:rPr>
            </w:pPr>
            <w:r>
              <w:rPr>
                <w:noProof/>
              </w:rPr>
              <w:t>Gloeilampen voor gebruik in goedgekeurde lichtunits van motorvoertuigen en aanhangwagens daarvan</w:t>
            </w:r>
          </w:p>
        </w:tc>
        <w:tc>
          <w:tcPr>
            <w:tcW w:w="1927" w:type="dxa"/>
          </w:tcPr>
          <w:p>
            <w:pPr>
              <w:rPr>
                <w:noProof/>
              </w:rPr>
            </w:pPr>
            <w:r>
              <w:rPr>
                <w:noProof/>
              </w:rPr>
              <w:t>Supplement 42 op wijzigingenreeks 03</w:t>
            </w:r>
          </w:p>
        </w:tc>
        <w:tc>
          <w:tcPr>
            <w:tcW w:w="1379" w:type="dxa"/>
          </w:tcPr>
          <w:p>
            <w:pPr>
              <w:jc w:val="left"/>
              <w:rPr>
                <w:noProof/>
              </w:rPr>
            </w:pPr>
            <w:r>
              <w:rPr>
                <w:noProof/>
              </w:rPr>
              <w:t>PB L 213 van 18.7.2014, blz. 36</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38</w:t>
            </w:r>
          </w:p>
        </w:tc>
        <w:tc>
          <w:tcPr>
            <w:tcW w:w="3534" w:type="dxa"/>
          </w:tcPr>
          <w:p>
            <w:pPr>
              <w:rPr>
                <w:noProof/>
              </w:rPr>
            </w:pPr>
            <w:r>
              <w:rPr>
                <w:noProof/>
              </w:rPr>
              <w:t>Mistachterlichten voor motorvoertuigen en aanhangwagens daarvan</w:t>
            </w:r>
          </w:p>
        </w:tc>
        <w:tc>
          <w:tcPr>
            <w:tcW w:w="1927" w:type="dxa"/>
          </w:tcPr>
          <w:p>
            <w:pPr>
              <w:rPr>
                <w:noProof/>
              </w:rPr>
            </w:pPr>
            <w:r>
              <w:rPr>
                <w:noProof/>
              </w:rPr>
              <w:t>Supplement 15 op de oorspronkelijke versie van het reglement</w:t>
            </w:r>
          </w:p>
        </w:tc>
        <w:tc>
          <w:tcPr>
            <w:tcW w:w="1379" w:type="dxa"/>
          </w:tcPr>
          <w:p>
            <w:pPr>
              <w:jc w:val="left"/>
              <w:rPr>
                <w:b/>
                <w:bCs/>
                <w:noProof/>
              </w:rPr>
            </w:pPr>
            <w:r>
              <w:rPr>
                <w:noProof/>
              </w:rPr>
              <w:t>PB L 4 van 7.1.2012, blz. 20</w:t>
            </w:r>
          </w:p>
        </w:tc>
        <w:tc>
          <w:tcPr>
            <w:tcW w:w="150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39</w:t>
            </w:r>
          </w:p>
        </w:tc>
        <w:tc>
          <w:tcPr>
            <w:tcW w:w="3534" w:type="dxa"/>
          </w:tcPr>
          <w:p>
            <w:pPr>
              <w:rPr>
                <w:noProof/>
              </w:rPr>
            </w:pPr>
            <w:r>
              <w:rPr>
                <w:noProof/>
              </w:rPr>
              <w:t>Snelheidsmeter en de installatie ervan</w:t>
            </w:r>
          </w:p>
        </w:tc>
        <w:tc>
          <w:tcPr>
            <w:tcW w:w="1927" w:type="dxa"/>
          </w:tcPr>
          <w:p>
            <w:pPr>
              <w:rPr>
                <w:b/>
                <w:bCs/>
                <w:noProof/>
              </w:rPr>
            </w:pPr>
            <w:r>
              <w:rPr>
                <w:noProof/>
              </w:rPr>
              <w:t>Supplement 5 op de oorspronkelijke versie van het reglement</w:t>
            </w:r>
          </w:p>
        </w:tc>
        <w:tc>
          <w:tcPr>
            <w:tcW w:w="1379" w:type="dxa"/>
          </w:tcPr>
          <w:p>
            <w:pPr>
              <w:jc w:val="left"/>
              <w:rPr>
                <w:b/>
                <w:bCs/>
                <w:noProof/>
              </w:rPr>
            </w:pPr>
            <w:r>
              <w:rPr>
                <w:noProof/>
              </w:rPr>
              <w:t>PB L 120 van 13.5.2010, blz. 40</w:t>
            </w:r>
          </w:p>
        </w:tc>
        <w:tc>
          <w:tcPr>
            <w:tcW w:w="150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43</w:t>
            </w:r>
          </w:p>
        </w:tc>
        <w:tc>
          <w:tcPr>
            <w:tcW w:w="3534" w:type="dxa"/>
          </w:tcPr>
          <w:p>
            <w:pPr>
              <w:rPr>
                <w:noProof/>
              </w:rPr>
            </w:pPr>
            <w:r>
              <w:rPr>
                <w:noProof/>
              </w:rPr>
              <w:t>Veiligheidsruiten</w:t>
            </w:r>
          </w:p>
        </w:tc>
        <w:tc>
          <w:tcPr>
            <w:tcW w:w="1927" w:type="dxa"/>
          </w:tcPr>
          <w:p>
            <w:pPr>
              <w:rPr>
                <w:noProof/>
              </w:rPr>
            </w:pPr>
            <w:r>
              <w:rPr>
                <w:noProof/>
              </w:rPr>
              <w:t>Supplement 2 op wijzigingenreeks 01</w:t>
            </w:r>
          </w:p>
        </w:tc>
        <w:tc>
          <w:tcPr>
            <w:tcW w:w="1379" w:type="dxa"/>
          </w:tcPr>
          <w:p>
            <w:pPr>
              <w:jc w:val="left"/>
              <w:rPr>
                <w:noProof/>
              </w:rPr>
            </w:pPr>
            <w:r>
              <w:rPr>
                <w:noProof/>
              </w:rPr>
              <w:t>PB L 42 van 12.2.2014, blz. 1</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44</w:t>
            </w:r>
          </w:p>
        </w:tc>
        <w:tc>
          <w:tcPr>
            <w:tcW w:w="3534" w:type="dxa"/>
          </w:tcPr>
          <w:p>
            <w:pPr>
              <w:rPr>
                <w:noProof/>
              </w:rPr>
            </w:pPr>
            <w:r>
              <w:rPr>
                <w:noProof/>
              </w:rPr>
              <w:t xml:space="preserve">Beveiligingssystemen voor kinderen aan boord van motorvoertuigen ("kinderbeveiligingssystemen") </w:t>
            </w:r>
          </w:p>
        </w:tc>
        <w:tc>
          <w:tcPr>
            <w:tcW w:w="1927" w:type="dxa"/>
          </w:tcPr>
          <w:p>
            <w:pPr>
              <w:rPr>
                <w:noProof/>
              </w:rPr>
            </w:pPr>
            <w:r>
              <w:rPr>
                <w:noProof/>
              </w:rPr>
              <w:t>Supplement 10 op wijzigingenreeks 04</w:t>
            </w:r>
          </w:p>
        </w:tc>
        <w:tc>
          <w:tcPr>
            <w:tcW w:w="1379" w:type="dxa"/>
          </w:tcPr>
          <w:p>
            <w:pPr>
              <w:jc w:val="left"/>
              <w:rPr>
                <w:noProof/>
              </w:rPr>
            </w:pPr>
            <w:r>
              <w:rPr>
                <w:noProof/>
              </w:rPr>
              <w:t>PB L 265 van 30.9.2016, blz. 1</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45</w:t>
            </w:r>
          </w:p>
        </w:tc>
        <w:tc>
          <w:tcPr>
            <w:tcW w:w="3534" w:type="dxa"/>
          </w:tcPr>
          <w:p>
            <w:pPr>
              <w:rPr>
                <w:noProof/>
              </w:rPr>
            </w:pPr>
            <w:r>
              <w:rPr>
                <w:noProof/>
              </w:rPr>
              <w:t>Koplampwissers</w:t>
            </w:r>
          </w:p>
        </w:tc>
        <w:tc>
          <w:tcPr>
            <w:tcW w:w="1927" w:type="dxa"/>
          </w:tcPr>
          <w:p>
            <w:pPr>
              <w:rPr>
                <w:noProof/>
              </w:rPr>
            </w:pPr>
            <w:r>
              <w:rPr>
                <w:noProof/>
              </w:rPr>
              <w:t>Supplement 11 op wijzigingenreeks 01</w:t>
            </w:r>
          </w:p>
        </w:tc>
        <w:tc>
          <w:tcPr>
            <w:tcW w:w="1379" w:type="dxa"/>
          </w:tcPr>
          <w:p>
            <w:pPr>
              <w:jc w:val="center"/>
              <w:rPr>
                <w:noProof/>
              </w:rPr>
            </w:pPr>
            <w:r>
              <w:rPr>
                <w:i/>
                <w:noProof/>
              </w:rPr>
              <w:t>[PO: scheduled for translation in 2018, please update the references when available]</w:t>
            </w:r>
          </w:p>
        </w:tc>
        <w:tc>
          <w:tcPr>
            <w:tcW w:w="150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46</w:t>
            </w:r>
          </w:p>
        </w:tc>
        <w:tc>
          <w:tcPr>
            <w:tcW w:w="3534" w:type="dxa"/>
          </w:tcPr>
          <w:p>
            <w:pPr>
              <w:rPr>
                <w:noProof/>
              </w:rPr>
            </w:pPr>
            <w:r>
              <w:rPr>
                <w:noProof/>
              </w:rPr>
              <w:t>Voorzieningen voor indirect zicht en de installatie ervan</w:t>
            </w:r>
          </w:p>
        </w:tc>
        <w:tc>
          <w:tcPr>
            <w:tcW w:w="1927" w:type="dxa"/>
          </w:tcPr>
          <w:p>
            <w:pPr>
              <w:rPr>
                <w:noProof/>
              </w:rPr>
            </w:pPr>
            <w:r>
              <w:rPr>
                <w:noProof/>
              </w:rPr>
              <w:t>Supplement 1 op wijzigingenreeks 04</w:t>
            </w:r>
          </w:p>
        </w:tc>
        <w:tc>
          <w:tcPr>
            <w:tcW w:w="1379" w:type="dxa"/>
          </w:tcPr>
          <w:p>
            <w:pPr>
              <w:jc w:val="left"/>
              <w:rPr>
                <w:b/>
                <w:bCs/>
                <w:noProof/>
              </w:rPr>
            </w:pPr>
            <w:r>
              <w:rPr>
                <w:noProof/>
              </w:rPr>
              <w:t>PB L 237 van 8.8.2014, blz. 24</w:t>
            </w:r>
          </w:p>
        </w:tc>
        <w:tc>
          <w:tcPr>
            <w:tcW w:w="150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48</w:t>
            </w:r>
          </w:p>
        </w:tc>
        <w:tc>
          <w:tcPr>
            <w:tcW w:w="3534" w:type="dxa"/>
          </w:tcPr>
          <w:p>
            <w:pPr>
              <w:rPr>
                <w:noProof/>
              </w:rPr>
            </w:pPr>
            <w:r>
              <w:rPr>
                <w:noProof/>
              </w:rPr>
              <w:t>Installatie van verlichtings- en lichtsignaalvoorzieningen op motorvoertuigen</w:t>
            </w:r>
          </w:p>
        </w:tc>
        <w:tc>
          <w:tcPr>
            <w:tcW w:w="1927" w:type="dxa"/>
          </w:tcPr>
          <w:p>
            <w:pPr>
              <w:rPr>
                <w:noProof/>
              </w:rPr>
            </w:pPr>
            <w:r>
              <w:rPr>
                <w:noProof/>
              </w:rPr>
              <w:t>Supplement 7 op wijzigingenreeks 06</w:t>
            </w:r>
          </w:p>
        </w:tc>
        <w:tc>
          <w:tcPr>
            <w:tcW w:w="1379" w:type="dxa"/>
          </w:tcPr>
          <w:p>
            <w:pPr>
              <w:jc w:val="left"/>
              <w:rPr>
                <w:b/>
                <w:bCs/>
                <w:noProof/>
              </w:rPr>
            </w:pPr>
            <w:r>
              <w:rPr>
                <w:noProof/>
              </w:rPr>
              <w:t>PB L 265 van 30.9.2016, blz. 125</w:t>
            </w:r>
          </w:p>
        </w:tc>
        <w:tc>
          <w:tcPr>
            <w:tcW w:w="1501" w:type="dxa"/>
          </w:tcPr>
          <w:p>
            <w:pPr>
              <w:rPr>
                <w:b/>
                <w:bCs/>
                <w:noProof/>
              </w:rPr>
            </w:pPr>
            <w:r>
              <w:rPr>
                <w:noProof/>
              </w:rPr>
              <w:t>M, N, O (</w:t>
            </w:r>
            <w:r>
              <w:rPr>
                <w:noProof/>
                <w:vertAlign w:val="superscript"/>
              </w:rPr>
              <w:t>c</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54</w:t>
            </w:r>
          </w:p>
        </w:tc>
        <w:tc>
          <w:tcPr>
            <w:tcW w:w="3534" w:type="dxa"/>
          </w:tcPr>
          <w:p>
            <w:pPr>
              <w:rPr>
                <w:noProof/>
              </w:rPr>
            </w:pPr>
            <w:r>
              <w:rPr>
                <w:noProof/>
              </w:rPr>
              <w:t>Luchtbanden voor bedrijfsvoertuigen en aanhangwagens daarvan (klasse C2 en C3)</w:t>
            </w:r>
          </w:p>
        </w:tc>
        <w:tc>
          <w:tcPr>
            <w:tcW w:w="1927" w:type="dxa"/>
          </w:tcPr>
          <w:p>
            <w:pPr>
              <w:jc w:val="center"/>
              <w:rPr>
                <w:bCs/>
                <w:noProof/>
              </w:rPr>
            </w:pPr>
            <w:r>
              <w:rPr>
                <w:noProof/>
              </w:rPr>
              <w:t>Supplement 17 op de oorspronkelijke versie van het reglement</w:t>
            </w:r>
          </w:p>
          <w:p>
            <w:pPr>
              <w:rPr>
                <w:noProof/>
              </w:rPr>
            </w:pPr>
          </w:p>
        </w:tc>
        <w:tc>
          <w:tcPr>
            <w:tcW w:w="1379" w:type="dxa"/>
          </w:tcPr>
          <w:p>
            <w:pPr>
              <w:jc w:val="left"/>
              <w:rPr>
                <w:noProof/>
              </w:rPr>
            </w:pPr>
            <w:r>
              <w:rPr>
                <w:noProof/>
              </w:rPr>
              <w:t>PB L 307 van 23.11.2011, blz. 2</w:t>
            </w:r>
          </w:p>
        </w:tc>
        <w:tc>
          <w:tcPr>
            <w:tcW w:w="150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55</w:t>
            </w:r>
          </w:p>
        </w:tc>
        <w:tc>
          <w:tcPr>
            <w:tcW w:w="3534" w:type="dxa"/>
          </w:tcPr>
          <w:p>
            <w:pPr>
              <w:rPr>
                <w:noProof/>
              </w:rPr>
            </w:pPr>
            <w:r>
              <w:rPr>
                <w:noProof/>
              </w:rPr>
              <w:t>Mechanische onderdelen van koppelingen van voertuigcombinaties</w:t>
            </w:r>
          </w:p>
        </w:tc>
        <w:tc>
          <w:tcPr>
            <w:tcW w:w="1927" w:type="dxa"/>
          </w:tcPr>
          <w:p>
            <w:pPr>
              <w:rPr>
                <w:noProof/>
              </w:rPr>
            </w:pPr>
            <w:r>
              <w:rPr>
                <w:noProof/>
              </w:rPr>
              <w:t>Supplement 1 op wijzigingenreeks 01</w:t>
            </w:r>
          </w:p>
        </w:tc>
        <w:tc>
          <w:tcPr>
            <w:tcW w:w="1379" w:type="dxa"/>
          </w:tcPr>
          <w:p>
            <w:pPr>
              <w:jc w:val="left"/>
              <w:rPr>
                <w:noProof/>
              </w:rPr>
            </w:pPr>
            <w:r>
              <w:rPr>
                <w:noProof/>
              </w:rPr>
              <w:t>PB L 227 van 28.8.2010, blz. 1</w:t>
            </w:r>
          </w:p>
          <w:p>
            <w:pPr>
              <w:jc w:val="left"/>
              <w:rPr>
                <w:b/>
                <w:bCs/>
                <w:noProof/>
              </w:rPr>
            </w:pPr>
            <w:r>
              <w:rPr>
                <w:i/>
                <w:noProof/>
              </w:rPr>
              <w:t>[PO: scheduled for translation in 2018, please update the references when available]</w:t>
            </w:r>
          </w:p>
        </w:tc>
        <w:tc>
          <w:tcPr>
            <w:tcW w:w="1501" w:type="dxa"/>
          </w:tcPr>
          <w:p>
            <w:pPr>
              <w:rPr>
                <w:b/>
                <w:bCs/>
                <w:noProof/>
              </w:rPr>
            </w:pPr>
            <w:r>
              <w:rPr>
                <w:noProof/>
              </w:rPr>
              <w:t>M, N, O (</w:t>
            </w:r>
            <w:r>
              <w:rPr>
                <w:noProof/>
                <w:vertAlign w:val="superscript"/>
              </w:rPr>
              <w:t>c</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58</w:t>
            </w:r>
          </w:p>
        </w:tc>
        <w:tc>
          <w:tcPr>
            <w:tcW w:w="3534" w:type="dxa"/>
          </w:tcPr>
          <w:p>
            <w:pPr>
              <w:rPr>
                <w:noProof/>
              </w:rPr>
            </w:pPr>
            <w:r>
              <w:rPr>
                <w:noProof/>
              </w:rPr>
              <w:t>Beschermingen aan de achterzijde tegen klemrijden en de installatie ervan; bescherming aan de achterzijde tegen klemrijden</w:t>
            </w:r>
          </w:p>
        </w:tc>
        <w:tc>
          <w:tcPr>
            <w:tcW w:w="1927" w:type="dxa"/>
          </w:tcPr>
          <w:p>
            <w:pPr>
              <w:rPr>
                <w:noProof/>
              </w:rPr>
            </w:pPr>
            <w:r>
              <w:rPr>
                <w:noProof/>
              </w:rPr>
              <w:t>Supplement 3 op wijzigingenreeks 02</w:t>
            </w:r>
          </w:p>
        </w:tc>
        <w:tc>
          <w:tcPr>
            <w:tcW w:w="1379" w:type="dxa"/>
          </w:tcPr>
          <w:p>
            <w:pPr>
              <w:jc w:val="left"/>
              <w:rPr>
                <w:noProof/>
              </w:rPr>
            </w:pPr>
            <w:r>
              <w:rPr>
                <w:noProof/>
              </w:rPr>
              <w:t>PB L 89 van 27.3.2013, blz. 34</w:t>
            </w:r>
          </w:p>
          <w:p>
            <w:pPr>
              <w:jc w:val="left"/>
              <w:rPr>
                <w:noProof/>
              </w:rPr>
            </w:pPr>
            <w:r>
              <w:rPr>
                <w:i/>
                <w:noProof/>
              </w:rPr>
              <w:t>[PO: scheduled for translation in 2018, please update the references when available]</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61</w:t>
            </w:r>
          </w:p>
        </w:tc>
        <w:tc>
          <w:tcPr>
            <w:tcW w:w="3534" w:type="dxa"/>
          </w:tcPr>
          <w:p>
            <w:pPr>
              <w:rPr>
                <w:noProof/>
              </w:rPr>
            </w:pPr>
            <w:r>
              <w:rPr>
                <w:noProof/>
              </w:rPr>
              <w:t>Bedrijfsvoertuigen wat betreft de naar buiten uitstekende delen vóór de achterwand van de cabine</w:t>
            </w:r>
          </w:p>
        </w:tc>
        <w:tc>
          <w:tcPr>
            <w:tcW w:w="1927" w:type="dxa"/>
          </w:tcPr>
          <w:p>
            <w:pPr>
              <w:rPr>
                <w:noProof/>
              </w:rPr>
            </w:pPr>
            <w:r>
              <w:rPr>
                <w:noProof/>
              </w:rPr>
              <w:t>Supplement 1 op de oorspronkelijke versie van het reglement</w:t>
            </w:r>
          </w:p>
        </w:tc>
        <w:tc>
          <w:tcPr>
            <w:tcW w:w="1379" w:type="dxa"/>
          </w:tcPr>
          <w:p>
            <w:pPr>
              <w:jc w:val="left"/>
              <w:rPr>
                <w:noProof/>
              </w:rPr>
            </w:pPr>
            <w:r>
              <w:rPr>
                <w:noProof/>
              </w:rPr>
              <w:t>PB L 164 van 30.6.2010, blz. 1</w:t>
            </w:r>
          </w:p>
        </w:tc>
        <w:tc>
          <w:tcPr>
            <w:tcW w:w="1501" w:type="dxa"/>
          </w:tcPr>
          <w:p>
            <w:pPr>
              <w:rPr>
                <w:noProof/>
              </w:rPr>
            </w:pPr>
            <w:r>
              <w:rPr>
                <w:noProof/>
              </w:rPr>
              <w:t>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64</w:t>
            </w:r>
          </w:p>
        </w:tc>
        <w:tc>
          <w:tcPr>
            <w:tcW w:w="3534" w:type="dxa"/>
          </w:tcPr>
          <w:p>
            <w:pPr>
              <w:rPr>
                <w:noProof/>
              </w:rPr>
            </w:pPr>
            <w:r>
              <w:rPr>
                <w:noProof/>
              </w:rPr>
              <w:t>Reserve-eenheid voor tijdelijk gebruik, runflatbanden/-systeem (en bandenspanningscontrolesysteem)</w:t>
            </w:r>
          </w:p>
        </w:tc>
        <w:tc>
          <w:tcPr>
            <w:tcW w:w="1927" w:type="dxa"/>
          </w:tcPr>
          <w:p>
            <w:pPr>
              <w:rPr>
                <w:noProof/>
              </w:rPr>
            </w:pPr>
            <w:r>
              <w:rPr>
                <w:noProof/>
              </w:rPr>
              <w:t>Corrigendum 1 op wijzigingenreeks 02</w:t>
            </w:r>
          </w:p>
        </w:tc>
        <w:tc>
          <w:tcPr>
            <w:tcW w:w="1379" w:type="dxa"/>
          </w:tcPr>
          <w:p>
            <w:pPr>
              <w:jc w:val="left"/>
              <w:rPr>
                <w:noProof/>
              </w:rPr>
            </w:pPr>
            <w:r>
              <w:rPr>
                <w:noProof/>
              </w:rPr>
              <w:t>PB L 310 van 26.11.2010, blz. 18</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66</w:t>
            </w:r>
          </w:p>
        </w:tc>
        <w:tc>
          <w:tcPr>
            <w:tcW w:w="3534" w:type="dxa"/>
          </w:tcPr>
          <w:p>
            <w:pPr>
              <w:rPr>
                <w:noProof/>
              </w:rPr>
            </w:pPr>
            <w:r>
              <w:rPr>
                <w:noProof/>
              </w:rPr>
              <w:t>Sterkte van de bovenbouw van grote passagiersvoertuigen</w:t>
            </w:r>
          </w:p>
        </w:tc>
        <w:tc>
          <w:tcPr>
            <w:tcW w:w="1927" w:type="dxa"/>
          </w:tcPr>
          <w:p>
            <w:pPr>
              <w:rPr>
                <w:noProof/>
              </w:rPr>
            </w:pPr>
            <w:r>
              <w:rPr>
                <w:noProof/>
              </w:rPr>
              <w:t>Wijzigingenreeks 02</w:t>
            </w:r>
          </w:p>
        </w:tc>
        <w:tc>
          <w:tcPr>
            <w:tcW w:w="1379" w:type="dxa"/>
          </w:tcPr>
          <w:p>
            <w:pPr>
              <w:jc w:val="left"/>
              <w:rPr>
                <w:noProof/>
              </w:rPr>
            </w:pPr>
            <w:r>
              <w:rPr>
                <w:noProof/>
              </w:rPr>
              <w:t>PB L 84 van 30.3.2011, blz. 1</w:t>
            </w:r>
          </w:p>
        </w:tc>
        <w:tc>
          <w:tcPr>
            <w:tcW w:w="1501"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67</w:t>
            </w:r>
          </w:p>
        </w:tc>
        <w:tc>
          <w:tcPr>
            <w:tcW w:w="3534" w:type="dxa"/>
          </w:tcPr>
          <w:p>
            <w:pPr>
              <w:rPr>
                <w:noProof/>
              </w:rPr>
            </w:pPr>
            <w:r>
              <w:rPr>
                <w:noProof/>
              </w:rPr>
              <w:t xml:space="preserve">Motorvoertuigen die LPG gebruiken </w:t>
            </w:r>
          </w:p>
        </w:tc>
        <w:tc>
          <w:tcPr>
            <w:tcW w:w="1927" w:type="dxa"/>
          </w:tcPr>
          <w:p>
            <w:pPr>
              <w:rPr>
                <w:noProof/>
              </w:rPr>
            </w:pPr>
            <w:r>
              <w:rPr>
                <w:noProof/>
              </w:rPr>
              <w:t>Supplement 14 op wijzigingenreeks 01</w:t>
            </w:r>
          </w:p>
        </w:tc>
        <w:tc>
          <w:tcPr>
            <w:tcW w:w="1379" w:type="dxa"/>
          </w:tcPr>
          <w:p>
            <w:pPr>
              <w:jc w:val="left"/>
              <w:rPr>
                <w:noProof/>
              </w:rPr>
            </w:pPr>
            <w:r>
              <w:rPr>
                <w:noProof/>
              </w:rPr>
              <w:t>PB L 285 van 20.10.2016, blz. 1</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73</w:t>
            </w:r>
          </w:p>
        </w:tc>
        <w:tc>
          <w:tcPr>
            <w:tcW w:w="3534" w:type="dxa"/>
          </w:tcPr>
          <w:p>
            <w:pPr>
              <w:rPr>
                <w:noProof/>
              </w:rPr>
            </w:pPr>
            <w:r>
              <w:rPr>
                <w:noProof/>
              </w:rPr>
              <w:t>Zijdelingse bescherming van vrachtwagens</w:t>
            </w:r>
          </w:p>
        </w:tc>
        <w:tc>
          <w:tcPr>
            <w:tcW w:w="1927" w:type="dxa"/>
          </w:tcPr>
          <w:p>
            <w:pPr>
              <w:rPr>
                <w:noProof/>
              </w:rPr>
            </w:pPr>
            <w:r>
              <w:rPr>
                <w:noProof/>
              </w:rPr>
              <w:t>Wijzigingenreeks 01</w:t>
            </w:r>
          </w:p>
        </w:tc>
        <w:tc>
          <w:tcPr>
            <w:tcW w:w="1379" w:type="dxa"/>
          </w:tcPr>
          <w:p>
            <w:pPr>
              <w:jc w:val="left"/>
              <w:rPr>
                <w:noProof/>
              </w:rPr>
            </w:pPr>
            <w:r>
              <w:rPr>
                <w:noProof/>
              </w:rPr>
              <w:t>PB L 122 van 8.5.2012, blz. 1</w:t>
            </w:r>
          </w:p>
        </w:tc>
        <w:tc>
          <w:tcPr>
            <w:tcW w:w="1501" w:type="dxa"/>
          </w:tcPr>
          <w:p>
            <w:pPr>
              <w:rPr>
                <w:noProof/>
              </w:rPr>
            </w:pPr>
            <w:r>
              <w:rPr>
                <w:noProof/>
              </w:rPr>
              <w:t>N</w:t>
            </w:r>
            <w:r>
              <w:rPr>
                <w:noProof/>
                <w:vertAlign w:val="subscript"/>
              </w:rPr>
              <w:t>2</w:t>
            </w:r>
            <w:r>
              <w:rPr>
                <w:noProof/>
              </w:rPr>
              <w:t>, N</w:t>
            </w:r>
            <w:r>
              <w:rPr>
                <w:noProof/>
                <w:vertAlign w:val="subscript"/>
              </w:rPr>
              <w:t>3</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77</w:t>
            </w:r>
          </w:p>
        </w:tc>
        <w:tc>
          <w:tcPr>
            <w:tcW w:w="3534" w:type="dxa"/>
          </w:tcPr>
          <w:p>
            <w:pPr>
              <w:rPr>
                <w:noProof/>
              </w:rPr>
            </w:pPr>
            <w:r>
              <w:rPr>
                <w:noProof/>
              </w:rPr>
              <w:t>Parkeerlichten voor motorvoertuigen</w:t>
            </w:r>
          </w:p>
        </w:tc>
        <w:tc>
          <w:tcPr>
            <w:tcW w:w="1927" w:type="dxa"/>
          </w:tcPr>
          <w:p>
            <w:pPr>
              <w:rPr>
                <w:noProof/>
              </w:rPr>
            </w:pPr>
            <w:r>
              <w:rPr>
                <w:noProof/>
              </w:rPr>
              <w:t>Supplement 14 op de oorspronkelijke versie van het reglement</w:t>
            </w:r>
          </w:p>
        </w:tc>
        <w:tc>
          <w:tcPr>
            <w:tcW w:w="1379" w:type="dxa"/>
          </w:tcPr>
          <w:p>
            <w:pPr>
              <w:jc w:val="left"/>
              <w:rPr>
                <w:b/>
                <w:bCs/>
                <w:noProof/>
              </w:rPr>
            </w:pPr>
            <w:r>
              <w:rPr>
                <w:noProof/>
              </w:rPr>
              <w:t>PB L 4 van 7.1.2012, blz. 21</w:t>
            </w:r>
          </w:p>
        </w:tc>
        <w:tc>
          <w:tcPr>
            <w:tcW w:w="150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79</w:t>
            </w:r>
          </w:p>
        </w:tc>
        <w:tc>
          <w:tcPr>
            <w:tcW w:w="3534" w:type="dxa"/>
          </w:tcPr>
          <w:p>
            <w:pPr>
              <w:rPr>
                <w:noProof/>
              </w:rPr>
            </w:pPr>
            <w:r>
              <w:rPr>
                <w:noProof/>
              </w:rPr>
              <w:t>Stuurinrichting</w:t>
            </w:r>
          </w:p>
        </w:tc>
        <w:tc>
          <w:tcPr>
            <w:tcW w:w="1927" w:type="dxa"/>
          </w:tcPr>
          <w:p>
            <w:pPr>
              <w:rPr>
                <w:noProof/>
              </w:rPr>
            </w:pPr>
            <w:r>
              <w:rPr>
                <w:noProof/>
              </w:rPr>
              <w:t>Supplement 3 op wijzigingenreeks 01, corrigendum</w:t>
            </w:r>
          </w:p>
        </w:tc>
        <w:tc>
          <w:tcPr>
            <w:tcW w:w="1379" w:type="dxa"/>
          </w:tcPr>
          <w:p>
            <w:pPr>
              <w:jc w:val="left"/>
              <w:rPr>
                <w:noProof/>
              </w:rPr>
            </w:pPr>
            <w:r>
              <w:rPr>
                <w:noProof/>
              </w:rPr>
              <w:t>PB L 137 van 27.5.2008, blz. 25</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80</w:t>
            </w:r>
          </w:p>
        </w:tc>
        <w:tc>
          <w:tcPr>
            <w:tcW w:w="3534" w:type="dxa"/>
          </w:tcPr>
          <w:p>
            <w:pPr>
              <w:rPr>
                <w:noProof/>
              </w:rPr>
            </w:pPr>
            <w:r>
              <w:rPr>
                <w:noProof/>
              </w:rPr>
              <w:t>Stoelen van grote passagiersvoertuigen</w:t>
            </w:r>
          </w:p>
        </w:tc>
        <w:tc>
          <w:tcPr>
            <w:tcW w:w="1927" w:type="dxa"/>
          </w:tcPr>
          <w:p>
            <w:pPr>
              <w:rPr>
                <w:noProof/>
              </w:rPr>
            </w:pPr>
            <w:r>
              <w:rPr>
                <w:noProof/>
              </w:rPr>
              <w:t>Wijzigingenreeks 03 van het reglement</w:t>
            </w:r>
            <w:r>
              <w:rPr>
                <w:noProof/>
                <w:highlight w:val="yellow"/>
              </w:rPr>
              <w:t xml:space="preserve"> </w:t>
            </w:r>
          </w:p>
        </w:tc>
        <w:tc>
          <w:tcPr>
            <w:tcW w:w="1379" w:type="dxa"/>
          </w:tcPr>
          <w:p>
            <w:pPr>
              <w:jc w:val="left"/>
              <w:rPr>
                <w:noProof/>
              </w:rPr>
            </w:pPr>
            <w:r>
              <w:rPr>
                <w:noProof/>
              </w:rPr>
              <w:t>PB L 226 van 24.8.2013, blz. 20</w:t>
            </w:r>
          </w:p>
          <w:p>
            <w:pPr>
              <w:jc w:val="left"/>
              <w:rPr>
                <w:noProof/>
              </w:rPr>
            </w:pPr>
            <w:r>
              <w:rPr>
                <w:i/>
                <w:noProof/>
              </w:rPr>
              <w:t>[PO: scheduled for translation in 2018, please update the references when available]</w:t>
            </w:r>
          </w:p>
        </w:tc>
        <w:tc>
          <w:tcPr>
            <w:tcW w:w="1501"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87</w:t>
            </w:r>
          </w:p>
        </w:tc>
        <w:tc>
          <w:tcPr>
            <w:tcW w:w="3534" w:type="dxa"/>
          </w:tcPr>
          <w:p>
            <w:pPr>
              <w:rPr>
                <w:noProof/>
              </w:rPr>
            </w:pPr>
            <w:r>
              <w:rPr>
                <w:noProof/>
              </w:rPr>
              <w:t>Dagrijlichten voor motorvoertuigen</w:t>
            </w:r>
          </w:p>
        </w:tc>
        <w:tc>
          <w:tcPr>
            <w:tcW w:w="1927" w:type="dxa"/>
          </w:tcPr>
          <w:p>
            <w:pPr>
              <w:rPr>
                <w:noProof/>
              </w:rPr>
            </w:pPr>
            <w:r>
              <w:rPr>
                <w:noProof/>
              </w:rPr>
              <w:t>Supplement 15 op de oorspronkelijke versie van het reglement</w:t>
            </w:r>
          </w:p>
        </w:tc>
        <w:tc>
          <w:tcPr>
            <w:tcW w:w="1379" w:type="dxa"/>
          </w:tcPr>
          <w:p>
            <w:pPr>
              <w:jc w:val="left"/>
              <w:rPr>
                <w:b/>
                <w:bCs/>
                <w:noProof/>
              </w:rPr>
            </w:pPr>
            <w:r>
              <w:rPr>
                <w:noProof/>
              </w:rPr>
              <w:t>PB L 4 van 7.1.2012, blz. 24</w:t>
            </w:r>
          </w:p>
        </w:tc>
        <w:tc>
          <w:tcPr>
            <w:tcW w:w="150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89</w:t>
            </w:r>
          </w:p>
        </w:tc>
        <w:tc>
          <w:tcPr>
            <w:tcW w:w="3534" w:type="dxa"/>
          </w:tcPr>
          <w:p>
            <w:pPr>
              <w:rPr>
                <w:noProof/>
              </w:rPr>
            </w:pPr>
            <w:r>
              <w:rPr>
                <w:noProof/>
              </w:rPr>
              <w:t>Snelheidsbegrenzers</w:t>
            </w:r>
          </w:p>
        </w:tc>
        <w:tc>
          <w:tcPr>
            <w:tcW w:w="1927" w:type="dxa"/>
          </w:tcPr>
          <w:p>
            <w:pPr>
              <w:rPr>
                <w:noProof/>
              </w:rPr>
            </w:pPr>
            <w:r>
              <w:rPr>
                <w:noProof/>
              </w:rPr>
              <w:t>Supplement 2 op de oorspronkelijke versie van het reglement</w:t>
            </w:r>
          </w:p>
        </w:tc>
        <w:tc>
          <w:tcPr>
            <w:tcW w:w="1379" w:type="dxa"/>
          </w:tcPr>
          <w:p>
            <w:pPr>
              <w:jc w:val="left"/>
              <w:rPr>
                <w:b/>
                <w:bCs/>
                <w:noProof/>
              </w:rPr>
            </w:pPr>
            <w:r>
              <w:rPr>
                <w:noProof/>
              </w:rPr>
              <w:t>PB L 4 van 7.1.2012, blz. 25</w:t>
            </w:r>
          </w:p>
        </w:tc>
        <w:tc>
          <w:tcPr>
            <w:tcW w:w="1501" w:type="dxa"/>
          </w:tcPr>
          <w:p>
            <w:pPr>
              <w:rPr>
                <w:b/>
                <w:bCs/>
                <w:noProof/>
              </w:rPr>
            </w:pPr>
            <w:r>
              <w:rPr>
                <w:noProof/>
              </w:rPr>
              <w:t>M, N (</w:t>
            </w:r>
            <w:r>
              <w:rPr>
                <w:noProof/>
                <w:vertAlign w:val="superscript"/>
              </w:rPr>
              <w:t>d</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90</w:t>
            </w:r>
          </w:p>
        </w:tc>
        <w:tc>
          <w:tcPr>
            <w:tcW w:w="3534" w:type="dxa"/>
          </w:tcPr>
          <w:p>
            <w:pPr>
              <w:rPr>
                <w:noProof/>
              </w:rPr>
            </w:pPr>
            <w:r>
              <w:rPr>
                <w:noProof/>
              </w:rPr>
              <w:t>Vervangingsremvoeringsets en trommelremvoeringen voor motorvoertuigen en aanhangwagens daarvan</w:t>
            </w:r>
          </w:p>
        </w:tc>
        <w:tc>
          <w:tcPr>
            <w:tcW w:w="1927" w:type="dxa"/>
          </w:tcPr>
          <w:p>
            <w:pPr>
              <w:rPr>
                <w:b/>
                <w:bCs/>
                <w:noProof/>
              </w:rPr>
            </w:pPr>
            <w:r>
              <w:rPr>
                <w:noProof/>
              </w:rPr>
              <w:t>Wijzigingenreeks 02</w:t>
            </w:r>
          </w:p>
        </w:tc>
        <w:tc>
          <w:tcPr>
            <w:tcW w:w="1379" w:type="dxa"/>
          </w:tcPr>
          <w:p>
            <w:pPr>
              <w:jc w:val="left"/>
              <w:rPr>
                <w:b/>
                <w:bCs/>
                <w:noProof/>
              </w:rPr>
            </w:pPr>
            <w:r>
              <w:rPr>
                <w:noProof/>
              </w:rPr>
              <w:t>PB L 185 van 13.7.2012, blz. 24</w:t>
            </w:r>
          </w:p>
        </w:tc>
        <w:tc>
          <w:tcPr>
            <w:tcW w:w="150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91</w:t>
            </w:r>
          </w:p>
        </w:tc>
        <w:tc>
          <w:tcPr>
            <w:tcW w:w="3534" w:type="dxa"/>
          </w:tcPr>
          <w:p>
            <w:pPr>
              <w:rPr>
                <w:noProof/>
              </w:rPr>
            </w:pPr>
            <w:r>
              <w:rPr>
                <w:noProof/>
              </w:rPr>
              <w:t>Zijmarkeringslichten voor motorvoertuigen en aanhangwagens daarvan</w:t>
            </w:r>
          </w:p>
        </w:tc>
        <w:tc>
          <w:tcPr>
            <w:tcW w:w="1927" w:type="dxa"/>
          </w:tcPr>
          <w:p>
            <w:pPr>
              <w:rPr>
                <w:noProof/>
              </w:rPr>
            </w:pPr>
            <w:r>
              <w:rPr>
                <w:noProof/>
              </w:rPr>
              <w:t>Supplement 13 op de oorspronkelijke versie van het reglement</w:t>
            </w:r>
          </w:p>
        </w:tc>
        <w:tc>
          <w:tcPr>
            <w:tcW w:w="1379" w:type="dxa"/>
          </w:tcPr>
          <w:p>
            <w:pPr>
              <w:jc w:val="left"/>
              <w:rPr>
                <w:noProof/>
              </w:rPr>
            </w:pPr>
            <w:r>
              <w:rPr>
                <w:noProof/>
              </w:rPr>
              <w:t>PB L 4 van 7.1.2012, blz. 27</w:t>
            </w:r>
          </w:p>
        </w:tc>
        <w:tc>
          <w:tcPr>
            <w:tcW w:w="150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93</w:t>
            </w:r>
          </w:p>
        </w:tc>
        <w:tc>
          <w:tcPr>
            <w:tcW w:w="3534" w:type="dxa"/>
          </w:tcPr>
          <w:p>
            <w:pPr>
              <w:rPr>
                <w:noProof/>
              </w:rPr>
            </w:pPr>
            <w:r>
              <w:rPr>
                <w:noProof/>
              </w:rPr>
              <w:t>Beschermingsinrichtingen aan de voorzijde tegen klemrijden en de installatie ervan; bescherming aan de voorzijde tegen klemrijden</w:t>
            </w:r>
          </w:p>
        </w:tc>
        <w:tc>
          <w:tcPr>
            <w:tcW w:w="1927" w:type="dxa"/>
          </w:tcPr>
          <w:p>
            <w:pPr>
              <w:rPr>
                <w:noProof/>
              </w:rPr>
            </w:pPr>
            <w:r>
              <w:rPr>
                <w:noProof/>
              </w:rPr>
              <w:t>Oorspronkelijke versie van het reglement</w:t>
            </w:r>
          </w:p>
        </w:tc>
        <w:tc>
          <w:tcPr>
            <w:tcW w:w="1379" w:type="dxa"/>
          </w:tcPr>
          <w:p>
            <w:pPr>
              <w:jc w:val="left"/>
              <w:rPr>
                <w:b/>
                <w:bCs/>
                <w:noProof/>
              </w:rPr>
            </w:pPr>
            <w:r>
              <w:rPr>
                <w:noProof/>
              </w:rPr>
              <w:t>PB L 185 van 17.7.2010, blz. 56</w:t>
            </w:r>
          </w:p>
        </w:tc>
        <w:tc>
          <w:tcPr>
            <w:tcW w:w="1501" w:type="dxa"/>
          </w:tcPr>
          <w:p>
            <w:pPr>
              <w:rPr>
                <w:b/>
                <w:bCs/>
                <w:noProof/>
              </w:rPr>
            </w:pPr>
            <w:r>
              <w:rPr>
                <w:noProof/>
              </w:rPr>
              <w:t>N</w:t>
            </w:r>
            <w:r>
              <w:rPr>
                <w:noProof/>
                <w:vertAlign w:val="subscript"/>
              </w:rPr>
              <w:t>2</w:t>
            </w:r>
            <w:r>
              <w:rPr>
                <w:noProof/>
              </w:rPr>
              <w:t>, N</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94</w:t>
            </w:r>
          </w:p>
        </w:tc>
        <w:tc>
          <w:tcPr>
            <w:tcW w:w="3534" w:type="dxa"/>
          </w:tcPr>
          <w:p>
            <w:pPr>
              <w:rPr>
                <w:noProof/>
              </w:rPr>
            </w:pPr>
            <w:r>
              <w:rPr>
                <w:noProof/>
              </w:rPr>
              <w:t>Bescherming van de inzittenden bij een frontale botsing</w:t>
            </w:r>
          </w:p>
        </w:tc>
        <w:tc>
          <w:tcPr>
            <w:tcW w:w="1927" w:type="dxa"/>
          </w:tcPr>
          <w:p>
            <w:pPr>
              <w:rPr>
                <w:noProof/>
              </w:rPr>
            </w:pPr>
            <w:r>
              <w:rPr>
                <w:noProof/>
              </w:rPr>
              <w:t>Wijzigingenreeks 03</w:t>
            </w:r>
          </w:p>
        </w:tc>
        <w:tc>
          <w:tcPr>
            <w:tcW w:w="1379" w:type="dxa"/>
          </w:tcPr>
          <w:p>
            <w:pPr>
              <w:jc w:val="left"/>
              <w:rPr>
                <w:noProof/>
              </w:rPr>
            </w:pPr>
            <w:r>
              <w:rPr>
                <w:noProof/>
              </w:rPr>
              <w:t>PB L 35 van 8.2.2018, blz. 1</w:t>
            </w:r>
          </w:p>
        </w:tc>
        <w:tc>
          <w:tcPr>
            <w:tcW w:w="1501"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95</w:t>
            </w:r>
          </w:p>
        </w:tc>
        <w:tc>
          <w:tcPr>
            <w:tcW w:w="3534" w:type="dxa"/>
          </w:tcPr>
          <w:p>
            <w:pPr>
              <w:rPr>
                <w:noProof/>
              </w:rPr>
            </w:pPr>
            <w:r>
              <w:rPr>
                <w:noProof/>
              </w:rPr>
              <w:t xml:space="preserve">Bescherming van de inzittenden bij een zijdelingse botsing </w:t>
            </w:r>
          </w:p>
        </w:tc>
        <w:tc>
          <w:tcPr>
            <w:tcW w:w="1927" w:type="dxa"/>
          </w:tcPr>
          <w:p>
            <w:pPr>
              <w:rPr>
                <w:noProof/>
              </w:rPr>
            </w:pPr>
            <w:r>
              <w:rPr>
                <w:noProof/>
              </w:rPr>
              <w:t>Supplement 4 op wijzigingenreeks 03</w:t>
            </w:r>
          </w:p>
        </w:tc>
        <w:tc>
          <w:tcPr>
            <w:tcW w:w="1379" w:type="dxa"/>
          </w:tcPr>
          <w:p>
            <w:pPr>
              <w:jc w:val="left"/>
              <w:rPr>
                <w:noProof/>
              </w:rPr>
            </w:pPr>
            <w:r>
              <w:rPr>
                <w:noProof/>
              </w:rPr>
              <w:t>PB L 183 van 10.7.2015, blz. 91</w:t>
            </w:r>
          </w:p>
        </w:tc>
        <w:tc>
          <w:tcPr>
            <w:tcW w:w="1501"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97</w:t>
            </w:r>
          </w:p>
        </w:tc>
        <w:tc>
          <w:tcPr>
            <w:tcW w:w="3534" w:type="dxa"/>
          </w:tcPr>
          <w:p>
            <w:pPr>
              <w:rPr>
                <w:noProof/>
              </w:rPr>
            </w:pPr>
            <w:r>
              <w:rPr>
                <w:noProof/>
              </w:rPr>
              <w:t>Voertuigalarmsystemen (VAS)</w:t>
            </w:r>
          </w:p>
        </w:tc>
        <w:tc>
          <w:tcPr>
            <w:tcW w:w="1927" w:type="dxa"/>
          </w:tcPr>
          <w:p>
            <w:pPr>
              <w:rPr>
                <w:noProof/>
              </w:rPr>
            </w:pPr>
            <w:r>
              <w:rPr>
                <w:noProof/>
              </w:rPr>
              <w:t>Supplement 6 op wijzigingenreeks 01</w:t>
            </w:r>
          </w:p>
        </w:tc>
        <w:tc>
          <w:tcPr>
            <w:tcW w:w="1379" w:type="dxa"/>
          </w:tcPr>
          <w:p>
            <w:pPr>
              <w:jc w:val="left"/>
              <w:rPr>
                <w:noProof/>
              </w:rPr>
            </w:pPr>
            <w:r>
              <w:rPr>
                <w:noProof/>
              </w:rPr>
              <w:t>PB L 122 van 8.5.2012, blz. 19</w:t>
            </w:r>
          </w:p>
        </w:tc>
        <w:tc>
          <w:tcPr>
            <w:tcW w:w="1501" w:type="dxa"/>
          </w:tcPr>
          <w:p>
            <w:pPr>
              <w:rPr>
                <w:noProof/>
              </w:rPr>
            </w:pPr>
            <w:r>
              <w:rPr>
                <w:noProof/>
              </w:rPr>
              <w:t>M</w:t>
            </w:r>
            <w:r>
              <w:rPr>
                <w:noProof/>
                <w:vertAlign w:val="subscript"/>
              </w:rPr>
              <w:t>1</w:t>
            </w:r>
            <w:r>
              <w:rPr>
                <w:noProof/>
              </w:rPr>
              <w:t>, N</w:t>
            </w:r>
            <w:r>
              <w:rPr>
                <w:noProof/>
                <w:vertAlign w:val="subscript"/>
              </w:rPr>
              <w:t>1</w:t>
            </w:r>
            <w:r>
              <w:rPr>
                <w:noProof/>
              </w:rPr>
              <w:t xml:space="preserve"> (</w:t>
            </w:r>
            <w:r>
              <w:rPr>
                <w:noProof/>
                <w:vertAlign w:val="superscript"/>
              </w:rPr>
              <w:t>e</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98</w:t>
            </w:r>
          </w:p>
        </w:tc>
        <w:tc>
          <w:tcPr>
            <w:tcW w:w="3534" w:type="dxa"/>
          </w:tcPr>
          <w:p>
            <w:pPr>
              <w:rPr>
                <w:noProof/>
              </w:rPr>
            </w:pPr>
            <w:r>
              <w:rPr>
                <w:noProof/>
              </w:rPr>
              <w:t>Voor motorvoertuigen bestemde koplampen met gasontladingslichtbronnen</w:t>
            </w:r>
          </w:p>
        </w:tc>
        <w:tc>
          <w:tcPr>
            <w:tcW w:w="1927" w:type="dxa"/>
          </w:tcPr>
          <w:p>
            <w:pPr>
              <w:rPr>
                <w:noProof/>
                <w:highlight w:val="yellow"/>
              </w:rPr>
            </w:pPr>
            <w:r>
              <w:rPr>
                <w:noProof/>
              </w:rPr>
              <w:t>Supplement 4 op wijzigingenreeks 01</w:t>
            </w:r>
          </w:p>
        </w:tc>
        <w:tc>
          <w:tcPr>
            <w:tcW w:w="1379" w:type="dxa"/>
          </w:tcPr>
          <w:p>
            <w:pPr>
              <w:jc w:val="left"/>
              <w:rPr>
                <w:noProof/>
              </w:rPr>
            </w:pPr>
            <w:r>
              <w:rPr>
                <w:noProof/>
              </w:rPr>
              <w:t>PB L 176 van 14.6.2014, blz. 64</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99</w:t>
            </w:r>
          </w:p>
        </w:tc>
        <w:tc>
          <w:tcPr>
            <w:tcW w:w="3534" w:type="dxa"/>
          </w:tcPr>
          <w:p>
            <w:pPr>
              <w:rPr>
                <w:noProof/>
              </w:rPr>
            </w:pPr>
            <w:r>
              <w:rPr>
                <w:noProof/>
              </w:rPr>
              <w:t xml:space="preserve">Gasontladingslichtbronnen voor gebruik in goedgekeurde gasontladingslichtunits van motorvoertuigen </w:t>
            </w:r>
          </w:p>
        </w:tc>
        <w:tc>
          <w:tcPr>
            <w:tcW w:w="1927" w:type="dxa"/>
          </w:tcPr>
          <w:p>
            <w:pPr>
              <w:rPr>
                <w:noProof/>
              </w:rPr>
            </w:pPr>
            <w:r>
              <w:rPr>
                <w:noProof/>
              </w:rPr>
              <w:t>Supplement 9 op de oorspronkelijke versie van het reglement</w:t>
            </w:r>
          </w:p>
        </w:tc>
        <w:tc>
          <w:tcPr>
            <w:tcW w:w="1379" w:type="dxa"/>
          </w:tcPr>
          <w:p>
            <w:pPr>
              <w:jc w:val="left"/>
              <w:rPr>
                <w:noProof/>
              </w:rPr>
            </w:pPr>
            <w:r>
              <w:rPr>
                <w:noProof/>
              </w:rPr>
              <w:t>PB L 285 van 30.9.2014, blz. 35</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100</w:t>
            </w:r>
          </w:p>
        </w:tc>
        <w:tc>
          <w:tcPr>
            <w:tcW w:w="3534" w:type="dxa"/>
          </w:tcPr>
          <w:p>
            <w:pPr>
              <w:rPr>
                <w:noProof/>
              </w:rPr>
            </w:pPr>
            <w:r>
              <w:rPr>
                <w:noProof/>
              </w:rPr>
              <w:t>Elektrische veiligheid</w:t>
            </w:r>
          </w:p>
        </w:tc>
        <w:tc>
          <w:tcPr>
            <w:tcW w:w="1927" w:type="dxa"/>
          </w:tcPr>
          <w:p>
            <w:pPr>
              <w:rPr>
                <w:noProof/>
              </w:rPr>
            </w:pPr>
            <w:r>
              <w:rPr>
                <w:noProof/>
              </w:rPr>
              <w:t>Supplement 1 op wijzigingenreeks 02</w:t>
            </w:r>
          </w:p>
        </w:tc>
        <w:tc>
          <w:tcPr>
            <w:tcW w:w="1379" w:type="dxa"/>
          </w:tcPr>
          <w:p>
            <w:pPr>
              <w:jc w:val="left"/>
              <w:rPr>
                <w:noProof/>
              </w:rPr>
            </w:pPr>
            <w:r>
              <w:rPr>
                <w:noProof/>
              </w:rPr>
              <w:t>PB L 87 van 31.3.2015, blz. 1</w:t>
            </w:r>
          </w:p>
          <w:p>
            <w:pPr>
              <w:jc w:val="left"/>
              <w:rPr>
                <w:noProof/>
              </w:rPr>
            </w:pPr>
            <w:r>
              <w:rPr>
                <w:i/>
                <w:noProof/>
              </w:rPr>
              <w:t>[PO: scheduled for translation in 2018, please update the references when available]</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102</w:t>
            </w:r>
          </w:p>
        </w:tc>
        <w:tc>
          <w:tcPr>
            <w:tcW w:w="3534" w:type="dxa"/>
          </w:tcPr>
          <w:p>
            <w:pPr>
              <w:rPr>
                <w:noProof/>
              </w:rPr>
            </w:pPr>
            <w:r>
              <w:rPr>
                <w:noProof/>
              </w:rPr>
              <w:t>Kortkoppelinrichting; montage van een goedgekeurd type kortkoppelinrichting</w:t>
            </w:r>
          </w:p>
        </w:tc>
        <w:tc>
          <w:tcPr>
            <w:tcW w:w="1927" w:type="dxa"/>
          </w:tcPr>
          <w:p>
            <w:pPr>
              <w:rPr>
                <w:noProof/>
              </w:rPr>
            </w:pPr>
            <w:r>
              <w:rPr>
                <w:noProof/>
              </w:rPr>
              <w:t>Oorspronkelijke versie van het reglement</w:t>
            </w:r>
          </w:p>
        </w:tc>
        <w:tc>
          <w:tcPr>
            <w:tcW w:w="1379" w:type="dxa"/>
          </w:tcPr>
          <w:p>
            <w:pPr>
              <w:jc w:val="left"/>
              <w:rPr>
                <w:noProof/>
              </w:rPr>
            </w:pPr>
            <w:r>
              <w:rPr>
                <w:noProof/>
              </w:rPr>
              <w:t>PB L 351 van 30.12.2008, blz. 44</w:t>
            </w:r>
          </w:p>
        </w:tc>
        <w:tc>
          <w:tcPr>
            <w:tcW w:w="1501" w:type="dxa"/>
          </w:tcPr>
          <w:p>
            <w:pPr>
              <w:rPr>
                <w:noProof/>
              </w:rPr>
            </w:pPr>
            <w:r>
              <w:rPr>
                <w:noProof/>
              </w:rPr>
              <w:t>N</w:t>
            </w:r>
            <w:r>
              <w:rPr>
                <w:noProof/>
                <w:vertAlign w:val="subscript"/>
              </w:rPr>
              <w:t>2</w:t>
            </w:r>
            <w:r>
              <w:rPr>
                <w:noProof/>
              </w:rPr>
              <w:t>, N</w:t>
            </w:r>
            <w:r>
              <w:rPr>
                <w:noProof/>
                <w:vertAlign w:val="subscript"/>
              </w:rPr>
              <w:t>3</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104</w:t>
            </w:r>
          </w:p>
        </w:tc>
        <w:tc>
          <w:tcPr>
            <w:tcW w:w="3534" w:type="dxa"/>
          </w:tcPr>
          <w:p>
            <w:pPr>
              <w:rPr>
                <w:noProof/>
              </w:rPr>
            </w:pPr>
            <w:r>
              <w:rPr>
                <w:noProof/>
              </w:rPr>
              <w:t>Retroflectoren (zware en lange voertuigen)</w:t>
            </w:r>
          </w:p>
        </w:tc>
        <w:tc>
          <w:tcPr>
            <w:tcW w:w="1927" w:type="dxa"/>
          </w:tcPr>
          <w:p>
            <w:pPr>
              <w:rPr>
                <w:noProof/>
              </w:rPr>
            </w:pPr>
            <w:r>
              <w:rPr>
                <w:noProof/>
              </w:rPr>
              <w:t>Supplement 7 op de oorspronkelijke versie</w:t>
            </w:r>
          </w:p>
        </w:tc>
        <w:tc>
          <w:tcPr>
            <w:tcW w:w="1379" w:type="dxa"/>
          </w:tcPr>
          <w:p>
            <w:pPr>
              <w:jc w:val="left"/>
              <w:rPr>
                <w:noProof/>
              </w:rPr>
            </w:pPr>
            <w:r>
              <w:rPr>
                <w:noProof/>
              </w:rPr>
              <w:t>PB L 75 van 14.3.2014, blz. 29</w:t>
            </w:r>
          </w:p>
        </w:tc>
        <w:tc>
          <w:tcPr>
            <w:tcW w:w="1501" w:type="dxa"/>
          </w:tcPr>
          <w:p>
            <w:pPr>
              <w:rPr>
                <w:bCs/>
                <w:noProof/>
              </w:rPr>
            </w:pPr>
            <w:r>
              <w:rPr>
                <w:noProof/>
              </w:rPr>
              <w:t>M</w:t>
            </w:r>
            <w:r>
              <w:rPr>
                <w:noProof/>
                <w:vertAlign w:val="subscript"/>
              </w:rPr>
              <w:t>2</w:t>
            </w:r>
            <w:r>
              <w:rPr>
                <w:noProof/>
              </w:rPr>
              <w:t>, M</w:t>
            </w:r>
            <w:r>
              <w:rPr>
                <w:noProof/>
                <w:vertAlign w:val="subscript"/>
              </w:rPr>
              <w:t>3</w:t>
            </w:r>
            <w:r>
              <w:rPr>
                <w:noProof/>
              </w:rPr>
              <w:t>, N, O</w:t>
            </w:r>
            <w:r>
              <w:rPr>
                <w:noProof/>
                <w:vertAlign w:val="subscript"/>
              </w:rPr>
              <w:t>2</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105</w:t>
            </w:r>
          </w:p>
        </w:tc>
        <w:tc>
          <w:tcPr>
            <w:tcW w:w="3534" w:type="dxa"/>
          </w:tcPr>
          <w:p>
            <w:pPr>
              <w:rPr>
                <w:noProof/>
              </w:rPr>
            </w:pPr>
            <w:r>
              <w:rPr>
                <w:noProof/>
              </w:rPr>
              <w:t xml:space="preserve">Voertuigen voor het vervoer van gevaarlijke stoffen </w:t>
            </w:r>
          </w:p>
        </w:tc>
        <w:tc>
          <w:tcPr>
            <w:tcW w:w="1927" w:type="dxa"/>
          </w:tcPr>
          <w:p>
            <w:pPr>
              <w:rPr>
                <w:noProof/>
              </w:rPr>
            </w:pPr>
            <w:r>
              <w:rPr>
                <w:noProof/>
              </w:rPr>
              <w:t>Wijzigingenreeks 05</w:t>
            </w:r>
          </w:p>
        </w:tc>
        <w:tc>
          <w:tcPr>
            <w:tcW w:w="1379" w:type="dxa"/>
          </w:tcPr>
          <w:p>
            <w:pPr>
              <w:jc w:val="left"/>
              <w:rPr>
                <w:noProof/>
              </w:rPr>
            </w:pPr>
            <w:r>
              <w:rPr>
                <w:noProof/>
              </w:rPr>
              <w:t>PB L 4 van 7.1.2012, blz. 30</w:t>
            </w:r>
          </w:p>
        </w:tc>
        <w:tc>
          <w:tcPr>
            <w:tcW w:w="1501" w:type="dxa"/>
          </w:tcPr>
          <w:p>
            <w:pPr>
              <w:rPr>
                <w:noProof/>
              </w:rPr>
            </w:pPr>
            <w:r>
              <w:rPr>
                <w:noProof/>
              </w:rPr>
              <w:t>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107</w:t>
            </w:r>
          </w:p>
        </w:tc>
        <w:tc>
          <w:tcPr>
            <w:tcW w:w="3534" w:type="dxa"/>
          </w:tcPr>
          <w:p>
            <w:pPr>
              <w:rPr>
                <w:noProof/>
              </w:rPr>
            </w:pPr>
            <w:r>
              <w:rPr>
                <w:noProof/>
              </w:rPr>
              <w:t>Voertuigen van de categorieën M</w:t>
            </w:r>
            <w:r>
              <w:rPr>
                <w:noProof/>
                <w:vertAlign w:val="subscript"/>
              </w:rPr>
              <w:t>2</w:t>
            </w:r>
            <w:r>
              <w:rPr>
                <w:noProof/>
              </w:rPr>
              <w:t xml:space="preserve"> en M</w:t>
            </w:r>
            <w:r>
              <w:rPr>
                <w:noProof/>
                <w:vertAlign w:val="subscript"/>
              </w:rPr>
              <w:t>3</w:t>
            </w:r>
            <w:r>
              <w:rPr>
                <w:noProof/>
              </w:rPr>
              <w:t xml:space="preserve"> </w:t>
            </w:r>
          </w:p>
        </w:tc>
        <w:tc>
          <w:tcPr>
            <w:tcW w:w="1927" w:type="dxa"/>
          </w:tcPr>
          <w:p>
            <w:pPr>
              <w:rPr>
                <w:noProof/>
              </w:rPr>
            </w:pPr>
            <w:r>
              <w:rPr>
                <w:noProof/>
              </w:rPr>
              <w:t xml:space="preserve">Supplement 1 op wijzigingenreeks 07 </w:t>
            </w:r>
          </w:p>
        </w:tc>
        <w:tc>
          <w:tcPr>
            <w:tcW w:w="1379" w:type="dxa"/>
          </w:tcPr>
          <w:p>
            <w:pPr>
              <w:jc w:val="left"/>
              <w:rPr>
                <w:noProof/>
              </w:rPr>
            </w:pPr>
            <w:r>
              <w:rPr>
                <w:noProof/>
              </w:rPr>
              <w:t>PB L 52 van 23.2.2018, blz. 1</w:t>
            </w:r>
          </w:p>
        </w:tc>
        <w:tc>
          <w:tcPr>
            <w:tcW w:w="1501"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vAlign w:val="center"/>
          </w:tcPr>
          <w:p>
            <w:pPr>
              <w:spacing w:before="0" w:after="0"/>
              <w:jc w:val="center"/>
              <w:rPr>
                <w:rFonts w:eastAsia="Times New Roman"/>
                <w:b/>
                <w:noProof/>
                <w:color w:val="000000"/>
                <w:szCs w:val="24"/>
              </w:rPr>
            </w:pPr>
            <w:r>
              <w:rPr>
                <w:b/>
                <w:noProof/>
                <w:color w:val="000000"/>
              </w:rPr>
              <w:t>108</w:t>
            </w:r>
          </w:p>
        </w:tc>
        <w:tc>
          <w:tcPr>
            <w:tcW w:w="3534" w:type="dxa"/>
            <w:vAlign w:val="center"/>
          </w:tcPr>
          <w:p>
            <w:pPr>
              <w:spacing w:before="0" w:after="0"/>
              <w:rPr>
                <w:rFonts w:eastAsia="Times New Roman"/>
                <w:noProof/>
                <w:color w:val="000000"/>
                <w:szCs w:val="24"/>
              </w:rPr>
            </w:pPr>
            <w:r>
              <w:rPr>
                <w:noProof/>
                <w:color w:val="000000"/>
              </w:rPr>
              <w:t>Gecoverde banden voor personenauto’s en aanhangwagens daarvan</w:t>
            </w:r>
          </w:p>
        </w:tc>
        <w:tc>
          <w:tcPr>
            <w:tcW w:w="1927" w:type="dxa"/>
          </w:tcPr>
          <w:p>
            <w:pPr>
              <w:rPr>
                <w:noProof/>
                <w:szCs w:val="24"/>
              </w:rPr>
            </w:pPr>
            <w:r>
              <w:rPr>
                <w:noProof/>
              </w:rPr>
              <w:t>Supplement 1 op de oorspronkelijke versie van het reglement</w:t>
            </w:r>
          </w:p>
          <w:p>
            <w:pPr>
              <w:rPr>
                <w:noProof/>
                <w:szCs w:val="24"/>
              </w:rPr>
            </w:pPr>
          </w:p>
        </w:tc>
        <w:tc>
          <w:tcPr>
            <w:tcW w:w="1379" w:type="dxa"/>
          </w:tcPr>
          <w:p>
            <w:pPr>
              <w:jc w:val="left"/>
              <w:rPr>
                <w:noProof/>
                <w:szCs w:val="24"/>
              </w:rPr>
            </w:pPr>
            <w:r>
              <w:rPr>
                <w:noProof/>
              </w:rPr>
              <w:t>PB L 181 van 4.7.2006, blz. 1</w:t>
            </w:r>
          </w:p>
        </w:tc>
        <w:tc>
          <w:tcPr>
            <w:tcW w:w="1501" w:type="dxa"/>
          </w:tcPr>
          <w:p>
            <w:pPr>
              <w:rPr>
                <w:noProof/>
                <w:szCs w:val="24"/>
                <w:vertAlign w:val="subscript"/>
              </w:rPr>
            </w:pPr>
            <w:r>
              <w:rPr>
                <w:noProof/>
              </w:rPr>
              <w:t>M</w:t>
            </w:r>
            <w:r>
              <w:rPr>
                <w:noProof/>
                <w:vertAlign w:val="subscript"/>
              </w:rPr>
              <w:t>1</w:t>
            </w:r>
            <w:r>
              <w:rPr>
                <w:noProof/>
              </w:rPr>
              <w:t>, O</w:t>
            </w:r>
            <w:r>
              <w:rPr>
                <w:noProof/>
                <w:vertAlign w:val="subscript"/>
              </w:rPr>
              <w:t>1</w:t>
            </w:r>
            <w:r>
              <w:rPr>
                <w:noProof/>
              </w:rPr>
              <w:t>, O</w:t>
            </w:r>
            <w:r>
              <w:rPr>
                <w:noProof/>
                <w:vertAlign w:val="subscript"/>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vAlign w:val="center"/>
          </w:tcPr>
          <w:p>
            <w:pPr>
              <w:spacing w:before="0" w:after="0"/>
              <w:jc w:val="center"/>
              <w:rPr>
                <w:rFonts w:eastAsia="Times New Roman"/>
                <w:b/>
                <w:noProof/>
                <w:color w:val="000000"/>
                <w:szCs w:val="24"/>
              </w:rPr>
            </w:pPr>
            <w:r>
              <w:rPr>
                <w:b/>
                <w:noProof/>
                <w:color w:val="000000"/>
              </w:rPr>
              <w:t>109</w:t>
            </w:r>
          </w:p>
        </w:tc>
        <w:tc>
          <w:tcPr>
            <w:tcW w:w="3534" w:type="dxa"/>
            <w:vAlign w:val="center"/>
          </w:tcPr>
          <w:p>
            <w:pPr>
              <w:spacing w:before="0" w:after="0"/>
              <w:rPr>
                <w:rFonts w:eastAsia="Times New Roman"/>
                <w:noProof/>
                <w:color w:val="000000"/>
                <w:szCs w:val="24"/>
              </w:rPr>
            </w:pPr>
            <w:r>
              <w:rPr>
                <w:noProof/>
                <w:color w:val="000000"/>
              </w:rPr>
              <w:t>Gecoverde banden voor bedrijfsvoertuigen en aanhangwagens daarvan</w:t>
            </w:r>
          </w:p>
        </w:tc>
        <w:tc>
          <w:tcPr>
            <w:tcW w:w="1927" w:type="dxa"/>
          </w:tcPr>
          <w:p>
            <w:pPr>
              <w:rPr>
                <w:noProof/>
                <w:szCs w:val="24"/>
              </w:rPr>
            </w:pPr>
            <w:r>
              <w:rPr>
                <w:noProof/>
              </w:rPr>
              <w:t>Supplement 2 op de oorspronkelijke versie van het reglement</w:t>
            </w:r>
          </w:p>
        </w:tc>
        <w:tc>
          <w:tcPr>
            <w:tcW w:w="1379" w:type="dxa"/>
          </w:tcPr>
          <w:p>
            <w:pPr>
              <w:jc w:val="left"/>
              <w:rPr>
                <w:noProof/>
                <w:szCs w:val="24"/>
              </w:rPr>
            </w:pPr>
            <w:r>
              <w:rPr>
                <w:noProof/>
              </w:rPr>
              <w:t>PB L 181 van 4.7.2006, blz. 1</w:t>
            </w:r>
          </w:p>
        </w:tc>
        <w:tc>
          <w:tcPr>
            <w:tcW w:w="1501" w:type="dxa"/>
          </w:tcPr>
          <w:p>
            <w:pPr>
              <w:rPr>
                <w:noProof/>
                <w:szCs w:val="24"/>
              </w:rPr>
            </w:pPr>
            <w:r>
              <w:rPr>
                <w:noProof/>
                <w:sz w:val="23"/>
              </w:rPr>
              <w:t>M</w:t>
            </w:r>
            <w:r>
              <w:rPr>
                <w:noProof/>
                <w:sz w:val="23"/>
                <w:vertAlign w:val="subscript"/>
              </w:rPr>
              <w:t>2</w:t>
            </w:r>
            <w:r>
              <w:rPr>
                <w:noProof/>
                <w:sz w:val="23"/>
              </w:rPr>
              <w:t>, M</w:t>
            </w:r>
            <w:r>
              <w:rPr>
                <w:noProof/>
                <w:sz w:val="23"/>
                <w:vertAlign w:val="subscript"/>
              </w:rPr>
              <w:t>3,</w:t>
            </w:r>
            <w:r>
              <w:rPr>
                <w:noProof/>
                <w:sz w:val="23"/>
              </w:rPr>
              <w:t>, N, O</w:t>
            </w:r>
            <w:r>
              <w:rPr>
                <w:noProof/>
                <w:sz w:val="23"/>
                <w:vertAlign w:val="subscript"/>
              </w:rPr>
              <w:t>3</w:t>
            </w:r>
            <w:r>
              <w:rPr>
                <w:noProof/>
                <w:sz w:val="23"/>
              </w:rPr>
              <w:t>, O</w:t>
            </w:r>
            <w:r>
              <w:rPr>
                <w:noProof/>
                <w:sz w:val="23"/>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110</w:t>
            </w:r>
          </w:p>
        </w:tc>
        <w:tc>
          <w:tcPr>
            <w:tcW w:w="3534" w:type="dxa"/>
          </w:tcPr>
          <w:p>
            <w:pPr>
              <w:rPr>
                <w:noProof/>
              </w:rPr>
            </w:pPr>
            <w:r>
              <w:rPr>
                <w:noProof/>
              </w:rPr>
              <w:t>Specifieke onderdelen voor gecomprimeerd aardgas (CNG)</w:t>
            </w:r>
          </w:p>
        </w:tc>
        <w:tc>
          <w:tcPr>
            <w:tcW w:w="1927" w:type="dxa"/>
          </w:tcPr>
          <w:p>
            <w:pPr>
              <w:rPr>
                <w:noProof/>
              </w:rPr>
            </w:pPr>
            <w:r>
              <w:rPr>
                <w:noProof/>
              </w:rPr>
              <w:t>Supplement 2 op wijzigingenreeks 01</w:t>
            </w:r>
          </w:p>
        </w:tc>
        <w:tc>
          <w:tcPr>
            <w:tcW w:w="1379" w:type="dxa"/>
          </w:tcPr>
          <w:p>
            <w:pPr>
              <w:jc w:val="left"/>
              <w:rPr>
                <w:noProof/>
              </w:rPr>
            </w:pPr>
            <w:r>
              <w:rPr>
                <w:noProof/>
              </w:rPr>
              <w:t>PB L 166 van 30.6.2015, blz. 1</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112</w:t>
            </w:r>
          </w:p>
        </w:tc>
        <w:tc>
          <w:tcPr>
            <w:tcW w:w="3534" w:type="dxa"/>
          </w:tcPr>
          <w:p>
            <w:pPr>
              <w:rPr>
                <w:noProof/>
              </w:rPr>
            </w:pPr>
            <w:r>
              <w:rPr>
                <w:noProof/>
              </w:rPr>
              <w:t>Voor motorvoertuigen bestemde koplampen die asymmetrisch dimlicht en/of grootlicht uitstralen en voorzien zijn van gloeilampen en/of ledmodules</w:t>
            </w:r>
          </w:p>
        </w:tc>
        <w:tc>
          <w:tcPr>
            <w:tcW w:w="1927" w:type="dxa"/>
          </w:tcPr>
          <w:p>
            <w:pPr>
              <w:rPr>
                <w:noProof/>
              </w:rPr>
            </w:pPr>
            <w:r>
              <w:rPr>
                <w:noProof/>
              </w:rPr>
              <w:t>Supplement 4 op wijzigingenreeks 01</w:t>
            </w:r>
          </w:p>
        </w:tc>
        <w:tc>
          <w:tcPr>
            <w:tcW w:w="1379" w:type="dxa"/>
          </w:tcPr>
          <w:p>
            <w:pPr>
              <w:jc w:val="left"/>
              <w:rPr>
                <w:noProof/>
              </w:rPr>
            </w:pPr>
            <w:r>
              <w:rPr>
                <w:noProof/>
              </w:rPr>
              <w:t>PB L 250 van 22.8.2014, blz. 67</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114</w:t>
            </w:r>
          </w:p>
        </w:tc>
        <w:tc>
          <w:tcPr>
            <w:tcW w:w="3534" w:type="dxa"/>
          </w:tcPr>
          <w:p>
            <w:pPr>
              <w:rPr>
                <w:noProof/>
              </w:rPr>
            </w:pPr>
            <w:r>
              <w:rPr>
                <w:noProof/>
              </w:rPr>
              <w:t>Vervangingsairbag</w:t>
            </w:r>
          </w:p>
        </w:tc>
        <w:tc>
          <w:tcPr>
            <w:tcW w:w="1927" w:type="dxa"/>
          </w:tcPr>
          <w:p>
            <w:pPr>
              <w:rPr>
                <w:noProof/>
              </w:rPr>
            </w:pPr>
            <w:r>
              <w:rPr>
                <w:noProof/>
              </w:rPr>
              <w:t>Oorspronkelijke versie van het reglement</w:t>
            </w:r>
          </w:p>
        </w:tc>
        <w:tc>
          <w:tcPr>
            <w:tcW w:w="1379" w:type="dxa"/>
          </w:tcPr>
          <w:p>
            <w:pPr>
              <w:jc w:val="left"/>
              <w:rPr>
                <w:noProof/>
                <w:color w:val="FF0000"/>
              </w:rPr>
            </w:pPr>
            <w:r>
              <w:rPr>
                <w:noProof/>
              </w:rPr>
              <w:t>PB L 373 van 27.12.2006, blz. 272</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115</w:t>
            </w:r>
          </w:p>
        </w:tc>
        <w:tc>
          <w:tcPr>
            <w:tcW w:w="3534" w:type="dxa"/>
          </w:tcPr>
          <w:p>
            <w:pPr>
              <w:rPr>
                <w:noProof/>
              </w:rPr>
            </w:pPr>
            <w:r>
              <w:rPr>
                <w:noProof/>
              </w:rPr>
              <w:t>LPG- en CNG-retrofitsystemen</w:t>
            </w:r>
          </w:p>
        </w:tc>
        <w:tc>
          <w:tcPr>
            <w:tcW w:w="1927" w:type="dxa"/>
          </w:tcPr>
          <w:p>
            <w:pPr>
              <w:rPr>
                <w:noProof/>
              </w:rPr>
            </w:pPr>
            <w:r>
              <w:rPr>
                <w:noProof/>
              </w:rPr>
              <w:t>Supplement 6 op de oorspronkelijke versie van het reglement</w:t>
            </w:r>
          </w:p>
        </w:tc>
        <w:tc>
          <w:tcPr>
            <w:tcW w:w="1379" w:type="dxa"/>
          </w:tcPr>
          <w:p>
            <w:pPr>
              <w:jc w:val="left"/>
              <w:rPr>
                <w:noProof/>
              </w:rPr>
            </w:pPr>
            <w:r>
              <w:rPr>
                <w:noProof/>
              </w:rPr>
              <w:t>PB L 323 van 7.11.2014, blz. 91</w:t>
            </w:r>
          </w:p>
        </w:tc>
        <w:tc>
          <w:tcPr>
            <w:tcW w:w="150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116</w:t>
            </w:r>
          </w:p>
        </w:tc>
        <w:tc>
          <w:tcPr>
            <w:tcW w:w="3534" w:type="dxa"/>
          </w:tcPr>
          <w:p>
            <w:pPr>
              <w:rPr>
                <w:noProof/>
              </w:rPr>
            </w:pPr>
            <w:r>
              <w:rPr>
                <w:noProof/>
              </w:rPr>
              <w:t>Beveiliging van motorvoertuigen tegen onrechtmatig gebruik</w:t>
            </w:r>
          </w:p>
        </w:tc>
        <w:tc>
          <w:tcPr>
            <w:tcW w:w="1927" w:type="dxa"/>
          </w:tcPr>
          <w:p>
            <w:pPr>
              <w:rPr>
                <w:noProof/>
              </w:rPr>
            </w:pPr>
            <w:r>
              <w:rPr>
                <w:noProof/>
              </w:rPr>
              <w:t>Supplement 3 op de oorspronkelijke versie van het reglement</w:t>
            </w:r>
          </w:p>
        </w:tc>
        <w:tc>
          <w:tcPr>
            <w:tcW w:w="1379" w:type="dxa"/>
          </w:tcPr>
          <w:p>
            <w:pPr>
              <w:jc w:val="left"/>
              <w:rPr>
                <w:noProof/>
              </w:rPr>
            </w:pPr>
            <w:r>
              <w:rPr>
                <w:noProof/>
              </w:rPr>
              <w:t>PB L 45 van 16.2.2012, blz. 1</w:t>
            </w:r>
          </w:p>
        </w:tc>
        <w:tc>
          <w:tcPr>
            <w:tcW w:w="1501" w:type="dxa"/>
          </w:tcPr>
          <w:p>
            <w:pPr>
              <w:rPr>
                <w:noProof/>
              </w:rPr>
            </w:pPr>
            <w:r>
              <w:rPr>
                <w:noProof/>
              </w:rPr>
              <w:t>M</w:t>
            </w:r>
            <w:r>
              <w:rPr>
                <w:noProof/>
                <w:vertAlign w:val="subscript"/>
              </w:rPr>
              <w:t>1</w:t>
            </w:r>
            <w:r>
              <w:rPr>
                <w:noProof/>
              </w:rPr>
              <w:t>, N</w:t>
            </w:r>
            <w:r>
              <w:rPr>
                <w:noProof/>
                <w:vertAlign w:val="subscript"/>
              </w:rPr>
              <w:t>1</w:t>
            </w:r>
            <w:r>
              <w:rPr>
                <w:noProof/>
              </w:rPr>
              <w:t xml:space="preserve"> (</w:t>
            </w:r>
            <w:r>
              <w:rPr>
                <w:noProof/>
                <w:vertAlign w:val="superscript"/>
              </w:rPr>
              <w:t>e</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117</w:t>
            </w:r>
          </w:p>
        </w:tc>
        <w:tc>
          <w:tcPr>
            <w:tcW w:w="3534" w:type="dxa"/>
          </w:tcPr>
          <w:p>
            <w:pPr>
              <w:rPr>
                <w:noProof/>
              </w:rPr>
            </w:pPr>
            <w:r>
              <w:rPr>
                <w:noProof/>
              </w:rPr>
              <w:t>Banden met betrekking tot rolgeluidemissies, grip op nat wegdek en rolweerstand (klasse C1, C2 en C3)</w:t>
            </w:r>
          </w:p>
        </w:tc>
        <w:tc>
          <w:tcPr>
            <w:tcW w:w="1927" w:type="dxa"/>
          </w:tcPr>
          <w:p>
            <w:pPr>
              <w:rPr>
                <w:noProof/>
              </w:rPr>
            </w:pPr>
            <w:r>
              <w:rPr>
                <w:noProof/>
              </w:rPr>
              <w:t>Supplement 8 op wijzigingenreeks 02</w:t>
            </w:r>
          </w:p>
        </w:tc>
        <w:tc>
          <w:tcPr>
            <w:tcW w:w="1379" w:type="dxa"/>
          </w:tcPr>
          <w:p>
            <w:pPr>
              <w:jc w:val="left"/>
              <w:rPr>
                <w:noProof/>
              </w:rPr>
            </w:pPr>
            <w:r>
              <w:rPr>
                <w:noProof/>
              </w:rPr>
              <w:t>PB L 218 van 12.8.2016, blz. 1</w:t>
            </w:r>
          </w:p>
        </w:tc>
        <w:tc>
          <w:tcPr>
            <w:tcW w:w="150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118</w:t>
            </w:r>
          </w:p>
        </w:tc>
        <w:tc>
          <w:tcPr>
            <w:tcW w:w="3534" w:type="dxa"/>
          </w:tcPr>
          <w:p>
            <w:pPr>
              <w:rPr>
                <w:noProof/>
              </w:rPr>
            </w:pPr>
            <w:r>
              <w:rPr>
                <w:noProof/>
              </w:rPr>
              <w:t>Brandwerendheid van in bussen gebruikte interieurmaterialen</w:t>
            </w:r>
          </w:p>
        </w:tc>
        <w:tc>
          <w:tcPr>
            <w:tcW w:w="1927" w:type="dxa"/>
          </w:tcPr>
          <w:p>
            <w:pPr>
              <w:rPr>
                <w:noProof/>
              </w:rPr>
            </w:pPr>
            <w:r>
              <w:rPr>
                <w:noProof/>
              </w:rPr>
              <w:t>Supplement 1 op wijzigingenreeks 02</w:t>
            </w:r>
          </w:p>
        </w:tc>
        <w:tc>
          <w:tcPr>
            <w:tcW w:w="1379" w:type="dxa"/>
          </w:tcPr>
          <w:p>
            <w:pPr>
              <w:jc w:val="left"/>
              <w:rPr>
                <w:noProof/>
              </w:rPr>
            </w:pPr>
            <w:r>
              <w:rPr>
                <w:noProof/>
              </w:rPr>
              <w:t>PB L 102 van 21.4.2015, blz. 67</w:t>
            </w:r>
          </w:p>
          <w:p>
            <w:pPr>
              <w:jc w:val="left"/>
              <w:rPr>
                <w:noProof/>
              </w:rPr>
            </w:pPr>
            <w:r>
              <w:rPr>
                <w:i/>
                <w:noProof/>
              </w:rPr>
              <w:t>[PO: scheduled for translation in 2018, please update the references when available]</w:t>
            </w:r>
          </w:p>
        </w:tc>
        <w:tc>
          <w:tcPr>
            <w:tcW w:w="1501" w:type="dxa"/>
          </w:tcPr>
          <w:p>
            <w:pPr>
              <w:rPr>
                <w:noProof/>
              </w:rPr>
            </w:pPr>
            <w:r>
              <w:rPr>
                <w:noProof/>
              </w:rPr>
              <w:t>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119</w:t>
            </w:r>
          </w:p>
        </w:tc>
        <w:tc>
          <w:tcPr>
            <w:tcW w:w="3534" w:type="dxa"/>
          </w:tcPr>
          <w:p>
            <w:pPr>
              <w:rPr>
                <w:noProof/>
              </w:rPr>
            </w:pPr>
            <w:r>
              <w:rPr>
                <w:noProof/>
              </w:rPr>
              <w:t>Hoeklichten</w:t>
            </w:r>
          </w:p>
        </w:tc>
        <w:tc>
          <w:tcPr>
            <w:tcW w:w="1927" w:type="dxa"/>
          </w:tcPr>
          <w:p>
            <w:pPr>
              <w:rPr>
                <w:noProof/>
              </w:rPr>
            </w:pPr>
            <w:r>
              <w:rPr>
                <w:noProof/>
              </w:rPr>
              <w:t>Supplement 3 op wijzigingenreeks 01</w:t>
            </w:r>
          </w:p>
        </w:tc>
        <w:tc>
          <w:tcPr>
            <w:tcW w:w="1379" w:type="dxa"/>
          </w:tcPr>
          <w:p>
            <w:pPr>
              <w:jc w:val="left"/>
              <w:rPr>
                <w:noProof/>
              </w:rPr>
            </w:pPr>
            <w:r>
              <w:rPr>
                <w:noProof/>
              </w:rPr>
              <w:t>PB L 89 van 25.3.2014, blz. 101</w:t>
            </w:r>
          </w:p>
        </w:tc>
        <w:tc>
          <w:tcPr>
            <w:tcW w:w="150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121</w:t>
            </w:r>
          </w:p>
        </w:tc>
        <w:tc>
          <w:tcPr>
            <w:tcW w:w="3534" w:type="dxa"/>
          </w:tcPr>
          <w:p>
            <w:pPr>
              <w:rPr>
                <w:noProof/>
              </w:rPr>
            </w:pPr>
            <w:r>
              <w:rPr>
                <w:noProof/>
              </w:rPr>
              <w:t>Plaats en identificatie van handbedieningen, verklikkerlichten en meters</w:t>
            </w:r>
          </w:p>
        </w:tc>
        <w:tc>
          <w:tcPr>
            <w:tcW w:w="1927" w:type="dxa"/>
          </w:tcPr>
          <w:p>
            <w:pPr>
              <w:rPr>
                <w:noProof/>
              </w:rPr>
            </w:pPr>
            <w:r>
              <w:rPr>
                <w:noProof/>
              </w:rPr>
              <w:t>Wijzigingenreeks 01</w:t>
            </w:r>
          </w:p>
        </w:tc>
        <w:tc>
          <w:tcPr>
            <w:tcW w:w="1379" w:type="dxa"/>
          </w:tcPr>
          <w:p>
            <w:pPr>
              <w:jc w:val="left"/>
              <w:rPr>
                <w:noProof/>
              </w:rPr>
            </w:pPr>
            <w:r>
              <w:rPr>
                <w:noProof/>
              </w:rPr>
              <w:t>PB L 5 van 8.1.2016, blz. 9</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122</w:t>
            </w:r>
          </w:p>
        </w:tc>
        <w:tc>
          <w:tcPr>
            <w:tcW w:w="3534" w:type="dxa"/>
          </w:tcPr>
          <w:p>
            <w:pPr>
              <w:rPr>
                <w:noProof/>
              </w:rPr>
            </w:pPr>
            <w:r>
              <w:rPr>
                <w:noProof/>
              </w:rPr>
              <w:t>Verwarmingssysteem van voertuigen</w:t>
            </w:r>
          </w:p>
        </w:tc>
        <w:tc>
          <w:tcPr>
            <w:tcW w:w="1927" w:type="dxa"/>
          </w:tcPr>
          <w:p>
            <w:pPr>
              <w:rPr>
                <w:b/>
                <w:bCs/>
                <w:noProof/>
              </w:rPr>
            </w:pPr>
            <w:r>
              <w:rPr>
                <w:noProof/>
              </w:rPr>
              <w:t>Supplement 1 op de oorspronkelijke versie van het reglement</w:t>
            </w:r>
          </w:p>
        </w:tc>
        <w:tc>
          <w:tcPr>
            <w:tcW w:w="1379" w:type="dxa"/>
          </w:tcPr>
          <w:p>
            <w:pPr>
              <w:jc w:val="left"/>
              <w:rPr>
                <w:noProof/>
              </w:rPr>
            </w:pPr>
            <w:r>
              <w:rPr>
                <w:noProof/>
              </w:rPr>
              <w:t>PB L 164 van 30.6.2010, blz. 231</w:t>
            </w:r>
          </w:p>
          <w:p>
            <w:pPr>
              <w:jc w:val="left"/>
              <w:rPr>
                <w:b/>
                <w:bCs/>
                <w:noProof/>
              </w:rPr>
            </w:pPr>
            <w:r>
              <w:rPr>
                <w:i/>
                <w:noProof/>
              </w:rPr>
              <w:t>[PO: scheduled for translation in 2018, please update the references when available]</w:t>
            </w:r>
          </w:p>
        </w:tc>
        <w:tc>
          <w:tcPr>
            <w:tcW w:w="150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123</w:t>
            </w:r>
          </w:p>
        </w:tc>
        <w:tc>
          <w:tcPr>
            <w:tcW w:w="3534" w:type="dxa"/>
          </w:tcPr>
          <w:p>
            <w:pPr>
              <w:rPr>
                <w:noProof/>
              </w:rPr>
            </w:pPr>
            <w:r>
              <w:rPr>
                <w:noProof/>
              </w:rPr>
              <w:t>Adaptieve koplampsystemen (AFS) voor motorvoertuigen</w:t>
            </w:r>
          </w:p>
        </w:tc>
        <w:tc>
          <w:tcPr>
            <w:tcW w:w="1927" w:type="dxa"/>
          </w:tcPr>
          <w:p>
            <w:pPr>
              <w:rPr>
                <w:noProof/>
              </w:rPr>
            </w:pPr>
            <w:r>
              <w:rPr>
                <w:noProof/>
              </w:rPr>
              <w:t>Supplement 4 op de oorspronkelijke versie van het reglement</w:t>
            </w:r>
          </w:p>
        </w:tc>
        <w:tc>
          <w:tcPr>
            <w:tcW w:w="1379" w:type="dxa"/>
          </w:tcPr>
          <w:p>
            <w:pPr>
              <w:jc w:val="left"/>
              <w:rPr>
                <w:noProof/>
              </w:rPr>
            </w:pPr>
            <w:r>
              <w:rPr>
                <w:noProof/>
              </w:rPr>
              <w:t>PB L 222 van 24.8.2010, blz. 1</w:t>
            </w:r>
          </w:p>
        </w:tc>
        <w:tc>
          <w:tcPr>
            <w:tcW w:w="150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124</w:t>
            </w:r>
          </w:p>
        </w:tc>
        <w:tc>
          <w:tcPr>
            <w:tcW w:w="3534" w:type="dxa"/>
          </w:tcPr>
          <w:p>
            <w:pPr>
              <w:rPr>
                <w:noProof/>
              </w:rPr>
            </w:pPr>
            <w:r>
              <w:rPr>
                <w:noProof/>
              </w:rPr>
              <w:t>Vervangingswielen</w:t>
            </w:r>
          </w:p>
        </w:tc>
        <w:tc>
          <w:tcPr>
            <w:tcW w:w="1927" w:type="dxa"/>
          </w:tcPr>
          <w:p>
            <w:pPr>
              <w:rPr>
                <w:noProof/>
              </w:rPr>
            </w:pPr>
            <w:r>
              <w:rPr>
                <w:noProof/>
              </w:rPr>
              <w:t>Oorspronkelijke versie van het reglement</w:t>
            </w:r>
          </w:p>
        </w:tc>
        <w:tc>
          <w:tcPr>
            <w:tcW w:w="1379" w:type="dxa"/>
          </w:tcPr>
          <w:p>
            <w:pPr>
              <w:jc w:val="left"/>
              <w:rPr>
                <w:noProof/>
              </w:rPr>
            </w:pPr>
            <w:r>
              <w:rPr>
                <w:noProof/>
              </w:rPr>
              <w:t>PB L 375 van 27.12.2006, blz. 568</w:t>
            </w:r>
          </w:p>
        </w:tc>
        <w:tc>
          <w:tcPr>
            <w:tcW w:w="1501" w:type="dxa"/>
          </w:tcPr>
          <w:p>
            <w:pPr>
              <w:rPr>
                <w:bCs/>
                <w:noProof/>
                <w:vertAlign w:val="subscript"/>
              </w:rPr>
            </w:pPr>
            <w:r>
              <w:rPr>
                <w:noProof/>
              </w:rPr>
              <w:t>M</w:t>
            </w:r>
            <w:r>
              <w:rPr>
                <w:noProof/>
                <w:vertAlign w:val="subscript"/>
              </w:rPr>
              <w:t>1</w:t>
            </w:r>
            <w:r>
              <w:rPr>
                <w:noProof/>
              </w:rPr>
              <w:t>, N</w:t>
            </w:r>
            <w:r>
              <w:rPr>
                <w:noProof/>
                <w:vertAlign w:val="subscript"/>
              </w:rPr>
              <w:t>1</w:t>
            </w:r>
            <w:r>
              <w:rPr>
                <w:noProof/>
              </w:rPr>
              <w:t>, O</w:t>
            </w:r>
            <w:r>
              <w:rPr>
                <w:noProof/>
                <w:vertAlign w:val="subscript"/>
              </w:rPr>
              <w:t>1</w:t>
            </w:r>
            <w:r>
              <w:rPr>
                <w:noProof/>
              </w:rPr>
              <w:t>, O</w:t>
            </w:r>
            <w:r>
              <w:rPr>
                <w:noProof/>
                <w:vertAlign w:val="subscript"/>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125</w:t>
            </w:r>
          </w:p>
        </w:tc>
        <w:tc>
          <w:tcPr>
            <w:tcW w:w="3534" w:type="dxa"/>
          </w:tcPr>
          <w:p>
            <w:pPr>
              <w:rPr>
                <w:noProof/>
              </w:rPr>
            </w:pPr>
            <w:r>
              <w:rPr>
                <w:noProof/>
              </w:rPr>
              <w:t xml:space="preserve">Gezichtsveld naar voren </w:t>
            </w:r>
          </w:p>
        </w:tc>
        <w:tc>
          <w:tcPr>
            <w:tcW w:w="1927" w:type="dxa"/>
          </w:tcPr>
          <w:p>
            <w:pPr>
              <w:rPr>
                <w:noProof/>
              </w:rPr>
            </w:pPr>
            <w:r>
              <w:rPr>
                <w:noProof/>
              </w:rPr>
              <w:t>Supplement 1 op wijzigingenreeks 01</w:t>
            </w:r>
          </w:p>
        </w:tc>
        <w:tc>
          <w:tcPr>
            <w:tcW w:w="1379" w:type="dxa"/>
          </w:tcPr>
          <w:p>
            <w:pPr>
              <w:jc w:val="left"/>
              <w:rPr>
                <w:noProof/>
              </w:rPr>
            </w:pPr>
            <w:r>
              <w:rPr>
                <w:noProof/>
              </w:rPr>
              <w:t>PB L 20 van 25.1.2018, blz. 16</w:t>
            </w:r>
          </w:p>
        </w:tc>
        <w:tc>
          <w:tcPr>
            <w:tcW w:w="1501"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126</w:t>
            </w:r>
          </w:p>
        </w:tc>
        <w:tc>
          <w:tcPr>
            <w:tcW w:w="3534" w:type="dxa"/>
          </w:tcPr>
          <w:p>
            <w:pPr>
              <w:rPr>
                <w:noProof/>
              </w:rPr>
            </w:pPr>
            <w:r>
              <w:rPr>
                <w:noProof/>
              </w:rPr>
              <w:t>Scheidingssystemen</w:t>
            </w:r>
          </w:p>
        </w:tc>
        <w:tc>
          <w:tcPr>
            <w:tcW w:w="1927" w:type="dxa"/>
          </w:tcPr>
          <w:p>
            <w:pPr>
              <w:rPr>
                <w:noProof/>
              </w:rPr>
            </w:pPr>
            <w:r>
              <w:rPr>
                <w:noProof/>
              </w:rPr>
              <w:t>Oorspronkelijke reeks</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127</w:t>
            </w:r>
          </w:p>
        </w:tc>
        <w:tc>
          <w:tcPr>
            <w:tcW w:w="3534" w:type="dxa"/>
          </w:tcPr>
          <w:p>
            <w:pPr>
              <w:rPr>
                <w:noProof/>
              </w:rPr>
            </w:pPr>
            <w:r>
              <w:rPr>
                <w:noProof/>
              </w:rPr>
              <w:t>Veiligheid van de voetgangers</w:t>
            </w:r>
          </w:p>
        </w:tc>
        <w:tc>
          <w:tcPr>
            <w:tcW w:w="1927" w:type="dxa"/>
          </w:tcPr>
          <w:p>
            <w:pPr>
              <w:rPr>
                <w:noProof/>
              </w:rPr>
            </w:pPr>
            <w:r>
              <w:rPr>
                <w:noProof/>
              </w:rPr>
              <w:t>Reeks 02</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128</w:t>
            </w:r>
          </w:p>
        </w:tc>
        <w:tc>
          <w:tcPr>
            <w:tcW w:w="3534" w:type="dxa"/>
          </w:tcPr>
          <w:p>
            <w:pPr>
              <w:rPr>
                <w:noProof/>
              </w:rPr>
            </w:pPr>
            <w:r>
              <w:rPr>
                <w:noProof/>
              </w:rPr>
              <w:t>Ledlichtbronnen</w:t>
            </w:r>
          </w:p>
        </w:tc>
        <w:tc>
          <w:tcPr>
            <w:tcW w:w="1927" w:type="dxa"/>
          </w:tcPr>
          <w:p>
            <w:pPr>
              <w:rPr>
                <w:noProof/>
              </w:rPr>
            </w:pPr>
            <w:r>
              <w:rPr>
                <w:noProof/>
              </w:rPr>
              <w:t>Supplement 2 op de oorspronkelijke versie van het reglement</w:t>
            </w:r>
          </w:p>
        </w:tc>
        <w:tc>
          <w:tcPr>
            <w:tcW w:w="1379" w:type="dxa"/>
          </w:tcPr>
          <w:p>
            <w:pPr>
              <w:jc w:val="left"/>
              <w:rPr>
                <w:noProof/>
              </w:rPr>
            </w:pPr>
            <w:r>
              <w:rPr>
                <w:noProof/>
              </w:rPr>
              <w:t>PB L 162 van 29.5.2014, blz. 43</w:t>
            </w:r>
          </w:p>
        </w:tc>
        <w:tc>
          <w:tcPr>
            <w:tcW w:w="150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129</w:t>
            </w:r>
          </w:p>
        </w:tc>
        <w:tc>
          <w:tcPr>
            <w:tcW w:w="3534" w:type="dxa"/>
          </w:tcPr>
          <w:p>
            <w:pPr>
              <w:rPr>
                <w:noProof/>
              </w:rPr>
            </w:pPr>
            <w:r>
              <w:rPr>
                <w:noProof/>
              </w:rPr>
              <w:t>Verbeterde kinderbeveiligingssystemen</w:t>
            </w:r>
          </w:p>
        </w:tc>
        <w:tc>
          <w:tcPr>
            <w:tcW w:w="1927" w:type="dxa"/>
          </w:tcPr>
          <w:p>
            <w:pPr>
              <w:rPr>
                <w:noProof/>
              </w:rPr>
            </w:pPr>
            <w:r>
              <w:rPr>
                <w:noProof/>
              </w:rPr>
              <w:t>Supplement 2 op de oorspronkelijke versie van het reglement</w:t>
            </w:r>
          </w:p>
        </w:tc>
        <w:tc>
          <w:tcPr>
            <w:tcW w:w="1379" w:type="dxa"/>
          </w:tcPr>
          <w:p>
            <w:pPr>
              <w:jc w:val="left"/>
              <w:rPr>
                <w:noProof/>
              </w:rPr>
            </w:pPr>
            <w:r>
              <w:rPr>
                <w:noProof/>
              </w:rPr>
              <w:t>PB L 97 van 29.3.2014, blz. 21</w:t>
            </w:r>
          </w:p>
        </w:tc>
        <w:tc>
          <w:tcPr>
            <w:tcW w:w="150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130</w:t>
            </w:r>
          </w:p>
        </w:tc>
        <w:tc>
          <w:tcPr>
            <w:tcW w:w="3534" w:type="dxa"/>
          </w:tcPr>
          <w:p>
            <w:pPr>
              <w:rPr>
                <w:noProof/>
              </w:rPr>
            </w:pPr>
            <w:r>
              <w:rPr>
                <w:noProof/>
              </w:rPr>
              <w:t>Waarschuwingssystemen voor het onbedoeld verlaten van de rijstrook</w:t>
            </w:r>
          </w:p>
        </w:tc>
        <w:tc>
          <w:tcPr>
            <w:tcW w:w="1927" w:type="dxa"/>
          </w:tcPr>
          <w:p>
            <w:pPr>
              <w:rPr>
                <w:noProof/>
              </w:rPr>
            </w:pPr>
            <w:r>
              <w:rPr>
                <w:noProof/>
              </w:rPr>
              <w:t>Oorspronkelijke versie van het reglement</w:t>
            </w:r>
          </w:p>
        </w:tc>
        <w:tc>
          <w:tcPr>
            <w:tcW w:w="1379" w:type="dxa"/>
          </w:tcPr>
          <w:p>
            <w:pPr>
              <w:jc w:val="left"/>
              <w:rPr>
                <w:noProof/>
              </w:rPr>
            </w:pPr>
            <w:r>
              <w:rPr>
                <w:noProof/>
              </w:rPr>
              <w:t>PB L 178 van 18.6.2014, blz. 29</w:t>
            </w:r>
          </w:p>
        </w:tc>
        <w:tc>
          <w:tcPr>
            <w:tcW w:w="1501" w:type="dxa"/>
          </w:tcPr>
          <w:p>
            <w:pPr>
              <w:rPr>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w:t>
            </w:r>
            <w:r>
              <w:rPr>
                <w:noProof/>
                <w:vertAlign w:val="superscript"/>
              </w:rPr>
              <w:t>f</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131</w:t>
            </w:r>
          </w:p>
        </w:tc>
        <w:tc>
          <w:tcPr>
            <w:tcW w:w="3534" w:type="dxa"/>
          </w:tcPr>
          <w:p>
            <w:pPr>
              <w:rPr>
                <w:noProof/>
              </w:rPr>
            </w:pPr>
            <w:r>
              <w:rPr>
                <w:noProof/>
              </w:rPr>
              <w:t>Geavanceerd noodremsysteem</w:t>
            </w:r>
          </w:p>
        </w:tc>
        <w:tc>
          <w:tcPr>
            <w:tcW w:w="1927" w:type="dxa"/>
          </w:tcPr>
          <w:p>
            <w:pPr>
              <w:rPr>
                <w:noProof/>
              </w:rPr>
            </w:pPr>
            <w:r>
              <w:rPr>
                <w:noProof/>
              </w:rPr>
              <w:t>Supplement 1 op wijzigingenreeks 01</w:t>
            </w:r>
          </w:p>
        </w:tc>
        <w:tc>
          <w:tcPr>
            <w:tcW w:w="1379" w:type="dxa"/>
          </w:tcPr>
          <w:p>
            <w:pPr>
              <w:jc w:val="left"/>
              <w:rPr>
                <w:noProof/>
              </w:rPr>
            </w:pPr>
            <w:r>
              <w:rPr>
                <w:noProof/>
              </w:rPr>
              <w:t>PB L 214 van 19.7.2014, blz. 47</w:t>
            </w:r>
          </w:p>
        </w:tc>
        <w:tc>
          <w:tcPr>
            <w:tcW w:w="1501" w:type="dxa"/>
          </w:tcPr>
          <w:p>
            <w:pPr>
              <w:rPr>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w:t>
            </w:r>
            <w:r>
              <w:rPr>
                <w:noProof/>
                <w:vertAlign w:val="superscript"/>
              </w:rPr>
              <w:t>f</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134</w:t>
            </w:r>
          </w:p>
        </w:tc>
        <w:tc>
          <w:tcPr>
            <w:tcW w:w="3534" w:type="dxa"/>
          </w:tcPr>
          <w:p>
            <w:pPr>
              <w:rPr>
                <w:noProof/>
              </w:rPr>
            </w:pPr>
            <w:r>
              <w:rPr>
                <w:noProof/>
              </w:rPr>
              <w:t>Veiligheid van waterstof</w:t>
            </w:r>
          </w:p>
        </w:tc>
        <w:tc>
          <w:tcPr>
            <w:tcW w:w="1927" w:type="dxa"/>
          </w:tcPr>
          <w:p>
            <w:pPr>
              <w:rPr>
                <w:noProof/>
              </w:rPr>
            </w:pPr>
            <w:r>
              <w:rPr>
                <w:noProof/>
              </w:rPr>
              <w:t>Supplement 2 op de oorspronkelijke wijzigingenreeks</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135</w:t>
            </w:r>
          </w:p>
        </w:tc>
        <w:tc>
          <w:tcPr>
            <w:tcW w:w="3534" w:type="dxa"/>
          </w:tcPr>
          <w:p>
            <w:pPr>
              <w:rPr>
                <w:noProof/>
              </w:rPr>
            </w:pPr>
            <w:r>
              <w:rPr>
                <w:noProof/>
              </w:rPr>
              <w:t>Zijdelingse impact paal</w:t>
            </w:r>
          </w:p>
        </w:tc>
        <w:tc>
          <w:tcPr>
            <w:tcW w:w="1927" w:type="dxa"/>
          </w:tcPr>
          <w:p>
            <w:pPr>
              <w:rPr>
                <w:noProof/>
              </w:rPr>
            </w:pPr>
            <w:r>
              <w:rPr>
                <w:noProof/>
              </w:rPr>
              <w:t>Supplement 1 op wijzigingenreeks 01</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137</w:t>
            </w:r>
          </w:p>
        </w:tc>
        <w:tc>
          <w:tcPr>
            <w:tcW w:w="3534" w:type="dxa"/>
          </w:tcPr>
          <w:p>
            <w:pPr>
              <w:rPr>
                <w:noProof/>
              </w:rPr>
            </w:pPr>
            <w:r>
              <w:rPr>
                <w:noProof/>
              </w:rPr>
              <w:t>Frontale botsing op volle breedte</w:t>
            </w:r>
          </w:p>
        </w:tc>
        <w:tc>
          <w:tcPr>
            <w:tcW w:w="1927" w:type="dxa"/>
          </w:tcPr>
          <w:p>
            <w:pPr>
              <w:rPr>
                <w:noProof/>
              </w:rPr>
            </w:pPr>
            <w:r>
              <w:rPr>
                <w:noProof/>
              </w:rPr>
              <w:t>Wijzigingenreeks 01</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139</w:t>
            </w:r>
          </w:p>
        </w:tc>
        <w:tc>
          <w:tcPr>
            <w:tcW w:w="3534" w:type="dxa"/>
          </w:tcPr>
          <w:p>
            <w:pPr>
              <w:rPr>
                <w:noProof/>
              </w:rPr>
            </w:pPr>
            <w:r>
              <w:rPr>
                <w:noProof/>
              </w:rPr>
              <w:t>Remhulp</w:t>
            </w:r>
          </w:p>
        </w:tc>
        <w:tc>
          <w:tcPr>
            <w:tcW w:w="1927" w:type="dxa"/>
          </w:tcPr>
          <w:p>
            <w:pPr>
              <w:rPr>
                <w:noProof/>
              </w:rPr>
            </w:pPr>
            <w:r>
              <w:rPr>
                <w:noProof/>
              </w:rPr>
              <w:t>Oorspronkelijke wijzigingenreeks</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140</w:t>
            </w:r>
          </w:p>
        </w:tc>
        <w:tc>
          <w:tcPr>
            <w:tcW w:w="3534" w:type="dxa"/>
          </w:tcPr>
          <w:p>
            <w:pPr>
              <w:rPr>
                <w:noProof/>
              </w:rPr>
            </w:pPr>
            <w:r>
              <w:rPr>
                <w:noProof/>
              </w:rPr>
              <w:t>Stabiliteitscontrole</w:t>
            </w:r>
          </w:p>
        </w:tc>
        <w:tc>
          <w:tcPr>
            <w:tcW w:w="1927" w:type="dxa"/>
          </w:tcPr>
          <w:p>
            <w:pPr>
              <w:rPr>
                <w:noProof/>
              </w:rPr>
            </w:pPr>
            <w:r>
              <w:rPr>
                <w:noProof/>
              </w:rPr>
              <w:t>Oorspronkelijke wijzigingenreeks</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141</w:t>
            </w:r>
          </w:p>
        </w:tc>
        <w:tc>
          <w:tcPr>
            <w:tcW w:w="3534" w:type="dxa"/>
          </w:tcPr>
          <w:p>
            <w:pPr>
              <w:rPr>
                <w:noProof/>
              </w:rPr>
            </w:pPr>
            <w:r>
              <w:rPr>
                <w:noProof/>
              </w:rPr>
              <w:t>Bandenspanningscontrole</w:t>
            </w:r>
          </w:p>
        </w:tc>
        <w:tc>
          <w:tcPr>
            <w:tcW w:w="1927" w:type="dxa"/>
          </w:tcPr>
          <w:p>
            <w:pPr>
              <w:rPr>
                <w:noProof/>
              </w:rPr>
            </w:pPr>
            <w:r>
              <w:rPr>
                <w:noProof/>
              </w:rPr>
              <w:t>Oorspronkelijke wijzigingenreeks</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142</w:t>
            </w:r>
          </w:p>
        </w:tc>
        <w:tc>
          <w:tcPr>
            <w:tcW w:w="3534" w:type="dxa"/>
          </w:tcPr>
          <w:p>
            <w:pPr>
              <w:rPr>
                <w:noProof/>
              </w:rPr>
            </w:pPr>
            <w:r>
              <w:rPr>
                <w:noProof/>
              </w:rPr>
              <w:t>Montage van banden</w:t>
            </w:r>
          </w:p>
        </w:tc>
        <w:tc>
          <w:tcPr>
            <w:tcW w:w="1927" w:type="dxa"/>
          </w:tcPr>
          <w:p>
            <w:pPr>
              <w:rPr>
                <w:noProof/>
              </w:rPr>
            </w:pPr>
            <w:r>
              <w:rPr>
                <w:noProof/>
              </w:rPr>
              <w:t>Oorspronkelijke wijzigingenreeks</w:t>
            </w:r>
          </w:p>
        </w:tc>
        <w:tc>
          <w:tcPr>
            <w:tcW w:w="1379" w:type="dxa"/>
          </w:tcPr>
          <w:p>
            <w:pPr>
              <w:jc w:val="center"/>
              <w:rPr>
                <w:bCs/>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8" w:type="dxa"/>
            <w:gridSpan w:val="2"/>
          </w:tcPr>
          <w:p>
            <w:pPr>
              <w:jc w:val="center"/>
              <w:rPr>
                <w:b/>
                <w:bCs/>
                <w:noProof/>
              </w:rPr>
            </w:pPr>
            <w:r>
              <w:rPr>
                <w:b/>
                <w:noProof/>
              </w:rPr>
              <w:t>[145]</w:t>
            </w:r>
          </w:p>
        </w:tc>
        <w:tc>
          <w:tcPr>
            <w:tcW w:w="3534" w:type="dxa"/>
          </w:tcPr>
          <w:p>
            <w:pPr>
              <w:rPr>
                <w:noProof/>
              </w:rPr>
            </w:pPr>
            <w:r>
              <w:rPr>
                <w:noProof/>
              </w:rPr>
              <w:t>Kinderbeveiligingsverankeringen</w:t>
            </w:r>
          </w:p>
        </w:tc>
        <w:tc>
          <w:tcPr>
            <w:tcW w:w="1927" w:type="dxa"/>
          </w:tcPr>
          <w:p>
            <w:pPr>
              <w:rPr>
                <w:noProof/>
              </w:rPr>
            </w:pPr>
            <w:r>
              <w:rPr>
                <w:noProof/>
              </w:rPr>
              <w:t>Oorspronkelijke wijzigingenreeks</w:t>
            </w:r>
          </w:p>
        </w:tc>
        <w:tc>
          <w:tcPr>
            <w:tcW w:w="1379" w:type="dxa"/>
          </w:tcPr>
          <w:p>
            <w:pPr>
              <w:jc w:val="center"/>
              <w:rPr>
                <w:noProof/>
              </w:rPr>
            </w:pPr>
            <w:r>
              <w:rPr>
                <w:i/>
                <w:noProof/>
              </w:rPr>
              <w:t>[PO: scheduled for translation in 2018, please update the references when available]</w:t>
            </w:r>
          </w:p>
        </w:tc>
        <w:tc>
          <w:tcPr>
            <w:tcW w:w="1501" w:type="dxa"/>
          </w:tcPr>
          <w:p>
            <w:pPr>
              <w:rPr>
                <w:bCs/>
                <w:noProof/>
              </w:rPr>
            </w:pPr>
            <w:r>
              <w:rPr>
                <w:noProof/>
              </w:rPr>
              <w:t>M</w:t>
            </w:r>
            <w:r>
              <w:rPr>
                <w:noProof/>
                <w:vertAlign w:val="subscript"/>
              </w:rPr>
              <w:t>1</w:t>
            </w:r>
          </w:p>
        </w:tc>
      </w:tr>
    </w:tbl>
    <w:p>
      <w:pPr>
        <w:jc w:val="center"/>
        <w:rPr>
          <w:noProof/>
        </w:rPr>
      </w:pPr>
      <w:r>
        <w:rPr>
          <w:noProof/>
        </w:rPr>
        <w:t>_______________________</w:t>
      </w:r>
    </w:p>
    <w:p>
      <w:pPr>
        <w:jc w:val="center"/>
        <w:rPr>
          <w:i/>
          <w:noProof/>
        </w:rPr>
      </w:pPr>
      <w:r>
        <w:rPr>
          <w:i/>
          <w:noProof/>
        </w:rPr>
        <w:t>Opmerkingen bij de tabel</w:t>
      </w:r>
    </w:p>
    <w:tbl>
      <w:tblPr>
        <w:tblW w:w="0" w:type="auto"/>
        <w:tblLook w:val="01E0" w:firstRow="1" w:lastRow="1" w:firstColumn="1" w:lastColumn="1" w:noHBand="0" w:noVBand="0"/>
      </w:tblPr>
      <w:tblGrid>
        <w:gridCol w:w="588"/>
        <w:gridCol w:w="8625"/>
      </w:tblGrid>
      <w:tr>
        <w:tc>
          <w:tcPr>
            <w:tcW w:w="9213" w:type="dxa"/>
            <w:gridSpan w:val="2"/>
            <w:shd w:val="clear" w:color="auto" w:fill="auto"/>
          </w:tcPr>
          <w:p>
            <w:pPr>
              <w:rPr>
                <w:noProof/>
              </w:rPr>
            </w:pPr>
            <w:r>
              <w:rPr>
                <w:noProof/>
              </w:rPr>
              <w:t xml:space="preserve">De in de tabel vermelde wijzigingenreeks verwijst naar de in het </w:t>
            </w:r>
            <w:r>
              <w:rPr>
                <w:i/>
                <w:noProof/>
              </w:rPr>
              <w:t>Publicatieblad</w:t>
            </w:r>
            <w:r>
              <w:rPr>
                <w:noProof/>
              </w:rPr>
              <w:t xml:space="preserve"> bekendgemaakte versie en laat de wijzigingenreeksen onverlet waaraan op grond van de daarin vervatte overgangsbepalingen moet worden voldaan. </w:t>
            </w:r>
          </w:p>
          <w:p>
            <w:pPr>
              <w:rPr>
                <w:noProof/>
              </w:rPr>
            </w:pPr>
            <w:r>
              <w:rPr>
                <w:noProof/>
              </w:rPr>
              <w:t>De naleving van een wijzigingenreeks die na de in de tabel vermelde reeks is goedgekeurd, wordt als alternatief aanvaard.</w:t>
            </w:r>
          </w:p>
          <w:p>
            <w:pPr>
              <w:rPr>
                <w:noProof/>
              </w:rPr>
            </w:pPr>
            <w:r>
              <w:rPr>
                <w:noProof/>
              </w:rPr>
              <w:t>De data die gespecificeerd zijn in de in de tabel vermelde wijzigingenreeksen van de VN-reglementen ten aanzien van de verplichtingen van de overeenkomstsluitende partijen bij de "Herziene Overeenkomst van 1958"</w:t>
            </w:r>
            <w:r>
              <w:rPr>
                <w:rStyle w:val="FootnoteReference"/>
                <w:noProof/>
              </w:rPr>
              <w:footnoteReference w:id="1"/>
            </w:r>
            <w:r>
              <w:rPr>
                <w:noProof/>
              </w:rPr>
              <w:t xml:space="preserve"> in verband met de eerste registratie, het in het verkeer brengen, het op de markt aanbieden, de verkoop, de erkenning van typegoedkeuringen en soortgelijke bepalingen, zijn verplicht van toepassing voor de doeleinden van de artikelen 48 en 50 van Verordening (EU) 2018/… behalve indien alternatieve data zijn vermeld in artikel 14 van deze verordening, die in dat geval van toepassing zijn.</w:t>
            </w:r>
          </w:p>
          <w:p>
            <w:pPr>
              <w:rPr>
                <w:noProof/>
                <w:sz w:val="28"/>
              </w:rPr>
            </w:pPr>
            <w:r>
              <w:rPr>
                <w:noProof/>
              </w:rPr>
              <w:t>In sommige gevallen is in de overgangsbepalingen van een in deze tabel vermeld VN-reglement bepaald dat de overeenkomstsluitende partijen bij de "Herziene Overeenkomst van 1958" die een bepaalde wijzigingenreeks van dat VN-reglement toepassen, vanaf een bepaalde datum niet verplicht zijn een overeenkomstig een eerdere wijzigingenreeks goedgekeurd type te aanvaarden of een dergelijk type mogen weigeren te aanvaarden voor nationale of regionale typegoedkeuring, dan wel bewoordingen met een soortgelijke bedoeling en strekking. Dit moet worden opgevat als een bindende bepaling voor nationale instanties om de conformiteitscertificaten niet langer als geldig te beschouwen voor de doeleinden van artikel 48 van Verordening (EU) 2018/…, behalve indien alternatieve data zijn vermeld in bijlage II bij deze verordening, die in dat geval van toepassing zijn.</w:t>
            </w:r>
          </w:p>
        </w:tc>
      </w:tr>
      <w:tr>
        <w:tc>
          <w:tcPr>
            <w:tcW w:w="588" w:type="dxa"/>
            <w:shd w:val="clear" w:color="auto" w:fill="auto"/>
          </w:tcPr>
          <w:p>
            <w:pPr>
              <w:rPr>
                <w:noProof/>
              </w:rPr>
            </w:pPr>
            <w:r>
              <w:rPr>
                <w:noProof/>
              </w:rPr>
              <w:t>(</w:t>
            </w:r>
            <w:r>
              <w:rPr>
                <w:noProof/>
                <w:vertAlign w:val="superscript"/>
              </w:rPr>
              <w:t>a</w:t>
            </w:r>
            <w:r>
              <w:rPr>
                <w:noProof/>
              </w:rPr>
              <w:t>)</w:t>
            </w:r>
          </w:p>
        </w:tc>
        <w:tc>
          <w:tcPr>
            <w:tcW w:w="8625" w:type="dxa"/>
            <w:shd w:val="clear" w:color="auto" w:fill="auto"/>
          </w:tcPr>
          <w:p>
            <w:pPr>
              <w:rPr>
                <w:b/>
                <w:noProof/>
              </w:rPr>
            </w:pPr>
            <w:r>
              <w:rPr>
                <w:noProof/>
              </w:rPr>
              <w:t>De VN-Reglementen nrs. 1, 8 en 20 gelden niet voor de EU-typegoedkeuring van voertuigen.</w:t>
            </w:r>
          </w:p>
        </w:tc>
      </w:tr>
      <w:tr>
        <w:tc>
          <w:tcPr>
            <w:tcW w:w="588" w:type="dxa"/>
            <w:shd w:val="clear" w:color="auto" w:fill="auto"/>
          </w:tcPr>
          <w:p>
            <w:pPr>
              <w:rPr>
                <w:noProof/>
                <w:vertAlign w:val="superscript"/>
              </w:rPr>
            </w:pPr>
            <w:r>
              <w:rPr>
                <w:noProof/>
              </w:rPr>
              <w:t>(</w:t>
            </w:r>
            <w:r>
              <w:rPr>
                <w:rStyle w:val="FootnoteReference"/>
                <w:noProof/>
              </w:rPr>
              <w:t>b</w:t>
            </w:r>
            <w:r>
              <w:rPr>
                <w:noProof/>
              </w:rPr>
              <w:t>)</w:t>
            </w:r>
          </w:p>
        </w:tc>
        <w:tc>
          <w:tcPr>
            <w:tcW w:w="8625" w:type="dxa"/>
            <w:shd w:val="clear" w:color="auto" w:fill="auto"/>
          </w:tcPr>
          <w:p>
            <w:pPr>
              <w:rPr>
                <w:noProof/>
              </w:rPr>
            </w:pPr>
            <w:r>
              <w:rPr>
                <w:noProof/>
              </w:rPr>
              <w:t>De verplichte montage van een functie voor stabiliteitscontrole is krachtens de VN-reglementen vereist. Dit is evenwel ook verplicht voor voertuigen van categorie N</w:t>
            </w:r>
            <w:r>
              <w:rPr>
                <w:noProof/>
                <w:vertAlign w:val="subscript"/>
              </w:rPr>
              <w:t>1</w:t>
            </w:r>
            <w:r>
              <w:rPr>
                <w:noProof/>
              </w:rPr>
              <w:t>.</w:t>
            </w:r>
          </w:p>
        </w:tc>
      </w:tr>
      <w:tr>
        <w:tc>
          <w:tcPr>
            <w:tcW w:w="588" w:type="dxa"/>
            <w:shd w:val="clear" w:color="auto" w:fill="auto"/>
          </w:tcPr>
          <w:p>
            <w:pPr>
              <w:rPr>
                <w:noProof/>
              </w:rPr>
            </w:pPr>
            <w:r>
              <w:rPr>
                <w:noProof/>
              </w:rPr>
              <w:t>(</w:t>
            </w:r>
            <w:r>
              <w:rPr>
                <w:rStyle w:val="FootnoteReference"/>
                <w:noProof/>
              </w:rPr>
              <w:t>c</w:t>
            </w:r>
            <w:r>
              <w:rPr>
                <w:noProof/>
              </w:rPr>
              <w:t>)</w:t>
            </w:r>
          </w:p>
        </w:tc>
        <w:tc>
          <w:tcPr>
            <w:tcW w:w="8625" w:type="dxa"/>
            <w:shd w:val="clear" w:color="auto" w:fill="auto"/>
          </w:tcPr>
          <w:p>
            <w:pPr>
              <w:rPr>
                <w:noProof/>
              </w:rPr>
            </w:pPr>
            <w:r>
              <w:rPr>
                <w:noProof/>
              </w:rPr>
              <w:t>Wanneer de voertuigfabrikant verklaart dat een voertuig geschikt is voor het trekken van lasten (punt 2.11.5 van het in artikel 24, lid 1, van Verordening (EU) 2018/… bedoelde inlichtingenformulier ) en een deel van een, al dan niet op het type motorvoertuig gemonteerde, geschikte mechanische koppelinrichting een verlichtingselement en/of de ruimte voor de montage en bevestiging van de achterkentekenplaat (gedeeltelijk) aan het gezicht zou kunnen onttrekken, is het volgende van toepassing:</w:t>
            </w:r>
          </w:p>
          <w:p>
            <w:pPr>
              <w:pStyle w:val="ListParagraph"/>
              <w:numPr>
                <w:ilvl w:val="0"/>
                <w:numId w:val="6"/>
              </w:numPr>
              <w:rPr>
                <w:noProof/>
              </w:rPr>
            </w:pPr>
            <w:r>
              <w:rPr>
                <w:noProof/>
              </w:rPr>
              <w:t>in de gebruiksinstructies van het motorvoertuig (bv. gebruikershandleiding, instructieboekje van het voertuig) moet duidelijk vermeld staan dat de installatie van een mechanische koppelinrichting die niet gemakkelijk kan worden verwijderd of verplaatst, verboden is;</w:t>
            </w:r>
          </w:p>
          <w:p>
            <w:pPr>
              <w:pStyle w:val="ListParagraph"/>
              <w:numPr>
                <w:ilvl w:val="0"/>
                <w:numId w:val="6"/>
              </w:numPr>
              <w:rPr>
                <w:noProof/>
              </w:rPr>
            </w:pPr>
            <w:r>
              <w:rPr>
                <w:noProof/>
              </w:rPr>
              <w:t>in de instructies moet ook duidelijk worden gesteld dat indien er een mechanische koppelinrichting wordt gemonteerd, deze verwijderd of verplaatst moet worden zij niet in gebruik is; en</w:t>
            </w:r>
          </w:p>
          <w:p>
            <w:pPr>
              <w:pStyle w:val="ListParagraph"/>
              <w:numPr>
                <w:ilvl w:val="0"/>
                <w:numId w:val="6"/>
              </w:numPr>
              <w:rPr>
                <w:noProof/>
              </w:rPr>
            </w:pPr>
            <w:r>
              <w:rPr>
                <w:noProof/>
              </w:rPr>
              <w:t>bij typegoedkeuring van het voertuigsysteem krachtens VN-Reglement nr. 55 moet worden gewaarborgd dat de bepalingen inzake verwijdering, herpositionering en/of alternatieve plaatsing ook volledig zijn nageleefd met betrekking tot de verlichtingsinstallatie en de ruimte voor het monteren en bevestigen van de achterkentekenplaat.</w:t>
            </w:r>
          </w:p>
        </w:tc>
      </w:tr>
      <w:tr>
        <w:tc>
          <w:tcPr>
            <w:tcW w:w="588" w:type="dxa"/>
            <w:shd w:val="clear" w:color="auto" w:fill="auto"/>
          </w:tcPr>
          <w:p>
            <w:pPr>
              <w:rPr>
                <w:noProof/>
              </w:rPr>
            </w:pPr>
            <w:r>
              <w:rPr>
                <w:noProof/>
              </w:rPr>
              <w:t>(</w:t>
            </w:r>
            <w:r>
              <w:rPr>
                <w:noProof/>
                <w:vertAlign w:val="superscript"/>
              </w:rPr>
              <w:t>d</w:t>
            </w:r>
            <w:r>
              <w:rPr>
                <w:noProof/>
              </w:rPr>
              <w:t>)</w:t>
            </w:r>
          </w:p>
        </w:tc>
        <w:tc>
          <w:tcPr>
            <w:tcW w:w="8625" w:type="dxa"/>
            <w:shd w:val="clear" w:color="auto" w:fill="auto"/>
          </w:tcPr>
          <w:p>
            <w:pPr>
              <w:rPr>
                <w:noProof/>
              </w:rPr>
            </w:pPr>
            <w:r>
              <w:rPr>
                <w:noProof/>
              </w:rPr>
              <w:t>Alleen met betrekking tot snelheidsbegrenzers en de verplichte installatie daarvan op voertuigen van de categorieën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en N</w:t>
            </w:r>
            <w:r>
              <w:rPr>
                <w:noProof/>
                <w:vertAlign w:val="subscript"/>
              </w:rPr>
              <w:t>3</w:t>
            </w:r>
            <w:r>
              <w:rPr>
                <w:noProof/>
              </w:rPr>
              <w:t>.</w:t>
            </w:r>
          </w:p>
        </w:tc>
      </w:tr>
      <w:tr>
        <w:tc>
          <w:tcPr>
            <w:tcW w:w="588" w:type="dxa"/>
            <w:shd w:val="clear" w:color="auto" w:fill="auto"/>
          </w:tcPr>
          <w:p>
            <w:pPr>
              <w:rPr>
                <w:bCs/>
                <w:noProof/>
              </w:rPr>
            </w:pPr>
            <w:r>
              <w:rPr>
                <w:noProof/>
              </w:rPr>
              <w:t>(</w:t>
            </w:r>
            <w:r>
              <w:rPr>
                <w:noProof/>
                <w:vertAlign w:val="superscript"/>
              </w:rPr>
              <w:t>e</w:t>
            </w:r>
            <w:r>
              <w:rPr>
                <w:noProof/>
              </w:rPr>
              <w:t>)</w:t>
            </w:r>
          </w:p>
        </w:tc>
        <w:tc>
          <w:tcPr>
            <w:tcW w:w="8625" w:type="dxa"/>
            <w:shd w:val="clear" w:color="auto" w:fill="auto"/>
          </w:tcPr>
          <w:p>
            <w:pPr>
              <w:rPr>
                <w:noProof/>
              </w:rPr>
            </w:pPr>
            <w:r>
              <w:rPr>
                <w:noProof/>
              </w:rPr>
              <w:t>Op voertuigen van de categorieën M</w:t>
            </w:r>
            <w:r>
              <w:rPr>
                <w:noProof/>
                <w:vertAlign w:val="subscript"/>
              </w:rPr>
              <w:t>1</w:t>
            </w:r>
            <w:r>
              <w:rPr>
                <w:noProof/>
              </w:rPr>
              <w:t xml:space="preserve"> en N</w:t>
            </w:r>
            <w:r>
              <w:rPr>
                <w:noProof/>
                <w:vertAlign w:val="subscript"/>
              </w:rPr>
              <w:t>1</w:t>
            </w:r>
            <w:r>
              <w:rPr>
                <w:noProof/>
              </w:rPr>
              <w:t xml:space="preserve"> moeten voorzieningen ter beveiliging tegen onrechtmatig gebruik worden gemonteerd en op voertuigen van categorie M</w:t>
            </w:r>
            <w:r>
              <w:rPr>
                <w:noProof/>
                <w:vertAlign w:val="subscript"/>
              </w:rPr>
              <w:t>1</w:t>
            </w:r>
            <w:r>
              <w:rPr>
                <w:noProof/>
              </w:rPr>
              <w:t xml:space="preserve"> moeten immobilisatiesystemen worden gemonteerd.</w:t>
            </w:r>
          </w:p>
        </w:tc>
      </w:tr>
      <w:tr>
        <w:tc>
          <w:tcPr>
            <w:tcW w:w="588" w:type="dxa"/>
            <w:shd w:val="clear" w:color="auto" w:fill="auto"/>
          </w:tcPr>
          <w:p>
            <w:pPr>
              <w:rPr>
                <w:bCs/>
                <w:noProof/>
              </w:rPr>
            </w:pPr>
            <w:r>
              <w:rPr>
                <w:noProof/>
              </w:rPr>
              <w:t>(</w:t>
            </w:r>
            <w:r>
              <w:rPr>
                <w:noProof/>
                <w:vertAlign w:val="superscript"/>
              </w:rPr>
              <w:t>f</w:t>
            </w:r>
            <w:r>
              <w:rPr>
                <w:noProof/>
              </w:rPr>
              <w:t>)</w:t>
            </w:r>
          </w:p>
        </w:tc>
        <w:tc>
          <w:tcPr>
            <w:tcW w:w="8625" w:type="dxa"/>
            <w:shd w:val="clear" w:color="auto" w:fill="auto"/>
          </w:tcPr>
          <w:p>
            <w:pPr>
              <w:rPr>
                <w:noProof/>
              </w:rPr>
            </w:pPr>
            <w:r>
              <w:rPr>
                <w:noProof/>
              </w:rPr>
              <w:t>Zie toelichting 4 bij de tabel in bijlage II.</w:t>
            </w:r>
          </w:p>
        </w:tc>
      </w:tr>
    </w:tbl>
    <w:p>
      <w:pPr>
        <w:rPr>
          <w:noProof/>
        </w:rPr>
      </w:pPr>
    </w:p>
    <w:p>
      <w:pPr>
        <w:spacing w:before="0" w:after="200" w:line="276" w:lineRule="auto"/>
        <w:jc w:val="left"/>
        <w:rPr>
          <w:noProof/>
        </w:rPr>
        <w:sectPr>
          <w:footerReference w:type="default" r:id="rId19"/>
          <w:footerReference w:type="first" r:id="rId20"/>
          <w:pgSz w:w="11907" w:h="16839"/>
          <w:pgMar w:top="1134" w:right="1417" w:bottom="567" w:left="1417" w:header="709" w:footer="709" w:gutter="0"/>
          <w:cols w:space="720"/>
          <w:docGrid w:linePitch="360"/>
        </w:sectPr>
      </w:pPr>
    </w:p>
    <w:p>
      <w:pPr>
        <w:pStyle w:val="Annexetitre"/>
        <w:rPr>
          <w:rStyle w:val="Marker"/>
          <w:noProof/>
        </w:rPr>
      </w:pPr>
      <w:r>
        <w:rPr>
          <w:noProof/>
        </w:rPr>
        <w:t>BIJLAGE II</w:t>
      </w:r>
    </w:p>
    <w:p>
      <w:pPr>
        <w:rPr>
          <w:noProof/>
        </w:rPr>
      </w:pPr>
    </w:p>
    <w:p>
      <w:pPr>
        <w:jc w:val="center"/>
        <w:rPr>
          <w:b/>
          <w:noProof/>
        </w:rPr>
      </w:pPr>
      <w:r>
        <w:rPr>
          <w:b/>
          <w:noProof/>
        </w:rPr>
        <w:t>Lijst van voorschriften, bedoeld in artikel 4, lid 5, en van data, bedoeld in artikel 14</w:t>
      </w:r>
    </w:p>
    <w:p>
      <w:pPr>
        <w:jc w:val="left"/>
        <w:rPr>
          <w:b/>
          <w:noProof/>
        </w:rPr>
      </w:pPr>
    </w:p>
    <w:tbl>
      <w:tblPr>
        <w:tblW w:w="14459" w:type="dxa"/>
        <w:tblInd w:w="624" w:type="dxa"/>
        <w:tblLayout w:type="fixed"/>
        <w:tblLook w:val="04A0" w:firstRow="1" w:lastRow="0" w:firstColumn="1" w:lastColumn="0" w:noHBand="0" w:noVBand="1"/>
      </w:tblPr>
      <w:tblGrid>
        <w:gridCol w:w="2553"/>
        <w:gridCol w:w="2158"/>
        <w:gridCol w:w="3316"/>
        <w:gridCol w:w="536"/>
        <w:gridCol w:w="536"/>
        <w:gridCol w:w="536"/>
        <w:gridCol w:w="536"/>
        <w:gridCol w:w="536"/>
        <w:gridCol w:w="536"/>
        <w:gridCol w:w="536"/>
        <w:gridCol w:w="536"/>
        <w:gridCol w:w="536"/>
        <w:gridCol w:w="536"/>
        <w:gridCol w:w="536"/>
        <w:gridCol w:w="536"/>
      </w:tblGrid>
      <w:tr>
        <w:trPr>
          <w:trHeight w:val="805"/>
          <w:tblHeader/>
        </w:trPr>
        <w:tc>
          <w:tcPr>
            <w:tcW w:w="2553"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Onderwerp</w:t>
            </w:r>
          </w:p>
        </w:tc>
        <w:tc>
          <w:tcPr>
            <w:tcW w:w="215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VN-reglementen</w:t>
            </w:r>
          </w:p>
        </w:tc>
        <w:tc>
          <w:tcPr>
            <w:tcW w:w="331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Aanvullende specifieke technische voorschriften</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4</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S</w:t>
            </w:r>
            <w:r>
              <w:rPr>
                <w:rFonts w:eastAsia="Times New Roman"/>
                <w:noProof/>
                <w:color w:val="000000"/>
                <w:sz w:val="20"/>
                <w:szCs w:val="20"/>
              </w:rPr>
              <w:br/>
            </w:r>
            <w:r>
              <w:rPr>
                <w:noProof/>
                <w:color w:val="000000"/>
                <w:sz w:val="20"/>
              </w:rPr>
              <w:t>T</w:t>
            </w:r>
            <w:r>
              <w:rPr>
                <w:rFonts w:eastAsia="Times New Roman"/>
                <w:noProof/>
                <w:color w:val="000000"/>
                <w:sz w:val="20"/>
                <w:szCs w:val="20"/>
              </w:rPr>
              <w:br/>
            </w:r>
            <w:r>
              <w:rPr>
                <w:noProof/>
                <w:color w:val="000000"/>
                <w:sz w:val="20"/>
              </w:rPr>
              <w:t>U</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On-</w:t>
            </w:r>
            <w:r>
              <w:rPr>
                <w:rFonts w:eastAsia="Times New Roman"/>
                <w:noProof/>
                <w:color w:val="000000"/>
                <w:sz w:val="20"/>
                <w:szCs w:val="20"/>
              </w:rPr>
              <w:br/>
            </w:r>
            <w:r>
              <w:rPr>
                <w:noProof/>
                <w:color w:val="000000"/>
                <w:sz w:val="20"/>
              </w:rPr>
              <w:t>der-</w:t>
            </w:r>
            <w:r>
              <w:rPr>
                <w:rFonts w:eastAsia="Times New Roman"/>
                <w:noProof/>
                <w:color w:val="000000"/>
                <w:sz w:val="20"/>
                <w:szCs w:val="20"/>
              </w:rPr>
              <w:br/>
            </w:r>
            <w:r>
              <w:rPr>
                <w:noProof/>
                <w:color w:val="000000"/>
                <w:sz w:val="20"/>
              </w:rPr>
              <w:t>deel</w:t>
            </w:r>
          </w:p>
        </w:tc>
      </w:tr>
      <w:tr>
        <w:trPr>
          <w:trHeight w:val="270"/>
        </w:trPr>
        <w:tc>
          <w:tcPr>
            <w:tcW w:w="2553"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158"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Voorschriften betreffende</w:t>
            </w:r>
            <w:r>
              <w:rPr>
                <w:rFonts w:eastAsia="Times New Roman"/>
                <w:b/>
                <w:noProof/>
                <w:color w:val="000000"/>
                <w:sz w:val="20"/>
                <w:szCs w:val="20"/>
              </w:rPr>
              <w:br/>
            </w:r>
            <w:r>
              <w:rPr>
                <w:b/>
                <w:noProof/>
                <w:color w:val="000000"/>
                <w:sz w:val="20"/>
              </w:rPr>
              <w:t>BEVEILIGINGSSYSTEMEN, BOTSPROEVEN, INTEGRITEIT VAN HET BRANDSTOFSYSTEEM EN ELEKTRISCHE VEILIGHEID BIJ HOOGSPANNING</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Binnenuitrusting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6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Stoelen en hoofdsteunen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Busstoelen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80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Verankeringen veiligheidsgordels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Veiligheidsgordels en beveiligingssystemen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46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Scheidingssystemen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Kinderbeveiligings</w:t>
            </w:r>
            <w:r>
              <w:rPr>
                <w:noProof/>
                <w:color w:val="000000"/>
                <w:sz w:val="20"/>
              </w:rPr>
              <w:softHyphen/>
              <w:t>verankeringen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6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Kinderbeveiligingssystemen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44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Verbeterde kinderbeveiligingssystemen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Beschermingsinrichting aan de voorzijde tegen klemrijden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93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Beschermingsinrichting aan de achterzijde tegen klemrijden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58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Zijdelingse bescherming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73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Veiligheid van de brandstoftank</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Veiligheid van vloeibaar petroleumgas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67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Veiligheid van gecomprimeerd en vloeibaar aardgas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352"/>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Veiligheid van waterstof</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54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Materiaalkwalificatie waterstofsysteem</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Bijlage 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Elektrische veiligheid tijdens gebruik</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100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81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Frontale offset-botsing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94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Van toepassing op voertuigen van de categorieën M</w:t>
            </w:r>
            <w:r>
              <w:rPr>
                <w:noProof/>
                <w:color w:val="000000"/>
                <w:sz w:val="20"/>
                <w:vertAlign w:val="subscript"/>
              </w:rPr>
              <w:t>1</w:t>
            </w:r>
            <w:r>
              <w:rPr>
                <w:noProof/>
                <w:color w:val="000000"/>
                <w:sz w:val="20"/>
              </w:rPr>
              <w:t xml:space="preserve"> en N</w:t>
            </w:r>
            <w:r>
              <w:rPr>
                <w:noProof/>
                <w:color w:val="000000"/>
                <w:sz w:val="20"/>
                <w:vertAlign w:val="subscript"/>
              </w:rPr>
              <w:t>1</w:t>
            </w:r>
            <w:r>
              <w:rPr>
                <w:noProof/>
                <w:color w:val="000000"/>
                <w:sz w:val="20"/>
              </w:rPr>
              <w:t xml:space="preserve"> met een maximummassa </w:t>
            </w:r>
            <w:r>
              <w:rPr>
                <w:rFonts w:ascii="Calibri" w:hAnsi="Calibri"/>
                <w:noProof/>
                <w:color w:val="000000"/>
                <w:sz w:val="20"/>
              </w:rPr>
              <w:t>≤</w:t>
            </w:r>
            <w:r>
              <w:rPr>
                <w:noProof/>
                <w:color w:val="000000"/>
                <w:sz w:val="20"/>
              </w:rPr>
              <w:t> 3 500 kg</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54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Frontale botsing op volle breedte</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137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Het gebruik van de antropomorfe testpop "Hybrid III" is toegestaan totdat de testinrichting voor bescherming van inzittenden "THOR" beschikbaar is in het VN-reglement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Beveiligingsvoorzieningen die op de stuurinrichting werken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Vervangingsairbag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Botsing cabine</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Zijdelingse botsing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95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Van toepassing op alle voertuigen van de categorieën M</w:t>
            </w:r>
            <w:r>
              <w:rPr>
                <w:noProof/>
                <w:color w:val="000000"/>
                <w:sz w:val="20"/>
                <w:vertAlign w:val="subscript"/>
              </w:rPr>
              <w:t>1</w:t>
            </w:r>
            <w:r>
              <w:rPr>
                <w:noProof/>
                <w:color w:val="000000"/>
                <w:sz w:val="20"/>
              </w:rPr>
              <w:t xml:space="preserve"> en N</w:t>
            </w:r>
            <w:r>
              <w:rPr>
                <w:noProof/>
                <w:color w:val="000000"/>
                <w:sz w:val="20"/>
                <w:vertAlign w:val="subscript"/>
              </w:rPr>
              <w:t>1</w:t>
            </w:r>
            <w:r>
              <w:rPr>
                <w:noProof/>
                <w:color w:val="000000"/>
                <w:sz w:val="20"/>
              </w:rPr>
              <w:t>, inclusief voertuigen waarbij het R-punt van de laagste zitplaats zich &gt; 700 mm boven de grond bevindt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Zijdelingse impact paal</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135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32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Botsing aan de achterkant</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Van toepassing op voertuigen van de categorieën M</w:t>
            </w:r>
            <w:r>
              <w:rPr>
                <w:noProof/>
                <w:color w:val="000000"/>
                <w:sz w:val="20"/>
                <w:vertAlign w:val="subscript"/>
              </w:rPr>
              <w:t>1</w:t>
            </w:r>
            <w:r>
              <w:rPr>
                <w:noProof/>
                <w:color w:val="000000"/>
                <w:sz w:val="20"/>
              </w:rPr>
              <w:t xml:space="preserve"> en N</w:t>
            </w:r>
            <w:r>
              <w:rPr>
                <w:noProof/>
                <w:color w:val="000000"/>
                <w:sz w:val="20"/>
                <w:vertAlign w:val="subscript"/>
              </w:rPr>
              <w:t>1</w:t>
            </w:r>
            <w:r>
              <w:rPr>
                <w:noProof/>
                <w:color w:val="000000"/>
                <w:sz w:val="20"/>
              </w:rPr>
              <w:t xml:space="preserve"> met een maximummassa ≤ 3 500 kg. Er moet voldaan zijn aan de voorschriften voor elektrische veiligheid na de botsing</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158"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Voorschriften betreffende</w:t>
            </w:r>
            <w:r>
              <w:rPr>
                <w:rFonts w:eastAsia="Times New Roman"/>
                <w:b/>
                <w:noProof/>
                <w:color w:val="000000"/>
                <w:sz w:val="20"/>
                <w:szCs w:val="20"/>
              </w:rPr>
              <w:br/>
            </w:r>
            <w:r>
              <w:rPr>
                <w:b/>
                <w:noProof/>
                <w:color w:val="000000"/>
                <w:sz w:val="20"/>
              </w:rPr>
              <w:t>VOETGANGERS, FIETSERS, ZICHT EN ZICHTBAARHEID</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Been- en hoofdbescherming voetgangers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756"/>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Vergrote trefzone van het hoofd voor voetgangers en fietsers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Het botslichaam in de vorm van het hoofd van een kind of een volwassene wordt begrensd door de "omwikkelafstand voor volwassenen" van 2 500 mm of, als deze zich meer naar voren bevindt, de "referentielijn bovenrand voorruit".  Contact van het botslichaam in de vorm van een hoofd met de A-stijlen en de bovenkant en het frame van de voorruit is uitgesloten, maar moet worden gecontroleerd.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Frontbeschermingsinrichting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Bijlage IV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Geavanceerde noodrem voor voetgangers en fietsers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Botsingswaarschuwing voetgangers en fietsers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Informatiesysteem dode hoek</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Achteruitrijveiligheid</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5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Voorwaarts zicht</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125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Van toepassing op voertuigen uit de categorieën M</w:t>
            </w:r>
            <w:r>
              <w:rPr>
                <w:noProof/>
                <w:color w:val="000000"/>
                <w:sz w:val="20"/>
                <w:vertAlign w:val="subscript"/>
              </w:rPr>
              <w:t>1</w:t>
            </w:r>
            <w:r>
              <w:rPr>
                <w:noProof/>
                <w:color w:val="000000"/>
                <w:sz w:val="20"/>
              </w:rPr>
              <w:t xml:space="preserve"> en N</w:t>
            </w:r>
            <w:r>
              <w:rPr>
                <w:noProof/>
                <w:color w:val="000000"/>
                <w:sz w:val="20"/>
                <w:vertAlign w:val="sub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Direct zicht zware voertuigen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Veiligheidsruiten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43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Ontdooiings- en ontwasemingsinrichtingen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Ruitenwissers en -sproeiers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Inrichtingen voor indirect zicht</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46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53"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158"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Voorschriften betreffende</w:t>
            </w:r>
          </w:p>
          <w:p>
            <w:pPr>
              <w:spacing w:before="0" w:after="0"/>
              <w:jc w:val="center"/>
              <w:rPr>
                <w:rFonts w:eastAsia="Times New Roman"/>
                <w:b/>
                <w:noProof/>
                <w:color w:val="000000"/>
                <w:sz w:val="20"/>
                <w:szCs w:val="20"/>
              </w:rPr>
            </w:pPr>
            <w:r>
              <w:rPr>
                <w:b/>
                <w:noProof/>
                <w:color w:val="000000"/>
                <w:sz w:val="20"/>
              </w:rPr>
              <w:t>VOERTUIGCHASSIS, REMMEN, BANDEN EN STUURINRICHTING</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Stuurinrichting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79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Waarschuwingssystemen voor het onbedoeld verlaten van de rijstrook</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130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Rijstrookassistentie in noodsituaties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Remsysteem</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13</w:t>
            </w:r>
          </w:p>
          <w:p>
            <w:pPr>
              <w:spacing w:before="0" w:after="0"/>
              <w:jc w:val="center"/>
              <w:rPr>
                <w:rFonts w:eastAsia="Times New Roman"/>
                <w:noProof/>
                <w:color w:val="000000"/>
                <w:sz w:val="20"/>
                <w:szCs w:val="20"/>
                <w:lang w:val="nn-NO"/>
              </w:rPr>
            </w:pPr>
            <w:r>
              <w:rPr>
                <w:noProof/>
                <w:color w:val="000000"/>
                <w:sz w:val="20"/>
                <w:lang w:val="nn-NO"/>
              </w:rPr>
              <w:t>VN-Reglement nr. 13-H</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Vervangingsdelen voor rem</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90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49"/>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Remhulp</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Stabiliteitscontrole</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lang w:val="nn-NO"/>
              </w:rPr>
            </w:pPr>
            <w:r>
              <w:rPr>
                <w:noProof/>
                <w:color w:val="000000"/>
                <w:sz w:val="20"/>
                <w:lang w:val="nn-NO"/>
              </w:rPr>
              <w:t>VN-Reglement nr. 13</w:t>
            </w:r>
          </w:p>
          <w:p>
            <w:pPr>
              <w:spacing w:before="0" w:after="0"/>
              <w:jc w:val="center"/>
              <w:rPr>
                <w:rFonts w:eastAsia="Times New Roman"/>
                <w:noProof/>
                <w:color w:val="000000"/>
                <w:sz w:val="20"/>
                <w:szCs w:val="20"/>
                <w:lang w:val="nn-NO"/>
              </w:rPr>
            </w:pPr>
            <w:r>
              <w:rPr>
                <w:noProof/>
                <w:color w:val="000000"/>
                <w:sz w:val="20"/>
                <w:lang w:val="nn-NO"/>
              </w:rPr>
              <w:t>VN-Reglement nr. 140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Geavanceerde noodrem op zware voertuigen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131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97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Geavanceerde noodrem op lichte bedrijfsvoertuigen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Bandenveiligheid en milieuprestaties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30</w:t>
            </w:r>
          </w:p>
          <w:p>
            <w:pPr>
              <w:spacing w:before="0" w:after="0"/>
              <w:jc w:val="center"/>
              <w:rPr>
                <w:rFonts w:eastAsia="Times New Roman"/>
                <w:noProof/>
                <w:color w:val="000000"/>
                <w:sz w:val="20"/>
                <w:szCs w:val="20"/>
                <w:lang w:val="nn-NO"/>
              </w:rPr>
            </w:pPr>
            <w:r>
              <w:rPr>
                <w:noProof/>
                <w:color w:val="000000"/>
                <w:sz w:val="20"/>
                <w:lang w:val="nn-NO"/>
              </w:rPr>
              <w:t>VN-Reglement nr. 54</w:t>
            </w:r>
          </w:p>
          <w:p>
            <w:pPr>
              <w:spacing w:before="0" w:after="0"/>
              <w:jc w:val="center"/>
              <w:rPr>
                <w:rFonts w:eastAsia="Times New Roman"/>
                <w:noProof/>
                <w:color w:val="000000"/>
                <w:sz w:val="20"/>
                <w:szCs w:val="20"/>
              </w:rPr>
            </w:pPr>
            <w:r>
              <w:rPr>
                <w:noProof/>
                <w:color w:val="000000"/>
                <w:sz w:val="20"/>
              </w:rPr>
              <w:t>VN-Reglement nr. 117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Reservewielen en runflatsystemen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64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Gecoverde banden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lang w:val="nn-NO"/>
              </w:rPr>
            </w:pPr>
            <w:r>
              <w:rPr>
                <w:noProof/>
                <w:color w:val="000000"/>
                <w:sz w:val="20"/>
                <w:lang w:val="nn-NO"/>
              </w:rPr>
              <w:t>VN-Reglement nr. 108</w:t>
            </w:r>
            <w:r>
              <w:rPr>
                <w:rFonts w:eastAsia="Times New Roman"/>
                <w:noProof/>
                <w:color w:val="000000"/>
                <w:sz w:val="20"/>
                <w:szCs w:val="20"/>
                <w:lang w:val="nn-NO"/>
              </w:rPr>
              <w:br/>
            </w:r>
            <w:r>
              <w:rPr>
                <w:noProof/>
                <w:color w:val="000000"/>
                <w:sz w:val="20"/>
                <w:lang w:val="nn-NO"/>
              </w:rPr>
              <w:t>VN-Reglement nr. 109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Bandenspanningscontrole voor lichte bedrijfsvoertuigen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141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Van toepassing op voertuigen uit de categorieën M</w:t>
            </w:r>
            <w:r>
              <w:rPr>
                <w:noProof/>
                <w:color w:val="000000"/>
                <w:sz w:val="20"/>
                <w:vertAlign w:val="subscript"/>
              </w:rPr>
              <w:t>1</w:t>
            </w:r>
            <w:r>
              <w:rPr>
                <w:noProof/>
                <w:color w:val="000000"/>
                <w:sz w:val="20"/>
              </w:rPr>
              <w:t xml:space="preserve"> en N</w:t>
            </w:r>
            <w:r>
              <w:rPr>
                <w:noProof/>
                <w:color w:val="000000"/>
                <w:sz w:val="20"/>
                <w:vertAlign w:val="sub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Bandenspanningscontrole voor zware voertuigen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Montage van banden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142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Van toepassing op alle voertuigcategorieën</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Vervangingswielen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124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r>
      <w:tr>
        <w:trPr>
          <w:trHeight w:val="270"/>
        </w:trPr>
        <w:tc>
          <w:tcPr>
            <w:tcW w:w="2553"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158"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Voorschriften betreffende</w:t>
            </w:r>
          </w:p>
          <w:p>
            <w:pPr>
              <w:spacing w:before="0" w:after="0"/>
              <w:jc w:val="center"/>
              <w:rPr>
                <w:rFonts w:eastAsia="Times New Roman"/>
                <w:b/>
                <w:noProof/>
                <w:color w:val="000000"/>
                <w:sz w:val="20"/>
                <w:szCs w:val="20"/>
              </w:rPr>
            </w:pPr>
            <w:r>
              <w:rPr>
                <w:b/>
                <w:noProof/>
                <w:color w:val="000000"/>
                <w:sz w:val="20"/>
              </w:rPr>
              <w:t>BOORDINSTRUMENTEN, ELEKTRISCH SYSTEEM EN VOERTUIGVERLICHTING</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Akoestische waarschuwing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Radiostoring (elektromagnetische compatibiliteit)</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Bescherming tegen onrechtmatig gebruik, cyberaanvallen, immobilisatie- en alarmsystemen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18</w:t>
            </w:r>
          </w:p>
          <w:p>
            <w:pPr>
              <w:spacing w:before="0" w:after="0"/>
              <w:jc w:val="center"/>
              <w:rPr>
                <w:rFonts w:eastAsia="Times New Roman"/>
                <w:noProof/>
                <w:color w:val="000000"/>
                <w:sz w:val="20"/>
                <w:szCs w:val="20"/>
                <w:lang w:val="nn-NO"/>
              </w:rPr>
            </w:pPr>
            <w:r>
              <w:rPr>
                <w:noProof/>
                <w:color w:val="000000"/>
                <w:sz w:val="20"/>
                <w:lang w:val="nn-NO"/>
              </w:rPr>
              <w:t>VN-Reglement nr. 97</w:t>
            </w:r>
          </w:p>
          <w:p>
            <w:pPr>
              <w:spacing w:before="0" w:after="0"/>
              <w:jc w:val="center"/>
              <w:rPr>
                <w:rFonts w:eastAsia="Times New Roman"/>
                <w:noProof/>
                <w:color w:val="000000"/>
                <w:sz w:val="20"/>
                <w:szCs w:val="20"/>
              </w:rPr>
            </w:pPr>
            <w:r>
              <w:rPr>
                <w:noProof/>
                <w:color w:val="000000"/>
                <w:sz w:val="20"/>
              </w:rPr>
              <w:t>VN-Reglement nr. 116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392"/>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Snelheidsmeter</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12"/>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Kilometerteller</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Snelheidsbegrenzers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89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Intelligente snelheidsondersteuning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Identificatie van bedieningsinstrumenten, verklikkerlichten en meters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346"/>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Verwarmingssystemen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122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Lichtsignaalinrichtingen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4</w:t>
            </w:r>
          </w:p>
          <w:p>
            <w:pPr>
              <w:spacing w:before="0" w:after="0"/>
              <w:jc w:val="center"/>
              <w:rPr>
                <w:rFonts w:eastAsia="Times New Roman"/>
                <w:noProof/>
                <w:color w:val="000000"/>
                <w:sz w:val="20"/>
                <w:szCs w:val="20"/>
                <w:lang w:val="nn-NO"/>
              </w:rPr>
            </w:pPr>
            <w:r>
              <w:rPr>
                <w:noProof/>
                <w:color w:val="000000"/>
                <w:sz w:val="20"/>
                <w:lang w:val="nn-NO"/>
              </w:rPr>
              <w:t>VN-Reglement nr. 6</w:t>
            </w:r>
          </w:p>
          <w:p>
            <w:pPr>
              <w:spacing w:before="0" w:after="0"/>
              <w:jc w:val="center"/>
              <w:rPr>
                <w:rFonts w:eastAsia="Times New Roman"/>
                <w:noProof/>
                <w:color w:val="000000"/>
                <w:sz w:val="20"/>
                <w:szCs w:val="20"/>
                <w:lang w:val="nn-NO"/>
              </w:rPr>
            </w:pPr>
            <w:r>
              <w:rPr>
                <w:noProof/>
                <w:color w:val="000000"/>
                <w:sz w:val="20"/>
                <w:lang w:val="nn-NO"/>
              </w:rPr>
              <w:t>VN-Reglement nr. 7</w:t>
            </w:r>
          </w:p>
          <w:p>
            <w:pPr>
              <w:spacing w:before="0" w:after="0"/>
              <w:jc w:val="center"/>
              <w:rPr>
                <w:rFonts w:eastAsia="Times New Roman"/>
                <w:noProof/>
                <w:color w:val="000000"/>
                <w:sz w:val="20"/>
                <w:szCs w:val="20"/>
                <w:lang w:val="nn-NO"/>
              </w:rPr>
            </w:pPr>
            <w:r>
              <w:rPr>
                <w:noProof/>
                <w:color w:val="000000"/>
                <w:sz w:val="20"/>
                <w:lang w:val="nn-NO"/>
              </w:rPr>
              <w:t>VN-Reglement nr. 19</w:t>
            </w:r>
          </w:p>
          <w:p>
            <w:pPr>
              <w:spacing w:before="0" w:after="0"/>
              <w:jc w:val="center"/>
              <w:rPr>
                <w:rFonts w:eastAsia="Times New Roman"/>
                <w:noProof/>
                <w:color w:val="000000"/>
                <w:sz w:val="20"/>
                <w:szCs w:val="20"/>
                <w:lang w:val="nn-NO"/>
              </w:rPr>
            </w:pPr>
            <w:r>
              <w:rPr>
                <w:noProof/>
                <w:color w:val="000000"/>
                <w:sz w:val="20"/>
                <w:lang w:val="nn-NO"/>
              </w:rPr>
              <w:t>VN-Reglement nr. 23</w:t>
            </w:r>
          </w:p>
          <w:p>
            <w:pPr>
              <w:spacing w:before="0" w:after="0"/>
              <w:jc w:val="center"/>
              <w:rPr>
                <w:rFonts w:eastAsia="Times New Roman"/>
                <w:noProof/>
                <w:color w:val="000000"/>
                <w:sz w:val="20"/>
                <w:szCs w:val="20"/>
                <w:lang w:val="nn-NO"/>
              </w:rPr>
            </w:pPr>
            <w:r>
              <w:rPr>
                <w:noProof/>
                <w:color w:val="000000"/>
                <w:sz w:val="20"/>
                <w:lang w:val="nn-NO"/>
              </w:rPr>
              <w:t>VN-Reglement nr. 38</w:t>
            </w:r>
          </w:p>
          <w:p>
            <w:pPr>
              <w:spacing w:before="0" w:after="0"/>
              <w:jc w:val="center"/>
              <w:rPr>
                <w:rFonts w:eastAsia="Times New Roman"/>
                <w:noProof/>
                <w:color w:val="000000"/>
                <w:sz w:val="20"/>
                <w:szCs w:val="20"/>
                <w:lang w:val="nn-NO"/>
              </w:rPr>
            </w:pPr>
            <w:r>
              <w:rPr>
                <w:noProof/>
                <w:color w:val="000000"/>
                <w:sz w:val="20"/>
                <w:lang w:val="nn-NO"/>
              </w:rPr>
              <w:t>VN-Reglement nr. 77</w:t>
            </w:r>
          </w:p>
          <w:p>
            <w:pPr>
              <w:spacing w:before="0" w:after="0"/>
              <w:jc w:val="center"/>
              <w:rPr>
                <w:rFonts w:eastAsia="Times New Roman"/>
                <w:noProof/>
                <w:color w:val="000000"/>
                <w:sz w:val="20"/>
                <w:szCs w:val="20"/>
                <w:lang w:val="nn-NO"/>
              </w:rPr>
            </w:pPr>
            <w:r>
              <w:rPr>
                <w:noProof/>
                <w:color w:val="000000"/>
                <w:sz w:val="20"/>
                <w:lang w:val="nn-NO"/>
              </w:rPr>
              <w:t>VN-Reglement nr. 87</w:t>
            </w:r>
          </w:p>
          <w:p>
            <w:pPr>
              <w:spacing w:before="0" w:after="0"/>
              <w:jc w:val="center"/>
              <w:rPr>
                <w:rFonts w:eastAsia="Times New Roman"/>
                <w:noProof/>
                <w:color w:val="000000"/>
                <w:sz w:val="20"/>
                <w:szCs w:val="20"/>
              </w:rPr>
            </w:pPr>
            <w:r>
              <w:rPr>
                <w:noProof/>
                <w:color w:val="000000"/>
                <w:sz w:val="20"/>
              </w:rPr>
              <w:t>VN-Reglement nr. 91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Wegverlichtingsinrichtingen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31</w:t>
            </w:r>
          </w:p>
          <w:p>
            <w:pPr>
              <w:spacing w:before="0" w:after="0"/>
              <w:jc w:val="center"/>
              <w:rPr>
                <w:rFonts w:eastAsia="Times New Roman"/>
                <w:noProof/>
                <w:color w:val="000000"/>
                <w:sz w:val="20"/>
                <w:szCs w:val="20"/>
                <w:lang w:val="nn-NO"/>
              </w:rPr>
            </w:pPr>
            <w:r>
              <w:rPr>
                <w:noProof/>
                <w:color w:val="000000"/>
                <w:sz w:val="20"/>
                <w:lang w:val="nn-NO"/>
              </w:rPr>
              <w:t>VN-Reglement nr. 98</w:t>
            </w:r>
          </w:p>
          <w:p>
            <w:pPr>
              <w:spacing w:before="0" w:after="0"/>
              <w:jc w:val="center"/>
              <w:rPr>
                <w:rFonts w:eastAsia="Times New Roman"/>
                <w:noProof/>
                <w:color w:val="000000"/>
                <w:sz w:val="20"/>
                <w:szCs w:val="20"/>
                <w:lang w:val="nn-NO"/>
              </w:rPr>
            </w:pPr>
            <w:r>
              <w:rPr>
                <w:noProof/>
                <w:color w:val="000000"/>
                <w:sz w:val="20"/>
                <w:lang w:val="nn-NO"/>
              </w:rPr>
              <w:t>VN-Reglement nr. 112</w:t>
            </w:r>
          </w:p>
          <w:p>
            <w:pPr>
              <w:spacing w:before="0" w:after="0"/>
              <w:jc w:val="center"/>
              <w:rPr>
                <w:rFonts w:eastAsia="Times New Roman"/>
                <w:noProof/>
                <w:color w:val="000000"/>
                <w:sz w:val="20"/>
                <w:szCs w:val="20"/>
                <w:lang w:val="nn-NO"/>
              </w:rPr>
            </w:pPr>
            <w:r>
              <w:rPr>
                <w:noProof/>
                <w:color w:val="000000"/>
                <w:sz w:val="20"/>
                <w:lang w:val="nn-NO"/>
              </w:rPr>
              <w:t>VN-Reglement nr. 123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Retroflecterende voorzieningen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Lichtbronnen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37</w:t>
            </w:r>
          </w:p>
          <w:p>
            <w:pPr>
              <w:spacing w:before="0" w:after="0"/>
              <w:jc w:val="center"/>
              <w:rPr>
                <w:rFonts w:eastAsia="Times New Roman"/>
                <w:noProof/>
                <w:color w:val="000000"/>
                <w:sz w:val="20"/>
                <w:szCs w:val="20"/>
                <w:lang w:val="nn-NO"/>
              </w:rPr>
            </w:pPr>
            <w:r>
              <w:rPr>
                <w:noProof/>
                <w:color w:val="000000"/>
                <w:sz w:val="20"/>
                <w:lang w:val="nn-NO"/>
              </w:rPr>
              <w:t>VN-Reglement nr. 99</w:t>
            </w:r>
          </w:p>
          <w:p>
            <w:pPr>
              <w:spacing w:before="0" w:after="0"/>
              <w:jc w:val="center"/>
              <w:rPr>
                <w:rFonts w:eastAsia="Times New Roman"/>
                <w:noProof/>
                <w:color w:val="000000"/>
                <w:sz w:val="20"/>
                <w:szCs w:val="20"/>
              </w:rPr>
            </w:pPr>
            <w:r>
              <w:rPr>
                <w:noProof/>
                <w:color w:val="000000"/>
                <w:sz w:val="20"/>
              </w:rPr>
              <w:t>VN-Reglement nr. 128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907"/>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Installatie van lichtsignaal-, wegverlichtings- en retroflecterende inrichtingen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48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37"/>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Noodstopsignaal</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Koplampwissers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VN-Reglement nr. 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Schakelindicatoren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158"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Voorschriften betreffende</w:t>
            </w:r>
          </w:p>
          <w:p>
            <w:pPr>
              <w:spacing w:before="0" w:after="0"/>
              <w:jc w:val="center"/>
              <w:rPr>
                <w:rFonts w:eastAsia="Times New Roman"/>
                <w:b/>
                <w:noProof/>
                <w:color w:val="000000"/>
                <w:sz w:val="20"/>
                <w:szCs w:val="20"/>
              </w:rPr>
            </w:pPr>
            <w:r>
              <w:rPr>
                <w:b/>
                <w:noProof/>
                <w:color w:val="000000"/>
                <w:sz w:val="20"/>
              </w:rPr>
              <w:t>BESTUURDER- EN SYSTEEMGEDRAG</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Ondersteuning van de installatie van een alcoholslot</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Vermoeidheids- en aandachtsdetectie</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Geavanceerde afleidingsdetectie</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 xml:space="preserve">De geavanceerde afleidingsdetectie kan ook de vermoeidheids- en aandachtsdetectie bestrijken. </w:t>
            </w:r>
          </w:p>
          <w:p>
            <w:pPr>
              <w:spacing w:before="0" w:after="0"/>
              <w:jc w:val="left"/>
              <w:rPr>
                <w:rFonts w:eastAsia="Times New Roman"/>
                <w:noProof/>
                <w:color w:val="000000"/>
                <w:sz w:val="20"/>
                <w:szCs w:val="20"/>
              </w:rPr>
            </w:pPr>
            <w:r>
              <w:rPr>
                <w:noProof/>
                <w:color w:val="000000"/>
                <w:sz w:val="20"/>
              </w:rPr>
              <w:t>Het vermijden van afleiding door technische middelen kan ook in aanmerking worden genomen als alternatief voor geavanceerde afleidingsdetectie.</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Controle van de bestuurderbeschikbaarheid</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Gegevensrecorder voor incidenten en ongevallen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Systemen die dienen om de besturing door de bestuurder te vervangen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Systemen die dienen om aan het voertuig informatie te geven over de toestand van het voertuig en de omgeving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Platooning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270"/>
        </w:trPr>
        <w:tc>
          <w:tcPr>
            <w:tcW w:w="2553"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158"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Voorschriften betreffende</w:t>
            </w:r>
          </w:p>
          <w:p>
            <w:pPr>
              <w:spacing w:before="0" w:after="0"/>
              <w:jc w:val="center"/>
              <w:rPr>
                <w:rFonts w:eastAsia="Times New Roman"/>
                <w:b/>
                <w:noProof/>
                <w:color w:val="000000"/>
                <w:sz w:val="20"/>
                <w:szCs w:val="20"/>
              </w:rPr>
            </w:pPr>
            <w:r>
              <w:rPr>
                <w:b/>
                <w:noProof/>
                <w:color w:val="000000"/>
                <w:sz w:val="20"/>
              </w:rPr>
              <w:t>ALGEMENE BOUW EN KENMERKEN VAN HET VOERTUIG</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Ruimte voor de kentekenplaat</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0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Achteruitrijbeweging</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Hang- en sluitwerk van deuren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Deuropstapjes, handgrepen en treeplanken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Naar buiten uitstekende delen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Naar buiten uitstekende delen van cabines van bedrijfsvoertuigen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61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Voorgeschreven plaat en voertuigidentificatienummer</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58"/>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Sleepinrichtingen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06"/>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Wielbeschermers</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Opspatafschermingssystemen  </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Massa's en afmetingen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Mechanische koppelingen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r>
              <w:rPr>
                <w:noProof/>
                <w:color w:val="000000"/>
                <w:sz w:val="20"/>
                <w:lang w:val="nn-NO"/>
              </w:rPr>
              <w:t>VN-Reglement nr. 55</w:t>
            </w:r>
          </w:p>
          <w:p>
            <w:pPr>
              <w:spacing w:before="0" w:after="0"/>
              <w:jc w:val="center"/>
              <w:rPr>
                <w:rFonts w:eastAsia="Times New Roman"/>
                <w:noProof/>
                <w:color w:val="000000"/>
                <w:sz w:val="20"/>
                <w:szCs w:val="20"/>
                <w:lang w:val="nn-NO"/>
              </w:rPr>
            </w:pPr>
            <w:r>
              <w:rPr>
                <w:noProof/>
                <w:color w:val="000000"/>
                <w:sz w:val="20"/>
                <w:lang w:val="nn-NO"/>
              </w:rPr>
              <w:t>VN-Reglement nr. 102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lang w:val="nn-NO"/>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03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Voertuigen bestemd voor het vervoer van gevaarlijke goederen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105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Algemene constructie van bussen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107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Sterkte van de bovenbouw van bussen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66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53"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Ontvlambaarheid in bussen</w:t>
            </w:r>
          </w:p>
        </w:tc>
        <w:tc>
          <w:tcPr>
            <w:tcW w:w="2158"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VN-Reglement nr. 118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bl>
    <w:p>
      <w:pPr>
        <w:jc w:val="left"/>
        <w:rPr>
          <w:b/>
          <w:noProof/>
        </w:rPr>
      </w:pPr>
    </w:p>
    <w:p>
      <w:pPr>
        <w:ind w:left="284"/>
        <w:jc w:val="center"/>
        <w:rPr>
          <w:noProof/>
        </w:rPr>
      </w:pPr>
      <w:r>
        <w:rPr>
          <w:noProof/>
        </w:rPr>
        <w:t>_______________________</w:t>
      </w:r>
    </w:p>
    <w:p>
      <w:pPr>
        <w:ind w:left="284"/>
        <w:jc w:val="center"/>
        <w:rPr>
          <w:i/>
          <w:noProof/>
        </w:rPr>
      </w:pPr>
      <w:r>
        <w:rPr>
          <w:i/>
          <w:noProof/>
        </w:rPr>
        <w:t>Opmerkingen bij de tabel</w:t>
      </w:r>
    </w:p>
    <w:tbl>
      <w:tblPr>
        <w:tblW w:w="15139" w:type="dxa"/>
        <w:tblLayout w:type="fixed"/>
        <w:tblLook w:val="01E0" w:firstRow="1" w:lastRow="1" w:firstColumn="1" w:lastColumn="1" w:noHBand="0" w:noVBand="0"/>
      </w:tblPr>
      <w:tblGrid>
        <w:gridCol w:w="1101"/>
        <w:gridCol w:w="14038"/>
      </w:tblGrid>
      <w:tr>
        <w:tc>
          <w:tcPr>
            <w:tcW w:w="1101" w:type="dxa"/>
            <w:shd w:val="clear" w:color="auto" w:fill="auto"/>
          </w:tcPr>
          <w:p>
            <w:pPr>
              <w:ind w:left="284"/>
              <w:rPr>
                <w:noProof/>
              </w:rPr>
            </w:pPr>
            <w:r>
              <w:rPr>
                <w:noProof/>
              </w:rPr>
              <w:t>A:</w:t>
            </w:r>
          </w:p>
        </w:tc>
        <w:tc>
          <w:tcPr>
            <w:tcW w:w="14038" w:type="dxa"/>
            <w:shd w:val="clear" w:color="auto" w:fill="auto"/>
          </w:tcPr>
          <w:p>
            <w:pPr>
              <w:rPr>
                <w:noProof/>
              </w:rPr>
            </w:pPr>
            <w:r>
              <w:rPr>
                <w:noProof/>
              </w:rPr>
              <w:t>Verbodsdatum voor de registratie van voertuigen en het in de handel en in het verkeer brengen van onderdelen en technische eenheden:</w:t>
            </w:r>
          </w:p>
          <w:p>
            <w:pPr>
              <w:rPr>
                <w:noProof/>
              </w:rPr>
            </w:pPr>
            <w:r>
              <w:rPr>
                <w:noProof/>
              </w:rPr>
              <w:t>[</w:t>
            </w:r>
            <w:r>
              <w:rPr>
                <w:i/>
                <w:noProof/>
              </w:rPr>
              <w:t>PO: Please insert the date of application of this Regulation</w:t>
            </w:r>
            <w:r>
              <w:rPr>
                <w:noProof/>
              </w:rPr>
              <w:t>]</w:t>
            </w:r>
          </w:p>
        </w:tc>
      </w:tr>
      <w:tr>
        <w:tc>
          <w:tcPr>
            <w:tcW w:w="1101" w:type="dxa"/>
            <w:shd w:val="clear" w:color="auto" w:fill="auto"/>
          </w:tcPr>
          <w:p>
            <w:pPr>
              <w:ind w:left="284"/>
              <w:rPr>
                <w:noProof/>
              </w:rPr>
            </w:pPr>
            <w:r>
              <w:rPr>
                <w:noProof/>
              </w:rPr>
              <w:t>B:</w:t>
            </w:r>
          </w:p>
        </w:tc>
        <w:tc>
          <w:tcPr>
            <w:tcW w:w="14038" w:type="dxa"/>
            <w:shd w:val="clear" w:color="auto" w:fill="auto"/>
          </w:tcPr>
          <w:p>
            <w:pPr>
              <w:rPr>
                <w:noProof/>
              </w:rPr>
            </w:pPr>
            <w:r>
              <w:rPr>
                <w:noProof/>
              </w:rPr>
              <w:t>Datum voor weigering van de verlening van EU-typegoedkeuring:</w:t>
            </w:r>
          </w:p>
          <w:p>
            <w:pPr>
              <w:rPr>
                <w:noProof/>
              </w:rPr>
            </w:pPr>
            <w:r>
              <w:rPr>
                <w:noProof/>
              </w:rPr>
              <w:t>[</w:t>
            </w:r>
            <w:r>
              <w:rPr>
                <w:i/>
                <w:noProof/>
              </w:rPr>
              <w:t>PO: Please insert the date of application of this Regulation</w:t>
            </w:r>
            <w:r>
              <w:rPr>
                <w:noProof/>
              </w:rPr>
              <w:t>]</w:t>
            </w:r>
          </w:p>
          <w:p>
            <w:pPr>
              <w:rPr>
                <w:noProof/>
              </w:rPr>
            </w:pPr>
            <w:r>
              <w:rPr>
                <w:noProof/>
              </w:rPr>
              <w:t>Verbodsdatum voor de registratie van voertuigen en het in de handel en in het verkeer brengen van onderdelen en technische eenheden:</w:t>
            </w:r>
          </w:p>
          <w:p>
            <w:pPr>
              <w:rPr>
                <w:noProof/>
              </w:rPr>
            </w:pPr>
            <w:r>
              <w:rPr>
                <w:noProof/>
              </w:rPr>
              <w:t>[</w:t>
            </w:r>
            <w:r>
              <w:rPr>
                <w:i/>
                <w:noProof/>
              </w:rPr>
              <w:t>PO: Please insert the date 24 months after the date of application of this Regulation</w:t>
            </w:r>
            <w:r>
              <w:rPr>
                <w:noProof/>
              </w:rPr>
              <w:t>]</w:t>
            </w:r>
          </w:p>
        </w:tc>
      </w:tr>
      <w:tr>
        <w:tc>
          <w:tcPr>
            <w:tcW w:w="1101" w:type="dxa"/>
            <w:shd w:val="clear" w:color="auto" w:fill="auto"/>
          </w:tcPr>
          <w:p>
            <w:pPr>
              <w:ind w:left="284"/>
              <w:rPr>
                <w:noProof/>
              </w:rPr>
            </w:pPr>
            <w:r>
              <w:rPr>
                <w:noProof/>
              </w:rPr>
              <w:t>C:</w:t>
            </w:r>
          </w:p>
        </w:tc>
        <w:tc>
          <w:tcPr>
            <w:tcW w:w="14038" w:type="dxa"/>
            <w:shd w:val="clear" w:color="auto" w:fill="auto"/>
          </w:tcPr>
          <w:p>
            <w:pPr>
              <w:rPr>
                <w:noProof/>
              </w:rPr>
            </w:pPr>
            <w:r>
              <w:rPr>
                <w:noProof/>
              </w:rPr>
              <w:t>Datum voor weigering van de verlening van EU-typegoedkeuring:</w:t>
            </w:r>
          </w:p>
          <w:p>
            <w:pPr>
              <w:rPr>
                <w:noProof/>
              </w:rPr>
            </w:pPr>
            <w:r>
              <w:rPr>
                <w:noProof/>
              </w:rPr>
              <w:t>[</w:t>
            </w:r>
            <w:r>
              <w:rPr>
                <w:i/>
                <w:noProof/>
              </w:rPr>
              <w:t>PO: Please insert the date 24 months after the date of application of this Regulation</w:t>
            </w:r>
            <w:r>
              <w:rPr>
                <w:noProof/>
              </w:rPr>
              <w:t>]</w:t>
            </w:r>
          </w:p>
          <w:p>
            <w:pPr>
              <w:rPr>
                <w:noProof/>
              </w:rPr>
            </w:pPr>
            <w:r>
              <w:rPr>
                <w:noProof/>
              </w:rPr>
              <w:t>Verbodsdatum voor de registratie van voertuigen en het in de handel en in het verkeer brengen van onderdelen en technische eenheden:</w:t>
            </w:r>
          </w:p>
          <w:p>
            <w:pPr>
              <w:rPr>
                <w:noProof/>
              </w:rPr>
            </w:pPr>
            <w:r>
              <w:rPr>
                <w:noProof/>
              </w:rPr>
              <w:t>[</w:t>
            </w:r>
            <w:r>
              <w:rPr>
                <w:i/>
                <w:noProof/>
              </w:rPr>
              <w:t>PO: Please insert the date 48 months after the date of application of this Regulation</w:t>
            </w:r>
            <w:r>
              <w:rPr>
                <w:noProof/>
              </w:rPr>
              <w:t>]</w:t>
            </w:r>
          </w:p>
        </w:tc>
      </w:tr>
      <w:tr>
        <w:tc>
          <w:tcPr>
            <w:tcW w:w="1101" w:type="dxa"/>
            <w:shd w:val="clear" w:color="auto" w:fill="auto"/>
          </w:tcPr>
          <w:p>
            <w:pPr>
              <w:ind w:left="284"/>
              <w:rPr>
                <w:noProof/>
              </w:rPr>
            </w:pPr>
            <w:r>
              <w:rPr>
                <w:noProof/>
              </w:rPr>
              <w:t>D:</w:t>
            </w:r>
          </w:p>
        </w:tc>
        <w:tc>
          <w:tcPr>
            <w:tcW w:w="14038" w:type="dxa"/>
            <w:shd w:val="clear" w:color="auto" w:fill="auto"/>
          </w:tcPr>
          <w:p>
            <w:pPr>
              <w:rPr>
                <w:noProof/>
              </w:rPr>
            </w:pPr>
            <w:r>
              <w:rPr>
                <w:noProof/>
              </w:rPr>
              <w:t>Datum voor weigering van de verlening van EU-typegoedkeuring:</w:t>
            </w:r>
          </w:p>
          <w:p>
            <w:pPr>
              <w:rPr>
                <w:noProof/>
              </w:rPr>
            </w:pPr>
            <w:r>
              <w:rPr>
                <w:noProof/>
              </w:rPr>
              <w:t>[</w:t>
            </w:r>
            <w:r>
              <w:rPr>
                <w:i/>
                <w:noProof/>
              </w:rPr>
              <w:t>PO: Please insert the date 48 months after the date of application of this Regulation</w:t>
            </w:r>
            <w:r>
              <w:rPr>
                <w:noProof/>
              </w:rPr>
              <w:t>]</w:t>
            </w:r>
          </w:p>
          <w:p>
            <w:pPr>
              <w:rPr>
                <w:noProof/>
              </w:rPr>
            </w:pPr>
            <w:r>
              <w:rPr>
                <w:noProof/>
              </w:rPr>
              <w:t>Verbodsdatum voor de registratie van voertuigen en het in de handel en in het verkeer brengen van onderdelen en technische eenheden:</w:t>
            </w:r>
          </w:p>
          <w:p>
            <w:pPr>
              <w:rPr>
                <w:noProof/>
              </w:rPr>
            </w:pPr>
            <w:r>
              <w:rPr>
                <w:noProof/>
              </w:rPr>
              <w:t>[</w:t>
            </w:r>
            <w:r>
              <w:rPr>
                <w:i/>
                <w:noProof/>
              </w:rPr>
              <w:t>PO: Please insert the date 84 months after the date of application of this Regulation</w:t>
            </w:r>
            <w:r>
              <w:rPr>
                <w:noProof/>
              </w:rPr>
              <w:t>]</w:t>
            </w:r>
          </w:p>
        </w:tc>
      </w:tr>
      <w:tr>
        <w:tc>
          <w:tcPr>
            <w:tcW w:w="1101" w:type="dxa"/>
            <w:shd w:val="clear" w:color="auto" w:fill="auto"/>
          </w:tcPr>
          <w:p>
            <w:pPr>
              <w:ind w:left="284"/>
              <w:rPr>
                <w:noProof/>
              </w:rPr>
            </w:pPr>
            <w:r>
              <w:rPr>
                <w:noProof/>
              </w:rPr>
              <w:t>X:</w:t>
            </w:r>
          </w:p>
        </w:tc>
        <w:tc>
          <w:tcPr>
            <w:tcW w:w="14038" w:type="dxa"/>
            <w:shd w:val="clear" w:color="auto" w:fill="auto"/>
          </w:tcPr>
          <w:p>
            <w:pPr>
              <w:rPr>
                <w:noProof/>
              </w:rPr>
            </w:pPr>
            <w:r>
              <w:rPr>
                <w:noProof/>
              </w:rPr>
              <w:t>Het onderdeel of de technische eenheid geldt voor de aangegeven voertuigcategorieën.</w:t>
            </w:r>
          </w:p>
        </w:tc>
      </w:tr>
      <w:tr>
        <w:tc>
          <w:tcPr>
            <w:tcW w:w="1101" w:type="dxa"/>
            <w:shd w:val="clear" w:color="auto" w:fill="auto"/>
          </w:tcPr>
          <w:p>
            <w:pPr>
              <w:ind w:left="284"/>
              <w:rPr>
                <w:noProof/>
              </w:rPr>
            </w:pPr>
            <w:r>
              <w:rPr>
                <w:noProof/>
                <w:vertAlign w:val="superscript"/>
              </w:rPr>
              <w:t>1</w:t>
            </w:r>
          </w:p>
        </w:tc>
        <w:tc>
          <w:tcPr>
            <w:tcW w:w="14038" w:type="dxa"/>
            <w:shd w:val="clear" w:color="auto" w:fill="auto"/>
          </w:tcPr>
          <w:p>
            <w:pPr>
              <w:rPr>
                <w:noProof/>
              </w:rPr>
            </w:pPr>
            <w:r>
              <w:rPr>
                <w:noProof/>
              </w:rPr>
              <w:t>Naleving is vereist indien het onderdeel is gemonteerd.</w:t>
            </w:r>
          </w:p>
        </w:tc>
      </w:tr>
      <w:tr>
        <w:tc>
          <w:tcPr>
            <w:tcW w:w="1101" w:type="dxa"/>
            <w:shd w:val="clear" w:color="auto" w:fill="auto"/>
          </w:tcPr>
          <w:p>
            <w:pPr>
              <w:ind w:left="284"/>
              <w:rPr>
                <w:noProof/>
                <w:vertAlign w:val="superscript"/>
              </w:rPr>
            </w:pPr>
            <w:r>
              <w:rPr>
                <w:noProof/>
                <w:vertAlign w:val="superscript"/>
              </w:rPr>
              <w:t>2</w:t>
            </w:r>
          </w:p>
        </w:tc>
        <w:tc>
          <w:tcPr>
            <w:tcW w:w="14038" w:type="dxa"/>
            <w:shd w:val="clear" w:color="auto" w:fill="auto"/>
          </w:tcPr>
          <w:p>
            <w:pPr>
              <w:rPr>
                <w:noProof/>
              </w:rPr>
            </w:pPr>
            <w:r>
              <w:rPr>
                <w:noProof/>
              </w:rPr>
              <w:t>Voertuigen van deze categorie moeten voorzien zijn van een geschikte ontdooiings- en ontwasemingsvoorziening.</w:t>
            </w:r>
          </w:p>
        </w:tc>
      </w:tr>
      <w:tr>
        <w:tc>
          <w:tcPr>
            <w:tcW w:w="1101" w:type="dxa"/>
            <w:shd w:val="clear" w:color="auto" w:fill="auto"/>
          </w:tcPr>
          <w:p>
            <w:pPr>
              <w:ind w:left="284"/>
              <w:rPr>
                <w:noProof/>
                <w:vertAlign w:val="superscript"/>
              </w:rPr>
            </w:pPr>
            <w:r>
              <w:rPr>
                <w:noProof/>
                <w:vertAlign w:val="superscript"/>
              </w:rPr>
              <w:t>3</w:t>
            </w:r>
          </w:p>
        </w:tc>
        <w:tc>
          <w:tcPr>
            <w:tcW w:w="14038" w:type="dxa"/>
            <w:shd w:val="clear" w:color="auto" w:fill="auto"/>
          </w:tcPr>
          <w:p>
            <w:pPr>
              <w:rPr>
                <w:noProof/>
              </w:rPr>
            </w:pPr>
            <w:r>
              <w:rPr>
                <w:noProof/>
              </w:rPr>
              <w:t>Voertuigen van deze categorie moeten voorzien zijn van geschikte ruitensproei- en ruitenwisinrichtingen.</w:t>
            </w:r>
          </w:p>
        </w:tc>
      </w:tr>
      <w:tr>
        <w:tc>
          <w:tcPr>
            <w:tcW w:w="1101" w:type="dxa"/>
            <w:shd w:val="clear" w:color="auto" w:fill="auto"/>
          </w:tcPr>
          <w:p>
            <w:pPr>
              <w:ind w:left="284"/>
              <w:rPr>
                <w:noProof/>
                <w:vertAlign w:val="superscript"/>
              </w:rPr>
            </w:pPr>
            <w:r>
              <w:rPr>
                <w:noProof/>
                <w:vertAlign w:val="superscript"/>
              </w:rPr>
              <w:t>4</w:t>
            </w:r>
          </w:p>
        </w:tc>
        <w:tc>
          <w:tcPr>
            <w:tcW w:w="14038" w:type="dxa"/>
            <w:shd w:val="clear" w:color="auto" w:fill="auto"/>
          </w:tcPr>
          <w:p>
            <w:pPr>
              <w:rPr>
                <w:noProof/>
              </w:rPr>
            </w:pPr>
            <w:r>
              <w:rPr>
                <w:noProof/>
              </w:rPr>
              <w:t>De volgende voertuigen zijn vrijgesteld:</w:t>
            </w:r>
          </w:p>
          <w:p>
            <w:pPr>
              <w:pStyle w:val="ListParagraph"/>
              <w:numPr>
                <w:ilvl w:val="0"/>
                <w:numId w:val="5"/>
              </w:numPr>
              <w:rPr>
                <w:noProof/>
              </w:rPr>
            </w:pPr>
            <w:r>
              <w:rPr>
                <w:noProof/>
              </w:rPr>
              <w:t>opleggertrekkers van categorie N</w:t>
            </w:r>
            <w:r>
              <w:rPr>
                <w:noProof/>
                <w:vertAlign w:val="subscript"/>
              </w:rPr>
              <w:t>2</w:t>
            </w:r>
            <w:r>
              <w:rPr>
                <w:noProof/>
              </w:rPr>
              <w:t xml:space="preserve"> met een maximummassa van meer dan 3,5 ton, maar niet meer dan 8 ton;</w:t>
            </w:r>
          </w:p>
          <w:p>
            <w:pPr>
              <w:pStyle w:val="ListParagraph"/>
              <w:numPr>
                <w:ilvl w:val="0"/>
                <w:numId w:val="5"/>
              </w:numPr>
              <w:rPr>
                <w:noProof/>
              </w:rPr>
            </w:pPr>
            <w:r>
              <w:rPr>
                <w:noProof/>
              </w:rPr>
              <w:t>voertuigen van de categorieën M</w:t>
            </w:r>
            <w:r>
              <w:rPr>
                <w:noProof/>
                <w:vertAlign w:val="subscript"/>
              </w:rPr>
              <w:t>2</w:t>
            </w:r>
            <w:r>
              <w:rPr>
                <w:noProof/>
              </w:rPr>
              <w:t xml:space="preserve"> en M</w:t>
            </w:r>
            <w:r>
              <w:rPr>
                <w:noProof/>
                <w:vertAlign w:val="subscript"/>
              </w:rPr>
              <w:t>3</w:t>
            </w:r>
            <w:r>
              <w:rPr>
                <w:noProof/>
              </w:rPr>
              <w:t xml:space="preserve"> van klasse A, klasse I en klasse II, zoals gedefinieerd in punt 2.1 van VN-Reglement nr. 107;</w:t>
            </w:r>
          </w:p>
          <w:p>
            <w:pPr>
              <w:pStyle w:val="ListParagraph"/>
              <w:numPr>
                <w:ilvl w:val="0"/>
                <w:numId w:val="5"/>
              </w:numPr>
              <w:rPr>
                <w:noProof/>
              </w:rPr>
            </w:pPr>
            <w:r>
              <w:rPr>
                <w:noProof/>
              </w:rPr>
              <w:t>gelede bussen van categorie M</w:t>
            </w:r>
            <w:r>
              <w:rPr>
                <w:noProof/>
                <w:vertAlign w:val="subscript"/>
              </w:rPr>
              <w:t>3</w:t>
            </w:r>
            <w:r>
              <w:rPr>
                <w:noProof/>
              </w:rPr>
              <w:t xml:space="preserve"> van klasse A, klasse I en klasse II, zoals gedefinieerd in punt 2.1 van VN-Reglement nr. 107;</w:t>
            </w:r>
          </w:p>
          <w:p>
            <w:pPr>
              <w:pStyle w:val="ListParagraph"/>
              <w:numPr>
                <w:ilvl w:val="0"/>
                <w:numId w:val="5"/>
              </w:numPr>
              <w:rPr>
                <w:noProof/>
              </w:rPr>
            </w:pPr>
            <w:r>
              <w:rPr>
                <w:noProof/>
              </w:rPr>
              <w:t>terreinwagens van de categorieën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en N</w:t>
            </w:r>
            <w:r>
              <w:rPr>
                <w:noProof/>
                <w:vertAlign w:val="subscript"/>
              </w:rPr>
              <w:t>3</w:t>
            </w:r>
            <w:r>
              <w:rPr>
                <w:noProof/>
              </w:rPr>
              <w:t>;</w:t>
            </w:r>
          </w:p>
          <w:p>
            <w:pPr>
              <w:pStyle w:val="ListParagraph"/>
              <w:numPr>
                <w:ilvl w:val="0"/>
                <w:numId w:val="5"/>
              </w:numPr>
              <w:rPr>
                <w:noProof/>
              </w:rPr>
            </w:pPr>
            <w:r>
              <w:rPr>
                <w:noProof/>
              </w:rPr>
              <w:t>voertuigen voor speciale doeleinden van de categorieën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en N</w:t>
            </w:r>
            <w:r>
              <w:rPr>
                <w:noProof/>
                <w:vertAlign w:val="subscript"/>
              </w:rPr>
              <w:t>3</w:t>
            </w:r>
            <w:r>
              <w:rPr>
                <w:noProof/>
              </w:rPr>
              <w:t>; en</w:t>
            </w:r>
          </w:p>
          <w:p>
            <w:pPr>
              <w:pStyle w:val="ListParagraph"/>
              <w:numPr>
                <w:ilvl w:val="0"/>
                <w:numId w:val="5"/>
              </w:numPr>
              <w:rPr>
                <w:noProof/>
              </w:rPr>
            </w:pPr>
            <w:r>
              <w:rPr>
                <w:noProof/>
              </w:rPr>
              <w:t>voertuigen van de categorieën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en N</w:t>
            </w:r>
            <w:r>
              <w:rPr>
                <w:noProof/>
                <w:vertAlign w:val="subscript"/>
              </w:rPr>
              <w:t>3</w:t>
            </w:r>
            <w:r>
              <w:rPr>
                <w:noProof/>
              </w:rPr>
              <w:t xml:space="preserve"> met meer dan drie assen.</w:t>
            </w:r>
          </w:p>
        </w:tc>
      </w:tr>
      <w:tr>
        <w:tc>
          <w:tcPr>
            <w:tcW w:w="1101" w:type="dxa"/>
            <w:shd w:val="clear" w:color="auto" w:fill="auto"/>
          </w:tcPr>
          <w:p>
            <w:pPr>
              <w:ind w:left="284"/>
              <w:rPr>
                <w:noProof/>
                <w:vertAlign w:val="superscript"/>
              </w:rPr>
            </w:pPr>
            <w:r>
              <w:rPr>
                <w:noProof/>
                <w:vertAlign w:val="superscript"/>
              </w:rPr>
              <w:t>5</w:t>
            </w:r>
          </w:p>
        </w:tc>
        <w:tc>
          <w:tcPr>
            <w:tcW w:w="14038" w:type="dxa"/>
            <w:shd w:val="clear" w:color="auto" w:fill="auto"/>
          </w:tcPr>
          <w:p>
            <w:pPr>
              <w:rPr>
                <w:noProof/>
              </w:rPr>
            </w:pPr>
            <w:r>
              <w:rPr>
                <w:noProof/>
              </w:rPr>
              <w:t>Naleving is vereist in het geval van geautomatiseerde voertuigen.</w:t>
            </w:r>
          </w:p>
        </w:tc>
      </w:tr>
    </w:tbl>
    <w:p>
      <w:pPr>
        <w:ind w:left="284"/>
        <w:jc w:val="left"/>
        <w:rPr>
          <w:b/>
          <w:noProof/>
        </w:rPr>
        <w:sectPr>
          <w:headerReference w:type="default" r:id="rId21"/>
          <w:footerReference w:type="default" r:id="rId22"/>
          <w:headerReference w:type="first" r:id="rId23"/>
          <w:footerReference w:type="first" r:id="rId24"/>
          <w:pgSz w:w="16839" w:h="11907" w:orient="landscape"/>
          <w:pgMar w:top="1417" w:right="1134" w:bottom="1417" w:left="567" w:header="709" w:footer="709" w:gutter="0"/>
          <w:cols w:space="720"/>
          <w:docGrid w:linePitch="360"/>
        </w:sectPr>
      </w:pPr>
    </w:p>
    <w:p>
      <w:pPr>
        <w:pStyle w:val="Annexetitre"/>
        <w:rPr>
          <w:rStyle w:val="Marker"/>
          <w:noProof/>
        </w:rPr>
      </w:pPr>
      <w:r>
        <w:rPr>
          <w:noProof/>
        </w:rPr>
        <w:t>BIJLAGE III</w:t>
      </w:r>
    </w:p>
    <w:p>
      <w:pPr>
        <w:rPr>
          <w:noProof/>
        </w:rPr>
      </w:pPr>
    </w:p>
    <w:p>
      <w:pPr>
        <w:jc w:val="center"/>
        <w:rPr>
          <w:b/>
          <w:noProof/>
          <w:szCs w:val="24"/>
        </w:rPr>
      </w:pPr>
      <w:r>
        <w:rPr>
          <w:b/>
          <w:noProof/>
        </w:rPr>
        <w:t>Wijziging van bijlage II bij Verordening (EU) 2018/...</w:t>
      </w:r>
    </w:p>
    <w:p>
      <w:pPr>
        <w:rPr>
          <w:noProof/>
          <w:szCs w:val="24"/>
        </w:rPr>
      </w:pPr>
    </w:p>
    <w:p>
      <w:pPr>
        <w:rPr>
          <w:noProof/>
          <w:szCs w:val="24"/>
        </w:rPr>
      </w:pPr>
      <w:r>
        <w:rPr>
          <w:noProof/>
        </w:rPr>
        <w:t>Bijlage II bij Verordening (EU) 2018/... wordt als volgt gewijzigd:</w:t>
      </w:r>
    </w:p>
    <w:tbl>
      <w:tblPr>
        <w:tblW w:w="1116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24"/>
        <w:gridCol w:w="138"/>
        <w:gridCol w:w="132"/>
        <w:gridCol w:w="88"/>
        <w:gridCol w:w="202"/>
        <w:gridCol w:w="7"/>
        <w:gridCol w:w="12"/>
        <w:gridCol w:w="7"/>
        <w:gridCol w:w="8"/>
        <w:gridCol w:w="1"/>
        <w:gridCol w:w="22"/>
        <w:gridCol w:w="71"/>
        <w:gridCol w:w="86"/>
        <w:gridCol w:w="382"/>
        <w:gridCol w:w="131"/>
        <w:gridCol w:w="1240"/>
        <w:gridCol w:w="11"/>
        <w:gridCol w:w="265"/>
        <w:gridCol w:w="19"/>
        <w:gridCol w:w="161"/>
        <w:gridCol w:w="269"/>
        <w:gridCol w:w="307"/>
        <w:gridCol w:w="303"/>
        <w:gridCol w:w="295"/>
        <w:gridCol w:w="282"/>
        <w:gridCol w:w="20"/>
        <w:gridCol w:w="9"/>
        <w:gridCol w:w="7"/>
        <w:gridCol w:w="94"/>
        <w:gridCol w:w="4"/>
        <w:gridCol w:w="188"/>
        <w:gridCol w:w="145"/>
        <w:gridCol w:w="41"/>
        <w:gridCol w:w="121"/>
        <w:gridCol w:w="102"/>
        <w:gridCol w:w="3"/>
        <w:gridCol w:w="97"/>
        <w:gridCol w:w="253"/>
        <w:gridCol w:w="96"/>
        <w:gridCol w:w="49"/>
        <w:gridCol w:w="82"/>
        <w:gridCol w:w="19"/>
        <w:gridCol w:w="4"/>
        <w:gridCol w:w="247"/>
        <w:gridCol w:w="39"/>
        <w:gridCol w:w="20"/>
        <w:gridCol w:w="151"/>
        <w:gridCol w:w="38"/>
        <w:gridCol w:w="56"/>
        <w:gridCol w:w="247"/>
        <w:gridCol w:w="20"/>
        <w:gridCol w:w="70"/>
        <w:gridCol w:w="40"/>
        <w:gridCol w:w="120"/>
        <w:gridCol w:w="2"/>
        <w:gridCol w:w="45"/>
        <w:gridCol w:w="202"/>
        <w:gridCol w:w="90"/>
        <w:gridCol w:w="164"/>
        <w:gridCol w:w="3"/>
        <w:gridCol w:w="99"/>
        <w:gridCol w:w="42"/>
        <w:gridCol w:w="21"/>
        <w:gridCol w:w="63"/>
        <w:gridCol w:w="251"/>
        <w:gridCol w:w="25"/>
        <w:gridCol w:w="53"/>
        <w:gridCol w:w="12"/>
        <w:gridCol w:w="75"/>
        <w:gridCol w:w="69"/>
        <w:gridCol w:w="31"/>
        <w:gridCol w:w="137"/>
        <w:gridCol w:w="18"/>
        <w:gridCol w:w="59"/>
        <w:gridCol w:w="21"/>
        <w:gridCol w:w="16"/>
        <w:gridCol w:w="13"/>
        <w:gridCol w:w="24"/>
        <w:gridCol w:w="161"/>
        <w:gridCol w:w="151"/>
        <w:gridCol w:w="20"/>
        <w:gridCol w:w="79"/>
        <w:gridCol w:w="11"/>
        <w:gridCol w:w="53"/>
        <w:gridCol w:w="4"/>
        <w:gridCol w:w="162"/>
        <w:gridCol w:w="169"/>
        <w:gridCol w:w="80"/>
        <w:gridCol w:w="14"/>
        <w:gridCol w:w="8"/>
        <w:gridCol w:w="31"/>
        <w:gridCol w:w="14"/>
        <w:gridCol w:w="10"/>
        <w:gridCol w:w="154"/>
        <w:gridCol w:w="106"/>
        <w:gridCol w:w="99"/>
        <w:gridCol w:w="156"/>
        <w:gridCol w:w="12"/>
        <w:gridCol w:w="345"/>
        <w:gridCol w:w="334"/>
        <w:gridCol w:w="25"/>
        <w:gridCol w:w="20"/>
        <w:gridCol w:w="10"/>
        <w:gridCol w:w="257"/>
        <w:gridCol w:w="324"/>
      </w:tblGrid>
      <w:tr>
        <w:trPr>
          <w:gridAfter w:val="6"/>
          <w:wAfter w:w="644" w:type="dxa"/>
        </w:trPr>
        <w:tc>
          <w:tcPr>
            <w:tcW w:w="10519" w:type="dxa"/>
            <w:gridSpan w:val="99"/>
            <w:tcBorders>
              <w:top w:val="nil"/>
              <w:left w:val="nil"/>
              <w:bottom w:val="nil"/>
              <w:right w:val="nil"/>
            </w:tcBorders>
            <w:shd w:val="clear" w:color="auto" w:fill="auto"/>
          </w:tcPr>
          <w:p>
            <w:pPr>
              <w:pStyle w:val="Point0"/>
              <w:ind w:left="444" w:right="900" w:hanging="444"/>
              <w:rPr>
                <w:noProof/>
                <w:szCs w:val="24"/>
              </w:rPr>
            </w:pPr>
            <w:r>
              <w:rPr>
                <w:noProof/>
              </w:rPr>
              <w:t>1) in deel I wordt in de tabel bij de gegevens voor nummer 3A de verwijzing in de derde kolom naar "Verordening (EG) nr. 661/2009" vervangen door:</w:t>
            </w:r>
          </w:p>
          <w:p>
            <w:pPr>
              <w:pStyle w:val="Point0"/>
              <w:ind w:hanging="406"/>
              <w:rPr>
                <w:noProof/>
                <w:szCs w:val="24"/>
              </w:rPr>
            </w:pPr>
            <w:r>
              <w:rPr>
                <w:noProof/>
              </w:rPr>
              <w:t>"Verordening (EU) 2019/…*</w:t>
            </w:r>
            <w:r>
              <w:rPr>
                <w:rStyle w:val="FootnoteReference"/>
                <w:noProof/>
              </w:rPr>
              <w:footnoteReference w:customMarkFollows="1" w:id="2"/>
              <w:t>+</w:t>
            </w:r>
          </w:p>
          <w:p>
            <w:pPr>
              <w:pStyle w:val="Point0"/>
              <w:rPr>
                <w:noProof/>
                <w:szCs w:val="24"/>
              </w:rPr>
            </w:pPr>
            <w:r>
              <w:rPr>
                <w:noProof/>
              </w:rPr>
              <w:t>_______________</w:t>
            </w:r>
          </w:p>
          <w:p>
            <w:pPr>
              <w:pStyle w:val="Point1"/>
              <w:ind w:left="1301" w:right="900" w:hanging="451"/>
              <w:rPr>
                <w:noProof/>
              </w:rPr>
            </w:pPr>
            <w:r>
              <w:rPr>
                <w:noProof/>
              </w:rPr>
              <w:t>* Verordening (EU) 2019/… van het Europees Parlement en de Raad van […] betreffende de voorschriften voor de typegoedkeuring van motorvoertuigen en aanhangwagens daarvan en van systemen, onderdelen en technische eenheden die voor dergelijke voertuigen zijn bestemd, wat de algemene veiligheid ervan en de bescherming van de inzittenden van voertuigen en kwetsbare weggebruikers betreft, tot wijziging van Verordening (EU) 2018/… en tot intrekking van de Verordeningen (EG) nr. 78/2009, (EG) nr. 79/2009 en (EG) nr. 661/2009 [PB … van ..., blz.…]"</w:t>
            </w:r>
          </w:p>
          <w:p>
            <w:pPr>
              <w:ind w:left="869" w:right="899"/>
              <w:rPr>
                <w:noProof/>
                <w:szCs w:val="24"/>
              </w:rPr>
            </w:pPr>
            <w:r>
              <w:rPr>
                <w:noProof/>
              </w:rPr>
              <w:t>en elke latere verwijzing naar "Verordening (EG) nr. 661/2009" in bijlage II wordt vervangen door een verwijzing naar "Verordening (EU) 2019/…", tenzij anders bepaald in de volgende bepalingen van deze bijlage;</w:t>
            </w:r>
          </w:p>
          <w:p>
            <w:pPr>
              <w:pStyle w:val="Point0number"/>
              <w:numPr>
                <w:ilvl w:val="0"/>
                <w:numId w:val="0"/>
              </w:numPr>
              <w:ind w:right="899"/>
              <w:rPr>
                <w:noProof/>
              </w:rPr>
            </w:pPr>
            <w:r>
              <w:rPr>
                <w:noProof/>
              </w:rPr>
              <w:t>2) deel I wordt als volgt gewijzigd:</w:t>
            </w:r>
          </w:p>
          <w:p>
            <w:pPr>
              <w:pStyle w:val="Point1"/>
              <w:rPr>
                <w:noProof/>
              </w:rPr>
            </w:pPr>
            <w:r>
              <w:rPr>
                <w:noProof/>
              </w:rPr>
              <w:t>a)</w:t>
            </w:r>
            <w:r>
              <w:rPr>
                <w:noProof/>
              </w:rPr>
              <w:tab/>
              <w:t>de tabel wordt als volgt gewijzigd:</w:t>
            </w:r>
          </w:p>
          <w:p>
            <w:pPr>
              <w:pStyle w:val="Point2letter"/>
              <w:numPr>
                <w:ilvl w:val="5"/>
                <w:numId w:val="0"/>
              </w:numPr>
              <w:ind w:left="1868" w:right="899"/>
              <w:rPr>
                <w:noProof/>
              </w:rPr>
            </w:pPr>
            <w:r>
              <w:rPr>
                <w:noProof/>
              </w:rPr>
              <w:t>i) de volgende gegevens worden op grond van het nummer op de juiste plaats ingevoegd:</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9"/>
          <w:gridAfter w:val="3"/>
          <w:wBefore w:w="918" w:type="dxa"/>
          <w:wAfter w:w="267" w:type="dxa"/>
          <w:cantSplit/>
          <w:jc w:val="center"/>
        </w:trPr>
        <w:tc>
          <w:tcPr>
            <w:tcW w:w="562" w:type="dxa"/>
            <w:gridSpan w:val="5"/>
            <w:shd w:val="clear" w:color="auto" w:fill="auto"/>
          </w:tcPr>
          <w:p>
            <w:pPr>
              <w:spacing w:before="60" w:after="60"/>
              <w:jc w:val="center"/>
              <w:rPr>
                <w:noProof/>
                <w:szCs w:val="24"/>
              </w:rPr>
            </w:pPr>
            <w:r>
              <w:rPr>
                <w:noProof/>
              </w:rPr>
              <w:t>"55A</w:t>
            </w:r>
          </w:p>
        </w:tc>
        <w:tc>
          <w:tcPr>
            <w:tcW w:w="2096" w:type="dxa"/>
            <w:gridSpan w:val="7"/>
          </w:tcPr>
          <w:p>
            <w:pPr>
              <w:spacing w:before="60" w:after="60"/>
              <w:jc w:val="left"/>
              <w:rPr>
                <w:noProof/>
                <w:szCs w:val="24"/>
              </w:rPr>
            </w:pPr>
            <w:r>
              <w:rPr>
                <w:noProof/>
              </w:rPr>
              <w:t>Zijdelingse impact paal</w:t>
            </w:r>
          </w:p>
        </w:tc>
        <w:tc>
          <w:tcPr>
            <w:tcW w:w="1317" w:type="dxa"/>
            <w:gridSpan w:val="8"/>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135</w:t>
            </w:r>
          </w:p>
        </w:tc>
        <w:tc>
          <w:tcPr>
            <w:tcW w:w="601" w:type="dxa"/>
            <w:gridSpan w:val="6"/>
          </w:tcPr>
          <w:p>
            <w:pPr>
              <w:spacing w:before="60" w:after="60"/>
              <w:rPr>
                <w:noProof/>
                <w:szCs w:val="24"/>
              </w:rPr>
            </w:pPr>
            <w:r>
              <w:rPr>
                <w:noProof/>
              </w:rPr>
              <w:t>X</w:t>
            </w:r>
          </w:p>
        </w:tc>
        <w:tc>
          <w:tcPr>
            <w:tcW w:w="599" w:type="dxa"/>
            <w:gridSpan w:val="7"/>
          </w:tcPr>
          <w:p>
            <w:pPr>
              <w:spacing w:before="60" w:after="60"/>
              <w:rPr>
                <w:noProof/>
                <w:szCs w:val="24"/>
              </w:rPr>
            </w:pPr>
          </w:p>
        </w:tc>
        <w:tc>
          <w:tcPr>
            <w:tcW w:w="555" w:type="dxa"/>
            <w:gridSpan w:val="7"/>
          </w:tcPr>
          <w:p>
            <w:pPr>
              <w:spacing w:before="60" w:after="60"/>
              <w:rPr>
                <w:noProof/>
                <w:szCs w:val="24"/>
              </w:rPr>
            </w:pPr>
          </w:p>
        </w:tc>
        <w:tc>
          <w:tcPr>
            <w:tcW w:w="497" w:type="dxa"/>
            <w:gridSpan w:val="5"/>
          </w:tcPr>
          <w:p>
            <w:pPr>
              <w:spacing w:before="60" w:after="60"/>
              <w:rPr>
                <w:noProof/>
                <w:szCs w:val="24"/>
              </w:rPr>
            </w:pPr>
            <w:r>
              <w:rPr>
                <w:noProof/>
              </w:rPr>
              <w:t>X";</w:t>
            </w:r>
          </w:p>
        </w:tc>
        <w:tc>
          <w:tcPr>
            <w:tcW w:w="503" w:type="dxa"/>
            <w:gridSpan w:val="5"/>
          </w:tcPr>
          <w:p>
            <w:pPr>
              <w:spacing w:before="60" w:after="60"/>
              <w:rPr>
                <w:noProof/>
                <w:szCs w:val="24"/>
              </w:rPr>
            </w:pPr>
          </w:p>
        </w:tc>
        <w:tc>
          <w:tcPr>
            <w:tcW w:w="479" w:type="dxa"/>
            <w:gridSpan w:val="6"/>
          </w:tcPr>
          <w:p>
            <w:pPr>
              <w:spacing w:before="60" w:after="60"/>
              <w:rPr>
                <w:noProof/>
                <w:szCs w:val="24"/>
              </w:rPr>
            </w:pPr>
          </w:p>
        </w:tc>
        <w:tc>
          <w:tcPr>
            <w:tcW w:w="479" w:type="dxa"/>
            <w:gridSpan w:val="9"/>
          </w:tcPr>
          <w:p>
            <w:pPr>
              <w:spacing w:before="60" w:after="60"/>
              <w:rPr>
                <w:noProof/>
                <w:szCs w:val="24"/>
              </w:rPr>
            </w:pPr>
          </w:p>
        </w:tc>
        <w:tc>
          <w:tcPr>
            <w:tcW w:w="485" w:type="dxa"/>
            <w:gridSpan w:val="8"/>
          </w:tcPr>
          <w:p>
            <w:pPr>
              <w:spacing w:before="60" w:after="60"/>
              <w:rPr>
                <w:noProof/>
                <w:szCs w:val="24"/>
              </w:rPr>
            </w:pPr>
          </w:p>
        </w:tc>
        <w:tc>
          <w:tcPr>
            <w:tcW w:w="479" w:type="dxa"/>
            <w:gridSpan w:val="6"/>
          </w:tcPr>
          <w:p>
            <w:pPr>
              <w:spacing w:before="60" w:after="60"/>
              <w:rPr>
                <w:noProof/>
                <w:szCs w:val="24"/>
              </w:rPr>
            </w:pPr>
          </w:p>
        </w:tc>
        <w:tc>
          <w:tcPr>
            <w:tcW w:w="604" w:type="dxa"/>
            <w:gridSpan w:val="10"/>
          </w:tcPr>
          <w:p>
            <w:pPr>
              <w:spacing w:before="60" w:after="60"/>
              <w:rPr>
                <w:noProof/>
                <w:szCs w:val="24"/>
                <w:highlight w:val="lightGray"/>
              </w:rPr>
            </w:pPr>
          </w:p>
        </w:tc>
        <w:tc>
          <w:tcPr>
            <w:tcW w:w="724" w:type="dxa"/>
            <w:gridSpan w:val="4"/>
          </w:tcPr>
          <w:p>
            <w:pPr>
              <w:spacing w:before="60" w:after="60"/>
              <w:rPr>
                <w:noProof/>
                <w:szCs w:val="24"/>
              </w:rPr>
            </w:pPr>
          </w:p>
        </w:tc>
      </w:tr>
      <w:tr>
        <w:trPr>
          <w:gridAfter w:val="7"/>
          <w:wAfter w:w="991" w:type="dxa"/>
        </w:trPr>
        <w:tc>
          <w:tcPr>
            <w:tcW w:w="462" w:type="dxa"/>
            <w:gridSpan w:val="2"/>
            <w:tcBorders>
              <w:top w:val="nil"/>
              <w:left w:val="nil"/>
              <w:bottom w:val="nil"/>
              <w:right w:val="nil"/>
            </w:tcBorders>
            <w:shd w:val="clear" w:color="auto" w:fill="auto"/>
          </w:tcPr>
          <w:p>
            <w:pPr>
              <w:rPr>
                <w:noProof/>
                <w:szCs w:val="24"/>
              </w:rPr>
            </w:pPr>
          </w:p>
        </w:tc>
        <w:tc>
          <w:tcPr>
            <w:tcW w:w="9710" w:type="dxa"/>
            <w:gridSpan w:val="96"/>
            <w:tcBorders>
              <w:top w:val="nil"/>
              <w:left w:val="nil"/>
              <w:bottom w:val="nil"/>
              <w:right w:val="nil"/>
            </w:tcBorders>
          </w:tcPr>
          <w:p>
            <w:pPr>
              <w:pStyle w:val="Point2letter"/>
              <w:numPr>
                <w:ilvl w:val="5"/>
                <w:numId w:val="0"/>
              </w:numPr>
              <w:ind w:left="1984" w:right="901" w:hanging="567"/>
              <w:rPr>
                <w:noProof/>
              </w:rPr>
            </w:pPr>
            <w:r>
              <w:rPr>
                <w:noProof/>
              </w:rPr>
              <w:t>ii) de gegevens voor nummer 58 worden vervangen door:</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9"/>
          <w:gridAfter w:val="3"/>
          <w:wBefore w:w="918" w:type="dxa"/>
          <w:wAfter w:w="267" w:type="dxa"/>
          <w:cantSplit/>
          <w:jc w:val="center"/>
        </w:trPr>
        <w:tc>
          <w:tcPr>
            <w:tcW w:w="562" w:type="dxa"/>
            <w:gridSpan w:val="5"/>
            <w:tcBorders>
              <w:bottom w:val="single" w:sz="6" w:space="0" w:color="auto"/>
            </w:tcBorders>
            <w:shd w:val="clear" w:color="auto" w:fill="auto"/>
          </w:tcPr>
          <w:p>
            <w:pPr>
              <w:spacing w:before="60" w:after="60"/>
              <w:jc w:val="center"/>
              <w:rPr>
                <w:rFonts w:eastAsia="Arial Unicode MS"/>
                <w:noProof/>
                <w:szCs w:val="24"/>
              </w:rPr>
            </w:pPr>
            <w:r>
              <w:rPr>
                <w:noProof/>
              </w:rPr>
              <w:t>"58</w:t>
            </w:r>
          </w:p>
        </w:tc>
        <w:tc>
          <w:tcPr>
            <w:tcW w:w="2096" w:type="dxa"/>
            <w:gridSpan w:val="7"/>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Bescherming van voetgangers</w:t>
            </w:r>
          </w:p>
        </w:tc>
        <w:tc>
          <w:tcPr>
            <w:tcW w:w="1317" w:type="dxa"/>
            <w:gridSpan w:val="8"/>
            <w:tcBorders>
              <w:top w:val="single" w:sz="6" w:space="0" w:color="auto"/>
              <w:bottom w:val="single" w:sz="6" w:space="0" w:color="auto"/>
            </w:tcBorders>
            <w:shd w:val="clear" w:color="auto" w:fill="auto"/>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noProof/>
                <w:szCs w:val="24"/>
                <w:vertAlign w:val="superscript"/>
                <w:lang w:val="nn-NO"/>
              </w:rPr>
            </w:pPr>
            <w:r>
              <w:rPr>
                <w:noProof/>
                <w:lang w:val="nn-NO"/>
              </w:rPr>
              <w:t>VN-Reglement nr. 127</w:t>
            </w:r>
          </w:p>
        </w:tc>
        <w:tc>
          <w:tcPr>
            <w:tcW w:w="601"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99"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55"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97"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03"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79"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79" w:type="dxa"/>
            <w:gridSpan w:val="9"/>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85"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79"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604" w:type="dxa"/>
            <w:gridSpan w:val="10"/>
            <w:tcBorders>
              <w:top w:val="single" w:sz="6" w:space="0" w:color="auto"/>
              <w:bottom w:val="single" w:sz="6" w:space="0" w:color="auto"/>
            </w:tcBorders>
            <w:shd w:val="clear" w:color="auto" w:fill="auto"/>
          </w:tcPr>
          <w:p>
            <w:pPr>
              <w:spacing w:before="60" w:after="60"/>
              <w:rPr>
                <w:rFonts w:eastAsia="Arial Unicode MS"/>
                <w:noProof/>
                <w:szCs w:val="24"/>
              </w:rPr>
            </w:pPr>
          </w:p>
        </w:tc>
        <w:tc>
          <w:tcPr>
            <w:tcW w:w="724" w:type="dxa"/>
            <w:gridSpan w:val="4"/>
            <w:tcBorders>
              <w:top w:val="single" w:sz="6" w:space="0" w:color="auto"/>
              <w:bottom w:val="single" w:sz="6" w:space="0" w:color="auto"/>
            </w:tcBorders>
          </w:tcPr>
          <w:p>
            <w:pPr>
              <w:spacing w:before="60" w:after="60"/>
              <w:rPr>
                <w:rFonts w:eastAsia="Arial Unicode MS"/>
                <w:noProof/>
                <w:szCs w:val="24"/>
              </w:rPr>
            </w:pPr>
            <w:r>
              <w:rPr>
                <w:noProof/>
              </w:rPr>
              <w:t>X";</w:t>
            </w:r>
          </w:p>
        </w:tc>
      </w:tr>
      <w:tr>
        <w:trPr>
          <w:gridAfter w:val="7"/>
          <w:wAfter w:w="991" w:type="dxa"/>
        </w:trPr>
        <w:tc>
          <w:tcPr>
            <w:tcW w:w="462" w:type="dxa"/>
            <w:gridSpan w:val="2"/>
            <w:tcBorders>
              <w:top w:val="nil"/>
              <w:left w:val="nil"/>
              <w:bottom w:val="nil"/>
              <w:right w:val="nil"/>
            </w:tcBorders>
            <w:shd w:val="clear" w:color="auto" w:fill="auto"/>
          </w:tcPr>
          <w:p>
            <w:pPr>
              <w:rPr>
                <w:noProof/>
                <w:szCs w:val="24"/>
              </w:rPr>
            </w:pPr>
          </w:p>
        </w:tc>
        <w:tc>
          <w:tcPr>
            <w:tcW w:w="9710" w:type="dxa"/>
            <w:gridSpan w:val="96"/>
            <w:tcBorders>
              <w:top w:val="nil"/>
              <w:left w:val="nil"/>
              <w:bottom w:val="nil"/>
              <w:right w:val="nil"/>
            </w:tcBorders>
          </w:tcPr>
          <w:p>
            <w:pPr>
              <w:pStyle w:val="Point0"/>
              <w:jc w:val="left"/>
              <w:rPr>
                <w:noProof/>
                <w:szCs w:val="24"/>
              </w:rPr>
            </w:pPr>
            <w:r>
              <w:rPr>
                <w:noProof/>
              </w:rPr>
              <w:tab/>
            </w:r>
            <w:r>
              <w:rPr>
                <w:noProof/>
              </w:rPr>
              <w:tab/>
              <w:t>iii) de gegevens voor de nummers 62 en 63 worden vervangen door:</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9"/>
          <w:gridAfter w:val="3"/>
          <w:wBefore w:w="918" w:type="dxa"/>
          <w:wAfter w:w="267" w:type="dxa"/>
          <w:cantSplit/>
          <w:jc w:val="center"/>
        </w:trPr>
        <w:tc>
          <w:tcPr>
            <w:tcW w:w="562" w:type="dxa"/>
            <w:gridSpan w:val="5"/>
            <w:tcBorders>
              <w:bottom w:val="single" w:sz="6" w:space="0" w:color="auto"/>
            </w:tcBorders>
            <w:shd w:val="clear" w:color="auto" w:fill="auto"/>
          </w:tcPr>
          <w:p>
            <w:pPr>
              <w:spacing w:before="60" w:after="60"/>
              <w:jc w:val="center"/>
              <w:rPr>
                <w:rFonts w:eastAsia="Arial Unicode MS"/>
                <w:noProof/>
                <w:szCs w:val="24"/>
              </w:rPr>
            </w:pPr>
            <w:r>
              <w:rPr>
                <w:noProof/>
              </w:rPr>
              <w:t>"62</w:t>
            </w:r>
          </w:p>
        </w:tc>
        <w:tc>
          <w:tcPr>
            <w:tcW w:w="2096" w:type="dxa"/>
            <w:gridSpan w:val="7"/>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Waterstofsysteem</w:t>
            </w:r>
          </w:p>
        </w:tc>
        <w:tc>
          <w:tcPr>
            <w:tcW w:w="1317" w:type="dxa"/>
            <w:gridSpan w:val="8"/>
            <w:tcBorders>
              <w:top w:val="single" w:sz="6" w:space="0" w:color="auto"/>
              <w:bottom w:val="single" w:sz="6" w:space="0" w:color="auto"/>
            </w:tcBorders>
            <w:shd w:val="clear" w:color="auto" w:fill="auto"/>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134</w:t>
            </w:r>
          </w:p>
        </w:tc>
        <w:tc>
          <w:tcPr>
            <w:tcW w:w="601"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99"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55"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497"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03"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479"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479" w:type="dxa"/>
            <w:gridSpan w:val="9"/>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85"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p>
        </w:tc>
        <w:tc>
          <w:tcPr>
            <w:tcW w:w="479"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604" w:type="dxa"/>
            <w:gridSpan w:val="10"/>
            <w:tcBorders>
              <w:top w:val="single" w:sz="6" w:space="0" w:color="auto"/>
              <w:bottom w:val="single" w:sz="6" w:space="0" w:color="auto"/>
            </w:tcBorders>
            <w:shd w:val="clear" w:color="auto" w:fill="auto"/>
          </w:tcPr>
          <w:p>
            <w:pPr>
              <w:spacing w:before="60" w:after="60"/>
              <w:rPr>
                <w:rFonts w:eastAsia="Arial Unicode MS"/>
                <w:noProof/>
                <w:szCs w:val="24"/>
              </w:rPr>
            </w:pPr>
          </w:p>
        </w:tc>
        <w:tc>
          <w:tcPr>
            <w:tcW w:w="724" w:type="dxa"/>
            <w:gridSpan w:val="4"/>
            <w:tcBorders>
              <w:top w:val="single" w:sz="6" w:space="0" w:color="auto"/>
              <w:bottom w:val="single" w:sz="6" w:space="0" w:color="auto"/>
            </w:tcBorders>
          </w:tcPr>
          <w:p>
            <w:pPr>
              <w:spacing w:before="60" w:after="60"/>
              <w:rPr>
                <w:rFonts w:eastAsia="Arial Unicode MS"/>
                <w:noProof/>
                <w:szCs w:val="24"/>
              </w:rPr>
            </w:pPr>
            <w:r>
              <w:rPr>
                <w:noProof/>
              </w:rPr>
              <w:t>X</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9"/>
          <w:gridAfter w:val="3"/>
          <w:wBefore w:w="918" w:type="dxa"/>
          <w:wAfter w:w="267" w:type="dxa"/>
          <w:cantSplit/>
          <w:jc w:val="center"/>
        </w:trPr>
        <w:tc>
          <w:tcPr>
            <w:tcW w:w="562" w:type="dxa"/>
            <w:gridSpan w:val="5"/>
            <w:tcBorders>
              <w:bottom w:val="single" w:sz="6" w:space="0" w:color="auto"/>
            </w:tcBorders>
            <w:shd w:val="clear" w:color="auto" w:fill="auto"/>
          </w:tcPr>
          <w:p>
            <w:pPr>
              <w:spacing w:before="60" w:after="60"/>
              <w:jc w:val="center"/>
              <w:rPr>
                <w:rFonts w:eastAsia="Arial Unicode MS"/>
                <w:noProof/>
                <w:szCs w:val="24"/>
              </w:rPr>
            </w:pPr>
            <w:r>
              <w:rPr>
                <w:noProof/>
              </w:rPr>
              <w:t>63</w:t>
            </w:r>
          </w:p>
        </w:tc>
        <w:tc>
          <w:tcPr>
            <w:tcW w:w="2096" w:type="dxa"/>
            <w:gridSpan w:val="7"/>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 xml:space="preserve">Algemene veiligheid </w:t>
            </w:r>
          </w:p>
        </w:tc>
        <w:tc>
          <w:tcPr>
            <w:tcW w:w="1317" w:type="dxa"/>
            <w:gridSpan w:val="8"/>
            <w:tcBorders>
              <w:top w:val="single" w:sz="6" w:space="0" w:color="auto"/>
              <w:bottom w:val="single" w:sz="6" w:space="0" w:color="auto"/>
            </w:tcBorders>
            <w:shd w:val="clear" w:color="auto" w:fill="auto"/>
          </w:tcPr>
          <w:p>
            <w:pPr>
              <w:spacing w:before="60" w:after="60"/>
              <w:jc w:val="left"/>
              <w:rPr>
                <w:noProof/>
                <w:szCs w:val="24"/>
              </w:rPr>
            </w:pPr>
            <w:r>
              <w:rPr>
                <w:noProof/>
              </w:rPr>
              <w:t>Verordening (EU) 2019/…</w:t>
            </w:r>
            <w:r>
              <w:rPr>
                <w:noProof/>
                <w:vertAlign w:val="superscript"/>
              </w:rPr>
              <w:t>+</w:t>
            </w:r>
          </w:p>
        </w:tc>
        <w:tc>
          <w:tcPr>
            <w:tcW w:w="601" w:type="dxa"/>
            <w:gridSpan w:val="6"/>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599" w:type="dxa"/>
            <w:gridSpan w:val="7"/>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555" w:type="dxa"/>
            <w:gridSpan w:val="7"/>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497" w:type="dxa"/>
            <w:gridSpan w:val="5"/>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503" w:type="dxa"/>
            <w:gridSpan w:val="5"/>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479" w:type="dxa"/>
            <w:gridSpan w:val="6"/>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479" w:type="dxa"/>
            <w:gridSpan w:val="9"/>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485" w:type="dxa"/>
            <w:gridSpan w:val="8"/>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479" w:type="dxa"/>
            <w:gridSpan w:val="6"/>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604" w:type="dxa"/>
            <w:gridSpan w:val="10"/>
            <w:tcBorders>
              <w:top w:val="single" w:sz="6" w:space="0" w:color="auto"/>
              <w:bottom w:val="single" w:sz="6" w:space="0" w:color="auto"/>
            </w:tcBorders>
            <w:shd w:val="clear" w:color="auto" w:fill="auto"/>
          </w:tcPr>
          <w:p>
            <w:pPr>
              <w:spacing w:before="60" w:after="60"/>
              <w:rPr>
                <w:rFonts w:eastAsia="Arial Unicode MS"/>
                <w:noProof/>
                <w:sz w:val="22"/>
              </w:rPr>
            </w:pPr>
            <w:r>
              <w:rPr>
                <w:noProof/>
                <w:sz w:val="22"/>
              </w:rPr>
              <w:t>X</w:t>
            </w:r>
            <w:r>
              <w:rPr>
                <w:noProof/>
                <w:sz w:val="22"/>
                <w:vertAlign w:val="superscript"/>
              </w:rPr>
              <w:t>(15)</w:t>
            </w:r>
          </w:p>
        </w:tc>
        <w:tc>
          <w:tcPr>
            <w:tcW w:w="724" w:type="dxa"/>
            <w:gridSpan w:val="4"/>
            <w:tcBorders>
              <w:top w:val="single" w:sz="6" w:space="0" w:color="auto"/>
              <w:bottom w:val="single" w:sz="6" w:space="0" w:color="auto"/>
            </w:tcBorders>
          </w:tcPr>
          <w:p>
            <w:pPr>
              <w:spacing w:before="60" w:after="60"/>
              <w:rPr>
                <w:rFonts w:eastAsia="Arial Unicode MS"/>
                <w:noProof/>
                <w:sz w:val="22"/>
              </w:rPr>
            </w:pPr>
            <w:r>
              <w:rPr>
                <w:noProof/>
                <w:sz w:val="22"/>
              </w:rPr>
              <w:t>X</w:t>
            </w:r>
            <w:r>
              <w:rPr>
                <w:noProof/>
                <w:sz w:val="22"/>
                <w:vertAlign w:val="superscript"/>
              </w:rPr>
              <w:t>(15)</w:t>
            </w:r>
            <w:r>
              <w:rPr>
                <w:noProof/>
                <w:sz w:val="22"/>
              </w:rPr>
              <w:t>";</w:t>
            </w:r>
          </w:p>
        </w:tc>
      </w:tr>
      <w:tr>
        <w:trPr>
          <w:gridAfter w:val="6"/>
          <w:wAfter w:w="644" w:type="dxa"/>
        </w:trPr>
        <w:tc>
          <w:tcPr>
            <w:tcW w:w="462" w:type="dxa"/>
            <w:gridSpan w:val="2"/>
            <w:tcBorders>
              <w:top w:val="nil"/>
              <w:left w:val="nil"/>
              <w:bottom w:val="nil"/>
              <w:right w:val="nil"/>
            </w:tcBorders>
            <w:shd w:val="clear" w:color="auto" w:fill="auto"/>
          </w:tcPr>
          <w:p>
            <w:pPr>
              <w:rPr>
                <w:noProof/>
                <w:szCs w:val="24"/>
              </w:rPr>
            </w:pPr>
            <w:r>
              <w:rPr>
                <w:noProof/>
              </w:rPr>
              <w:br w:type="page"/>
            </w:r>
          </w:p>
        </w:tc>
        <w:tc>
          <w:tcPr>
            <w:tcW w:w="10057" w:type="dxa"/>
            <w:gridSpan w:val="97"/>
            <w:tcBorders>
              <w:top w:val="nil"/>
              <w:left w:val="nil"/>
              <w:bottom w:val="nil"/>
              <w:right w:val="nil"/>
            </w:tcBorders>
          </w:tcPr>
          <w:p>
            <w:pPr>
              <w:pStyle w:val="Point0"/>
              <w:ind w:left="0" w:firstLine="0"/>
              <w:jc w:val="left"/>
              <w:rPr>
                <w:noProof/>
                <w:szCs w:val="24"/>
              </w:rPr>
            </w:pPr>
            <w:r>
              <w:rPr>
                <w:noProof/>
              </w:rPr>
              <w:tab/>
            </w:r>
            <w:r>
              <w:rPr>
                <w:noProof/>
              </w:rPr>
              <w:tab/>
              <w:t>iv) de gegevens voor de nummers 65 en 66 worden vervangen door:</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9"/>
          <w:gridAfter w:val="3"/>
          <w:wBefore w:w="918" w:type="dxa"/>
          <w:wAfter w:w="267" w:type="dxa"/>
          <w:cantSplit/>
          <w:jc w:val="center"/>
        </w:trPr>
        <w:tc>
          <w:tcPr>
            <w:tcW w:w="562" w:type="dxa"/>
            <w:gridSpan w:val="5"/>
            <w:shd w:val="clear" w:color="auto" w:fill="auto"/>
          </w:tcPr>
          <w:p>
            <w:pPr>
              <w:spacing w:before="60" w:after="60"/>
              <w:jc w:val="center"/>
              <w:rPr>
                <w:rFonts w:eastAsia="Arial Unicode MS"/>
                <w:noProof/>
                <w:szCs w:val="24"/>
              </w:rPr>
            </w:pPr>
            <w:r>
              <w:rPr>
                <w:noProof/>
              </w:rPr>
              <w:t>"65</w:t>
            </w:r>
          </w:p>
        </w:tc>
        <w:tc>
          <w:tcPr>
            <w:tcW w:w="2096" w:type="dxa"/>
            <w:gridSpan w:val="7"/>
          </w:tcPr>
          <w:p>
            <w:pPr>
              <w:spacing w:before="60" w:after="60"/>
              <w:jc w:val="left"/>
              <w:rPr>
                <w:rFonts w:eastAsia="Arial Unicode MS"/>
                <w:noProof/>
                <w:szCs w:val="24"/>
              </w:rPr>
            </w:pPr>
            <w:r>
              <w:rPr>
                <w:noProof/>
              </w:rPr>
              <w:t>Geavanceerd noodremsysteem</w:t>
            </w:r>
          </w:p>
        </w:tc>
        <w:tc>
          <w:tcPr>
            <w:tcW w:w="1317" w:type="dxa"/>
            <w:gridSpan w:val="8"/>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noProof/>
                <w:szCs w:val="24"/>
                <w:vertAlign w:val="superscript"/>
                <w:lang w:val="nn-NO"/>
              </w:rPr>
            </w:pPr>
            <w:r>
              <w:rPr>
                <w:noProof/>
                <w:lang w:val="nn-NO"/>
              </w:rPr>
              <w:t>VN-Reglement nr. 131</w:t>
            </w:r>
          </w:p>
        </w:tc>
        <w:tc>
          <w:tcPr>
            <w:tcW w:w="601" w:type="dxa"/>
            <w:gridSpan w:val="6"/>
          </w:tcPr>
          <w:p>
            <w:pPr>
              <w:spacing w:before="60" w:after="60"/>
              <w:rPr>
                <w:rFonts w:eastAsia="Arial Unicode MS"/>
                <w:noProof/>
                <w:szCs w:val="24"/>
                <w:lang w:val="nn-NO"/>
              </w:rPr>
            </w:pPr>
          </w:p>
        </w:tc>
        <w:tc>
          <w:tcPr>
            <w:tcW w:w="599" w:type="dxa"/>
            <w:gridSpan w:val="7"/>
          </w:tcPr>
          <w:p>
            <w:pPr>
              <w:spacing w:before="60" w:after="60"/>
              <w:rPr>
                <w:rFonts w:eastAsia="Arial Unicode MS"/>
                <w:noProof/>
                <w:szCs w:val="24"/>
              </w:rPr>
            </w:pPr>
            <w:r>
              <w:rPr>
                <w:noProof/>
              </w:rPr>
              <w:t>X</w:t>
            </w:r>
          </w:p>
        </w:tc>
        <w:tc>
          <w:tcPr>
            <w:tcW w:w="555" w:type="dxa"/>
            <w:gridSpan w:val="7"/>
          </w:tcPr>
          <w:p>
            <w:pPr>
              <w:spacing w:before="60" w:after="60"/>
              <w:rPr>
                <w:rFonts w:eastAsia="Arial Unicode MS"/>
                <w:noProof/>
                <w:szCs w:val="24"/>
              </w:rPr>
            </w:pPr>
            <w:r>
              <w:rPr>
                <w:noProof/>
              </w:rPr>
              <w:t>X</w:t>
            </w:r>
          </w:p>
        </w:tc>
        <w:tc>
          <w:tcPr>
            <w:tcW w:w="497" w:type="dxa"/>
            <w:gridSpan w:val="5"/>
          </w:tcPr>
          <w:p>
            <w:pPr>
              <w:spacing w:before="60" w:after="60"/>
              <w:rPr>
                <w:rFonts w:eastAsia="Arial Unicode MS"/>
                <w:noProof/>
                <w:szCs w:val="24"/>
              </w:rPr>
            </w:pPr>
          </w:p>
        </w:tc>
        <w:tc>
          <w:tcPr>
            <w:tcW w:w="503" w:type="dxa"/>
            <w:gridSpan w:val="5"/>
          </w:tcPr>
          <w:p>
            <w:pPr>
              <w:spacing w:before="60" w:after="60"/>
              <w:rPr>
                <w:rFonts w:eastAsia="Arial Unicode MS"/>
                <w:noProof/>
                <w:szCs w:val="24"/>
              </w:rPr>
            </w:pPr>
            <w:r>
              <w:rPr>
                <w:noProof/>
              </w:rPr>
              <w:t>X</w:t>
            </w:r>
          </w:p>
        </w:tc>
        <w:tc>
          <w:tcPr>
            <w:tcW w:w="479" w:type="dxa"/>
            <w:gridSpan w:val="6"/>
          </w:tcPr>
          <w:p>
            <w:pPr>
              <w:spacing w:before="60" w:after="60"/>
              <w:rPr>
                <w:rFonts w:eastAsia="Arial Unicode MS"/>
                <w:noProof/>
                <w:szCs w:val="24"/>
              </w:rPr>
            </w:pPr>
            <w:r>
              <w:rPr>
                <w:noProof/>
              </w:rPr>
              <w:t>X</w:t>
            </w:r>
          </w:p>
        </w:tc>
        <w:tc>
          <w:tcPr>
            <w:tcW w:w="479" w:type="dxa"/>
            <w:gridSpan w:val="9"/>
          </w:tcPr>
          <w:p>
            <w:pPr>
              <w:spacing w:before="60" w:after="60"/>
              <w:rPr>
                <w:rFonts w:eastAsia="Arial Unicode MS"/>
                <w:noProof/>
                <w:szCs w:val="24"/>
              </w:rPr>
            </w:pPr>
          </w:p>
        </w:tc>
        <w:tc>
          <w:tcPr>
            <w:tcW w:w="485" w:type="dxa"/>
            <w:gridSpan w:val="8"/>
          </w:tcPr>
          <w:p>
            <w:pPr>
              <w:spacing w:before="60" w:after="60"/>
              <w:rPr>
                <w:rFonts w:eastAsia="Arial Unicode MS"/>
                <w:noProof/>
                <w:szCs w:val="24"/>
              </w:rPr>
            </w:pPr>
          </w:p>
        </w:tc>
        <w:tc>
          <w:tcPr>
            <w:tcW w:w="479" w:type="dxa"/>
            <w:gridSpan w:val="6"/>
          </w:tcPr>
          <w:p>
            <w:pPr>
              <w:spacing w:before="60" w:after="60"/>
              <w:rPr>
                <w:rFonts w:eastAsia="Arial Unicode MS"/>
                <w:noProof/>
                <w:szCs w:val="24"/>
              </w:rPr>
            </w:pPr>
          </w:p>
        </w:tc>
        <w:tc>
          <w:tcPr>
            <w:tcW w:w="604" w:type="dxa"/>
            <w:gridSpan w:val="10"/>
          </w:tcPr>
          <w:p>
            <w:pPr>
              <w:spacing w:before="60" w:after="60"/>
              <w:rPr>
                <w:rFonts w:eastAsia="Arial Unicode MS"/>
                <w:noProof/>
                <w:szCs w:val="24"/>
              </w:rPr>
            </w:pPr>
          </w:p>
        </w:tc>
        <w:tc>
          <w:tcPr>
            <w:tcW w:w="724" w:type="dxa"/>
            <w:gridSpan w:val="4"/>
          </w:tcPr>
          <w:p>
            <w:pPr>
              <w:spacing w:before="60" w:after="60"/>
              <w:rPr>
                <w:rFonts w:eastAsia="Arial Unicode MS"/>
                <w:noProof/>
                <w:szCs w:val="24"/>
              </w:rPr>
            </w:pP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9"/>
          <w:gridAfter w:val="3"/>
          <w:wBefore w:w="918" w:type="dxa"/>
          <w:wAfter w:w="267" w:type="dxa"/>
          <w:cantSplit/>
          <w:jc w:val="center"/>
        </w:trPr>
        <w:tc>
          <w:tcPr>
            <w:tcW w:w="562" w:type="dxa"/>
            <w:gridSpan w:val="5"/>
            <w:shd w:val="clear" w:color="auto" w:fill="auto"/>
          </w:tcPr>
          <w:p>
            <w:pPr>
              <w:spacing w:before="60" w:after="60"/>
              <w:jc w:val="center"/>
              <w:rPr>
                <w:rFonts w:eastAsia="Arial Unicode MS"/>
                <w:noProof/>
                <w:szCs w:val="24"/>
              </w:rPr>
            </w:pPr>
            <w:r>
              <w:rPr>
                <w:noProof/>
              </w:rPr>
              <w:t>66</w:t>
            </w:r>
          </w:p>
        </w:tc>
        <w:tc>
          <w:tcPr>
            <w:tcW w:w="2096" w:type="dxa"/>
            <w:gridSpan w:val="7"/>
          </w:tcPr>
          <w:p>
            <w:pPr>
              <w:spacing w:before="60" w:after="60"/>
              <w:jc w:val="left"/>
              <w:rPr>
                <w:rFonts w:eastAsia="Arial Unicode MS"/>
                <w:noProof/>
                <w:szCs w:val="24"/>
              </w:rPr>
            </w:pPr>
            <w:r>
              <w:rPr>
                <w:noProof/>
              </w:rPr>
              <w:t>Waarschuwings</w:t>
            </w:r>
            <w:r>
              <w:rPr>
                <w:noProof/>
              </w:rPr>
              <w:softHyphen/>
              <w:t>systeem voor het onbedoeld verlaten van de rijstrook</w:t>
            </w:r>
          </w:p>
        </w:tc>
        <w:tc>
          <w:tcPr>
            <w:tcW w:w="1317" w:type="dxa"/>
            <w:gridSpan w:val="8"/>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noProof/>
                <w:szCs w:val="24"/>
                <w:vertAlign w:val="superscript"/>
                <w:lang w:val="nn-NO"/>
              </w:rPr>
            </w:pPr>
            <w:r>
              <w:rPr>
                <w:noProof/>
                <w:lang w:val="nn-NO"/>
              </w:rPr>
              <w:t>VN-Reglement nr. 130</w:t>
            </w:r>
          </w:p>
        </w:tc>
        <w:tc>
          <w:tcPr>
            <w:tcW w:w="601" w:type="dxa"/>
            <w:gridSpan w:val="6"/>
          </w:tcPr>
          <w:p>
            <w:pPr>
              <w:spacing w:before="60" w:after="60"/>
              <w:rPr>
                <w:rFonts w:eastAsia="Arial Unicode MS"/>
                <w:noProof/>
                <w:szCs w:val="24"/>
                <w:lang w:val="nn-NO"/>
              </w:rPr>
            </w:pPr>
          </w:p>
        </w:tc>
        <w:tc>
          <w:tcPr>
            <w:tcW w:w="599" w:type="dxa"/>
            <w:gridSpan w:val="7"/>
          </w:tcPr>
          <w:p>
            <w:pPr>
              <w:spacing w:before="60" w:after="60"/>
              <w:rPr>
                <w:rFonts w:eastAsia="Arial Unicode MS"/>
                <w:noProof/>
                <w:szCs w:val="24"/>
              </w:rPr>
            </w:pPr>
            <w:r>
              <w:rPr>
                <w:noProof/>
              </w:rPr>
              <w:t>X</w:t>
            </w:r>
          </w:p>
        </w:tc>
        <w:tc>
          <w:tcPr>
            <w:tcW w:w="555" w:type="dxa"/>
            <w:gridSpan w:val="7"/>
          </w:tcPr>
          <w:p>
            <w:pPr>
              <w:spacing w:before="60" w:after="60"/>
              <w:rPr>
                <w:rFonts w:eastAsia="Arial Unicode MS"/>
                <w:noProof/>
                <w:szCs w:val="24"/>
              </w:rPr>
            </w:pPr>
            <w:r>
              <w:rPr>
                <w:noProof/>
              </w:rPr>
              <w:t>X</w:t>
            </w:r>
          </w:p>
        </w:tc>
        <w:tc>
          <w:tcPr>
            <w:tcW w:w="497" w:type="dxa"/>
            <w:gridSpan w:val="5"/>
          </w:tcPr>
          <w:p>
            <w:pPr>
              <w:spacing w:before="60" w:after="60"/>
              <w:rPr>
                <w:rFonts w:eastAsia="Arial Unicode MS"/>
                <w:noProof/>
                <w:szCs w:val="24"/>
              </w:rPr>
            </w:pPr>
          </w:p>
        </w:tc>
        <w:tc>
          <w:tcPr>
            <w:tcW w:w="503" w:type="dxa"/>
            <w:gridSpan w:val="5"/>
          </w:tcPr>
          <w:p>
            <w:pPr>
              <w:spacing w:before="60" w:after="60"/>
              <w:rPr>
                <w:rFonts w:eastAsia="Arial Unicode MS"/>
                <w:noProof/>
                <w:szCs w:val="24"/>
              </w:rPr>
            </w:pPr>
            <w:r>
              <w:rPr>
                <w:noProof/>
              </w:rPr>
              <w:t>X</w:t>
            </w:r>
          </w:p>
        </w:tc>
        <w:tc>
          <w:tcPr>
            <w:tcW w:w="479" w:type="dxa"/>
            <w:gridSpan w:val="6"/>
          </w:tcPr>
          <w:p>
            <w:pPr>
              <w:spacing w:before="60" w:after="60"/>
              <w:rPr>
                <w:rFonts w:eastAsia="Arial Unicode MS"/>
                <w:noProof/>
                <w:szCs w:val="24"/>
              </w:rPr>
            </w:pPr>
            <w:r>
              <w:rPr>
                <w:noProof/>
              </w:rPr>
              <w:t>X";</w:t>
            </w:r>
          </w:p>
        </w:tc>
        <w:tc>
          <w:tcPr>
            <w:tcW w:w="479" w:type="dxa"/>
            <w:gridSpan w:val="9"/>
          </w:tcPr>
          <w:p>
            <w:pPr>
              <w:spacing w:before="60" w:after="60"/>
              <w:rPr>
                <w:rFonts w:eastAsia="Arial Unicode MS"/>
                <w:noProof/>
                <w:szCs w:val="24"/>
              </w:rPr>
            </w:pPr>
          </w:p>
        </w:tc>
        <w:tc>
          <w:tcPr>
            <w:tcW w:w="485" w:type="dxa"/>
            <w:gridSpan w:val="8"/>
          </w:tcPr>
          <w:p>
            <w:pPr>
              <w:spacing w:before="60" w:after="60"/>
              <w:rPr>
                <w:rFonts w:eastAsia="Arial Unicode MS"/>
                <w:noProof/>
                <w:szCs w:val="24"/>
              </w:rPr>
            </w:pPr>
          </w:p>
        </w:tc>
        <w:tc>
          <w:tcPr>
            <w:tcW w:w="479" w:type="dxa"/>
            <w:gridSpan w:val="6"/>
          </w:tcPr>
          <w:p>
            <w:pPr>
              <w:spacing w:before="60" w:after="60"/>
              <w:rPr>
                <w:rFonts w:eastAsia="Arial Unicode MS"/>
                <w:noProof/>
                <w:szCs w:val="24"/>
              </w:rPr>
            </w:pPr>
          </w:p>
        </w:tc>
        <w:tc>
          <w:tcPr>
            <w:tcW w:w="604" w:type="dxa"/>
            <w:gridSpan w:val="10"/>
          </w:tcPr>
          <w:p>
            <w:pPr>
              <w:spacing w:before="60" w:after="60"/>
              <w:rPr>
                <w:rFonts w:eastAsia="Arial Unicode MS"/>
                <w:noProof/>
                <w:szCs w:val="24"/>
              </w:rPr>
            </w:pPr>
          </w:p>
        </w:tc>
        <w:tc>
          <w:tcPr>
            <w:tcW w:w="724" w:type="dxa"/>
            <w:gridSpan w:val="4"/>
          </w:tcPr>
          <w:p>
            <w:pPr>
              <w:spacing w:before="60" w:after="60"/>
              <w:rPr>
                <w:rFonts w:eastAsia="Arial Unicode MS"/>
                <w:noProof/>
                <w:szCs w:val="24"/>
              </w:rPr>
            </w:pP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p>
        </w:tc>
        <w:tc>
          <w:tcPr>
            <w:tcW w:w="9542" w:type="dxa"/>
            <w:gridSpan w:val="94"/>
            <w:vMerge w:val="restart"/>
            <w:tcBorders>
              <w:top w:val="nil"/>
              <w:left w:val="nil"/>
              <w:right w:val="nil"/>
            </w:tcBorders>
          </w:tcPr>
          <w:p>
            <w:pPr>
              <w:pStyle w:val="Point0"/>
              <w:ind w:left="531" w:right="1036" w:hanging="531"/>
              <w:rPr>
                <w:noProof/>
                <w:szCs w:val="24"/>
              </w:rPr>
            </w:pPr>
            <w:r>
              <w:rPr>
                <w:noProof/>
              </w:rPr>
              <w:tab/>
              <w:t>b) de toelichtingen worden als volgt gewijzigd:</w:t>
            </w:r>
          </w:p>
          <w:p>
            <w:pPr>
              <w:pStyle w:val="Point0"/>
              <w:ind w:right="1036"/>
              <w:rPr>
                <w:noProof/>
                <w:szCs w:val="24"/>
              </w:rPr>
            </w:pPr>
            <w:r>
              <w:rPr>
                <w:noProof/>
              </w:rPr>
              <w:tab/>
              <w:t>i) de toelichtingen 3 en 4 worden vervangen door:</w:t>
            </w:r>
          </w:p>
          <w:p>
            <w:pPr>
              <w:pStyle w:val="Point0"/>
              <w:ind w:left="1948" w:right="1036" w:hanging="425"/>
              <w:rPr>
                <w:noProof/>
                <w:szCs w:val="24"/>
              </w:rPr>
            </w:pPr>
            <w:r>
              <w:rPr>
                <w:noProof/>
              </w:rPr>
              <w:t>"(</w:t>
            </w:r>
            <w:r>
              <w:rPr>
                <w:noProof/>
                <w:vertAlign w:val="superscript"/>
              </w:rPr>
              <w:t>3</w:t>
            </w:r>
            <w:r>
              <w:rPr>
                <w:noProof/>
              </w:rPr>
              <w:t>) Overeenkomstig artikel 4, lid 5, van Verordening (EU) 2019/…</w:t>
            </w:r>
            <w:r>
              <w:rPr>
                <w:noProof/>
                <w:vertAlign w:val="superscript"/>
              </w:rPr>
              <w:t>+</w:t>
            </w:r>
            <w:r>
              <w:rPr>
                <w:noProof/>
              </w:rPr>
              <w:t xml:space="preserve"> is de montage van een voertuigstabiliteitsfunctie vereist.</w:t>
            </w:r>
          </w:p>
          <w:p>
            <w:pPr>
              <w:pStyle w:val="Point0"/>
              <w:ind w:left="1948" w:right="1036" w:hanging="424"/>
              <w:rPr>
                <w:noProof/>
                <w:szCs w:val="24"/>
                <w:vertAlign w:val="superscript"/>
              </w:rPr>
            </w:pPr>
            <w:r>
              <w:rPr>
                <w:noProof/>
              </w:rPr>
              <w:t>(</w:t>
            </w:r>
            <w:r>
              <w:rPr>
                <w:noProof/>
                <w:vertAlign w:val="superscript"/>
              </w:rPr>
              <w:t>4</w:t>
            </w:r>
            <w:r>
              <w:rPr>
                <w:noProof/>
              </w:rPr>
              <w:t>) Overeenkomstig artikel 4, lid 5, van Verordening (EU) 2019/...</w:t>
            </w:r>
            <w:r>
              <w:rPr>
                <w:noProof/>
                <w:vertAlign w:val="superscript"/>
              </w:rPr>
              <w:t>+</w:t>
            </w:r>
            <w:r>
              <w:rPr>
                <w:noProof/>
              </w:rPr>
              <w:t xml:space="preserve"> is de montage van een elektronisch stabiliteitscontrolesysteem vereist.</w:t>
            </w:r>
          </w:p>
          <w:p>
            <w:pPr>
              <w:pStyle w:val="Point1"/>
              <w:rPr>
                <w:noProof/>
                <w:vertAlign w:val="superscript"/>
              </w:rPr>
            </w:pPr>
            <w:r>
              <w:rPr>
                <w:noProof/>
              </w:rPr>
              <w:t>ii) toelichting 9A wordt vervangen door:</w:t>
            </w:r>
          </w:p>
          <w:p>
            <w:pPr>
              <w:pStyle w:val="Point0"/>
              <w:ind w:left="1948" w:right="1036" w:hanging="424"/>
              <w:rPr>
                <w:noProof/>
                <w:szCs w:val="24"/>
              </w:rPr>
            </w:pPr>
            <w:r>
              <w:rPr>
                <w:noProof/>
              </w:rPr>
              <w:t>(</w:t>
            </w:r>
            <w:r>
              <w:rPr>
                <w:noProof/>
                <w:vertAlign w:val="superscript"/>
              </w:rPr>
              <w:t>9A</w:t>
            </w:r>
            <w:r>
              <w:rPr>
                <w:noProof/>
              </w:rPr>
              <w:t>)</w:t>
            </w:r>
            <w:r>
              <w:rPr>
                <w:noProof/>
              </w:rPr>
              <w:tab/>
              <w:t>Overeenkomstig artikel 5, lid 1, van Verordening (EU) 2019/...</w:t>
            </w:r>
            <w:r>
              <w:rPr>
                <w:noProof/>
                <w:vertAlign w:val="superscript"/>
              </w:rPr>
              <w:t>+</w:t>
            </w:r>
            <w:r>
              <w:rPr>
                <w:noProof/>
              </w:rPr>
              <w:t xml:space="preserve"> is de montage van een bandenspanningscontrolesysteem vereist.";</w:t>
            </w:r>
          </w:p>
          <w:p>
            <w:pPr>
              <w:pStyle w:val="Point0"/>
              <w:ind w:right="1036"/>
              <w:rPr>
                <w:noProof/>
                <w:szCs w:val="24"/>
              </w:rPr>
            </w:pPr>
            <w:r>
              <w:rPr>
                <w:noProof/>
              </w:rPr>
              <w:tab/>
              <w:t>iii) toelichting 15 wordt vervangen door:</w:t>
            </w:r>
          </w:p>
          <w:p>
            <w:pPr>
              <w:pStyle w:val="Point0"/>
              <w:ind w:left="1948" w:right="1036" w:hanging="425"/>
              <w:rPr>
                <w:noProof/>
                <w:szCs w:val="24"/>
              </w:rPr>
            </w:pPr>
            <w:r>
              <w:rPr>
                <w:noProof/>
              </w:rPr>
              <w:t>"(</w:t>
            </w:r>
            <w:r>
              <w:rPr>
                <w:noProof/>
                <w:vertAlign w:val="superscript"/>
              </w:rPr>
              <w:t>15</w:t>
            </w:r>
            <w:r>
              <w:rPr>
                <w:noProof/>
              </w:rPr>
              <w:t>)</w:t>
            </w:r>
            <w:r>
              <w:rPr>
                <w:noProof/>
              </w:rPr>
              <w:tab/>
              <w:t>Naleving van Verordening (EU) 2019/...</w:t>
            </w:r>
            <w:r>
              <w:rPr>
                <w:noProof/>
                <w:vertAlign w:val="superscript"/>
              </w:rPr>
              <w:t>+</w:t>
            </w:r>
            <w:r>
              <w:rPr>
                <w:noProof/>
              </w:rPr>
              <w:t xml:space="preserve"> is verplicht. Typegoedkeuring in het kader van dit specifieke item wordt echter niet beoogd, aangezien het slechts gaat om de verzameling van individuele items die elders in de tabel zijn vermeld, met verwijzing naar Verordening (EU) 2019/...</w:t>
            </w:r>
            <w:r>
              <w:rPr>
                <w:noProof/>
                <w:vertAlign w:val="superscript"/>
              </w:rPr>
              <w:t>+</w:t>
            </w:r>
            <w:r>
              <w:rPr>
                <w:noProof/>
              </w:rPr>
              <w:t>.";</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p>
        </w:tc>
        <w:tc>
          <w:tcPr>
            <w:tcW w:w="9542" w:type="dxa"/>
            <w:gridSpan w:val="94"/>
            <w:vMerge/>
            <w:tcBorders>
              <w:left w:val="nil"/>
              <w:bottom w:val="nil"/>
              <w:right w:val="nil"/>
            </w:tcBorders>
          </w:tcPr>
          <w:p>
            <w:pPr>
              <w:pStyle w:val="Point0"/>
              <w:ind w:left="596" w:hanging="596"/>
              <w:rPr>
                <w:noProof/>
                <w:szCs w:val="24"/>
              </w:rPr>
            </w:pP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r>
              <w:rPr>
                <w:noProof/>
              </w:rPr>
              <w:t>3)</w:t>
            </w:r>
          </w:p>
        </w:tc>
        <w:tc>
          <w:tcPr>
            <w:tcW w:w="9542" w:type="dxa"/>
            <w:gridSpan w:val="94"/>
            <w:tcBorders>
              <w:top w:val="nil"/>
              <w:left w:val="nil"/>
              <w:bottom w:val="nil"/>
              <w:right w:val="nil"/>
            </w:tcBorders>
            <w:shd w:val="clear" w:color="auto" w:fill="auto"/>
          </w:tcPr>
          <w:p>
            <w:pPr>
              <w:pStyle w:val="Point0"/>
              <w:ind w:left="596" w:right="1036" w:hanging="596"/>
              <w:rPr>
                <w:noProof/>
                <w:szCs w:val="24"/>
              </w:rPr>
            </w:pPr>
            <w:r>
              <w:rPr>
                <w:noProof/>
              </w:rPr>
              <w:t>in deel I, aanhangsel 1, wordt tabel 1 als volgt gewijzigd:</w:t>
            </w:r>
          </w:p>
          <w:p>
            <w:pPr>
              <w:pStyle w:val="Point0"/>
              <w:ind w:left="596" w:right="1036" w:hanging="596"/>
              <w:rPr>
                <w:noProof/>
                <w:szCs w:val="24"/>
              </w:rPr>
            </w:pPr>
            <w:r>
              <w:rPr>
                <w:noProof/>
              </w:rPr>
              <w:t>a) de gegevens voor nummer 46A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682" w:type="dxa"/>
            <w:gridSpan w:val="4"/>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"46 A</w:t>
            </w:r>
          </w:p>
        </w:tc>
        <w:tc>
          <w:tcPr>
            <w:tcW w:w="2445" w:type="dxa"/>
            <w:gridSpan w:val="14"/>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Montage van banden</w:t>
            </w:r>
          </w:p>
        </w:tc>
        <w:tc>
          <w:tcPr>
            <w:tcW w:w="1654" w:type="dxa"/>
            <w:gridSpan w:val="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142</w:t>
            </w:r>
          </w:p>
        </w:tc>
        <w:tc>
          <w:tcPr>
            <w:tcW w:w="2701" w:type="dxa"/>
            <w:gridSpan w:val="32"/>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lang w:val="nn-NO"/>
              </w:rPr>
            </w:pPr>
          </w:p>
        </w:tc>
        <w:tc>
          <w:tcPr>
            <w:tcW w:w="2522" w:type="dxa"/>
            <w:gridSpan w:val="38"/>
            <w:tcBorders>
              <w:top w:val="single" w:sz="12" w:space="0" w:color="auto"/>
              <w:left w:val="single" w:sz="2" w:space="0" w:color="auto"/>
              <w:bottom w:val="single" w:sz="12" w:space="0" w:color="auto"/>
              <w:right w:val="single" w:sz="12" w:space="0" w:color="auto"/>
            </w:tcBorders>
            <w:hideMark/>
          </w:tcPr>
          <w:p>
            <w:pPr>
              <w:spacing w:before="60" w:after="60"/>
              <w:ind w:right="1036"/>
              <w:rPr>
                <w:rFonts w:eastAsia="Arial Unicode MS"/>
                <w:bCs/>
                <w:noProof/>
                <w:szCs w:val="24"/>
              </w:rPr>
            </w:pPr>
            <w:r>
              <w:rPr>
                <w:noProof/>
              </w:rPr>
              <w:t>B";</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p>
        </w:tc>
        <w:tc>
          <w:tcPr>
            <w:tcW w:w="9542" w:type="dxa"/>
            <w:gridSpan w:val="94"/>
            <w:tcBorders>
              <w:top w:val="nil"/>
              <w:left w:val="nil"/>
              <w:bottom w:val="nil"/>
              <w:right w:val="nil"/>
            </w:tcBorders>
            <w:shd w:val="clear" w:color="auto" w:fill="auto"/>
          </w:tcPr>
          <w:p>
            <w:pPr>
              <w:pStyle w:val="Point0"/>
              <w:ind w:left="596" w:hanging="596"/>
              <w:rPr>
                <w:noProof/>
                <w:szCs w:val="24"/>
              </w:rPr>
            </w:pPr>
            <w:r>
              <w:rPr>
                <w:noProof/>
              </w:rPr>
              <w:t xml:space="preserve"> b) de gegevens voor nummer 58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2533" w:type="dxa"/>
            <w:gridSpan w:val="15"/>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Bescherming van voetgangers</w:t>
            </w:r>
          </w:p>
        </w:tc>
        <w:tc>
          <w:tcPr>
            <w:tcW w:w="1654" w:type="dxa"/>
            <w:gridSpan w:val="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127</w:t>
            </w:r>
          </w:p>
        </w:tc>
        <w:tc>
          <w:tcPr>
            <w:tcW w:w="2701" w:type="dxa"/>
            <w:gridSpan w:val="32"/>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lang w:val="nn-NO"/>
              </w:rPr>
            </w:pPr>
          </w:p>
        </w:tc>
        <w:tc>
          <w:tcPr>
            <w:tcW w:w="2522" w:type="dxa"/>
            <w:gridSpan w:val="3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p>
        </w:tc>
        <w:tc>
          <w:tcPr>
            <w:tcW w:w="9542" w:type="dxa"/>
            <w:gridSpan w:val="94"/>
            <w:tcBorders>
              <w:top w:val="nil"/>
              <w:left w:val="nil"/>
              <w:bottom w:val="nil"/>
              <w:right w:val="nil"/>
            </w:tcBorders>
            <w:shd w:val="clear" w:color="auto" w:fill="auto"/>
          </w:tcPr>
          <w:p>
            <w:pPr>
              <w:pStyle w:val="Point0"/>
              <w:ind w:left="596" w:hanging="596"/>
              <w:rPr>
                <w:noProof/>
                <w:szCs w:val="24"/>
              </w:rPr>
            </w:pPr>
            <w:r>
              <w:rPr>
                <w:noProof/>
              </w:rPr>
              <w:t xml:space="preserve"> c) de gegevens voor de nummers 62 en 63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533" w:type="dxa"/>
            <w:gridSpan w:val="15"/>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Waterstofsysteem</w:t>
            </w:r>
          </w:p>
        </w:tc>
        <w:tc>
          <w:tcPr>
            <w:tcW w:w="1654" w:type="dxa"/>
            <w:gridSpan w:val="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134</w:t>
            </w:r>
          </w:p>
        </w:tc>
        <w:tc>
          <w:tcPr>
            <w:tcW w:w="2701" w:type="dxa"/>
            <w:gridSpan w:val="32"/>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lang w:val="nn-NO"/>
              </w:rPr>
            </w:pPr>
          </w:p>
        </w:tc>
        <w:tc>
          <w:tcPr>
            <w:tcW w:w="2522" w:type="dxa"/>
            <w:gridSpan w:val="3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533" w:type="dxa"/>
            <w:gridSpan w:val="15"/>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 xml:space="preserve">Algemene veiligheid </w:t>
            </w:r>
          </w:p>
        </w:tc>
        <w:tc>
          <w:tcPr>
            <w:tcW w:w="1654" w:type="dxa"/>
            <w:gridSpan w:val="8"/>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Verordening (EU) 2019/…</w:t>
            </w:r>
            <w:r>
              <w:rPr>
                <w:noProof/>
                <w:vertAlign w:val="superscript"/>
              </w:rPr>
              <w:t>+</w:t>
            </w:r>
          </w:p>
        </w:tc>
        <w:tc>
          <w:tcPr>
            <w:tcW w:w="2701" w:type="dxa"/>
            <w:gridSpan w:val="32"/>
            <w:tcBorders>
              <w:top w:val="single" w:sz="12" w:space="0" w:color="auto"/>
              <w:left w:val="single" w:sz="2" w:space="0" w:color="auto"/>
              <w:bottom w:val="single" w:sz="12" w:space="0" w:color="auto"/>
              <w:right w:val="single" w:sz="2" w:space="0" w:color="auto"/>
            </w:tcBorders>
          </w:tcPr>
          <w:p>
            <w:pPr>
              <w:spacing w:before="60" w:after="60"/>
              <w:ind w:left="238" w:hanging="238"/>
              <w:jc w:val="left"/>
              <w:rPr>
                <w:rFonts w:eastAsia="Arial Unicode MS"/>
                <w:bCs/>
                <w:noProof/>
                <w:szCs w:val="24"/>
              </w:rPr>
            </w:pPr>
          </w:p>
        </w:tc>
        <w:tc>
          <w:tcPr>
            <w:tcW w:w="2522" w:type="dxa"/>
            <w:gridSpan w:val="38"/>
            <w:tcBorders>
              <w:top w:val="single" w:sz="12" w:space="0" w:color="auto"/>
              <w:left w:val="single" w:sz="2" w:space="0" w:color="auto"/>
              <w:bottom w:val="single" w:sz="12" w:space="0" w:color="auto"/>
              <w:right w:val="single" w:sz="12" w:space="0" w:color="auto"/>
            </w:tcBorders>
          </w:tcPr>
          <w:p>
            <w:pPr>
              <w:spacing w:before="60" w:after="60"/>
              <w:rPr>
                <w:rFonts w:eastAsia="Arial Unicode MS"/>
                <w:bCs/>
                <w:noProof/>
                <w:szCs w:val="24"/>
              </w:rPr>
            </w:pPr>
            <w:r>
              <w:rPr>
                <w:noProof/>
              </w:rPr>
              <w:t>Naleving van Verordening (EU) 2019/...</w:t>
            </w:r>
            <w:r>
              <w:rPr>
                <w:noProof/>
                <w:vertAlign w:val="superscript"/>
              </w:rPr>
              <w:t>+</w:t>
            </w:r>
            <w:r>
              <w:rPr>
                <w:noProof/>
              </w:rPr>
              <w:t xml:space="preserve"> is verplicht. Typegoedkeuring in het kader van dit specifieke item wordt echter niet beoogd, aangezien het slechts gaat om de verzameling van individuele items die elders in de tabel zijn vermeld, met verwijzing naar Verordening (EU) 2019/...</w:t>
            </w:r>
            <w:r>
              <w:rPr>
                <w:noProof/>
                <w:vertAlign w:val="superscript"/>
              </w:rPr>
              <w:t>+</w:t>
            </w:r>
            <w:r>
              <w:rPr>
                <w:noProof/>
              </w:rPr>
              <w:t>.";</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r>
              <w:rPr>
                <w:noProof/>
              </w:rPr>
              <w:t>4)</w:t>
            </w:r>
          </w:p>
        </w:tc>
        <w:tc>
          <w:tcPr>
            <w:tcW w:w="9542" w:type="dxa"/>
            <w:gridSpan w:val="94"/>
            <w:tcBorders>
              <w:top w:val="nil"/>
              <w:left w:val="nil"/>
              <w:bottom w:val="nil"/>
              <w:right w:val="nil"/>
            </w:tcBorders>
            <w:shd w:val="clear" w:color="auto" w:fill="auto"/>
          </w:tcPr>
          <w:p>
            <w:pPr>
              <w:pStyle w:val="Point0"/>
              <w:ind w:left="596" w:right="332" w:hanging="596"/>
              <w:rPr>
                <w:noProof/>
                <w:szCs w:val="24"/>
              </w:rPr>
            </w:pPr>
            <w:r>
              <w:rPr>
                <w:noProof/>
              </w:rPr>
              <w:t xml:space="preserve"> in aanhangsel 1 wordt in de toelichting bij tabel 1 de laatste alinea geschrapt;</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r>
              <w:rPr>
                <w:noProof/>
              </w:rPr>
              <w:t>5)</w:t>
            </w:r>
          </w:p>
        </w:tc>
        <w:tc>
          <w:tcPr>
            <w:tcW w:w="9542" w:type="dxa"/>
            <w:gridSpan w:val="94"/>
            <w:tcBorders>
              <w:top w:val="nil"/>
              <w:left w:val="nil"/>
              <w:bottom w:val="nil"/>
              <w:right w:val="nil"/>
            </w:tcBorders>
            <w:shd w:val="clear" w:color="auto" w:fill="auto"/>
          </w:tcPr>
          <w:p>
            <w:pPr>
              <w:pStyle w:val="Point0"/>
              <w:ind w:left="596" w:right="332" w:hanging="596"/>
              <w:rPr>
                <w:noProof/>
                <w:szCs w:val="24"/>
              </w:rPr>
            </w:pPr>
            <w:r>
              <w:rPr>
                <w:noProof/>
              </w:rPr>
              <w:t>in deel I, aanhangsel 1, wordt tabel 2 als volgt gewijzigd:</w:t>
            </w:r>
          </w:p>
          <w:p>
            <w:pPr>
              <w:pStyle w:val="Point0"/>
              <w:ind w:left="596" w:hanging="596"/>
              <w:rPr>
                <w:noProof/>
                <w:szCs w:val="24"/>
              </w:rPr>
            </w:pPr>
            <w:r>
              <w:rPr>
                <w:noProof/>
              </w:rPr>
              <w:t>a) de gegevens voor nummer 46A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682" w:type="dxa"/>
            <w:gridSpan w:val="4"/>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"46 A</w:t>
            </w:r>
          </w:p>
        </w:tc>
        <w:tc>
          <w:tcPr>
            <w:tcW w:w="2445" w:type="dxa"/>
            <w:gridSpan w:val="14"/>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Montage van banden</w:t>
            </w:r>
          </w:p>
        </w:tc>
        <w:tc>
          <w:tcPr>
            <w:tcW w:w="1654" w:type="dxa"/>
            <w:gridSpan w:val="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142</w:t>
            </w:r>
          </w:p>
        </w:tc>
        <w:tc>
          <w:tcPr>
            <w:tcW w:w="2701" w:type="dxa"/>
            <w:gridSpan w:val="32"/>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lang w:val="nn-NO"/>
              </w:rPr>
            </w:pPr>
          </w:p>
        </w:tc>
        <w:tc>
          <w:tcPr>
            <w:tcW w:w="2522" w:type="dxa"/>
            <w:gridSpan w:val="3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B";</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p>
        </w:tc>
        <w:tc>
          <w:tcPr>
            <w:tcW w:w="9542" w:type="dxa"/>
            <w:gridSpan w:val="94"/>
            <w:tcBorders>
              <w:top w:val="nil"/>
              <w:left w:val="nil"/>
              <w:bottom w:val="nil"/>
              <w:right w:val="nil"/>
            </w:tcBorders>
            <w:shd w:val="clear" w:color="auto" w:fill="auto"/>
          </w:tcPr>
          <w:p>
            <w:pPr>
              <w:pStyle w:val="Point0"/>
              <w:ind w:left="596" w:hanging="596"/>
              <w:rPr>
                <w:noProof/>
                <w:szCs w:val="24"/>
              </w:rPr>
            </w:pPr>
            <w:r>
              <w:rPr>
                <w:noProof/>
              </w:rPr>
              <w:t>b) de gegevens voor nummer 58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2533" w:type="dxa"/>
            <w:gridSpan w:val="15"/>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Bescherming van voetgangers</w:t>
            </w:r>
          </w:p>
        </w:tc>
        <w:tc>
          <w:tcPr>
            <w:tcW w:w="1654" w:type="dxa"/>
            <w:gridSpan w:val="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127</w:t>
            </w:r>
          </w:p>
        </w:tc>
        <w:tc>
          <w:tcPr>
            <w:tcW w:w="2701" w:type="dxa"/>
            <w:gridSpan w:val="32"/>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lang w:val="nn-NO"/>
              </w:rPr>
            </w:pPr>
          </w:p>
        </w:tc>
        <w:tc>
          <w:tcPr>
            <w:tcW w:w="2522" w:type="dxa"/>
            <w:gridSpan w:val="3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w:t>
            </w:r>
          </w:p>
        </w:tc>
      </w:tr>
      <w:tr>
        <w:trPr>
          <w:gridAfter w:val="9"/>
          <w:wAfter w:w="1159" w:type="dxa"/>
        </w:trPr>
        <w:tc>
          <w:tcPr>
            <w:tcW w:w="462" w:type="dxa"/>
            <w:gridSpan w:val="2"/>
            <w:tcBorders>
              <w:top w:val="nil"/>
              <w:left w:val="nil"/>
              <w:bottom w:val="nil"/>
              <w:right w:val="nil"/>
            </w:tcBorders>
            <w:shd w:val="clear" w:color="auto" w:fill="auto"/>
          </w:tcPr>
          <w:p>
            <w:pPr>
              <w:rPr>
                <w:noProof/>
                <w:szCs w:val="24"/>
              </w:rPr>
            </w:pPr>
          </w:p>
        </w:tc>
        <w:tc>
          <w:tcPr>
            <w:tcW w:w="9542" w:type="dxa"/>
            <w:gridSpan w:val="94"/>
            <w:tcBorders>
              <w:top w:val="nil"/>
              <w:left w:val="nil"/>
              <w:bottom w:val="nil"/>
              <w:right w:val="nil"/>
            </w:tcBorders>
            <w:shd w:val="clear" w:color="auto" w:fill="auto"/>
          </w:tcPr>
          <w:p>
            <w:pPr>
              <w:pStyle w:val="Point0"/>
              <w:ind w:left="596" w:hanging="596"/>
              <w:rPr>
                <w:noProof/>
                <w:szCs w:val="24"/>
              </w:rPr>
            </w:pPr>
            <w:r>
              <w:rPr>
                <w:noProof/>
              </w:rPr>
              <w:t xml:space="preserve"> c) de gegevens voor de nummers 62 en 63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533" w:type="dxa"/>
            <w:gridSpan w:val="15"/>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Waterstofsysteem</w:t>
            </w:r>
          </w:p>
        </w:tc>
        <w:tc>
          <w:tcPr>
            <w:tcW w:w="1654" w:type="dxa"/>
            <w:gridSpan w:val="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134</w:t>
            </w:r>
          </w:p>
        </w:tc>
        <w:tc>
          <w:tcPr>
            <w:tcW w:w="2701" w:type="dxa"/>
            <w:gridSpan w:val="32"/>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lang w:val="nn-NO"/>
              </w:rPr>
            </w:pPr>
          </w:p>
        </w:tc>
        <w:tc>
          <w:tcPr>
            <w:tcW w:w="2522" w:type="dxa"/>
            <w:gridSpan w:val="3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533" w:type="dxa"/>
            <w:gridSpan w:val="15"/>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Algemene veiligheid</w:t>
            </w:r>
          </w:p>
        </w:tc>
        <w:tc>
          <w:tcPr>
            <w:tcW w:w="1654" w:type="dxa"/>
            <w:gridSpan w:val="8"/>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Verordening (EU) 2019/…</w:t>
            </w:r>
            <w:r>
              <w:rPr>
                <w:noProof/>
                <w:vertAlign w:val="superscript"/>
              </w:rPr>
              <w:t>+</w:t>
            </w:r>
          </w:p>
        </w:tc>
        <w:tc>
          <w:tcPr>
            <w:tcW w:w="2701" w:type="dxa"/>
            <w:gridSpan w:val="32"/>
            <w:tcBorders>
              <w:top w:val="single" w:sz="12" w:space="0" w:color="auto"/>
              <w:left w:val="single" w:sz="2" w:space="0" w:color="auto"/>
              <w:bottom w:val="single" w:sz="12" w:space="0" w:color="auto"/>
              <w:right w:val="single" w:sz="2" w:space="0" w:color="auto"/>
            </w:tcBorders>
          </w:tcPr>
          <w:p>
            <w:pPr>
              <w:spacing w:before="60" w:after="60"/>
              <w:ind w:left="238" w:hanging="238"/>
              <w:jc w:val="left"/>
              <w:rPr>
                <w:rFonts w:eastAsia="Arial Unicode MS"/>
                <w:bCs/>
                <w:noProof/>
                <w:szCs w:val="24"/>
              </w:rPr>
            </w:pPr>
          </w:p>
        </w:tc>
        <w:tc>
          <w:tcPr>
            <w:tcW w:w="2522" w:type="dxa"/>
            <w:gridSpan w:val="38"/>
            <w:tcBorders>
              <w:top w:val="single" w:sz="12" w:space="0" w:color="auto"/>
              <w:left w:val="single" w:sz="2" w:space="0" w:color="auto"/>
              <w:bottom w:val="single" w:sz="12" w:space="0" w:color="auto"/>
              <w:right w:val="single" w:sz="12" w:space="0" w:color="auto"/>
            </w:tcBorders>
          </w:tcPr>
          <w:p>
            <w:pPr>
              <w:spacing w:before="60" w:after="60"/>
              <w:rPr>
                <w:rFonts w:eastAsia="Arial Unicode MS"/>
                <w:bCs/>
                <w:noProof/>
                <w:szCs w:val="24"/>
              </w:rPr>
            </w:pPr>
            <w:r>
              <w:rPr>
                <w:noProof/>
              </w:rPr>
              <w:t>Naleving van Verordening (EU) 2019/...</w:t>
            </w:r>
            <w:r>
              <w:rPr>
                <w:noProof/>
                <w:vertAlign w:val="superscript"/>
              </w:rPr>
              <w:t>+</w:t>
            </w:r>
            <w:r>
              <w:rPr>
                <w:noProof/>
              </w:rPr>
              <w:t xml:space="preserve"> is verplicht. Typegoedkeuring in het kader van dit specifieke item wordt echter niet beoogd, aangezien het slechts gaat om de verzameling van individuele items die elders in de tabel zijn vermeld, met verwijzing naar Verordening (EU) 2019/...</w:t>
            </w:r>
            <w:r>
              <w:rPr>
                <w:noProof/>
                <w:vertAlign w:val="superscript"/>
              </w:rPr>
              <w:t>+</w:t>
            </w:r>
            <w:r>
              <w:rPr>
                <w:noProof/>
              </w:rPr>
              <w:t>.";</w:t>
            </w:r>
          </w:p>
        </w:tc>
      </w:tr>
      <w:tr>
        <w:trPr>
          <w:gridAfter w:val="9"/>
          <w:wAfter w:w="1159" w:type="dxa"/>
        </w:trPr>
        <w:tc>
          <w:tcPr>
            <w:tcW w:w="594" w:type="dxa"/>
            <w:gridSpan w:val="3"/>
            <w:tcBorders>
              <w:top w:val="nil"/>
              <w:left w:val="nil"/>
              <w:bottom w:val="nil"/>
              <w:right w:val="nil"/>
            </w:tcBorders>
            <w:shd w:val="clear" w:color="auto" w:fill="auto"/>
          </w:tcPr>
          <w:p>
            <w:pPr>
              <w:rPr>
                <w:noProof/>
                <w:szCs w:val="24"/>
              </w:rPr>
            </w:pPr>
            <w:r>
              <w:rPr>
                <w:noProof/>
              </w:rPr>
              <w:t>6)</w:t>
            </w:r>
          </w:p>
        </w:tc>
        <w:tc>
          <w:tcPr>
            <w:tcW w:w="9410" w:type="dxa"/>
            <w:gridSpan w:val="93"/>
            <w:tcBorders>
              <w:top w:val="nil"/>
              <w:left w:val="nil"/>
              <w:bottom w:val="nil"/>
              <w:right w:val="nil"/>
            </w:tcBorders>
            <w:shd w:val="clear" w:color="auto" w:fill="auto"/>
          </w:tcPr>
          <w:p>
            <w:pPr>
              <w:pStyle w:val="Point0"/>
              <w:ind w:left="596" w:hanging="596"/>
              <w:rPr>
                <w:noProof/>
                <w:szCs w:val="24"/>
              </w:rPr>
            </w:pPr>
            <w:r>
              <w:rPr>
                <w:noProof/>
              </w:rPr>
              <w:t>in deel I, aanhangsel 2, wordt punt 4 als volgt gewijzigd:</w:t>
            </w:r>
          </w:p>
          <w:p>
            <w:pPr>
              <w:pStyle w:val="Point0"/>
              <w:ind w:left="596" w:hanging="596"/>
              <w:rPr>
                <w:noProof/>
                <w:szCs w:val="24"/>
              </w:rPr>
            </w:pPr>
            <w:r>
              <w:rPr>
                <w:noProof/>
              </w:rPr>
              <w:t>a) de tabel met de titel "Deel I: Voertuigen van categorie M</w:t>
            </w:r>
            <w:r>
              <w:rPr>
                <w:noProof/>
                <w:vertAlign w:val="subscript"/>
              </w:rPr>
              <w:t>1</w:t>
            </w:r>
            <w:r>
              <w:rPr>
                <w:noProof/>
              </w:rPr>
              <w:t>" wordt als volgt gewijzigd:</w:t>
            </w:r>
          </w:p>
          <w:p>
            <w:pPr>
              <w:pStyle w:val="Point0"/>
              <w:ind w:left="596" w:firstLine="8"/>
              <w:rPr>
                <w:noProof/>
                <w:szCs w:val="24"/>
              </w:rPr>
            </w:pPr>
            <w:r>
              <w:rPr>
                <w:noProof/>
              </w:rPr>
              <w:t>i) de gegevens voor nummer 58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4636"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VN-Reglement nr. 127</w:t>
            </w:r>
          </w:p>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rPr>
            </w:pPr>
            <w:r>
              <w:rPr>
                <w:noProof/>
              </w:rPr>
              <w:t>(Bescherming van voetgangers)</w:t>
            </w:r>
          </w:p>
        </w:tc>
        <w:tc>
          <w:tcPr>
            <w:tcW w:w="4774" w:type="dxa"/>
            <w:gridSpan w:val="64"/>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De voertuigen moeten worden voorzien van een elektronisch antiblokkeersysteem dat op alle wielen werkt.</w:t>
            </w:r>
          </w:p>
          <w:p>
            <w:pPr>
              <w:spacing w:before="60" w:after="60"/>
              <w:rPr>
                <w:rFonts w:eastAsia="Arial Unicode MS"/>
                <w:bCs/>
                <w:noProof/>
                <w:szCs w:val="24"/>
              </w:rPr>
            </w:pPr>
            <w:r>
              <w:rPr>
                <w:noProof/>
              </w:rPr>
              <w:t>De voorschriften van VN-Reglement nr. 127 zijn van toepassing.</w:t>
            </w:r>
          </w:p>
          <w:p>
            <w:pPr>
              <w:spacing w:before="60" w:after="60"/>
              <w:rPr>
                <w:rFonts w:eastAsia="Arial Unicode MS"/>
                <w:bCs/>
                <w:noProof/>
                <w:szCs w:val="24"/>
              </w:rPr>
            </w:pPr>
            <w:r>
              <w:rPr>
                <w:noProof/>
              </w:rPr>
              <w:t>Frontale beschermingsinrichtingen moeten hetzij een integrerend deel van het voertuig vormen en voldoen aan de voorschriften van de VN-Reglement nr. 127, hetzij typegoedkeuring hebben verkregen als technische eenheid";</w:t>
            </w:r>
          </w:p>
        </w:tc>
      </w:tr>
      <w:tr>
        <w:trPr>
          <w:gridAfter w:val="9"/>
          <w:wAfter w:w="1159" w:type="dxa"/>
        </w:trPr>
        <w:tc>
          <w:tcPr>
            <w:tcW w:w="594" w:type="dxa"/>
            <w:gridSpan w:val="3"/>
            <w:tcBorders>
              <w:top w:val="nil"/>
              <w:left w:val="nil"/>
              <w:bottom w:val="nil"/>
              <w:right w:val="nil"/>
            </w:tcBorders>
            <w:shd w:val="clear" w:color="auto" w:fill="auto"/>
          </w:tcPr>
          <w:p>
            <w:pPr>
              <w:rPr>
                <w:noProof/>
                <w:szCs w:val="24"/>
              </w:rPr>
            </w:pPr>
          </w:p>
        </w:tc>
        <w:tc>
          <w:tcPr>
            <w:tcW w:w="9410" w:type="dxa"/>
            <w:gridSpan w:val="93"/>
            <w:tcBorders>
              <w:top w:val="nil"/>
              <w:left w:val="nil"/>
              <w:bottom w:val="nil"/>
              <w:right w:val="nil"/>
            </w:tcBorders>
            <w:shd w:val="clear" w:color="auto" w:fill="auto"/>
          </w:tcPr>
          <w:p>
            <w:pPr>
              <w:pStyle w:val="Point0"/>
              <w:ind w:left="596" w:firstLine="8"/>
              <w:rPr>
                <w:noProof/>
                <w:szCs w:val="24"/>
              </w:rPr>
            </w:pPr>
            <w:r>
              <w:rPr>
                <w:noProof/>
              </w:rPr>
              <w:t>ii) de volgende gegevens worden op grond van het nummer op de juiste plaats ingevoegd: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4636"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VN-Reglement nr. 134</w:t>
            </w:r>
          </w:p>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rPr>
            </w:pPr>
            <w:r>
              <w:rPr>
                <w:noProof/>
              </w:rPr>
              <w:t>(Waterstofsysteem)</w:t>
            </w:r>
          </w:p>
        </w:tc>
        <w:tc>
          <w:tcPr>
            <w:tcW w:w="4774" w:type="dxa"/>
            <w:gridSpan w:val="64"/>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De voorschriften van VN-Reglement nr. 134 zijn van toepassing.</w:t>
            </w:r>
          </w:p>
          <w:p>
            <w:pPr>
              <w:spacing w:before="60" w:after="60"/>
              <w:rPr>
                <w:rFonts w:eastAsia="Arial Unicode MS"/>
                <w:bCs/>
                <w:noProof/>
                <w:szCs w:val="24"/>
              </w:rPr>
            </w:pPr>
            <w:r>
              <w:rPr>
                <w:noProof/>
              </w:rPr>
              <w:t>Bij wijze van alternatief kan worden aangetoond dat het voertuig voldoet aan:</w:t>
            </w:r>
          </w:p>
          <w:p>
            <w:pPr>
              <w:pStyle w:val="ListParagraph"/>
              <w:numPr>
                <w:ilvl w:val="0"/>
                <w:numId w:val="30"/>
              </w:numPr>
              <w:spacing w:before="60" w:after="60"/>
              <w:ind w:left="420"/>
              <w:rPr>
                <w:rFonts w:eastAsia="Arial Unicode MS"/>
                <w:bCs/>
                <w:noProof/>
                <w:szCs w:val="24"/>
              </w:rPr>
            </w:pPr>
            <w:r>
              <w:rPr>
                <w:noProof/>
              </w:rPr>
              <w:t>de materiële voorschriften van Verordening (EG) nr. 79/2009 in de versie die van toepassing is op [</w:t>
            </w:r>
            <w:r>
              <w:rPr>
                <w:i/>
                <w:noProof/>
              </w:rPr>
              <w:t>PO: Please</w:t>
            </w:r>
            <w:r>
              <w:rPr>
                <w:noProof/>
              </w:rPr>
              <w:t xml:space="preserve"> </w:t>
            </w:r>
            <w:r>
              <w:rPr>
                <w:i/>
                <w:noProof/>
              </w:rPr>
              <w:t>insert the date immediately preceding the date of application of this Regulation</w:t>
            </w:r>
            <w:r>
              <w:rPr>
                <w:noProof/>
              </w:rPr>
              <w:t>];</w:t>
            </w:r>
          </w:p>
          <w:p>
            <w:pPr>
              <w:pStyle w:val="ListParagraph"/>
              <w:numPr>
                <w:ilvl w:val="0"/>
                <w:numId w:val="30"/>
              </w:numPr>
              <w:spacing w:before="60" w:after="60"/>
              <w:ind w:left="420"/>
              <w:rPr>
                <w:rFonts w:eastAsia="Arial Unicode MS"/>
                <w:bCs/>
                <w:noProof/>
                <w:szCs w:val="24"/>
              </w:rPr>
            </w:pPr>
            <w:r>
              <w:rPr>
                <w:noProof/>
              </w:rPr>
              <w:t>aanhangsel 100 – Technische norm voor brandstofsystemen van motorvoertuigen aangedreven door gecomprimeerd waterstofgas (Japan);</w:t>
            </w:r>
          </w:p>
          <w:p>
            <w:pPr>
              <w:pStyle w:val="ListParagraph"/>
              <w:numPr>
                <w:ilvl w:val="0"/>
                <w:numId w:val="30"/>
              </w:numPr>
              <w:spacing w:before="60" w:after="60"/>
              <w:ind w:left="420"/>
              <w:rPr>
                <w:rFonts w:eastAsia="Arial Unicode MS"/>
                <w:bCs/>
                <w:noProof/>
                <w:szCs w:val="24"/>
              </w:rPr>
            </w:pPr>
            <w:r>
              <w:rPr>
                <w:noProof/>
              </w:rPr>
              <w:t>GB/T 24549-2009 Elektrische voertuigen aangedreven door brandstofcellen – veiligheidsvoorschriften (China);</w:t>
            </w:r>
          </w:p>
          <w:p>
            <w:pPr>
              <w:pStyle w:val="ListParagraph"/>
              <w:numPr>
                <w:ilvl w:val="0"/>
                <w:numId w:val="30"/>
              </w:numPr>
              <w:spacing w:before="60" w:after="60"/>
              <w:ind w:left="420"/>
              <w:rPr>
                <w:rFonts w:eastAsia="Arial Unicode MS"/>
                <w:bCs/>
                <w:noProof/>
                <w:szCs w:val="24"/>
              </w:rPr>
            </w:pPr>
            <w:r>
              <w:rPr>
                <w:noProof/>
              </w:rPr>
              <w:t>internationale norm ISO 23273:2013 deel 1: Functionele veiligheid voor voertuigen en deel 2: Bescherming tegen waterstofgevaren voor voertuigen met samengeperst waterstof; of</w:t>
            </w:r>
          </w:p>
          <w:p>
            <w:pPr>
              <w:pStyle w:val="ListParagraph"/>
              <w:numPr>
                <w:ilvl w:val="0"/>
                <w:numId w:val="30"/>
              </w:numPr>
              <w:spacing w:before="60" w:after="60"/>
              <w:ind w:left="420"/>
              <w:rPr>
                <w:rFonts w:eastAsia="Arial Unicode MS"/>
                <w:bCs/>
                <w:noProof/>
                <w:szCs w:val="24"/>
              </w:rPr>
            </w:pPr>
            <w:r>
              <w:rPr>
                <w:noProof/>
              </w:rPr>
              <w:t>SAE J2578 – Algemene veiligheid van voertuigen aangedreven door brandstofcellen";</w:t>
            </w:r>
          </w:p>
        </w:tc>
      </w:tr>
      <w:tr>
        <w:trPr>
          <w:gridAfter w:val="9"/>
          <w:wAfter w:w="1159" w:type="dxa"/>
        </w:trPr>
        <w:tc>
          <w:tcPr>
            <w:tcW w:w="594" w:type="dxa"/>
            <w:gridSpan w:val="3"/>
            <w:tcBorders>
              <w:top w:val="nil"/>
              <w:left w:val="nil"/>
              <w:bottom w:val="nil"/>
              <w:right w:val="nil"/>
            </w:tcBorders>
            <w:shd w:val="clear" w:color="auto" w:fill="auto"/>
          </w:tcPr>
          <w:p>
            <w:pPr>
              <w:rPr>
                <w:noProof/>
                <w:szCs w:val="24"/>
              </w:rPr>
            </w:pPr>
          </w:p>
        </w:tc>
        <w:tc>
          <w:tcPr>
            <w:tcW w:w="9410" w:type="dxa"/>
            <w:gridSpan w:val="93"/>
            <w:tcBorders>
              <w:top w:val="nil"/>
              <w:left w:val="nil"/>
              <w:bottom w:val="nil"/>
              <w:right w:val="nil"/>
            </w:tcBorders>
            <w:shd w:val="clear" w:color="auto" w:fill="auto"/>
          </w:tcPr>
          <w:p>
            <w:pPr>
              <w:pStyle w:val="Point0"/>
              <w:ind w:left="596" w:hanging="596"/>
              <w:rPr>
                <w:noProof/>
                <w:szCs w:val="24"/>
              </w:rPr>
            </w:pPr>
            <w:r>
              <w:rPr>
                <w:noProof/>
              </w:rPr>
              <w:t>b) de tabel met de titel "Deel II: Voertuigen van categorie N</w:t>
            </w:r>
            <w:r>
              <w:rPr>
                <w:noProof/>
                <w:vertAlign w:val="subscript"/>
              </w:rPr>
              <w:t>1</w:t>
            </w:r>
            <w:r>
              <w:rPr>
                <w:noProof/>
              </w:rPr>
              <w:t>" wordt als volgt gewijzigd:</w:t>
            </w:r>
          </w:p>
          <w:p>
            <w:pPr>
              <w:pStyle w:val="Point0"/>
              <w:ind w:left="596" w:firstLine="8"/>
              <w:rPr>
                <w:noProof/>
                <w:szCs w:val="24"/>
              </w:rPr>
            </w:pPr>
            <w:r>
              <w:rPr>
                <w:noProof/>
              </w:rPr>
              <w:t>i) de gegevens voor nummer 58 worden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4636"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VN-Reglement nr. 127</w:t>
            </w:r>
          </w:p>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rPr>
            </w:pPr>
            <w:r>
              <w:rPr>
                <w:noProof/>
              </w:rPr>
              <w:t>(Bescherming van voetgangers)</w:t>
            </w:r>
          </w:p>
        </w:tc>
        <w:tc>
          <w:tcPr>
            <w:tcW w:w="4774" w:type="dxa"/>
            <w:gridSpan w:val="64"/>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De voertuigen moeten worden voorzien van een elektronisch antiblokkeersysteem dat op alle wielen werkt.</w:t>
            </w:r>
          </w:p>
          <w:p>
            <w:pPr>
              <w:spacing w:before="60" w:after="60"/>
              <w:rPr>
                <w:rFonts w:eastAsia="Arial Unicode MS"/>
                <w:bCs/>
                <w:noProof/>
                <w:szCs w:val="24"/>
              </w:rPr>
            </w:pPr>
            <w:r>
              <w:rPr>
                <w:noProof/>
              </w:rPr>
              <w:t>De voorschriften van VN-Reglement nr. 127 zijn van toepassing.</w:t>
            </w:r>
          </w:p>
          <w:p>
            <w:pPr>
              <w:spacing w:before="60" w:after="60"/>
              <w:rPr>
                <w:rFonts w:eastAsia="Arial Unicode MS"/>
                <w:bCs/>
                <w:noProof/>
                <w:szCs w:val="24"/>
              </w:rPr>
            </w:pPr>
            <w:r>
              <w:rPr>
                <w:noProof/>
              </w:rPr>
              <w:t>Frontale beschermingsinrichtingen moeten hetzij een integrerend deel van het voertuig vormen en voldoen aan de voorschriften van de VN-Reglement nr. 127, hetzij typegoedkeuring hebben verkregen als technische eenheid";</w:t>
            </w:r>
          </w:p>
        </w:tc>
      </w:tr>
      <w:tr>
        <w:trPr>
          <w:gridAfter w:val="9"/>
          <w:wAfter w:w="1159" w:type="dxa"/>
        </w:trPr>
        <w:tc>
          <w:tcPr>
            <w:tcW w:w="594" w:type="dxa"/>
            <w:gridSpan w:val="3"/>
            <w:tcBorders>
              <w:top w:val="nil"/>
              <w:left w:val="nil"/>
              <w:bottom w:val="nil"/>
              <w:right w:val="nil"/>
            </w:tcBorders>
            <w:shd w:val="clear" w:color="auto" w:fill="auto"/>
          </w:tcPr>
          <w:p>
            <w:pPr>
              <w:rPr>
                <w:noProof/>
                <w:szCs w:val="24"/>
              </w:rPr>
            </w:pPr>
          </w:p>
        </w:tc>
        <w:tc>
          <w:tcPr>
            <w:tcW w:w="9410" w:type="dxa"/>
            <w:gridSpan w:val="93"/>
            <w:tcBorders>
              <w:top w:val="nil"/>
              <w:left w:val="nil"/>
              <w:bottom w:val="nil"/>
              <w:right w:val="nil"/>
            </w:tcBorders>
            <w:shd w:val="clear" w:color="auto" w:fill="auto"/>
          </w:tcPr>
          <w:p>
            <w:pPr>
              <w:pStyle w:val="Point0"/>
              <w:ind w:left="596" w:firstLine="8"/>
              <w:rPr>
                <w:noProof/>
                <w:szCs w:val="24"/>
              </w:rPr>
            </w:pPr>
            <w:r>
              <w:rPr>
                <w:noProof/>
              </w:rPr>
              <w:t>ii) de volgende gegevens worden op grond van het nummer op de juiste plaats ingevoegd: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1159" w:type="dxa"/>
        </w:trPr>
        <w:tc>
          <w:tcPr>
            <w:tcW w:w="594" w:type="dxa"/>
            <w:gridSpan w:val="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4636"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VN-Reglement nr. 134</w:t>
            </w:r>
          </w:p>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rPr>
            </w:pPr>
            <w:r>
              <w:rPr>
                <w:noProof/>
              </w:rPr>
              <w:t>(Waterstofsysteem)</w:t>
            </w:r>
          </w:p>
        </w:tc>
        <w:tc>
          <w:tcPr>
            <w:tcW w:w="4774" w:type="dxa"/>
            <w:gridSpan w:val="64"/>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De voorschriften van VN-Reglement nr. 134 zijn van toepassing.</w:t>
            </w:r>
          </w:p>
          <w:p>
            <w:pPr>
              <w:spacing w:before="60" w:after="60"/>
              <w:rPr>
                <w:rFonts w:eastAsia="Arial Unicode MS"/>
                <w:bCs/>
                <w:noProof/>
                <w:szCs w:val="24"/>
              </w:rPr>
            </w:pPr>
            <w:r>
              <w:rPr>
                <w:noProof/>
              </w:rPr>
              <w:t>Bij wijze van alternatief kan worden aangetoond dat het voertuig voldoet aan:</w:t>
            </w:r>
          </w:p>
          <w:p>
            <w:pPr>
              <w:pStyle w:val="ListParagraph"/>
              <w:numPr>
                <w:ilvl w:val="0"/>
                <w:numId w:val="30"/>
              </w:numPr>
              <w:spacing w:before="60" w:after="60"/>
              <w:ind w:left="420"/>
              <w:rPr>
                <w:rFonts w:eastAsia="Arial Unicode MS"/>
                <w:bCs/>
                <w:noProof/>
                <w:szCs w:val="24"/>
              </w:rPr>
            </w:pPr>
            <w:r>
              <w:rPr>
                <w:noProof/>
              </w:rPr>
              <w:t>de materiële voorschriften van Verordening (EG) nr. 79/2009 in de versie die van toepassing is op [</w:t>
            </w:r>
            <w:r>
              <w:rPr>
                <w:i/>
                <w:noProof/>
              </w:rPr>
              <w:t>PO: Please</w:t>
            </w:r>
            <w:r>
              <w:rPr>
                <w:noProof/>
              </w:rPr>
              <w:t xml:space="preserve"> </w:t>
            </w:r>
            <w:r>
              <w:rPr>
                <w:i/>
                <w:noProof/>
              </w:rPr>
              <w:t>insert the date immediately preceding the date of application of this Regulation</w:t>
            </w:r>
            <w:r>
              <w:rPr>
                <w:noProof/>
              </w:rPr>
              <w:t>];</w:t>
            </w:r>
          </w:p>
          <w:p>
            <w:pPr>
              <w:pStyle w:val="ListParagraph"/>
              <w:numPr>
                <w:ilvl w:val="0"/>
                <w:numId w:val="30"/>
              </w:numPr>
              <w:spacing w:before="60" w:after="60"/>
              <w:ind w:left="420"/>
              <w:rPr>
                <w:rFonts w:eastAsia="Arial Unicode MS"/>
                <w:bCs/>
                <w:noProof/>
                <w:szCs w:val="24"/>
              </w:rPr>
            </w:pPr>
            <w:r>
              <w:rPr>
                <w:noProof/>
              </w:rPr>
              <w:t>aanhangsel 100 – Technische norm voor brandstofsystemen van motorvoertuigen aangedreven door gecomprimeerd waterstofgas (Japan);</w:t>
            </w:r>
          </w:p>
          <w:p>
            <w:pPr>
              <w:pStyle w:val="ListParagraph"/>
              <w:numPr>
                <w:ilvl w:val="0"/>
                <w:numId w:val="30"/>
              </w:numPr>
              <w:spacing w:before="60" w:after="60"/>
              <w:ind w:left="420"/>
              <w:rPr>
                <w:rFonts w:eastAsia="Arial Unicode MS"/>
                <w:bCs/>
                <w:noProof/>
                <w:szCs w:val="24"/>
              </w:rPr>
            </w:pPr>
            <w:r>
              <w:rPr>
                <w:noProof/>
              </w:rPr>
              <w:t>GB/T 24549-2009 Elektrische voertuigen aangedreven door brandstofcellen – veiligheidsvoorschriften (China);</w:t>
            </w:r>
          </w:p>
          <w:p>
            <w:pPr>
              <w:pStyle w:val="ListParagraph"/>
              <w:numPr>
                <w:ilvl w:val="0"/>
                <w:numId w:val="30"/>
              </w:numPr>
              <w:spacing w:before="60" w:after="60"/>
              <w:ind w:left="420"/>
              <w:rPr>
                <w:rFonts w:eastAsia="Arial Unicode MS"/>
                <w:bCs/>
                <w:noProof/>
                <w:szCs w:val="24"/>
              </w:rPr>
            </w:pPr>
            <w:r>
              <w:rPr>
                <w:noProof/>
              </w:rPr>
              <w:t>internationale norm ISO 23273:2013 deel 1: Functionele veiligheid voor voertuigen en deel 2: Bescherming tegen waterstofgevaren voor voertuigen met samengeperst waterstof; of</w:t>
            </w:r>
          </w:p>
          <w:p>
            <w:pPr>
              <w:pStyle w:val="ListParagraph"/>
              <w:numPr>
                <w:ilvl w:val="0"/>
                <w:numId w:val="30"/>
              </w:numPr>
              <w:spacing w:before="60" w:after="60"/>
              <w:ind w:left="420"/>
              <w:rPr>
                <w:rFonts w:eastAsia="Arial Unicode MS"/>
                <w:bCs/>
                <w:noProof/>
                <w:szCs w:val="24"/>
              </w:rPr>
            </w:pPr>
            <w:r>
              <w:rPr>
                <w:noProof/>
              </w:rPr>
              <w:t>SAE J2578 – Algemene veiligheid van voertuigen aangedreven door brandstofcellen";</w:t>
            </w:r>
          </w:p>
        </w:tc>
      </w:tr>
      <w:tr>
        <w:trPr>
          <w:gridAfter w:val="9"/>
          <w:wAfter w:w="1159" w:type="dxa"/>
        </w:trPr>
        <w:tc>
          <w:tcPr>
            <w:tcW w:w="594" w:type="dxa"/>
            <w:gridSpan w:val="3"/>
            <w:tcBorders>
              <w:top w:val="nil"/>
              <w:left w:val="nil"/>
              <w:bottom w:val="nil"/>
              <w:right w:val="nil"/>
            </w:tcBorders>
            <w:shd w:val="clear" w:color="auto" w:fill="auto"/>
          </w:tcPr>
          <w:p>
            <w:pPr>
              <w:rPr>
                <w:noProof/>
                <w:szCs w:val="24"/>
              </w:rPr>
            </w:pPr>
            <w:r>
              <w:rPr>
                <w:noProof/>
              </w:rPr>
              <w:t>7)</w:t>
            </w:r>
          </w:p>
        </w:tc>
        <w:tc>
          <w:tcPr>
            <w:tcW w:w="9410" w:type="dxa"/>
            <w:gridSpan w:val="93"/>
            <w:tcBorders>
              <w:top w:val="nil"/>
              <w:left w:val="nil"/>
              <w:bottom w:val="nil"/>
              <w:right w:val="nil"/>
            </w:tcBorders>
            <w:shd w:val="clear" w:color="auto" w:fill="auto"/>
          </w:tcPr>
          <w:p>
            <w:pPr>
              <w:pStyle w:val="Point0"/>
              <w:ind w:left="596" w:hanging="596"/>
              <w:rPr>
                <w:noProof/>
                <w:szCs w:val="24"/>
              </w:rPr>
            </w:pPr>
            <w:r>
              <w:rPr>
                <w:noProof/>
              </w:rPr>
              <w:t>in deel II worden in de tabel de gegevens voor de nummers 58, 65 en 66 geschrapt;</w:t>
            </w:r>
          </w:p>
        </w:tc>
      </w:tr>
      <w:tr>
        <w:trPr>
          <w:gridAfter w:val="9"/>
          <w:wAfter w:w="1159" w:type="dxa"/>
        </w:trPr>
        <w:tc>
          <w:tcPr>
            <w:tcW w:w="594" w:type="dxa"/>
            <w:gridSpan w:val="3"/>
            <w:tcBorders>
              <w:top w:val="nil"/>
              <w:left w:val="nil"/>
              <w:bottom w:val="nil"/>
              <w:right w:val="nil"/>
            </w:tcBorders>
            <w:shd w:val="clear" w:color="auto" w:fill="auto"/>
          </w:tcPr>
          <w:p>
            <w:pPr>
              <w:rPr>
                <w:noProof/>
                <w:szCs w:val="24"/>
              </w:rPr>
            </w:pPr>
            <w:r>
              <w:rPr>
                <w:noProof/>
              </w:rPr>
              <w:t>8)</w:t>
            </w:r>
          </w:p>
        </w:tc>
        <w:tc>
          <w:tcPr>
            <w:tcW w:w="9410" w:type="dxa"/>
            <w:gridSpan w:val="93"/>
            <w:tcBorders>
              <w:top w:val="nil"/>
              <w:left w:val="nil"/>
              <w:bottom w:val="nil"/>
              <w:right w:val="nil"/>
            </w:tcBorders>
            <w:shd w:val="clear" w:color="auto" w:fill="auto"/>
          </w:tcPr>
          <w:p>
            <w:pPr>
              <w:pStyle w:val="Point0"/>
              <w:ind w:left="596" w:hanging="596"/>
              <w:rPr>
                <w:noProof/>
                <w:szCs w:val="24"/>
              </w:rPr>
            </w:pPr>
            <w:r>
              <w:rPr>
                <w:noProof/>
              </w:rPr>
              <w:t>deel III wordt als volgt gewijzigd:</w:t>
            </w:r>
          </w:p>
          <w:p>
            <w:pPr>
              <w:pStyle w:val="Point0"/>
              <w:ind w:left="596" w:right="319" w:hanging="596"/>
              <w:rPr>
                <w:noProof/>
                <w:szCs w:val="24"/>
              </w:rPr>
            </w:pPr>
            <w:r>
              <w:rPr>
                <w:noProof/>
              </w:rPr>
              <w:t>a) in aanhangsel 1 wordt de tabel als volgt gewijzigd:</w:t>
            </w:r>
          </w:p>
          <w:p>
            <w:pPr>
              <w:pStyle w:val="Point0"/>
              <w:ind w:left="596" w:firstLine="8"/>
              <w:rPr>
                <w:noProof/>
                <w:szCs w:val="24"/>
              </w:rPr>
            </w:pPr>
            <w:r>
              <w:rPr>
                <w:noProof/>
              </w:rPr>
              <w:t>i) de gegevens voor nummer 58 worden vervangen door:</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2"/>
          <w:gridAfter w:val="5"/>
          <w:wBefore w:w="1012" w:type="dxa"/>
          <w:wAfter w:w="312" w:type="dxa"/>
          <w:jc w:val="center"/>
        </w:trPr>
        <w:tc>
          <w:tcPr>
            <w:tcW w:w="599" w:type="dxa"/>
            <w:gridSpan w:val="3"/>
            <w:hideMark/>
          </w:tcPr>
          <w:p>
            <w:pPr>
              <w:spacing w:before="60" w:after="60"/>
              <w:rPr>
                <w:rFonts w:eastAsia="Arial Unicode MS"/>
                <w:noProof/>
                <w:szCs w:val="24"/>
              </w:rPr>
            </w:pPr>
            <w:r>
              <w:rPr>
                <w:noProof/>
              </w:rPr>
              <w:br w:type="page"/>
              <w:t>"58</w:t>
            </w:r>
          </w:p>
        </w:tc>
        <w:tc>
          <w:tcPr>
            <w:tcW w:w="3282" w:type="dxa"/>
            <w:gridSpan w:val="14"/>
            <w:hideMark/>
          </w:tcPr>
          <w:p>
            <w:pPr>
              <w:spacing w:before="60" w:after="60"/>
              <w:rPr>
                <w:rFonts w:eastAsia="Arial Unicode MS"/>
                <w:noProof/>
                <w:szCs w:val="24"/>
              </w:rPr>
            </w:pPr>
            <w:r>
              <w:rPr>
                <w:noProof/>
              </w:rPr>
              <w:t>Bescherming van voetgangers</w:t>
            </w:r>
          </w:p>
        </w:tc>
        <w:tc>
          <w:tcPr>
            <w:tcW w:w="2022" w:type="dxa"/>
            <w:gridSpan w:val="22"/>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rPr>
                <w:rFonts w:eastAsia="Arial Unicode MS"/>
                <w:noProof/>
                <w:szCs w:val="24"/>
                <w:lang w:val="nn-NO"/>
              </w:rPr>
            </w:pPr>
            <w:r>
              <w:rPr>
                <w:noProof/>
                <w:lang w:val="nn-NO"/>
              </w:rPr>
              <w:t>VN-Reglement nr. 127</w:t>
            </w:r>
          </w:p>
        </w:tc>
        <w:tc>
          <w:tcPr>
            <w:tcW w:w="1302" w:type="dxa"/>
            <w:gridSpan w:val="17"/>
            <w:hideMark/>
          </w:tcPr>
          <w:p>
            <w:pPr>
              <w:spacing w:before="60" w:after="60"/>
              <w:jc w:val="center"/>
              <w:rPr>
                <w:rFonts w:eastAsia="Arial Unicode MS"/>
                <w:noProof/>
                <w:szCs w:val="24"/>
              </w:rPr>
            </w:pPr>
            <w:r>
              <w:rPr>
                <w:noProof/>
              </w:rPr>
              <w:t>X</w:t>
            </w:r>
          </w:p>
        </w:tc>
        <w:tc>
          <w:tcPr>
            <w:tcW w:w="942" w:type="dxa"/>
            <w:gridSpan w:val="17"/>
            <w:hideMark/>
          </w:tcPr>
          <w:p>
            <w:pPr>
              <w:spacing w:before="60" w:after="60"/>
              <w:jc w:val="center"/>
              <w:rPr>
                <w:rFonts w:eastAsia="Arial Unicode MS"/>
                <w:noProof/>
                <w:szCs w:val="24"/>
              </w:rPr>
            </w:pPr>
            <w:r>
              <w:rPr>
                <w:noProof/>
              </w:rPr>
              <w:t>X";</w:t>
            </w:r>
          </w:p>
        </w:tc>
        <w:tc>
          <w:tcPr>
            <w:tcW w:w="847" w:type="dxa"/>
            <w:gridSpan w:val="11"/>
            <w:hideMark/>
          </w:tcPr>
          <w:p>
            <w:pPr>
              <w:spacing w:before="60" w:after="60"/>
              <w:jc w:val="center"/>
              <w:rPr>
                <w:rFonts w:eastAsia="Arial Unicode MS"/>
                <w:noProof/>
                <w:szCs w:val="24"/>
              </w:rPr>
            </w:pPr>
          </w:p>
        </w:tc>
        <w:tc>
          <w:tcPr>
            <w:tcW w:w="847" w:type="dxa"/>
            <w:gridSpan w:val="4"/>
            <w:hideMark/>
          </w:tcPr>
          <w:p>
            <w:pPr>
              <w:spacing w:before="60" w:after="60"/>
              <w:jc w:val="center"/>
              <w:rPr>
                <w:rFonts w:eastAsia="Arial Unicode MS"/>
                <w:noProof/>
                <w:szCs w:val="24"/>
              </w:rPr>
            </w:pPr>
          </w:p>
        </w:tc>
      </w:tr>
      <w:tr>
        <w:trPr>
          <w:gridAfter w:val="1"/>
        </w:trPr>
        <w:tc>
          <w:tcPr>
            <w:tcW w:w="916" w:type="dxa"/>
            <w:gridSpan w:val="9"/>
            <w:tcBorders>
              <w:top w:val="nil"/>
              <w:left w:val="nil"/>
              <w:bottom w:val="nil"/>
              <w:right w:val="nil"/>
            </w:tcBorders>
            <w:shd w:val="clear" w:color="auto" w:fill="auto"/>
          </w:tcPr>
          <w:p>
            <w:pPr>
              <w:rPr>
                <w:noProof/>
                <w:szCs w:val="24"/>
              </w:rPr>
            </w:pPr>
          </w:p>
        </w:tc>
        <w:tc>
          <w:tcPr>
            <w:tcW w:w="10247" w:type="dxa"/>
            <w:gridSpan w:val="95"/>
            <w:tcBorders>
              <w:top w:val="nil"/>
              <w:left w:val="nil"/>
              <w:bottom w:val="nil"/>
              <w:right w:val="nil"/>
            </w:tcBorders>
            <w:shd w:val="clear" w:color="auto" w:fill="auto"/>
          </w:tcPr>
          <w:p>
            <w:pPr>
              <w:pStyle w:val="Point0"/>
              <w:ind w:left="596" w:hanging="176"/>
              <w:rPr>
                <w:noProof/>
                <w:szCs w:val="24"/>
              </w:rPr>
            </w:pPr>
            <w:r>
              <w:rPr>
                <w:noProof/>
              </w:rPr>
              <w:t>ii) de gegevens voor de nummers 62 en 63 worden vervangen door:</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2"/>
          <w:gridAfter w:val="5"/>
          <w:wBefore w:w="1012" w:type="dxa"/>
          <w:wAfter w:w="312" w:type="dxa"/>
          <w:jc w:val="center"/>
        </w:trPr>
        <w:tc>
          <w:tcPr>
            <w:tcW w:w="599" w:type="dxa"/>
            <w:gridSpan w:val="3"/>
            <w:hideMark/>
          </w:tcPr>
          <w:p>
            <w:pPr>
              <w:spacing w:before="60" w:after="60"/>
              <w:rPr>
                <w:rFonts w:eastAsia="Arial Unicode MS"/>
                <w:noProof/>
                <w:szCs w:val="24"/>
              </w:rPr>
            </w:pPr>
            <w:r>
              <w:rPr>
                <w:noProof/>
              </w:rPr>
              <w:t>"62</w:t>
            </w:r>
          </w:p>
        </w:tc>
        <w:tc>
          <w:tcPr>
            <w:tcW w:w="3282" w:type="dxa"/>
            <w:gridSpan w:val="14"/>
            <w:hideMark/>
          </w:tcPr>
          <w:p>
            <w:pPr>
              <w:spacing w:before="60" w:after="60"/>
              <w:rPr>
                <w:rFonts w:eastAsia="Arial Unicode MS"/>
                <w:noProof/>
                <w:szCs w:val="24"/>
              </w:rPr>
            </w:pPr>
            <w:r>
              <w:rPr>
                <w:noProof/>
              </w:rPr>
              <w:t>Waterstofsysteem</w:t>
            </w:r>
          </w:p>
        </w:tc>
        <w:tc>
          <w:tcPr>
            <w:tcW w:w="2022" w:type="dxa"/>
            <w:gridSpan w:val="22"/>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rPr>
                <w:rFonts w:eastAsia="Arial Unicode MS"/>
                <w:noProof/>
                <w:szCs w:val="24"/>
                <w:lang w:val="nn-NO"/>
              </w:rPr>
            </w:pPr>
            <w:r>
              <w:rPr>
                <w:noProof/>
                <w:lang w:val="nn-NO"/>
              </w:rPr>
              <w:t>VN-Reglement nr. 134</w:t>
            </w:r>
          </w:p>
        </w:tc>
        <w:tc>
          <w:tcPr>
            <w:tcW w:w="1302" w:type="dxa"/>
            <w:gridSpan w:val="17"/>
            <w:hideMark/>
          </w:tcPr>
          <w:p>
            <w:pPr>
              <w:spacing w:before="60" w:after="60"/>
              <w:jc w:val="center"/>
              <w:rPr>
                <w:rFonts w:eastAsia="Arial Unicode MS"/>
                <w:noProof/>
                <w:szCs w:val="24"/>
              </w:rPr>
            </w:pPr>
            <w:r>
              <w:rPr>
                <w:noProof/>
              </w:rPr>
              <w:t>X</w:t>
            </w:r>
          </w:p>
        </w:tc>
        <w:tc>
          <w:tcPr>
            <w:tcW w:w="942" w:type="dxa"/>
            <w:gridSpan w:val="17"/>
            <w:hideMark/>
          </w:tcPr>
          <w:p>
            <w:pPr>
              <w:spacing w:before="60" w:after="60"/>
              <w:jc w:val="center"/>
              <w:rPr>
                <w:rFonts w:eastAsia="Arial Unicode MS"/>
                <w:noProof/>
                <w:szCs w:val="24"/>
              </w:rPr>
            </w:pPr>
            <w:r>
              <w:rPr>
                <w:noProof/>
              </w:rPr>
              <w:t>X</w:t>
            </w:r>
          </w:p>
        </w:tc>
        <w:tc>
          <w:tcPr>
            <w:tcW w:w="847" w:type="dxa"/>
            <w:gridSpan w:val="11"/>
            <w:hideMark/>
          </w:tcPr>
          <w:p>
            <w:pPr>
              <w:spacing w:before="60" w:after="60"/>
              <w:jc w:val="center"/>
              <w:rPr>
                <w:rFonts w:eastAsia="Arial Unicode MS"/>
                <w:noProof/>
                <w:szCs w:val="24"/>
              </w:rPr>
            </w:pPr>
            <w:r>
              <w:rPr>
                <w:noProof/>
              </w:rPr>
              <w:t>X</w:t>
            </w:r>
          </w:p>
        </w:tc>
        <w:tc>
          <w:tcPr>
            <w:tcW w:w="847" w:type="dxa"/>
            <w:gridSpan w:val="4"/>
            <w:hideMark/>
          </w:tcPr>
          <w:p>
            <w:pPr>
              <w:spacing w:before="60" w:after="60"/>
              <w:jc w:val="center"/>
              <w:rPr>
                <w:rFonts w:eastAsia="Arial Unicode MS"/>
                <w:noProof/>
                <w:szCs w:val="24"/>
              </w:rPr>
            </w:pPr>
            <w:r>
              <w:rPr>
                <w:noProof/>
              </w:rPr>
              <w:t>X</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2"/>
          <w:gridAfter w:val="5"/>
          <w:wBefore w:w="1012" w:type="dxa"/>
          <w:wAfter w:w="312" w:type="dxa"/>
          <w:jc w:val="center"/>
        </w:trPr>
        <w:tc>
          <w:tcPr>
            <w:tcW w:w="599" w:type="dxa"/>
            <w:gridSpan w:val="3"/>
          </w:tcPr>
          <w:p>
            <w:pPr>
              <w:spacing w:before="60" w:after="60"/>
              <w:rPr>
                <w:rFonts w:eastAsia="Arial Unicode MS"/>
                <w:noProof/>
                <w:szCs w:val="24"/>
              </w:rPr>
            </w:pPr>
            <w:r>
              <w:rPr>
                <w:noProof/>
              </w:rPr>
              <w:t>63</w:t>
            </w:r>
          </w:p>
        </w:tc>
        <w:tc>
          <w:tcPr>
            <w:tcW w:w="3282" w:type="dxa"/>
            <w:gridSpan w:val="14"/>
          </w:tcPr>
          <w:p>
            <w:pPr>
              <w:spacing w:before="60" w:after="60"/>
              <w:jc w:val="left"/>
              <w:rPr>
                <w:rFonts w:eastAsia="Arial Unicode MS"/>
                <w:noProof/>
                <w:szCs w:val="24"/>
              </w:rPr>
            </w:pPr>
            <w:r>
              <w:rPr>
                <w:noProof/>
              </w:rPr>
              <w:t>Algemene veiligheid</w:t>
            </w:r>
          </w:p>
        </w:tc>
        <w:tc>
          <w:tcPr>
            <w:tcW w:w="2022" w:type="dxa"/>
            <w:gridSpan w:val="22"/>
          </w:tcPr>
          <w:p>
            <w:pPr>
              <w:spacing w:before="60" w:after="60"/>
              <w:jc w:val="left"/>
              <w:rPr>
                <w:noProof/>
                <w:szCs w:val="24"/>
              </w:rPr>
            </w:pPr>
            <w:r>
              <w:rPr>
                <w:noProof/>
              </w:rPr>
              <w:t>Verordening (EU) 2019/…</w:t>
            </w:r>
            <w:r>
              <w:rPr>
                <w:noProof/>
                <w:vertAlign w:val="superscript"/>
              </w:rPr>
              <w:t>+</w:t>
            </w:r>
          </w:p>
        </w:tc>
        <w:tc>
          <w:tcPr>
            <w:tcW w:w="1302" w:type="dxa"/>
            <w:gridSpan w:val="17"/>
          </w:tcPr>
          <w:p>
            <w:pPr>
              <w:spacing w:before="60" w:after="60"/>
              <w:jc w:val="center"/>
              <w:rPr>
                <w:rFonts w:eastAsia="Arial Unicode MS"/>
                <w:noProof/>
                <w:szCs w:val="24"/>
              </w:rPr>
            </w:pPr>
            <w:r>
              <w:rPr>
                <w:noProof/>
                <w:color w:val="000000"/>
                <w:sz w:val="20"/>
              </w:rPr>
              <w:t>X (</w:t>
            </w:r>
            <w:r>
              <w:rPr>
                <w:noProof/>
                <w:color w:val="000000"/>
                <w:sz w:val="20"/>
                <w:vertAlign w:val="superscript"/>
              </w:rPr>
              <w:t>15</w:t>
            </w:r>
            <w:r>
              <w:rPr>
                <w:noProof/>
                <w:color w:val="000000"/>
                <w:sz w:val="20"/>
              </w:rPr>
              <w:t>)</w:t>
            </w:r>
          </w:p>
        </w:tc>
        <w:tc>
          <w:tcPr>
            <w:tcW w:w="942" w:type="dxa"/>
            <w:gridSpan w:val="17"/>
          </w:tcPr>
          <w:p>
            <w:pPr>
              <w:spacing w:before="60" w:after="60"/>
              <w:jc w:val="center"/>
              <w:rPr>
                <w:rFonts w:eastAsia="Arial Unicode MS"/>
                <w:noProof/>
                <w:szCs w:val="24"/>
              </w:rPr>
            </w:pPr>
            <w:r>
              <w:rPr>
                <w:noProof/>
                <w:color w:val="000000"/>
                <w:sz w:val="20"/>
              </w:rPr>
              <w:t>X (</w:t>
            </w:r>
            <w:r>
              <w:rPr>
                <w:noProof/>
                <w:color w:val="000000"/>
                <w:sz w:val="20"/>
                <w:vertAlign w:val="superscript"/>
              </w:rPr>
              <w:t>15</w:t>
            </w:r>
            <w:r>
              <w:rPr>
                <w:noProof/>
                <w:color w:val="000000"/>
                <w:sz w:val="20"/>
              </w:rPr>
              <w:t>)</w:t>
            </w:r>
          </w:p>
        </w:tc>
        <w:tc>
          <w:tcPr>
            <w:tcW w:w="847" w:type="dxa"/>
            <w:gridSpan w:val="11"/>
          </w:tcPr>
          <w:p>
            <w:pPr>
              <w:spacing w:before="60" w:after="60"/>
              <w:jc w:val="center"/>
              <w:rPr>
                <w:rFonts w:eastAsia="Arial Unicode MS"/>
                <w:noProof/>
                <w:szCs w:val="24"/>
              </w:rPr>
            </w:pPr>
            <w:r>
              <w:rPr>
                <w:noProof/>
                <w:color w:val="000000"/>
                <w:sz w:val="20"/>
              </w:rPr>
              <w:t>X (</w:t>
            </w:r>
            <w:r>
              <w:rPr>
                <w:noProof/>
                <w:color w:val="000000"/>
                <w:sz w:val="20"/>
                <w:vertAlign w:val="superscript"/>
              </w:rPr>
              <w:t>15</w:t>
            </w:r>
            <w:r>
              <w:rPr>
                <w:noProof/>
                <w:color w:val="000000"/>
                <w:sz w:val="20"/>
              </w:rPr>
              <w:t>)</w:t>
            </w:r>
          </w:p>
        </w:tc>
        <w:tc>
          <w:tcPr>
            <w:tcW w:w="847" w:type="dxa"/>
            <w:gridSpan w:val="4"/>
          </w:tcPr>
          <w:p>
            <w:pPr>
              <w:spacing w:before="60" w:after="60"/>
              <w:jc w:val="center"/>
              <w:rPr>
                <w:rFonts w:eastAsia="Arial Unicode MS"/>
                <w:noProof/>
                <w:szCs w:val="24"/>
              </w:rPr>
            </w:pPr>
            <w:r>
              <w:rPr>
                <w:noProof/>
                <w:color w:val="000000"/>
                <w:sz w:val="20"/>
              </w:rPr>
              <w:t>X(</w:t>
            </w:r>
            <w:r>
              <w:rPr>
                <w:noProof/>
                <w:color w:val="000000"/>
                <w:sz w:val="20"/>
                <w:vertAlign w:val="superscript"/>
              </w:rPr>
              <w:t>15</w:t>
            </w:r>
            <w:r>
              <w:rPr>
                <w:noProof/>
                <w:color w:val="000000"/>
                <w:sz w:val="20"/>
              </w:rPr>
              <w:t>)";</w:t>
            </w:r>
          </w:p>
        </w:tc>
      </w:tr>
      <w:tr>
        <w:trPr>
          <w:gridAfter w:val="1"/>
        </w:trPr>
        <w:tc>
          <w:tcPr>
            <w:tcW w:w="916" w:type="dxa"/>
            <w:gridSpan w:val="9"/>
            <w:tcBorders>
              <w:top w:val="nil"/>
              <w:left w:val="nil"/>
              <w:bottom w:val="nil"/>
              <w:right w:val="nil"/>
            </w:tcBorders>
            <w:shd w:val="clear" w:color="auto" w:fill="auto"/>
          </w:tcPr>
          <w:p>
            <w:pPr>
              <w:rPr>
                <w:noProof/>
                <w:szCs w:val="24"/>
              </w:rPr>
            </w:pPr>
          </w:p>
        </w:tc>
        <w:tc>
          <w:tcPr>
            <w:tcW w:w="10247" w:type="dxa"/>
            <w:gridSpan w:val="95"/>
            <w:tcBorders>
              <w:top w:val="nil"/>
              <w:left w:val="nil"/>
              <w:bottom w:val="nil"/>
              <w:right w:val="nil"/>
            </w:tcBorders>
            <w:shd w:val="clear" w:color="auto" w:fill="auto"/>
          </w:tcPr>
          <w:p>
            <w:pPr>
              <w:pStyle w:val="Point0"/>
              <w:ind w:left="596" w:hanging="176"/>
              <w:rPr>
                <w:noProof/>
                <w:szCs w:val="24"/>
              </w:rPr>
            </w:pPr>
            <w:r>
              <w:rPr>
                <w:noProof/>
              </w:rPr>
              <w:t>iii) de gegevens voor de nummers 65 en 66 worden vervangen door:</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2"/>
          <w:gridAfter w:val="5"/>
          <w:wBefore w:w="1012" w:type="dxa"/>
          <w:wAfter w:w="312" w:type="dxa"/>
          <w:jc w:val="center"/>
        </w:trPr>
        <w:tc>
          <w:tcPr>
            <w:tcW w:w="599" w:type="dxa"/>
            <w:gridSpan w:val="3"/>
            <w:hideMark/>
          </w:tcPr>
          <w:p>
            <w:pPr>
              <w:spacing w:before="60" w:after="60"/>
              <w:rPr>
                <w:rFonts w:eastAsia="Arial Unicode MS"/>
                <w:noProof/>
                <w:szCs w:val="24"/>
              </w:rPr>
            </w:pPr>
            <w:r>
              <w:rPr>
                <w:noProof/>
              </w:rPr>
              <w:t>"65</w:t>
            </w:r>
          </w:p>
        </w:tc>
        <w:tc>
          <w:tcPr>
            <w:tcW w:w="3282" w:type="dxa"/>
            <w:gridSpan w:val="14"/>
            <w:hideMark/>
          </w:tcPr>
          <w:p>
            <w:pPr>
              <w:spacing w:before="60" w:after="60"/>
              <w:rPr>
                <w:rFonts w:eastAsia="Arial Unicode MS"/>
                <w:noProof/>
                <w:szCs w:val="24"/>
              </w:rPr>
            </w:pPr>
            <w:r>
              <w:rPr>
                <w:noProof/>
              </w:rPr>
              <w:t>Geavanceerd noodremsysteem</w:t>
            </w:r>
          </w:p>
        </w:tc>
        <w:tc>
          <w:tcPr>
            <w:tcW w:w="2022" w:type="dxa"/>
            <w:gridSpan w:val="22"/>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rPr>
                <w:rFonts w:eastAsia="Arial Unicode MS"/>
                <w:noProof/>
                <w:szCs w:val="24"/>
                <w:lang w:val="nn-NO"/>
              </w:rPr>
            </w:pPr>
            <w:r>
              <w:rPr>
                <w:noProof/>
                <w:lang w:val="nn-NO"/>
              </w:rPr>
              <w:t>VN-Reglement nr. 131</w:t>
            </w:r>
          </w:p>
        </w:tc>
        <w:tc>
          <w:tcPr>
            <w:tcW w:w="1302" w:type="dxa"/>
            <w:gridSpan w:val="17"/>
          </w:tcPr>
          <w:p>
            <w:pPr>
              <w:spacing w:before="60" w:after="60"/>
              <w:jc w:val="center"/>
              <w:rPr>
                <w:rFonts w:eastAsia="Arial Unicode MS"/>
                <w:noProof/>
                <w:szCs w:val="24"/>
                <w:lang w:val="nn-NO"/>
              </w:rPr>
            </w:pPr>
          </w:p>
        </w:tc>
        <w:tc>
          <w:tcPr>
            <w:tcW w:w="942" w:type="dxa"/>
            <w:gridSpan w:val="17"/>
          </w:tcPr>
          <w:p>
            <w:pPr>
              <w:spacing w:before="60" w:after="60"/>
              <w:jc w:val="center"/>
              <w:rPr>
                <w:rFonts w:eastAsia="Arial Unicode MS"/>
                <w:noProof/>
                <w:szCs w:val="24"/>
                <w:lang w:val="nn-NO"/>
              </w:rPr>
            </w:pPr>
          </w:p>
        </w:tc>
        <w:tc>
          <w:tcPr>
            <w:tcW w:w="847" w:type="dxa"/>
            <w:gridSpan w:val="11"/>
          </w:tcPr>
          <w:p>
            <w:pPr>
              <w:spacing w:before="60" w:after="60"/>
              <w:jc w:val="center"/>
              <w:rPr>
                <w:rFonts w:eastAsia="Arial Unicode MS"/>
                <w:noProof/>
                <w:szCs w:val="24"/>
              </w:rPr>
            </w:pPr>
            <w:r>
              <w:rPr>
                <w:noProof/>
              </w:rPr>
              <w:t>N.v.t.</w:t>
            </w:r>
          </w:p>
        </w:tc>
        <w:tc>
          <w:tcPr>
            <w:tcW w:w="847" w:type="dxa"/>
            <w:gridSpan w:val="4"/>
          </w:tcPr>
          <w:p>
            <w:pPr>
              <w:spacing w:before="60" w:after="60"/>
              <w:jc w:val="center"/>
              <w:rPr>
                <w:rFonts w:eastAsia="Arial Unicode MS"/>
                <w:noProof/>
                <w:szCs w:val="24"/>
              </w:rPr>
            </w:pPr>
            <w:r>
              <w:rPr>
                <w:noProof/>
              </w:rPr>
              <w:t>N.v.t.</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2"/>
          <w:gridAfter w:val="5"/>
          <w:wBefore w:w="1012" w:type="dxa"/>
          <w:wAfter w:w="312" w:type="dxa"/>
          <w:jc w:val="center"/>
        </w:trPr>
        <w:tc>
          <w:tcPr>
            <w:tcW w:w="599" w:type="dxa"/>
            <w:gridSpan w:val="3"/>
            <w:tcBorders>
              <w:top w:val="single" w:sz="12" w:space="0" w:color="auto"/>
              <w:left w:val="single" w:sz="12" w:space="0" w:color="auto"/>
              <w:bottom w:val="single" w:sz="12" w:space="0" w:color="auto"/>
              <w:right w:val="single" w:sz="12" w:space="0" w:color="auto"/>
            </w:tcBorders>
            <w:hideMark/>
          </w:tcPr>
          <w:p>
            <w:pPr>
              <w:spacing w:before="60" w:after="60"/>
              <w:rPr>
                <w:rFonts w:eastAsia="Arial Unicode MS"/>
                <w:noProof/>
                <w:szCs w:val="24"/>
              </w:rPr>
            </w:pPr>
            <w:r>
              <w:rPr>
                <w:noProof/>
              </w:rPr>
              <w:t>66</w:t>
            </w:r>
          </w:p>
        </w:tc>
        <w:tc>
          <w:tcPr>
            <w:tcW w:w="3282" w:type="dxa"/>
            <w:gridSpan w:val="14"/>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noProof/>
                <w:szCs w:val="24"/>
              </w:rPr>
            </w:pPr>
            <w:r>
              <w:rPr>
                <w:noProof/>
              </w:rPr>
              <w:t>Waarschuwingssysteem voor het onbedoeld verlaten van de rijstrook</w:t>
            </w:r>
          </w:p>
        </w:tc>
        <w:tc>
          <w:tcPr>
            <w:tcW w:w="2022" w:type="dxa"/>
            <w:gridSpan w:val="22"/>
            <w:tcBorders>
              <w:top w:val="single" w:sz="12" w:space="0" w:color="auto"/>
              <w:left w:val="single" w:sz="2" w:space="0" w:color="auto"/>
              <w:bottom w:val="single" w:sz="12" w:space="0" w:color="auto"/>
              <w:right w:val="single" w:sz="1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130</w:t>
            </w:r>
          </w:p>
        </w:tc>
        <w:tc>
          <w:tcPr>
            <w:tcW w:w="1302" w:type="dxa"/>
            <w:gridSpan w:val="17"/>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lang w:val="nn-NO"/>
              </w:rPr>
            </w:pPr>
          </w:p>
        </w:tc>
        <w:tc>
          <w:tcPr>
            <w:tcW w:w="942" w:type="dxa"/>
            <w:gridSpan w:val="17"/>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lang w:val="nn-NO"/>
              </w:rPr>
            </w:pPr>
          </w:p>
        </w:tc>
        <w:tc>
          <w:tcPr>
            <w:tcW w:w="847" w:type="dxa"/>
            <w:gridSpan w:val="11"/>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r>
              <w:rPr>
                <w:noProof/>
              </w:rPr>
              <w:t>N.v.t.</w:t>
            </w:r>
          </w:p>
        </w:tc>
        <w:tc>
          <w:tcPr>
            <w:tcW w:w="847" w:type="dxa"/>
            <w:gridSpan w:val="4"/>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r>
              <w:rPr>
                <w:noProof/>
              </w:rPr>
              <w:t>N.v.t.";</w:t>
            </w:r>
          </w:p>
        </w:tc>
      </w:tr>
      <w:tr>
        <w:trPr>
          <w:gridAfter w:val="2"/>
          <w:wAfter w:w="257" w:type="dxa"/>
        </w:trPr>
        <w:tc>
          <w:tcPr>
            <w:tcW w:w="916" w:type="dxa"/>
            <w:gridSpan w:val="9"/>
            <w:tcBorders>
              <w:top w:val="nil"/>
              <w:left w:val="nil"/>
              <w:bottom w:val="nil"/>
              <w:right w:val="nil"/>
            </w:tcBorders>
            <w:shd w:val="clear" w:color="auto" w:fill="auto"/>
          </w:tcPr>
          <w:p>
            <w:pPr>
              <w:rPr>
                <w:noProof/>
                <w:szCs w:val="24"/>
              </w:rPr>
            </w:pPr>
          </w:p>
        </w:tc>
        <w:tc>
          <w:tcPr>
            <w:tcW w:w="9990" w:type="dxa"/>
            <w:gridSpan w:val="94"/>
            <w:tcBorders>
              <w:top w:val="nil"/>
              <w:left w:val="nil"/>
              <w:bottom w:val="nil"/>
              <w:right w:val="nil"/>
            </w:tcBorders>
            <w:shd w:val="clear" w:color="auto" w:fill="auto"/>
          </w:tcPr>
          <w:p>
            <w:pPr>
              <w:pStyle w:val="Point0"/>
              <w:ind w:left="596" w:hanging="596"/>
              <w:rPr>
                <w:noProof/>
                <w:szCs w:val="24"/>
              </w:rPr>
            </w:pPr>
            <w:r>
              <w:rPr>
                <w:noProof/>
              </w:rPr>
              <w:t>b) in aanhangsel 2 wordt de tabel als volgt gewijzigd:</w:t>
            </w:r>
          </w:p>
          <w:p>
            <w:pPr>
              <w:pStyle w:val="Point0"/>
              <w:ind w:left="596" w:right="1167" w:hanging="176"/>
              <w:rPr>
                <w:noProof/>
                <w:szCs w:val="24"/>
              </w:rPr>
            </w:pPr>
            <w:r>
              <w:rPr>
                <w:noProof/>
              </w:rPr>
              <w:t>i) de volgende gegevens worden op grond van het nummer op de juiste plaats ingevoegd:</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8"/>
          <w:wAfter w:w="1003" w:type="dxa"/>
        </w:trPr>
        <w:tc>
          <w:tcPr>
            <w:tcW w:w="916" w:type="dxa"/>
            <w:gridSpan w:val="9"/>
          </w:tcPr>
          <w:p>
            <w:pPr>
              <w:spacing w:before="60" w:after="60"/>
              <w:jc w:val="center"/>
              <w:rPr>
                <w:noProof/>
                <w:szCs w:val="24"/>
              </w:rPr>
            </w:pPr>
            <w:r>
              <w:rPr>
                <w:noProof/>
              </w:rPr>
              <w:t>"55A</w:t>
            </w:r>
          </w:p>
        </w:tc>
        <w:tc>
          <w:tcPr>
            <w:tcW w:w="1944" w:type="dxa"/>
            <w:gridSpan w:val="8"/>
          </w:tcPr>
          <w:p>
            <w:pPr>
              <w:spacing w:before="60" w:after="60"/>
              <w:jc w:val="left"/>
              <w:rPr>
                <w:noProof/>
                <w:szCs w:val="24"/>
              </w:rPr>
            </w:pPr>
            <w:r>
              <w:rPr>
                <w:noProof/>
              </w:rPr>
              <w:t>Zijdelingse impact paal</w:t>
            </w:r>
          </w:p>
        </w:tc>
        <w:tc>
          <w:tcPr>
            <w:tcW w:w="1921" w:type="dxa"/>
            <w:gridSpan w:val="9"/>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135</w:t>
            </w:r>
          </w:p>
        </w:tc>
        <w:tc>
          <w:tcPr>
            <w:tcW w:w="811" w:type="dxa"/>
            <w:gridSpan w:val="11"/>
          </w:tcPr>
          <w:p>
            <w:pPr>
              <w:spacing w:before="60" w:after="60"/>
              <w:jc w:val="center"/>
              <w:rPr>
                <w:noProof/>
                <w:szCs w:val="24"/>
              </w:rPr>
            </w:pPr>
            <w:r>
              <w:rPr>
                <w:noProof/>
              </w:rPr>
              <w:t>N.v.t.</w:t>
            </w:r>
          </w:p>
        </w:tc>
        <w:tc>
          <w:tcPr>
            <w:tcW w:w="480" w:type="dxa"/>
            <w:gridSpan w:val="4"/>
          </w:tcPr>
          <w:p>
            <w:pPr>
              <w:spacing w:before="60" w:after="60"/>
              <w:jc w:val="center"/>
              <w:rPr>
                <w:noProof/>
                <w:szCs w:val="24"/>
              </w:rPr>
            </w:pPr>
          </w:p>
        </w:tc>
        <w:tc>
          <w:tcPr>
            <w:tcW w:w="480" w:type="dxa"/>
            <w:gridSpan w:val="6"/>
          </w:tcPr>
          <w:p>
            <w:pPr>
              <w:spacing w:before="60" w:after="60"/>
              <w:jc w:val="center"/>
              <w:rPr>
                <w:noProof/>
                <w:szCs w:val="24"/>
              </w:rPr>
            </w:pPr>
          </w:p>
        </w:tc>
        <w:tc>
          <w:tcPr>
            <w:tcW w:w="840" w:type="dxa"/>
            <w:gridSpan w:val="10"/>
            <w:shd w:val="clear" w:color="auto" w:fill="auto"/>
          </w:tcPr>
          <w:p>
            <w:pPr>
              <w:spacing w:before="60" w:after="60"/>
              <w:jc w:val="center"/>
              <w:rPr>
                <w:noProof/>
                <w:szCs w:val="24"/>
              </w:rPr>
            </w:pPr>
            <w:r>
              <w:rPr>
                <w:noProof/>
              </w:rPr>
              <w:t>N.v.t.";</w:t>
            </w:r>
          </w:p>
        </w:tc>
        <w:tc>
          <w:tcPr>
            <w:tcW w:w="482" w:type="dxa"/>
            <w:gridSpan w:val="7"/>
          </w:tcPr>
          <w:p>
            <w:pPr>
              <w:spacing w:before="60" w:after="60"/>
              <w:jc w:val="center"/>
              <w:rPr>
                <w:noProof/>
                <w:szCs w:val="24"/>
              </w:rPr>
            </w:pPr>
          </w:p>
        </w:tc>
        <w:tc>
          <w:tcPr>
            <w:tcW w:w="485" w:type="dxa"/>
            <w:gridSpan w:val="6"/>
          </w:tcPr>
          <w:p>
            <w:pPr>
              <w:spacing w:before="60" w:after="60"/>
              <w:jc w:val="center"/>
              <w:rPr>
                <w:noProof/>
                <w:szCs w:val="24"/>
              </w:rPr>
            </w:pPr>
          </w:p>
        </w:tc>
        <w:tc>
          <w:tcPr>
            <w:tcW w:w="480" w:type="dxa"/>
            <w:gridSpan w:val="9"/>
          </w:tcPr>
          <w:p>
            <w:pPr>
              <w:spacing w:before="60" w:after="60"/>
              <w:jc w:val="center"/>
              <w:rPr>
                <w:noProof/>
                <w:szCs w:val="24"/>
              </w:rPr>
            </w:pPr>
          </w:p>
        </w:tc>
        <w:tc>
          <w:tcPr>
            <w:tcW w:w="480" w:type="dxa"/>
            <w:gridSpan w:val="7"/>
          </w:tcPr>
          <w:p>
            <w:pPr>
              <w:spacing w:before="60" w:after="60"/>
              <w:jc w:val="center"/>
              <w:rPr>
                <w:noProof/>
                <w:szCs w:val="24"/>
              </w:rPr>
            </w:pPr>
          </w:p>
        </w:tc>
        <w:tc>
          <w:tcPr>
            <w:tcW w:w="480" w:type="dxa"/>
            <w:gridSpan w:val="8"/>
          </w:tcPr>
          <w:p>
            <w:pPr>
              <w:spacing w:before="60" w:after="60"/>
              <w:jc w:val="center"/>
              <w:rPr>
                <w:noProof/>
                <w:szCs w:val="24"/>
              </w:rPr>
            </w:pPr>
          </w:p>
        </w:tc>
        <w:tc>
          <w:tcPr>
            <w:tcW w:w="361" w:type="dxa"/>
            <w:gridSpan w:val="3"/>
          </w:tcPr>
          <w:p>
            <w:pPr>
              <w:spacing w:before="60" w:after="60"/>
              <w:jc w:val="center"/>
              <w:rPr>
                <w:noProof/>
                <w:szCs w:val="24"/>
              </w:rPr>
            </w:pPr>
          </w:p>
        </w:tc>
      </w:tr>
      <w:tr>
        <w:trPr>
          <w:gridAfter w:val="4"/>
          <w:wAfter w:w="287" w:type="dxa"/>
        </w:trPr>
        <w:tc>
          <w:tcPr>
            <w:tcW w:w="916" w:type="dxa"/>
            <w:gridSpan w:val="9"/>
            <w:tcBorders>
              <w:top w:val="nil"/>
              <w:left w:val="nil"/>
              <w:bottom w:val="nil"/>
              <w:right w:val="nil"/>
            </w:tcBorders>
            <w:shd w:val="clear" w:color="auto" w:fill="auto"/>
          </w:tcPr>
          <w:p>
            <w:pPr>
              <w:rPr>
                <w:noProof/>
                <w:szCs w:val="24"/>
              </w:rPr>
            </w:pPr>
          </w:p>
        </w:tc>
        <w:tc>
          <w:tcPr>
            <w:tcW w:w="9960" w:type="dxa"/>
            <w:gridSpan w:val="92"/>
            <w:tcBorders>
              <w:top w:val="nil"/>
              <w:left w:val="nil"/>
              <w:bottom w:val="nil"/>
              <w:right w:val="nil"/>
            </w:tcBorders>
            <w:shd w:val="clear" w:color="auto" w:fill="auto"/>
          </w:tcPr>
          <w:p>
            <w:pPr>
              <w:pStyle w:val="Point0"/>
              <w:ind w:left="596" w:hanging="176"/>
              <w:rPr>
                <w:noProof/>
                <w:szCs w:val="24"/>
              </w:rPr>
            </w:pPr>
            <w:r>
              <w:rPr>
                <w:noProof/>
              </w:rPr>
              <w:t>ii) de gegevens voor nummer 58 worden vervangen door:</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8"/>
          <w:wAfter w:w="1003" w:type="dxa"/>
        </w:trPr>
        <w:tc>
          <w:tcPr>
            <w:tcW w:w="916" w:type="dxa"/>
            <w:gridSpan w:val="9"/>
          </w:tcPr>
          <w:p>
            <w:pPr>
              <w:spacing w:before="60" w:after="60"/>
              <w:jc w:val="center"/>
              <w:rPr>
                <w:noProof/>
                <w:szCs w:val="24"/>
              </w:rPr>
            </w:pPr>
            <w:r>
              <w:rPr>
                <w:noProof/>
              </w:rPr>
              <w:t>"58</w:t>
            </w:r>
          </w:p>
        </w:tc>
        <w:tc>
          <w:tcPr>
            <w:tcW w:w="1944" w:type="dxa"/>
            <w:gridSpan w:val="8"/>
          </w:tcPr>
          <w:p>
            <w:pPr>
              <w:spacing w:before="60" w:after="60"/>
              <w:jc w:val="left"/>
              <w:rPr>
                <w:noProof/>
                <w:szCs w:val="24"/>
              </w:rPr>
            </w:pPr>
            <w:r>
              <w:rPr>
                <w:noProof/>
              </w:rPr>
              <w:t>Bescherming van voetgangers</w:t>
            </w:r>
          </w:p>
          <w:p>
            <w:pPr>
              <w:spacing w:before="60" w:after="60"/>
              <w:jc w:val="left"/>
              <w:rPr>
                <w:noProof/>
                <w:szCs w:val="24"/>
              </w:rPr>
            </w:pPr>
          </w:p>
        </w:tc>
        <w:tc>
          <w:tcPr>
            <w:tcW w:w="1921" w:type="dxa"/>
            <w:gridSpan w:val="9"/>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127</w:t>
            </w:r>
          </w:p>
        </w:tc>
        <w:tc>
          <w:tcPr>
            <w:tcW w:w="811" w:type="dxa"/>
            <w:gridSpan w:val="11"/>
          </w:tcPr>
          <w:p>
            <w:pPr>
              <w:spacing w:before="60" w:after="60"/>
              <w:jc w:val="center"/>
              <w:rPr>
                <w:noProof/>
                <w:szCs w:val="24"/>
              </w:rPr>
            </w:pPr>
            <w:r>
              <w:rPr>
                <w:noProof/>
              </w:rPr>
              <w:t>N.v.t.</w:t>
            </w:r>
          </w:p>
        </w:tc>
        <w:tc>
          <w:tcPr>
            <w:tcW w:w="480" w:type="dxa"/>
            <w:gridSpan w:val="4"/>
          </w:tcPr>
          <w:p>
            <w:pPr>
              <w:spacing w:before="60" w:after="60"/>
              <w:jc w:val="center"/>
              <w:rPr>
                <w:noProof/>
                <w:szCs w:val="24"/>
              </w:rPr>
            </w:pPr>
          </w:p>
        </w:tc>
        <w:tc>
          <w:tcPr>
            <w:tcW w:w="480" w:type="dxa"/>
            <w:gridSpan w:val="6"/>
          </w:tcPr>
          <w:p>
            <w:pPr>
              <w:spacing w:before="60" w:after="60"/>
              <w:jc w:val="center"/>
              <w:rPr>
                <w:noProof/>
                <w:szCs w:val="24"/>
              </w:rPr>
            </w:pPr>
          </w:p>
        </w:tc>
        <w:tc>
          <w:tcPr>
            <w:tcW w:w="840" w:type="dxa"/>
            <w:gridSpan w:val="10"/>
            <w:shd w:val="clear" w:color="auto" w:fill="auto"/>
          </w:tcPr>
          <w:p>
            <w:pPr>
              <w:spacing w:before="60" w:after="60"/>
              <w:jc w:val="center"/>
              <w:rPr>
                <w:noProof/>
                <w:szCs w:val="24"/>
              </w:rPr>
            </w:pPr>
            <w:r>
              <w:rPr>
                <w:noProof/>
              </w:rPr>
              <w:t>N.v.t.";</w:t>
            </w:r>
          </w:p>
        </w:tc>
        <w:tc>
          <w:tcPr>
            <w:tcW w:w="482" w:type="dxa"/>
            <w:gridSpan w:val="7"/>
          </w:tcPr>
          <w:p>
            <w:pPr>
              <w:spacing w:before="60" w:after="60"/>
              <w:jc w:val="center"/>
              <w:rPr>
                <w:noProof/>
                <w:szCs w:val="24"/>
              </w:rPr>
            </w:pPr>
          </w:p>
        </w:tc>
        <w:tc>
          <w:tcPr>
            <w:tcW w:w="485" w:type="dxa"/>
            <w:gridSpan w:val="6"/>
          </w:tcPr>
          <w:p>
            <w:pPr>
              <w:spacing w:before="60" w:after="60"/>
              <w:jc w:val="center"/>
              <w:rPr>
                <w:noProof/>
                <w:szCs w:val="24"/>
              </w:rPr>
            </w:pPr>
          </w:p>
        </w:tc>
        <w:tc>
          <w:tcPr>
            <w:tcW w:w="480" w:type="dxa"/>
            <w:gridSpan w:val="9"/>
          </w:tcPr>
          <w:p>
            <w:pPr>
              <w:spacing w:before="60" w:after="60"/>
              <w:jc w:val="center"/>
              <w:rPr>
                <w:noProof/>
                <w:szCs w:val="24"/>
              </w:rPr>
            </w:pPr>
          </w:p>
        </w:tc>
        <w:tc>
          <w:tcPr>
            <w:tcW w:w="480" w:type="dxa"/>
            <w:gridSpan w:val="7"/>
          </w:tcPr>
          <w:p>
            <w:pPr>
              <w:spacing w:before="60" w:after="60"/>
              <w:jc w:val="center"/>
              <w:rPr>
                <w:noProof/>
                <w:szCs w:val="24"/>
              </w:rPr>
            </w:pPr>
          </w:p>
        </w:tc>
        <w:tc>
          <w:tcPr>
            <w:tcW w:w="480" w:type="dxa"/>
            <w:gridSpan w:val="8"/>
          </w:tcPr>
          <w:p>
            <w:pPr>
              <w:spacing w:before="60" w:after="60"/>
              <w:jc w:val="center"/>
              <w:rPr>
                <w:noProof/>
                <w:szCs w:val="24"/>
              </w:rPr>
            </w:pPr>
          </w:p>
        </w:tc>
        <w:tc>
          <w:tcPr>
            <w:tcW w:w="361" w:type="dxa"/>
            <w:gridSpan w:val="3"/>
          </w:tcPr>
          <w:p>
            <w:pPr>
              <w:spacing w:before="60" w:after="60"/>
              <w:jc w:val="center"/>
              <w:rPr>
                <w:noProof/>
                <w:szCs w:val="24"/>
              </w:rPr>
            </w:pPr>
          </w:p>
        </w:tc>
      </w:tr>
      <w:tr>
        <w:trPr>
          <w:gridAfter w:val="5"/>
          <w:wAfter w:w="312" w:type="dxa"/>
        </w:trPr>
        <w:tc>
          <w:tcPr>
            <w:tcW w:w="916" w:type="dxa"/>
            <w:gridSpan w:val="9"/>
            <w:tcBorders>
              <w:top w:val="nil"/>
              <w:left w:val="nil"/>
              <w:bottom w:val="nil"/>
              <w:right w:val="nil"/>
            </w:tcBorders>
            <w:shd w:val="clear" w:color="auto" w:fill="auto"/>
          </w:tcPr>
          <w:p>
            <w:pPr>
              <w:rPr>
                <w:noProof/>
                <w:szCs w:val="24"/>
              </w:rPr>
            </w:pPr>
          </w:p>
        </w:tc>
        <w:tc>
          <w:tcPr>
            <w:tcW w:w="9935" w:type="dxa"/>
            <w:gridSpan w:val="91"/>
            <w:tcBorders>
              <w:top w:val="nil"/>
              <w:left w:val="nil"/>
              <w:bottom w:val="nil"/>
              <w:right w:val="nil"/>
            </w:tcBorders>
            <w:shd w:val="clear" w:color="auto" w:fill="auto"/>
          </w:tcPr>
          <w:p>
            <w:pPr>
              <w:pStyle w:val="Point0"/>
              <w:ind w:left="596" w:hanging="176"/>
              <w:rPr>
                <w:noProof/>
                <w:szCs w:val="24"/>
              </w:rPr>
            </w:pPr>
            <w:r>
              <w:rPr>
                <w:noProof/>
              </w:rPr>
              <w:t>iii) de gegevens voor de nummers 62 en 63 worden vervangen door:</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8"/>
          <w:wAfter w:w="1003" w:type="dxa"/>
        </w:trPr>
        <w:tc>
          <w:tcPr>
            <w:tcW w:w="916" w:type="dxa"/>
            <w:gridSpan w:val="9"/>
          </w:tcPr>
          <w:p>
            <w:pPr>
              <w:spacing w:before="60" w:after="60"/>
              <w:jc w:val="center"/>
              <w:rPr>
                <w:noProof/>
                <w:szCs w:val="24"/>
              </w:rPr>
            </w:pPr>
            <w:r>
              <w:rPr>
                <w:noProof/>
              </w:rPr>
              <w:t>"62</w:t>
            </w:r>
          </w:p>
        </w:tc>
        <w:tc>
          <w:tcPr>
            <w:tcW w:w="1933" w:type="dxa"/>
            <w:gridSpan w:val="7"/>
          </w:tcPr>
          <w:p>
            <w:pPr>
              <w:spacing w:before="60" w:after="60"/>
              <w:jc w:val="left"/>
              <w:rPr>
                <w:noProof/>
                <w:szCs w:val="24"/>
              </w:rPr>
            </w:pPr>
            <w:r>
              <w:rPr>
                <w:noProof/>
              </w:rPr>
              <w:t>Waterstofsysteem</w:t>
            </w:r>
          </w:p>
        </w:tc>
        <w:tc>
          <w:tcPr>
            <w:tcW w:w="1335" w:type="dxa"/>
            <w:gridSpan w:val="7"/>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134</w:t>
            </w:r>
          </w:p>
        </w:tc>
        <w:tc>
          <w:tcPr>
            <w:tcW w:w="606" w:type="dxa"/>
            <w:gridSpan w:val="4"/>
          </w:tcPr>
          <w:p>
            <w:pPr>
              <w:spacing w:before="60" w:after="60"/>
              <w:jc w:val="center"/>
              <w:rPr>
                <w:noProof/>
                <w:szCs w:val="24"/>
              </w:rPr>
            </w:pPr>
            <w:r>
              <w:rPr>
                <w:noProof/>
              </w:rPr>
              <w:t>X</w:t>
            </w:r>
          </w:p>
        </w:tc>
        <w:tc>
          <w:tcPr>
            <w:tcW w:w="600" w:type="dxa"/>
            <w:gridSpan w:val="7"/>
          </w:tcPr>
          <w:p>
            <w:pPr>
              <w:spacing w:before="60" w:after="60"/>
              <w:jc w:val="center"/>
              <w:rPr>
                <w:noProof/>
                <w:szCs w:val="24"/>
              </w:rPr>
            </w:pPr>
            <w:r>
              <w:rPr>
                <w:noProof/>
              </w:rPr>
              <w:t>X</w:t>
            </w:r>
          </w:p>
        </w:tc>
        <w:tc>
          <w:tcPr>
            <w:tcW w:w="600" w:type="dxa"/>
            <w:gridSpan w:val="6"/>
          </w:tcPr>
          <w:p>
            <w:pPr>
              <w:spacing w:before="60" w:after="60"/>
              <w:jc w:val="center"/>
              <w:rPr>
                <w:noProof/>
                <w:szCs w:val="24"/>
              </w:rPr>
            </w:pPr>
            <w:r>
              <w:rPr>
                <w:noProof/>
              </w:rPr>
              <w:t>X</w:t>
            </w:r>
          </w:p>
        </w:tc>
        <w:tc>
          <w:tcPr>
            <w:tcW w:w="600" w:type="dxa"/>
            <w:gridSpan w:val="8"/>
            <w:shd w:val="clear" w:color="auto" w:fill="auto"/>
          </w:tcPr>
          <w:p>
            <w:pPr>
              <w:spacing w:before="60" w:after="60"/>
              <w:jc w:val="center"/>
              <w:rPr>
                <w:noProof/>
                <w:szCs w:val="24"/>
              </w:rPr>
            </w:pPr>
            <w:r>
              <w:rPr>
                <w:noProof/>
              </w:rPr>
              <w:t>X</w:t>
            </w:r>
          </w:p>
        </w:tc>
        <w:tc>
          <w:tcPr>
            <w:tcW w:w="600" w:type="dxa"/>
            <w:gridSpan w:val="8"/>
          </w:tcPr>
          <w:p>
            <w:pPr>
              <w:spacing w:before="60" w:after="60"/>
              <w:jc w:val="center"/>
              <w:rPr>
                <w:noProof/>
                <w:szCs w:val="24"/>
              </w:rPr>
            </w:pPr>
            <w:r>
              <w:rPr>
                <w:noProof/>
              </w:rPr>
              <w:t>X</w:t>
            </w:r>
          </w:p>
        </w:tc>
        <w:tc>
          <w:tcPr>
            <w:tcW w:w="600" w:type="dxa"/>
            <w:gridSpan w:val="6"/>
          </w:tcPr>
          <w:p>
            <w:pPr>
              <w:spacing w:before="60" w:after="60"/>
              <w:jc w:val="center"/>
              <w:rPr>
                <w:noProof/>
                <w:szCs w:val="24"/>
              </w:rPr>
            </w:pPr>
            <w:r>
              <w:rPr>
                <w:noProof/>
              </w:rPr>
              <w:t>X</w:t>
            </w:r>
          </w:p>
        </w:tc>
        <w:tc>
          <w:tcPr>
            <w:tcW w:w="600" w:type="dxa"/>
            <w:gridSpan w:val="9"/>
          </w:tcPr>
          <w:p>
            <w:pPr>
              <w:spacing w:before="60" w:after="60"/>
              <w:jc w:val="center"/>
              <w:rPr>
                <w:noProof/>
                <w:szCs w:val="24"/>
              </w:rPr>
            </w:pPr>
          </w:p>
        </w:tc>
        <w:tc>
          <w:tcPr>
            <w:tcW w:w="600" w:type="dxa"/>
            <w:gridSpan w:val="9"/>
          </w:tcPr>
          <w:p>
            <w:pPr>
              <w:spacing w:before="60" w:after="60"/>
              <w:jc w:val="center"/>
              <w:rPr>
                <w:noProof/>
                <w:szCs w:val="24"/>
              </w:rPr>
            </w:pPr>
          </w:p>
        </w:tc>
        <w:tc>
          <w:tcPr>
            <w:tcW w:w="600" w:type="dxa"/>
            <w:gridSpan w:val="10"/>
          </w:tcPr>
          <w:p>
            <w:pPr>
              <w:spacing w:before="60" w:after="60"/>
              <w:jc w:val="center"/>
              <w:rPr>
                <w:noProof/>
                <w:szCs w:val="24"/>
              </w:rPr>
            </w:pPr>
          </w:p>
        </w:tc>
        <w:tc>
          <w:tcPr>
            <w:tcW w:w="570" w:type="dxa"/>
            <w:gridSpan w:val="7"/>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8"/>
          <w:wAfter w:w="1003" w:type="dxa"/>
        </w:trPr>
        <w:tc>
          <w:tcPr>
            <w:tcW w:w="916" w:type="dxa"/>
            <w:gridSpan w:val="9"/>
          </w:tcPr>
          <w:p>
            <w:pPr>
              <w:spacing w:before="60" w:after="60"/>
              <w:jc w:val="center"/>
              <w:rPr>
                <w:noProof/>
                <w:szCs w:val="24"/>
              </w:rPr>
            </w:pPr>
            <w:r>
              <w:rPr>
                <w:noProof/>
              </w:rPr>
              <w:t>63</w:t>
            </w:r>
          </w:p>
        </w:tc>
        <w:tc>
          <w:tcPr>
            <w:tcW w:w="1933" w:type="dxa"/>
            <w:gridSpan w:val="7"/>
          </w:tcPr>
          <w:p>
            <w:pPr>
              <w:spacing w:before="60" w:after="60"/>
              <w:jc w:val="left"/>
              <w:rPr>
                <w:noProof/>
                <w:szCs w:val="24"/>
              </w:rPr>
            </w:pPr>
            <w:r>
              <w:rPr>
                <w:noProof/>
              </w:rPr>
              <w:t xml:space="preserve">Algemene veiligheid </w:t>
            </w:r>
          </w:p>
        </w:tc>
        <w:tc>
          <w:tcPr>
            <w:tcW w:w="1335" w:type="dxa"/>
            <w:gridSpan w:val="7"/>
          </w:tcPr>
          <w:p>
            <w:pPr>
              <w:spacing w:before="60" w:after="60"/>
              <w:jc w:val="left"/>
              <w:rPr>
                <w:noProof/>
                <w:szCs w:val="24"/>
              </w:rPr>
            </w:pPr>
            <w:r>
              <w:rPr>
                <w:noProof/>
              </w:rPr>
              <w:t>Verordening (EU) 2019/…</w:t>
            </w:r>
            <w:r>
              <w:rPr>
                <w:noProof/>
                <w:vertAlign w:val="superscript"/>
              </w:rPr>
              <w:t>+</w:t>
            </w:r>
          </w:p>
        </w:tc>
        <w:tc>
          <w:tcPr>
            <w:tcW w:w="606" w:type="dxa"/>
            <w:gridSpan w:val="4"/>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7"/>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6"/>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8"/>
            <w:shd w:val="clear" w:color="auto" w:fill="auto"/>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8"/>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6"/>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9"/>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9"/>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600" w:type="dxa"/>
            <w:gridSpan w:val="10"/>
          </w:tcPr>
          <w:p>
            <w:pPr>
              <w:spacing w:before="60" w:after="60"/>
              <w:jc w:val="center"/>
              <w:rPr>
                <w:noProof/>
                <w:szCs w:val="24"/>
              </w:rPr>
            </w:pPr>
            <w:r>
              <w:rPr>
                <w:noProof/>
                <w:color w:val="000000"/>
                <w:sz w:val="20"/>
              </w:rPr>
              <w:t>X (</w:t>
            </w:r>
            <w:r>
              <w:rPr>
                <w:noProof/>
                <w:color w:val="000000"/>
                <w:sz w:val="20"/>
                <w:vertAlign w:val="superscript"/>
              </w:rPr>
              <w:t>15</w:t>
            </w:r>
            <w:r>
              <w:rPr>
                <w:noProof/>
                <w:color w:val="000000"/>
                <w:sz w:val="20"/>
              </w:rPr>
              <w:t>)</w:t>
            </w:r>
          </w:p>
        </w:tc>
        <w:tc>
          <w:tcPr>
            <w:tcW w:w="570" w:type="dxa"/>
            <w:gridSpan w:val="7"/>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r>
      <w:tr>
        <w:trPr>
          <w:gridAfter w:val="8"/>
          <w:wAfter w:w="1003" w:type="dxa"/>
        </w:trPr>
        <w:tc>
          <w:tcPr>
            <w:tcW w:w="1010" w:type="dxa"/>
            <w:gridSpan w:val="12"/>
            <w:tcBorders>
              <w:top w:val="nil"/>
              <w:left w:val="nil"/>
              <w:bottom w:val="nil"/>
              <w:right w:val="nil"/>
            </w:tcBorders>
            <w:shd w:val="clear" w:color="auto" w:fill="auto"/>
          </w:tcPr>
          <w:p>
            <w:pPr>
              <w:rPr>
                <w:noProof/>
                <w:szCs w:val="24"/>
              </w:rPr>
            </w:pPr>
          </w:p>
        </w:tc>
        <w:tc>
          <w:tcPr>
            <w:tcW w:w="9150" w:type="dxa"/>
            <w:gridSpan w:val="85"/>
            <w:tcBorders>
              <w:top w:val="nil"/>
              <w:left w:val="nil"/>
              <w:bottom w:val="nil"/>
              <w:right w:val="nil"/>
            </w:tcBorders>
            <w:shd w:val="clear" w:color="auto" w:fill="auto"/>
          </w:tcPr>
          <w:p>
            <w:pPr>
              <w:pStyle w:val="Point0"/>
              <w:ind w:left="596" w:hanging="312"/>
              <w:rPr>
                <w:noProof/>
                <w:szCs w:val="24"/>
              </w:rPr>
            </w:pPr>
            <w:r>
              <w:rPr>
                <w:noProof/>
              </w:rPr>
              <w:t>iv) de gegevens voor de nummers 65 en 66 worden vervangen door:</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8"/>
          <w:wAfter w:w="1999" w:type="dxa"/>
        </w:trPr>
        <w:tc>
          <w:tcPr>
            <w:tcW w:w="617" w:type="dxa"/>
            <w:gridSpan w:val="10"/>
          </w:tcPr>
          <w:p>
            <w:pPr>
              <w:spacing w:before="60" w:after="60"/>
              <w:jc w:val="center"/>
              <w:rPr>
                <w:noProof/>
                <w:szCs w:val="24"/>
              </w:rPr>
            </w:pPr>
            <w:r>
              <w:rPr>
                <w:noProof/>
              </w:rPr>
              <w:t>"65</w:t>
            </w:r>
          </w:p>
        </w:tc>
        <w:tc>
          <w:tcPr>
            <w:tcW w:w="2205" w:type="dxa"/>
            <w:gridSpan w:val="8"/>
          </w:tcPr>
          <w:p>
            <w:pPr>
              <w:spacing w:before="60" w:after="60"/>
              <w:jc w:val="left"/>
              <w:rPr>
                <w:noProof/>
                <w:szCs w:val="24"/>
              </w:rPr>
            </w:pPr>
            <w:r>
              <w:rPr>
                <w:noProof/>
              </w:rPr>
              <w:t xml:space="preserve">Geavanceerd noodremsysteem </w:t>
            </w:r>
          </w:p>
        </w:tc>
        <w:tc>
          <w:tcPr>
            <w:tcW w:w="1335" w:type="dxa"/>
            <w:gridSpan w:val="5"/>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131</w:t>
            </w:r>
          </w:p>
        </w:tc>
        <w:tc>
          <w:tcPr>
            <w:tcW w:w="416" w:type="dxa"/>
            <w:gridSpan w:val="6"/>
          </w:tcPr>
          <w:p>
            <w:pPr>
              <w:spacing w:before="60" w:after="60"/>
              <w:jc w:val="center"/>
              <w:rPr>
                <w:noProof/>
                <w:szCs w:val="24"/>
                <w:lang w:val="nn-NO"/>
              </w:rPr>
            </w:pPr>
          </w:p>
        </w:tc>
        <w:tc>
          <w:tcPr>
            <w:tcW w:w="600" w:type="dxa"/>
            <w:gridSpan w:val="6"/>
          </w:tcPr>
          <w:p>
            <w:pPr>
              <w:spacing w:before="60" w:after="60"/>
              <w:jc w:val="left"/>
              <w:rPr>
                <w:noProof/>
                <w:szCs w:val="24"/>
              </w:rPr>
            </w:pPr>
            <w:r>
              <w:rPr>
                <w:noProof/>
              </w:rPr>
              <w:t>N.v.t.</w:t>
            </w:r>
          </w:p>
        </w:tc>
        <w:tc>
          <w:tcPr>
            <w:tcW w:w="600" w:type="dxa"/>
            <w:gridSpan w:val="7"/>
          </w:tcPr>
          <w:p>
            <w:pPr>
              <w:spacing w:before="60" w:after="60"/>
              <w:jc w:val="left"/>
              <w:rPr>
                <w:noProof/>
                <w:szCs w:val="24"/>
              </w:rPr>
            </w:pPr>
            <w:r>
              <w:rPr>
                <w:noProof/>
              </w:rPr>
              <w:t>N.v.t.</w:t>
            </w:r>
          </w:p>
        </w:tc>
        <w:tc>
          <w:tcPr>
            <w:tcW w:w="306" w:type="dxa"/>
            <w:gridSpan w:val="3"/>
            <w:shd w:val="clear" w:color="auto" w:fill="auto"/>
          </w:tcPr>
          <w:p>
            <w:pPr>
              <w:spacing w:before="60" w:after="60"/>
              <w:jc w:val="center"/>
              <w:rPr>
                <w:noProof/>
                <w:szCs w:val="24"/>
              </w:rPr>
            </w:pPr>
          </w:p>
        </w:tc>
        <w:tc>
          <w:tcPr>
            <w:tcW w:w="622" w:type="dxa"/>
            <w:gridSpan w:val="7"/>
          </w:tcPr>
          <w:p>
            <w:pPr>
              <w:spacing w:before="60" w:after="60"/>
              <w:jc w:val="center"/>
              <w:rPr>
                <w:noProof/>
                <w:szCs w:val="24"/>
              </w:rPr>
            </w:pPr>
            <w:r>
              <w:rPr>
                <w:noProof/>
              </w:rPr>
              <w:t>N.v.t.</w:t>
            </w:r>
          </w:p>
        </w:tc>
        <w:tc>
          <w:tcPr>
            <w:tcW w:w="788" w:type="dxa"/>
            <w:gridSpan w:val="10"/>
          </w:tcPr>
          <w:p>
            <w:pPr>
              <w:spacing w:before="60" w:after="60"/>
              <w:jc w:val="center"/>
              <w:rPr>
                <w:noProof/>
                <w:szCs w:val="24"/>
              </w:rPr>
            </w:pPr>
            <w:r>
              <w:rPr>
                <w:noProof/>
              </w:rPr>
              <w:t>N.v.t.</w:t>
            </w:r>
          </w:p>
        </w:tc>
        <w:tc>
          <w:tcPr>
            <w:tcW w:w="479" w:type="dxa"/>
            <w:gridSpan w:val="6"/>
          </w:tcPr>
          <w:p>
            <w:pPr>
              <w:spacing w:before="60" w:after="60"/>
              <w:jc w:val="center"/>
              <w:rPr>
                <w:noProof/>
                <w:szCs w:val="24"/>
              </w:rPr>
            </w:pPr>
          </w:p>
        </w:tc>
        <w:tc>
          <w:tcPr>
            <w:tcW w:w="364" w:type="dxa"/>
            <w:gridSpan w:val="8"/>
          </w:tcPr>
          <w:p>
            <w:pPr>
              <w:spacing w:before="60" w:after="60"/>
              <w:jc w:val="center"/>
              <w:rPr>
                <w:noProof/>
                <w:szCs w:val="24"/>
              </w:rPr>
            </w:pPr>
          </w:p>
        </w:tc>
        <w:tc>
          <w:tcPr>
            <w:tcW w:w="356" w:type="dxa"/>
            <w:gridSpan w:val="4"/>
          </w:tcPr>
          <w:p>
            <w:pPr>
              <w:spacing w:before="60" w:after="60"/>
              <w:jc w:val="center"/>
              <w:rPr>
                <w:noProof/>
                <w:szCs w:val="24"/>
              </w:rPr>
            </w:pPr>
          </w:p>
        </w:tc>
        <w:tc>
          <w:tcPr>
            <w:tcW w:w="478" w:type="dxa"/>
            <w:gridSpan w:val="6"/>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8"/>
          <w:wAfter w:w="1999" w:type="dxa"/>
        </w:trPr>
        <w:tc>
          <w:tcPr>
            <w:tcW w:w="617" w:type="dxa"/>
            <w:gridSpan w:val="10"/>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66</w:t>
            </w:r>
          </w:p>
        </w:tc>
        <w:tc>
          <w:tcPr>
            <w:tcW w:w="2205" w:type="dxa"/>
            <w:gridSpan w:val="8"/>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Waarschuwingssysteem voor het onbedoeld verlaten van de rijstrook </w:t>
            </w:r>
          </w:p>
        </w:tc>
        <w:tc>
          <w:tcPr>
            <w:tcW w:w="1335" w:type="dxa"/>
            <w:gridSpan w:val="5"/>
            <w:tcBorders>
              <w:top w:val="single" w:sz="12" w:space="0" w:color="auto"/>
              <w:left w:val="single" w:sz="2" w:space="0" w:color="auto"/>
              <w:bottom w:val="single" w:sz="12" w:space="0" w:color="auto"/>
              <w:right w:val="single" w:sz="12" w:space="0" w:color="auto"/>
            </w:tcBorders>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130</w:t>
            </w:r>
          </w:p>
        </w:tc>
        <w:tc>
          <w:tcPr>
            <w:tcW w:w="416"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lang w:val="nn-NO"/>
              </w:rPr>
            </w:pPr>
          </w:p>
        </w:tc>
        <w:tc>
          <w:tcPr>
            <w:tcW w:w="600" w:type="dxa"/>
            <w:gridSpan w:val="6"/>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N.v.t.</w:t>
            </w:r>
          </w:p>
        </w:tc>
        <w:tc>
          <w:tcPr>
            <w:tcW w:w="600" w:type="dxa"/>
            <w:gridSpan w:val="7"/>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N.v.t.</w:t>
            </w:r>
          </w:p>
        </w:tc>
        <w:tc>
          <w:tcPr>
            <w:tcW w:w="306" w:type="dxa"/>
            <w:gridSpan w:val="3"/>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Cs w:val="24"/>
              </w:rPr>
            </w:pPr>
          </w:p>
        </w:tc>
        <w:tc>
          <w:tcPr>
            <w:tcW w:w="622"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c>
          <w:tcPr>
            <w:tcW w:w="788" w:type="dxa"/>
            <w:gridSpan w:val="10"/>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c>
          <w:tcPr>
            <w:tcW w:w="479"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364" w:type="dxa"/>
            <w:gridSpan w:val="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356" w:type="dxa"/>
            <w:gridSpan w:val="4"/>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8"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2"/>
          <w:wAfter w:w="1842" w:type="dxa"/>
        </w:trPr>
        <w:tc>
          <w:tcPr>
            <w:tcW w:w="617" w:type="dxa"/>
            <w:gridSpan w:val="10"/>
            <w:tcBorders>
              <w:top w:val="nil"/>
              <w:left w:val="nil"/>
              <w:bottom w:val="nil"/>
              <w:right w:val="nil"/>
            </w:tcBorders>
            <w:shd w:val="clear" w:color="auto" w:fill="auto"/>
          </w:tcPr>
          <w:p>
            <w:pPr>
              <w:rPr>
                <w:noProof/>
                <w:szCs w:val="24"/>
              </w:rPr>
            </w:pPr>
          </w:p>
        </w:tc>
        <w:tc>
          <w:tcPr>
            <w:tcW w:w="8706" w:type="dxa"/>
            <w:gridSpan w:val="82"/>
            <w:tcBorders>
              <w:top w:val="nil"/>
              <w:left w:val="nil"/>
              <w:bottom w:val="nil"/>
              <w:right w:val="nil"/>
            </w:tcBorders>
            <w:shd w:val="clear" w:color="auto" w:fill="auto"/>
          </w:tcPr>
          <w:p>
            <w:pPr>
              <w:pStyle w:val="Point0"/>
              <w:ind w:left="596" w:hanging="596"/>
              <w:rPr>
                <w:noProof/>
                <w:szCs w:val="24"/>
              </w:rPr>
            </w:pPr>
            <w:r>
              <w:rPr>
                <w:noProof/>
              </w:rPr>
              <w:t>c) aanhangsel 3 wordt als volgt gewijzigd:</w:t>
            </w:r>
          </w:p>
          <w:p>
            <w:pPr>
              <w:pStyle w:val="Point0"/>
              <w:ind w:left="596" w:hanging="176"/>
              <w:rPr>
                <w:noProof/>
                <w:szCs w:val="24"/>
              </w:rPr>
            </w:pPr>
            <w:r>
              <w:rPr>
                <w:noProof/>
              </w:rPr>
              <w:t>i) in de tabel worden de volgende gegevens op grond van het nummer op de juiste plaats ingevoegd: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6"/>
          <w:wAfter w:w="1905" w:type="dxa"/>
        </w:trPr>
        <w:tc>
          <w:tcPr>
            <w:tcW w:w="567" w:type="dxa"/>
            <w:gridSpan w:val="5"/>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"55A</w:t>
            </w:r>
          </w:p>
        </w:tc>
        <w:tc>
          <w:tcPr>
            <w:tcW w:w="3872" w:type="dxa"/>
            <w:gridSpan w:val="1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Zijdelingse impact paal</w:t>
            </w:r>
          </w:p>
        </w:tc>
        <w:tc>
          <w:tcPr>
            <w:tcW w:w="3766" w:type="dxa"/>
            <w:gridSpan w:val="47"/>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135</w:t>
            </w:r>
          </w:p>
        </w:tc>
        <w:tc>
          <w:tcPr>
            <w:tcW w:w="1055" w:type="dxa"/>
            <w:gridSpan w:val="17"/>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N.v.t.";</w:t>
            </w:r>
          </w:p>
        </w:tc>
      </w:tr>
      <w:tr>
        <w:trPr>
          <w:gridBefore w:val="1"/>
          <w:gridAfter w:val="12"/>
          <w:wAfter w:w="1842" w:type="dxa"/>
        </w:trPr>
        <w:tc>
          <w:tcPr>
            <w:tcW w:w="617" w:type="dxa"/>
            <w:gridSpan w:val="10"/>
            <w:tcBorders>
              <w:top w:val="nil"/>
              <w:left w:val="nil"/>
              <w:bottom w:val="nil"/>
              <w:right w:val="nil"/>
            </w:tcBorders>
            <w:shd w:val="clear" w:color="auto" w:fill="auto"/>
          </w:tcPr>
          <w:p>
            <w:pPr>
              <w:rPr>
                <w:noProof/>
                <w:szCs w:val="24"/>
              </w:rPr>
            </w:pPr>
          </w:p>
        </w:tc>
        <w:tc>
          <w:tcPr>
            <w:tcW w:w="8706" w:type="dxa"/>
            <w:gridSpan w:val="82"/>
            <w:tcBorders>
              <w:top w:val="nil"/>
              <w:left w:val="nil"/>
              <w:bottom w:val="nil"/>
              <w:right w:val="nil"/>
            </w:tcBorders>
            <w:shd w:val="clear" w:color="auto" w:fill="auto"/>
          </w:tcPr>
          <w:p>
            <w:pPr>
              <w:pStyle w:val="Point0"/>
              <w:ind w:left="596" w:hanging="176"/>
              <w:rPr>
                <w:noProof/>
                <w:szCs w:val="24"/>
              </w:rPr>
            </w:pPr>
            <w:r>
              <w:rPr>
                <w:noProof/>
              </w:rPr>
              <w:t>ii) in de tabel worden de gegevens voor nummer 58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6"/>
          <w:wAfter w:w="1905" w:type="dxa"/>
        </w:trPr>
        <w:tc>
          <w:tcPr>
            <w:tcW w:w="567" w:type="dxa"/>
            <w:gridSpan w:val="5"/>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908" w:type="dxa"/>
            <w:gridSpan w:val="2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Bescherming van voetgangers</w:t>
            </w:r>
          </w:p>
        </w:tc>
        <w:tc>
          <w:tcPr>
            <w:tcW w:w="3730" w:type="dxa"/>
            <w:gridSpan w:val="44"/>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127</w:t>
            </w:r>
          </w:p>
        </w:tc>
        <w:tc>
          <w:tcPr>
            <w:tcW w:w="1055" w:type="dxa"/>
            <w:gridSpan w:val="17"/>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G";</w:t>
            </w:r>
          </w:p>
        </w:tc>
      </w:tr>
      <w:tr>
        <w:trPr>
          <w:gridBefore w:val="1"/>
          <w:gridAfter w:val="12"/>
          <w:wAfter w:w="1842" w:type="dxa"/>
        </w:trPr>
        <w:tc>
          <w:tcPr>
            <w:tcW w:w="617" w:type="dxa"/>
            <w:gridSpan w:val="10"/>
            <w:tcBorders>
              <w:top w:val="nil"/>
              <w:left w:val="nil"/>
              <w:bottom w:val="nil"/>
              <w:right w:val="nil"/>
            </w:tcBorders>
            <w:shd w:val="clear" w:color="auto" w:fill="auto"/>
          </w:tcPr>
          <w:p>
            <w:pPr>
              <w:rPr>
                <w:noProof/>
                <w:szCs w:val="24"/>
              </w:rPr>
            </w:pPr>
          </w:p>
        </w:tc>
        <w:tc>
          <w:tcPr>
            <w:tcW w:w="8706" w:type="dxa"/>
            <w:gridSpan w:val="82"/>
            <w:tcBorders>
              <w:top w:val="nil"/>
              <w:left w:val="nil"/>
              <w:bottom w:val="nil"/>
              <w:right w:val="nil"/>
            </w:tcBorders>
            <w:shd w:val="clear" w:color="auto" w:fill="auto"/>
          </w:tcPr>
          <w:p>
            <w:pPr>
              <w:pStyle w:val="Point0"/>
              <w:ind w:left="596" w:hanging="176"/>
              <w:rPr>
                <w:noProof/>
                <w:szCs w:val="24"/>
              </w:rPr>
            </w:pPr>
            <w:r>
              <w:rPr>
                <w:noProof/>
              </w:rPr>
              <w:t>iii) in de tabel worden de gegevens voor de nummers 62 en 63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6"/>
          <w:wAfter w:w="1905" w:type="dxa"/>
        </w:trPr>
        <w:tc>
          <w:tcPr>
            <w:tcW w:w="567" w:type="dxa"/>
            <w:gridSpan w:val="5"/>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908" w:type="dxa"/>
            <w:gridSpan w:val="2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Waterstofsysteem</w:t>
            </w:r>
          </w:p>
        </w:tc>
        <w:tc>
          <w:tcPr>
            <w:tcW w:w="3730" w:type="dxa"/>
            <w:gridSpan w:val="44"/>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134</w:t>
            </w:r>
          </w:p>
        </w:tc>
        <w:tc>
          <w:tcPr>
            <w:tcW w:w="1055" w:type="dxa"/>
            <w:gridSpan w:val="17"/>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6"/>
          <w:wAfter w:w="1905" w:type="dxa"/>
        </w:trPr>
        <w:tc>
          <w:tcPr>
            <w:tcW w:w="567" w:type="dxa"/>
            <w:gridSpan w:val="5"/>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3908" w:type="dxa"/>
            <w:gridSpan w:val="22"/>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Algemene veiligheid </w:t>
            </w:r>
          </w:p>
        </w:tc>
        <w:tc>
          <w:tcPr>
            <w:tcW w:w="3730" w:type="dxa"/>
            <w:gridSpan w:val="44"/>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Verordening (EU) 2019/…</w:t>
            </w:r>
            <w:r>
              <w:rPr>
                <w:noProof/>
                <w:vertAlign w:val="superscript"/>
              </w:rPr>
              <w:t>+</w:t>
            </w:r>
          </w:p>
        </w:tc>
        <w:tc>
          <w:tcPr>
            <w:tcW w:w="1055" w:type="dxa"/>
            <w:gridSpan w:val="1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color w:val="000000"/>
              </w:rPr>
              <w:t>X(</w:t>
            </w:r>
            <w:r>
              <w:rPr>
                <w:noProof/>
                <w:color w:val="000000"/>
                <w:vertAlign w:val="superscript"/>
              </w:rPr>
              <w:t>15</w:t>
            </w:r>
            <w:r>
              <w:rPr>
                <w:noProof/>
                <w:color w:val="000000"/>
              </w:rPr>
              <w:t>)";</w:t>
            </w:r>
          </w:p>
        </w:tc>
      </w:tr>
      <w:tr>
        <w:trPr>
          <w:gridBefore w:val="1"/>
          <w:gridAfter w:val="12"/>
          <w:wAfter w:w="1842" w:type="dxa"/>
        </w:trPr>
        <w:tc>
          <w:tcPr>
            <w:tcW w:w="617" w:type="dxa"/>
            <w:gridSpan w:val="10"/>
            <w:tcBorders>
              <w:top w:val="nil"/>
              <w:left w:val="nil"/>
              <w:bottom w:val="nil"/>
              <w:right w:val="nil"/>
            </w:tcBorders>
            <w:shd w:val="clear" w:color="auto" w:fill="auto"/>
          </w:tcPr>
          <w:p>
            <w:pPr>
              <w:rPr>
                <w:noProof/>
                <w:szCs w:val="24"/>
              </w:rPr>
            </w:pPr>
          </w:p>
        </w:tc>
        <w:tc>
          <w:tcPr>
            <w:tcW w:w="8706" w:type="dxa"/>
            <w:gridSpan w:val="82"/>
            <w:tcBorders>
              <w:top w:val="nil"/>
              <w:left w:val="nil"/>
              <w:bottom w:val="nil"/>
              <w:right w:val="nil"/>
            </w:tcBorders>
            <w:shd w:val="clear" w:color="auto" w:fill="auto"/>
          </w:tcPr>
          <w:p>
            <w:pPr>
              <w:pStyle w:val="Point0"/>
              <w:ind w:left="439" w:hanging="19"/>
              <w:rPr>
                <w:noProof/>
                <w:szCs w:val="24"/>
              </w:rPr>
            </w:pPr>
            <w:r>
              <w:rPr>
                <w:noProof/>
              </w:rPr>
              <w:t>iv) het volgende punt wordt toegevoegd:</w:t>
            </w:r>
          </w:p>
          <w:p>
            <w:pPr>
              <w:pStyle w:val="Point0"/>
              <w:ind w:left="871" w:hanging="439"/>
              <w:rPr>
                <w:noProof/>
                <w:szCs w:val="24"/>
              </w:rPr>
            </w:pPr>
            <w:r>
              <w:rPr>
                <w:noProof/>
              </w:rPr>
              <w:t xml:space="preserve">"5. </w:t>
            </w:r>
            <w:r>
              <w:rPr>
                <w:noProof/>
              </w:rPr>
              <w:tab/>
              <w:t>De punten 1 tot en met 4.2 zijn ook van toepassing op voertuigen van categorie M</w:t>
            </w:r>
            <w:r>
              <w:rPr>
                <w:noProof/>
                <w:vertAlign w:val="subscript"/>
              </w:rPr>
              <w:t>1</w:t>
            </w:r>
            <w:r>
              <w:rPr>
                <w:noProof/>
              </w:rPr>
              <w:t xml:space="preserve"> die niet als voertuigen voor speciale doeleinden zijn ingedeeld, maar wel toegankelijk zijn voor rolstoelen.";</w:t>
            </w:r>
          </w:p>
        </w:tc>
      </w:tr>
      <w:tr>
        <w:trPr>
          <w:gridBefore w:val="1"/>
          <w:gridAfter w:val="10"/>
          <w:wAfter w:w="1582" w:type="dxa"/>
        </w:trPr>
        <w:tc>
          <w:tcPr>
            <w:tcW w:w="617" w:type="dxa"/>
            <w:gridSpan w:val="10"/>
            <w:tcBorders>
              <w:top w:val="nil"/>
              <w:left w:val="nil"/>
              <w:bottom w:val="nil"/>
              <w:right w:val="nil"/>
            </w:tcBorders>
            <w:shd w:val="clear" w:color="auto" w:fill="auto"/>
          </w:tcPr>
          <w:p>
            <w:pPr>
              <w:rPr>
                <w:noProof/>
                <w:szCs w:val="24"/>
              </w:rPr>
            </w:pPr>
          </w:p>
        </w:tc>
        <w:tc>
          <w:tcPr>
            <w:tcW w:w="8966" w:type="dxa"/>
            <w:gridSpan w:val="84"/>
            <w:tcBorders>
              <w:top w:val="nil"/>
              <w:left w:val="nil"/>
              <w:bottom w:val="nil"/>
              <w:right w:val="nil"/>
            </w:tcBorders>
            <w:shd w:val="clear" w:color="auto" w:fill="auto"/>
          </w:tcPr>
          <w:p>
            <w:pPr>
              <w:pStyle w:val="Point0"/>
              <w:ind w:left="596" w:hanging="596"/>
              <w:rPr>
                <w:noProof/>
                <w:szCs w:val="24"/>
              </w:rPr>
            </w:pPr>
            <w:r>
              <w:rPr>
                <w:noProof/>
              </w:rPr>
              <w:t>d) in aanhangsel 4 wordt de tabel als volgt gewijzigd:</w:t>
            </w:r>
          </w:p>
          <w:p>
            <w:pPr>
              <w:pStyle w:val="Point0"/>
              <w:ind w:left="596" w:hanging="176"/>
              <w:rPr>
                <w:noProof/>
                <w:szCs w:val="24"/>
              </w:rPr>
            </w:pPr>
            <w:r>
              <w:rPr>
                <w:noProof/>
              </w:rPr>
              <w:t>i) de volgende gegevens worden op grond van het nummer op de juiste plaats ingevoegd:</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4"/>
          <w:wAfter w:w="1866" w:type="dxa"/>
        </w:trPr>
        <w:tc>
          <w:tcPr>
            <w:tcW w:w="595" w:type="dxa"/>
            <w:gridSpan w:val="9"/>
          </w:tcPr>
          <w:p>
            <w:pPr>
              <w:spacing w:before="60" w:after="60"/>
              <w:jc w:val="center"/>
              <w:rPr>
                <w:noProof/>
                <w:szCs w:val="24"/>
              </w:rPr>
            </w:pPr>
            <w:r>
              <w:rPr>
                <w:noProof/>
              </w:rPr>
              <w:t>"55A</w:t>
            </w:r>
          </w:p>
        </w:tc>
        <w:tc>
          <w:tcPr>
            <w:tcW w:w="2227" w:type="dxa"/>
            <w:gridSpan w:val="9"/>
          </w:tcPr>
          <w:p>
            <w:pPr>
              <w:spacing w:before="60" w:after="60"/>
              <w:jc w:val="left"/>
              <w:rPr>
                <w:noProof/>
                <w:szCs w:val="24"/>
              </w:rPr>
            </w:pPr>
            <w:r>
              <w:rPr>
                <w:noProof/>
              </w:rPr>
              <w:t>Zijdelingse impact paal</w:t>
            </w:r>
          </w:p>
        </w:tc>
        <w:tc>
          <w:tcPr>
            <w:tcW w:w="1335" w:type="dxa"/>
            <w:gridSpan w:val="5"/>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135</w:t>
            </w:r>
          </w:p>
        </w:tc>
        <w:tc>
          <w:tcPr>
            <w:tcW w:w="604" w:type="dxa"/>
            <w:gridSpan w:val="7"/>
          </w:tcPr>
          <w:p>
            <w:pPr>
              <w:spacing w:before="60" w:after="60"/>
              <w:rPr>
                <w:noProof/>
                <w:szCs w:val="24"/>
                <w:lang w:val="nn-NO"/>
              </w:rPr>
            </w:pPr>
          </w:p>
        </w:tc>
        <w:tc>
          <w:tcPr>
            <w:tcW w:w="762" w:type="dxa"/>
            <w:gridSpan w:val="7"/>
          </w:tcPr>
          <w:p>
            <w:pPr>
              <w:spacing w:before="60" w:after="60"/>
              <w:rPr>
                <w:noProof/>
                <w:szCs w:val="24"/>
                <w:lang w:val="nn-NO"/>
              </w:rPr>
            </w:pPr>
          </w:p>
        </w:tc>
        <w:tc>
          <w:tcPr>
            <w:tcW w:w="497" w:type="dxa"/>
            <w:gridSpan w:val="6"/>
            <w:shd w:val="clear" w:color="auto" w:fill="auto"/>
          </w:tcPr>
          <w:p>
            <w:pPr>
              <w:spacing w:before="60" w:after="60"/>
              <w:jc w:val="center"/>
              <w:rPr>
                <w:noProof/>
                <w:szCs w:val="24"/>
              </w:rPr>
            </w:pPr>
            <w:r>
              <w:rPr>
                <w:noProof/>
              </w:rPr>
              <w:t>A";</w:t>
            </w:r>
          </w:p>
        </w:tc>
        <w:tc>
          <w:tcPr>
            <w:tcW w:w="551" w:type="dxa"/>
            <w:gridSpan w:val="6"/>
          </w:tcPr>
          <w:p>
            <w:pPr>
              <w:spacing w:before="60" w:after="60"/>
              <w:rPr>
                <w:noProof/>
                <w:szCs w:val="24"/>
              </w:rPr>
            </w:pPr>
          </w:p>
        </w:tc>
        <w:tc>
          <w:tcPr>
            <w:tcW w:w="756" w:type="dxa"/>
            <w:gridSpan w:val="10"/>
          </w:tcPr>
          <w:p>
            <w:pPr>
              <w:spacing w:before="60" w:after="60"/>
              <w:rPr>
                <w:noProof/>
                <w:szCs w:val="24"/>
              </w:rPr>
            </w:pPr>
          </w:p>
        </w:tc>
        <w:tc>
          <w:tcPr>
            <w:tcW w:w="501" w:type="dxa"/>
            <w:gridSpan w:val="6"/>
          </w:tcPr>
          <w:p>
            <w:pPr>
              <w:spacing w:before="60" w:after="60"/>
              <w:rPr>
                <w:noProof/>
                <w:szCs w:val="24"/>
              </w:rPr>
            </w:pPr>
          </w:p>
        </w:tc>
        <w:tc>
          <w:tcPr>
            <w:tcW w:w="475" w:type="dxa"/>
            <w:gridSpan w:val="9"/>
          </w:tcPr>
          <w:p>
            <w:pPr>
              <w:spacing w:before="60" w:after="60"/>
              <w:rPr>
                <w:noProof/>
                <w:szCs w:val="24"/>
              </w:rPr>
            </w:pPr>
          </w:p>
        </w:tc>
        <w:tc>
          <w:tcPr>
            <w:tcW w:w="475" w:type="dxa"/>
            <w:gridSpan w:val="8"/>
          </w:tcPr>
          <w:p>
            <w:pPr>
              <w:spacing w:before="60" w:after="60"/>
              <w:rPr>
                <w:noProof/>
                <w:szCs w:val="24"/>
              </w:rPr>
            </w:pPr>
          </w:p>
        </w:tc>
        <w:tc>
          <w:tcPr>
            <w:tcW w:w="521" w:type="dxa"/>
            <w:gridSpan w:val="8"/>
          </w:tcPr>
          <w:p>
            <w:pPr>
              <w:spacing w:before="60" w:after="60"/>
              <w:rPr>
                <w:noProof/>
                <w:szCs w:val="24"/>
              </w:rPr>
            </w:pPr>
          </w:p>
        </w:tc>
      </w:tr>
      <w:tr>
        <w:trPr>
          <w:gridBefore w:val="1"/>
          <w:gridAfter w:val="12"/>
          <w:wAfter w:w="1842" w:type="dxa"/>
        </w:trPr>
        <w:tc>
          <w:tcPr>
            <w:tcW w:w="579" w:type="dxa"/>
            <w:gridSpan w:val="6"/>
            <w:tcBorders>
              <w:top w:val="nil"/>
              <w:left w:val="nil"/>
              <w:bottom w:val="nil"/>
              <w:right w:val="nil"/>
            </w:tcBorders>
            <w:shd w:val="clear" w:color="auto" w:fill="auto"/>
          </w:tcPr>
          <w:p>
            <w:pPr>
              <w:rPr>
                <w:noProof/>
                <w:szCs w:val="24"/>
              </w:rPr>
            </w:pPr>
          </w:p>
        </w:tc>
        <w:tc>
          <w:tcPr>
            <w:tcW w:w="8744" w:type="dxa"/>
            <w:gridSpan w:val="86"/>
            <w:tcBorders>
              <w:top w:val="nil"/>
              <w:left w:val="nil"/>
              <w:bottom w:val="nil"/>
              <w:right w:val="nil"/>
            </w:tcBorders>
            <w:shd w:val="clear" w:color="auto" w:fill="auto"/>
          </w:tcPr>
          <w:p>
            <w:pPr>
              <w:pStyle w:val="Point0"/>
              <w:ind w:left="596" w:hanging="102"/>
              <w:rPr>
                <w:noProof/>
                <w:szCs w:val="24"/>
              </w:rPr>
            </w:pPr>
            <w:r>
              <w:rPr>
                <w:noProof/>
              </w:rPr>
              <w:t>ii) de gegevens voor nummer 58 worden vervangen door:</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4"/>
          <w:wAfter w:w="1866" w:type="dxa"/>
        </w:trPr>
        <w:tc>
          <w:tcPr>
            <w:tcW w:w="586" w:type="dxa"/>
            <w:gridSpan w:val="7"/>
          </w:tcPr>
          <w:p>
            <w:pPr>
              <w:spacing w:before="60" w:after="60"/>
              <w:jc w:val="center"/>
              <w:rPr>
                <w:noProof/>
                <w:szCs w:val="24"/>
              </w:rPr>
            </w:pPr>
            <w:r>
              <w:rPr>
                <w:noProof/>
              </w:rPr>
              <w:t>"58</w:t>
            </w:r>
          </w:p>
        </w:tc>
        <w:tc>
          <w:tcPr>
            <w:tcW w:w="2236" w:type="dxa"/>
            <w:gridSpan w:val="11"/>
          </w:tcPr>
          <w:p>
            <w:pPr>
              <w:spacing w:before="60" w:after="60"/>
              <w:jc w:val="left"/>
              <w:rPr>
                <w:noProof/>
                <w:szCs w:val="24"/>
              </w:rPr>
            </w:pPr>
            <w:r>
              <w:rPr>
                <w:noProof/>
              </w:rPr>
              <w:t>Bescherming van voetgangers</w:t>
            </w:r>
          </w:p>
        </w:tc>
        <w:tc>
          <w:tcPr>
            <w:tcW w:w="1335" w:type="dxa"/>
            <w:gridSpan w:val="5"/>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127</w:t>
            </w:r>
          </w:p>
        </w:tc>
        <w:tc>
          <w:tcPr>
            <w:tcW w:w="604" w:type="dxa"/>
            <w:gridSpan w:val="7"/>
          </w:tcPr>
          <w:p>
            <w:pPr>
              <w:spacing w:before="60" w:after="60"/>
              <w:rPr>
                <w:noProof/>
                <w:szCs w:val="24"/>
                <w:lang w:val="nn-NO"/>
              </w:rPr>
            </w:pPr>
          </w:p>
        </w:tc>
        <w:tc>
          <w:tcPr>
            <w:tcW w:w="762" w:type="dxa"/>
            <w:gridSpan w:val="7"/>
          </w:tcPr>
          <w:p>
            <w:pPr>
              <w:spacing w:before="60" w:after="60"/>
              <w:rPr>
                <w:noProof/>
                <w:szCs w:val="24"/>
                <w:lang w:val="nn-NO"/>
              </w:rPr>
            </w:pPr>
          </w:p>
        </w:tc>
        <w:tc>
          <w:tcPr>
            <w:tcW w:w="497" w:type="dxa"/>
            <w:gridSpan w:val="6"/>
            <w:shd w:val="clear" w:color="auto" w:fill="auto"/>
          </w:tcPr>
          <w:p>
            <w:pPr>
              <w:spacing w:before="60" w:after="60"/>
              <w:jc w:val="center"/>
              <w:rPr>
                <w:noProof/>
                <w:szCs w:val="24"/>
              </w:rPr>
            </w:pPr>
            <w:r>
              <w:rPr>
                <w:noProof/>
              </w:rPr>
              <w:t>A";</w:t>
            </w:r>
          </w:p>
        </w:tc>
        <w:tc>
          <w:tcPr>
            <w:tcW w:w="551" w:type="dxa"/>
            <w:gridSpan w:val="6"/>
          </w:tcPr>
          <w:p>
            <w:pPr>
              <w:spacing w:before="60" w:after="60"/>
              <w:rPr>
                <w:noProof/>
                <w:szCs w:val="24"/>
              </w:rPr>
            </w:pPr>
          </w:p>
        </w:tc>
        <w:tc>
          <w:tcPr>
            <w:tcW w:w="756" w:type="dxa"/>
            <w:gridSpan w:val="10"/>
          </w:tcPr>
          <w:p>
            <w:pPr>
              <w:spacing w:before="60" w:after="60"/>
              <w:rPr>
                <w:noProof/>
                <w:szCs w:val="24"/>
              </w:rPr>
            </w:pPr>
          </w:p>
        </w:tc>
        <w:tc>
          <w:tcPr>
            <w:tcW w:w="501" w:type="dxa"/>
            <w:gridSpan w:val="6"/>
          </w:tcPr>
          <w:p>
            <w:pPr>
              <w:spacing w:before="60" w:after="60"/>
              <w:rPr>
                <w:noProof/>
                <w:szCs w:val="24"/>
              </w:rPr>
            </w:pPr>
          </w:p>
        </w:tc>
        <w:tc>
          <w:tcPr>
            <w:tcW w:w="475" w:type="dxa"/>
            <w:gridSpan w:val="9"/>
          </w:tcPr>
          <w:p>
            <w:pPr>
              <w:spacing w:before="60" w:after="60"/>
              <w:rPr>
                <w:noProof/>
                <w:szCs w:val="24"/>
              </w:rPr>
            </w:pPr>
          </w:p>
        </w:tc>
        <w:tc>
          <w:tcPr>
            <w:tcW w:w="475" w:type="dxa"/>
            <w:gridSpan w:val="8"/>
          </w:tcPr>
          <w:p>
            <w:pPr>
              <w:spacing w:before="60" w:after="60"/>
              <w:rPr>
                <w:noProof/>
                <w:szCs w:val="24"/>
              </w:rPr>
            </w:pPr>
          </w:p>
        </w:tc>
        <w:tc>
          <w:tcPr>
            <w:tcW w:w="521" w:type="dxa"/>
            <w:gridSpan w:val="8"/>
          </w:tcPr>
          <w:p>
            <w:pPr>
              <w:spacing w:before="60" w:after="60"/>
              <w:rPr>
                <w:noProof/>
                <w:szCs w:val="24"/>
              </w:rPr>
            </w:pPr>
          </w:p>
        </w:tc>
      </w:tr>
      <w:tr>
        <w:trPr>
          <w:gridBefore w:val="1"/>
          <w:gridAfter w:val="12"/>
          <w:wAfter w:w="1842" w:type="dxa"/>
        </w:trPr>
        <w:tc>
          <w:tcPr>
            <w:tcW w:w="579" w:type="dxa"/>
            <w:gridSpan w:val="6"/>
            <w:tcBorders>
              <w:top w:val="nil"/>
              <w:left w:val="nil"/>
              <w:bottom w:val="nil"/>
              <w:right w:val="nil"/>
            </w:tcBorders>
            <w:shd w:val="clear" w:color="auto" w:fill="auto"/>
          </w:tcPr>
          <w:p>
            <w:pPr>
              <w:rPr>
                <w:noProof/>
                <w:szCs w:val="24"/>
              </w:rPr>
            </w:pPr>
          </w:p>
        </w:tc>
        <w:tc>
          <w:tcPr>
            <w:tcW w:w="8744" w:type="dxa"/>
            <w:gridSpan w:val="86"/>
            <w:tcBorders>
              <w:top w:val="nil"/>
              <w:left w:val="nil"/>
              <w:bottom w:val="nil"/>
              <w:right w:val="nil"/>
            </w:tcBorders>
            <w:shd w:val="clear" w:color="auto" w:fill="auto"/>
          </w:tcPr>
          <w:p>
            <w:pPr>
              <w:pStyle w:val="Point0"/>
              <w:ind w:left="596" w:hanging="90"/>
              <w:rPr>
                <w:noProof/>
                <w:szCs w:val="24"/>
              </w:rPr>
            </w:pPr>
            <w:r>
              <w:rPr>
                <w:noProof/>
              </w:rPr>
              <w:t>iii) de gegevens voor de nummers 62, 63, 65 en 66 worden vervangen door:</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4"/>
          <w:wAfter w:w="1866" w:type="dxa"/>
        </w:trPr>
        <w:tc>
          <w:tcPr>
            <w:tcW w:w="586" w:type="dxa"/>
            <w:gridSpan w:val="7"/>
          </w:tcPr>
          <w:p>
            <w:pPr>
              <w:spacing w:before="60" w:after="60"/>
              <w:jc w:val="center"/>
              <w:rPr>
                <w:noProof/>
                <w:szCs w:val="24"/>
              </w:rPr>
            </w:pPr>
            <w:r>
              <w:rPr>
                <w:noProof/>
              </w:rPr>
              <w:t>"62</w:t>
            </w:r>
          </w:p>
        </w:tc>
        <w:tc>
          <w:tcPr>
            <w:tcW w:w="2236" w:type="dxa"/>
            <w:gridSpan w:val="11"/>
          </w:tcPr>
          <w:p>
            <w:pPr>
              <w:spacing w:before="60" w:after="60"/>
              <w:jc w:val="left"/>
              <w:rPr>
                <w:noProof/>
                <w:szCs w:val="24"/>
              </w:rPr>
            </w:pPr>
            <w:r>
              <w:rPr>
                <w:noProof/>
              </w:rPr>
              <w:t>Waterstofsysteem</w:t>
            </w:r>
          </w:p>
        </w:tc>
        <w:tc>
          <w:tcPr>
            <w:tcW w:w="1335" w:type="dxa"/>
            <w:gridSpan w:val="5"/>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134</w:t>
            </w:r>
          </w:p>
        </w:tc>
        <w:tc>
          <w:tcPr>
            <w:tcW w:w="604" w:type="dxa"/>
            <w:gridSpan w:val="7"/>
          </w:tcPr>
          <w:p>
            <w:pPr>
              <w:spacing w:before="60" w:after="60"/>
              <w:jc w:val="center"/>
              <w:rPr>
                <w:noProof/>
                <w:szCs w:val="24"/>
              </w:rPr>
            </w:pPr>
            <w:r>
              <w:rPr>
                <w:noProof/>
              </w:rPr>
              <w:t>X</w:t>
            </w:r>
          </w:p>
        </w:tc>
        <w:tc>
          <w:tcPr>
            <w:tcW w:w="762" w:type="dxa"/>
            <w:gridSpan w:val="7"/>
          </w:tcPr>
          <w:p>
            <w:pPr>
              <w:spacing w:before="60" w:after="60"/>
              <w:jc w:val="center"/>
              <w:rPr>
                <w:noProof/>
                <w:szCs w:val="24"/>
              </w:rPr>
            </w:pPr>
            <w:r>
              <w:rPr>
                <w:noProof/>
              </w:rPr>
              <w:t>X</w:t>
            </w:r>
          </w:p>
        </w:tc>
        <w:tc>
          <w:tcPr>
            <w:tcW w:w="497" w:type="dxa"/>
            <w:gridSpan w:val="6"/>
            <w:shd w:val="clear" w:color="auto" w:fill="auto"/>
          </w:tcPr>
          <w:p>
            <w:pPr>
              <w:spacing w:before="60" w:after="60"/>
              <w:jc w:val="center"/>
              <w:rPr>
                <w:noProof/>
                <w:szCs w:val="24"/>
              </w:rPr>
            </w:pPr>
            <w:r>
              <w:rPr>
                <w:noProof/>
              </w:rPr>
              <w:t>X</w:t>
            </w:r>
          </w:p>
        </w:tc>
        <w:tc>
          <w:tcPr>
            <w:tcW w:w="551" w:type="dxa"/>
            <w:gridSpan w:val="6"/>
          </w:tcPr>
          <w:p>
            <w:pPr>
              <w:spacing w:before="60" w:after="60"/>
              <w:jc w:val="center"/>
              <w:rPr>
                <w:noProof/>
                <w:szCs w:val="24"/>
              </w:rPr>
            </w:pPr>
            <w:r>
              <w:rPr>
                <w:noProof/>
              </w:rPr>
              <w:t>X</w:t>
            </w:r>
          </w:p>
        </w:tc>
        <w:tc>
          <w:tcPr>
            <w:tcW w:w="756" w:type="dxa"/>
            <w:gridSpan w:val="10"/>
          </w:tcPr>
          <w:p>
            <w:pPr>
              <w:spacing w:before="60" w:after="60"/>
              <w:jc w:val="center"/>
              <w:rPr>
                <w:noProof/>
                <w:szCs w:val="24"/>
              </w:rPr>
            </w:pPr>
            <w:r>
              <w:rPr>
                <w:noProof/>
              </w:rPr>
              <w:t>X</w:t>
            </w:r>
          </w:p>
        </w:tc>
        <w:tc>
          <w:tcPr>
            <w:tcW w:w="501" w:type="dxa"/>
            <w:gridSpan w:val="6"/>
          </w:tcPr>
          <w:p>
            <w:pPr>
              <w:spacing w:before="60" w:after="60"/>
              <w:rPr>
                <w:noProof/>
                <w:szCs w:val="24"/>
              </w:rPr>
            </w:pPr>
          </w:p>
        </w:tc>
        <w:tc>
          <w:tcPr>
            <w:tcW w:w="475" w:type="dxa"/>
            <w:gridSpan w:val="9"/>
          </w:tcPr>
          <w:p>
            <w:pPr>
              <w:spacing w:before="60" w:after="60"/>
              <w:jc w:val="center"/>
              <w:rPr>
                <w:noProof/>
                <w:szCs w:val="24"/>
              </w:rPr>
            </w:pPr>
          </w:p>
        </w:tc>
        <w:tc>
          <w:tcPr>
            <w:tcW w:w="475" w:type="dxa"/>
            <w:gridSpan w:val="8"/>
          </w:tcPr>
          <w:p>
            <w:pPr>
              <w:spacing w:before="60" w:after="60"/>
              <w:rPr>
                <w:noProof/>
                <w:szCs w:val="24"/>
              </w:rPr>
            </w:pPr>
          </w:p>
        </w:tc>
        <w:tc>
          <w:tcPr>
            <w:tcW w:w="521" w:type="dxa"/>
            <w:gridSpan w:val="8"/>
          </w:tcPr>
          <w:p>
            <w:pPr>
              <w:spacing w:before="60" w:after="60"/>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4"/>
          <w:wAfter w:w="1866" w:type="dxa"/>
        </w:trPr>
        <w:tc>
          <w:tcPr>
            <w:tcW w:w="586" w:type="dxa"/>
            <w:gridSpan w:val="7"/>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63</w:t>
            </w:r>
          </w:p>
        </w:tc>
        <w:tc>
          <w:tcPr>
            <w:tcW w:w="2236" w:type="dxa"/>
            <w:gridSpan w:val="11"/>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Algemene veiligheid </w:t>
            </w:r>
          </w:p>
        </w:tc>
        <w:tc>
          <w:tcPr>
            <w:tcW w:w="1335" w:type="dxa"/>
            <w:gridSpan w:val="5"/>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Verordening (EU) 2019/…</w:t>
            </w:r>
            <w:r>
              <w:rPr>
                <w:noProof/>
                <w:vertAlign w:val="superscript"/>
              </w:rPr>
              <w:t>+</w:t>
            </w:r>
          </w:p>
        </w:tc>
        <w:tc>
          <w:tcPr>
            <w:tcW w:w="604"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762"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497" w:type="dxa"/>
            <w:gridSpan w:val="6"/>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 w:val="22"/>
                <w:szCs w:val="24"/>
              </w:rPr>
            </w:pPr>
            <w:r>
              <w:rPr>
                <w:noProof/>
                <w:color w:val="000000"/>
                <w:sz w:val="22"/>
              </w:rPr>
              <w:t>X</w:t>
            </w:r>
            <w:r>
              <w:rPr>
                <w:noProof/>
                <w:color w:val="000000"/>
                <w:sz w:val="22"/>
                <w:vertAlign w:val="superscript"/>
              </w:rPr>
              <w:t>(15)</w:t>
            </w:r>
          </w:p>
        </w:tc>
        <w:tc>
          <w:tcPr>
            <w:tcW w:w="551"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756" w:type="dxa"/>
            <w:gridSpan w:val="10"/>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1"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475"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475" w:type="dxa"/>
            <w:gridSpan w:val="8"/>
            <w:tcBorders>
              <w:top w:val="single" w:sz="12" w:space="0" w:color="auto"/>
              <w:left w:val="single" w:sz="2" w:space="0" w:color="auto"/>
              <w:bottom w:val="single" w:sz="12" w:space="0" w:color="auto"/>
              <w:right w:val="single" w:sz="12" w:space="0" w:color="auto"/>
            </w:tcBorders>
          </w:tcPr>
          <w:p>
            <w:pPr>
              <w:spacing w:before="60" w:after="60"/>
              <w:rPr>
                <w:noProof/>
                <w:sz w:val="22"/>
                <w:szCs w:val="24"/>
              </w:rPr>
            </w:pPr>
            <w:r>
              <w:rPr>
                <w:noProof/>
                <w:color w:val="000000"/>
                <w:sz w:val="22"/>
              </w:rPr>
              <w:t>X</w:t>
            </w:r>
            <w:r>
              <w:rPr>
                <w:noProof/>
                <w:color w:val="000000"/>
                <w:sz w:val="22"/>
                <w:vertAlign w:val="superscript"/>
              </w:rPr>
              <w:t>(15)</w:t>
            </w:r>
          </w:p>
        </w:tc>
        <w:tc>
          <w:tcPr>
            <w:tcW w:w="521" w:type="dxa"/>
            <w:gridSpan w:val="8"/>
            <w:tcBorders>
              <w:top w:val="single" w:sz="12" w:space="0" w:color="auto"/>
              <w:left w:val="single" w:sz="2" w:space="0" w:color="auto"/>
              <w:bottom w:val="single" w:sz="12" w:space="0" w:color="auto"/>
              <w:right w:val="single" w:sz="12" w:space="0" w:color="auto"/>
            </w:tcBorders>
          </w:tcPr>
          <w:p>
            <w:pPr>
              <w:spacing w:before="60" w:after="60"/>
              <w:rPr>
                <w:noProof/>
                <w:sz w:val="22"/>
                <w:szCs w:val="24"/>
              </w:rPr>
            </w:pPr>
            <w:r>
              <w:rPr>
                <w:noProof/>
                <w:color w:val="000000"/>
                <w:sz w:val="22"/>
              </w:rPr>
              <w:t>X</w:t>
            </w:r>
            <w:r>
              <w:rPr>
                <w:noProof/>
                <w:color w:val="000000"/>
                <w:sz w:val="22"/>
                <w:vertAlign w:val="superscript"/>
              </w:rPr>
              <w:t>(15)</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4"/>
          <w:wAfter w:w="1866" w:type="dxa"/>
        </w:trPr>
        <w:tc>
          <w:tcPr>
            <w:tcW w:w="586" w:type="dxa"/>
            <w:gridSpan w:val="7"/>
          </w:tcPr>
          <w:p>
            <w:pPr>
              <w:spacing w:before="60" w:after="60"/>
              <w:jc w:val="center"/>
              <w:rPr>
                <w:noProof/>
                <w:szCs w:val="24"/>
              </w:rPr>
            </w:pPr>
            <w:r>
              <w:rPr>
                <w:noProof/>
              </w:rPr>
              <w:t>65</w:t>
            </w:r>
          </w:p>
        </w:tc>
        <w:tc>
          <w:tcPr>
            <w:tcW w:w="2397" w:type="dxa"/>
            <w:gridSpan w:val="12"/>
          </w:tcPr>
          <w:p>
            <w:pPr>
              <w:spacing w:before="60" w:after="60"/>
              <w:jc w:val="left"/>
              <w:rPr>
                <w:noProof/>
                <w:szCs w:val="24"/>
              </w:rPr>
            </w:pPr>
            <w:r>
              <w:rPr>
                <w:noProof/>
              </w:rPr>
              <w:t xml:space="preserve">Geavanceerd noodremsysteem </w:t>
            </w:r>
          </w:p>
        </w:tc>
        <w:tc>
          <w:tcPr>
            <w:tcW w:w="1174" w:type="dxa"/>
            <w:gridSpan w:val="4"/>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131</w:t>
            </w:r>
          </w:p>
        </w:tc>
        <w:tc>
          <w:tcPr>
            <w:tcW w:w="790" w:type="dxa"/>
            <w:gridSpan w:val="9"/>
          </w:tcPr>
          <w:p>
            <w:pPr>
              <w:spacing w:before="60" w:after="60"/>
              <w:jc w:val="center"/>
              <w:rPr>
                <w:noProof/>
                <w:szCs w:val="24"/>
              </w:rPr>
            </w:pPr>
            <w:r>
              <w:rPr>
                <w:noProof/>
              </w:rPr>
              <w:t>N.v.t.</w:t>
            </w:r>
          </w:p>
        </w:tc>
        <w:tc>
          <w:tcPr>
            <w:tcW w:w="672" w:type="dxa"/>
            <w:gridSpan w:val="6"/>
          </w:tcPr>
          <w:p>
            <w:pPr>
              <w:spacing w:before="60" w:after="60"/>
              <w:jc w:val="center"/>
              <w:rPr>
                <w:noProof/>
                <w:szCs w:val="24"/>
              </w:rPr>
            </w:pPr>
            <w:r>
              <w:rPr>
                <w:noProof/>
              </w:rPr>
              <w:t>N.v.t.</w:t>
            </w:r>
          </w:p>
        </w:tc>
        <w:tc>
          <w:tcPr>
            <w:tcW w:w="440" w:type="dxa"/>
            <w:gridSpan w:val="6"/>
            <w:shd w:val="clear" w:color="auto" w:fill="auto"/>
          </w:tcPr>
          <w:p>
            <w:pPr>
              <w:spacing w:before="60" w:after="60"/>
              <w:jc w:val="center"/>
              <w:rPr>
                <w:noProof/>
                <w:szCs w:val="24"/>
              </w:rPr>
            </w:pPr>
          </w:p>
        </w:tc>
        <w:tc>
          <w:tcPr>
            <w:tcW w:w="602" w:type="dxa"/>
            <w:gridSpan w:val="7"/>
          </w:tcPr>
          <w:p>
            <w:pPr>
              <w:spacing w:before="60" w:after="60"/>
              <w:jc w:val="center"/>
              <w:rPr>
                <w:noProof/>
                <w:szCs w:val="24"/>
              </w:rPr>
            </w:pPr>
            <w:r>
              <w:rPr>
                <w:noProof/>
              </w:rPr>
              <w:t>N.v.t.</w:t>
            </w:r>
          </w:p>
        </w:tc>
        <w:tc>
          <w:tcPr>
            <w:tcW w:w="765" w:type="dxa"/>
            <w:gridSpan w:val="9"/>
          </w:tcPr>
          <w:p>
            <w:pPr>
              <w:spacing w:before="60" w:after="60"/>
              <w:jc w:val="center"/>
              <w:rPr>
                <w:noProof/>
                <w:szCs w:val="24"/>
              </w:rPr>
            </w:pPr>
            <w:r>
              <w:rPr>
                <w:noProof/>
              </w:rPr>
              <w:t>N.v.t.</w:t>
            </w:r>
          </w:p>
        </w:tc>
        <w:tc>
          <w:tcPr>
            <w:tcW w:w="455" w:type="dxa"/>
            <w:gridSpan w:val="6"/>
          </w:tcPr>
          <w:p>
            <w:pPr>
              <w:spacing w:before="60" w:after="60"/>
              <w:jc w:val="center"/>
              <w:rPr>
                <w:noProof/>
                <w:szCs w:val="24"/>
              </w:rPr>
            </w:pPr>
          </w:p>
        </w:tc>
        <w:tc>
          <w:tcPr>
            <w:tcW w:w="475" w:type="dxa"/>
            <w:gridSpan w:val="11"/>
          </w:tcPr>
          <w:p>
            <w:pPr>
              <w:spacing w:before="60" w:after="60"/>
              <w:jc w:val="center"/>
              <w:rPr>
                <w:noProof/>
                <w:szCs w:val="24"/>
              </w:rPr>
            </w:pPr>
          </w:p>
        </w:tc>
        <w:tc>
          <w:tcPr>
            <w:tcW w:w="475" w:type="dxa"/>
            <w:gridSpan w:val="6"/>
          </w:tcPr>
          <w:p>
            <w:pPr>
              <w:spacing w:before="60" w:after="60"/>
              <w:jc w:val="center"/>
              <w:rPr>
                <w:noProof/>
                <w:szCs w:val="24"/>
              </w:rPr>
            </w:pPr>
          </w:p>
        </w:tc>
        <w:tc>
          <w:tcPr>
            <w:tcW w:w="468" w:type="dxa"/>
            <w:gridSpan w:val="7"/>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4"/>
          <w:wAfter w:w="1866" w:type="dxa"/>
        </w:trPr>
        <w:tc>
          <w:tcPr>
            <w:tcW w:w="586" w:type="dxa"/>
            <w:gridSpan w:val="7"/>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66</w:t>
            </w:r>
          </w:p>
        </w:tc>
        <w:tc>
          <w:tcPr>
            <w:tcW w:w="2397" w:type="dxa"/>
            <w:gridSpan w:val="12"/>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Waarschuwingssysteem voor het onbedoeld verlaten van de rijstrook </w:t>
            </w:r>
          </w:p>
        </w:tc>
        <w:tc>
          <w:tcPr>
            <w:tcW w:w="1174" w:type="dxa"/>
            <w:gridSpan w:val="4"/>
            <w:tcBorders>
              <w:top w:val="single" w:sz="12" w:space="0" w:color="auto"/>
              <w:left w:val="single" w:sz="2" w:space="0" w:color="auto"/>
              <w:bottom w:val="single" w:sz="12" w:space="0" w:color="auto"/>
              <w:right w:val="single" w:sz="12" w:space="0" w:color="auto"/>
            </w:tcBorders>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130</w:t>
            </w:r>
          </w:p>
        </w:tc>
        <w:tc>
          <w:tcPr>
            <w:tcW w:w="790"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c>
          <w:tcPr>
            <w:tcW w:w="672"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c>
          <w:tcPr>
            <w:tcW w:w="440" w:type="dxa"/>
            <w:gridSpan w:val="6"/>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Cs w:val="24"/>
              </w:rPr>
            </w:pPr>
          </w:p>
        </w:tc>
        <w:tc>
          <w:tcPr>
            <w:tcW w:w="602"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c>
          <w:tcPr>
            <w:tcW w:w="765"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c>
          <w:tcPr>
            <w:tcW w:w="455"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5" w:type="dxa"/>
            <w:gridSpan w:val="11"/>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5"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68"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2"/>
          <w:wAfter w:w="1842" w:type="dxa"/>
        </w:trPr>
        <w:tc>
          <w:tcPr>
            <w:tcW w:w="579" w:type="dxa"/>
            <w:gridSpan w:val="6"/>
            <w:tcBorders>
              <w:top w:val="nil"/>
              <w:left w:val="nil"/>
              <w:bottom w:val="nil"/>
              <w:right w:val="nil"/>
            </w:tcBorders>
            <w:shd w:val="clear" w:color="auto" w:fill="auto"/>
          </w:tcPr>
          <w:p>
            <w:pPr>
              <w:rPr>
                <w:noProof/>
                <w:szCs w:val="24"/>
              </w:rPr>
            </w:pPr>
          </w:p>
        </w:tc>
        <w:tc>
          <w:tcPr>
            <w:tcW w:w="8744" w:type="dxa"/>
            <w:gridSpan w:val="86"/>
            <w:tcBorders>
              <w:top w:val="nil"/>
              <w:left w:val="nil"/>
              <w:bottom w:val="nil"/>
              <w:right w:val="nil"/>
            </w:tcBorders>
            <w:shd w:val="clear" w:color="auto" w:fill="auto"/>
          </w:tcPr>
          <w:p>
            <w:pPr>
              <w:pStyle w:val="Point0"/>
              <w:ind w:left="596" w:hanging="596"/>
              <w:rPr>
                <w:noProof/>
                <w:szCs w:val="24"/>
              </w:rPr>
            </w:pPr>
            <w:r>
              <w:rPr>
                <w:noProof/>
              </w:rPr>
              <w:t>e) in aanhangsel 5 worden in de tabel de gegevens voor de nummers 62, 63, 65 en 66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3"/>
          <w:wAfter w:w="1852" w:type="dxa"/>
        </w:trPr>
        <w:tc>
          <w:tcPr>
            <w:tcW w:w="774" w:type="dxa"/>
            <w:gridSpan w:val="12"/>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383"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Waterstofsysteem</w:t>
            </w:r>
          </w:p>
        </w:tc>
        <w:tc>
          <w:tcPr>
            <w:tcW w:w="4162" w:type="dxa"/>
            <w:gridSpan w:val="5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134</w:t>
            </w:r>
          </w:p>
        </w:tc>
        <w:tc>
          <w:tcPr>
            <w:tcW w:w="994"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3"/>
          <w:wAfter w:w="1852" w:type="dxa"/>
        </w:trPr>
        <w:tc>
          <w:tcPr>
            <w:tcW w:w="774" w:type="dxa"/>
            <w:gridSpan w:val="12"/>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3383" w:type="dxa"/>
            <w:gridSpan w:val="11"/>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Algemene veiligheid</w:t>
            </w:r>
          </w:p>
        </w:tc>
        <w:tc>
          <w:tcPr>
            <w:tcW w:w="4162" w:type="dxa"/>
            <w:gridSpan w:val="52"/>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Verordening (EU) 2019/…</w:t>
            </w:r>
            <w:r>
              <w:rPr>
                <w:noProof/>
                <w:vertAlign w:val="superscript"/>
              </w:rPr>
              <w:t>+</w:t>
            </w:r>
          </w:p>
        </w:tc>
        <w:tc>
          <w:tcPr>
            <w:tcW w:w="994"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color w:val="000000"/>
              </w:rPr>
              <w:t>X (</w:t>
            </w:r>
            <w:r>
              <w:rPr>
                <w:noProof/>
                <w:color w:val="000000"/>
                <w:vertAlign w:val="superscript"/>
              </w:rPr>
              <w:t>15</w:t>
            </w:r>
            <w:r>
              <w:rPr>
                <w:noProof/>
                <w:color w:val="00000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3"/>
          <w:wAfter w:w="1852" w:type="dxa"/>
        </w:trPr>
        <w:tc>
          <w:tcPr>
            <w:tcW w:w="774" w:type="dxa"/>
            <w:gridSpan w:val="12"/>
            <w:tcBorders>
              <w:top w:val="single" w:sz="12" w:space="0" w:color="auto"/>
              <w:left w:val="single" w:sz="12" w:space="0" w:color="auto"/>
              <w:bottom w:val="single" w:sz="12" w:space="0" w:color="auto"/>
              <w:right w:val="single" w:sz="2" w:space="0" w:color="auto"/>
            </w:tcBorders>
            <w:hideMark/>
          </w:tcPr>
          <w:p>
            <w:pPr>
              <w:spacing w:before="60" w:after="60"/>
              <w:jc w:val="center"/>
              <w:rPr>
                <w:noProof/>
                <w:szCs w:val="24"/>
              </w:rPr>
            </w:pPr>
            <w:r>
              <w:rPr>
                <w:noProof/>
              </w:rPr>
              <w:t>65</w:t>
            </w:r>
          </w:p>
        </w:tc>
        <w:tc>
          <w:tcPr>
            <w:tcW w:w="3383"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 xml:space="preserve">Geavanceerd noodremsysteem </w:t>
            </w:r>
          </w:p>
        </w:tc>
        <w:tc>
          <w:tcPr>
            <w:tcW w:w="4162" w:type="dxa"/>
            <w:gridSpan w:val="5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131</w:t>
            </w:r>
          </w:p>
        </w:tc>
        <w:tc>
          <w:tcPr>
            <w:tcW w:w="994"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noProof/>
                <w:szCs w:val="24"/>
              </w:rPr>
            </w:pPr>
            <w:r>
              <w:rPr>
                <w:noProof/>
              </w:rPr>
              <w:t>N.v.t.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3"/>
          <w:wAfter w:w="1852" w:type="dxa"/>
        </w:trPr>
        <w:tc>
          <w:tcPr>
            <w:tcW w:w="774" w:type="dxa"/>
            <w:gridSpan w:val="12"/>
            <w:tcBorders>
              <w:top w:val="single" w:sz="12" w:space="0" w:color="auto"/>
              <w:left w:val="single" w:sz="12" w:space="0" w:color="auto"/>
              <w:bottom w:val="single" w:sz="12" w:space="0" w:color="auto"/>
              <w:right w:val="single" w:sz="2" w:space="0" w:color="auto"/>
            </w:tcBorders>
          </w:tcPr>
          <w:p>
            <w:pPr>
              <w:spacing w:before="60" w:after="60"/>
              <w:jc w:val="center"/>
              <w:rPr>
                <w:noProof/>
                <w:szCs w:val="24"/>
              </w:rPr>
            </w:pPr>
            <w:r>
              <w:rPr>
                <w:noProof/>
              </w:rPr>
              <w:t>66</w:t>
            </w:r>
          </w:p>
        </w:tc>
        <w:tc>
          <w:tcPr>
            <w:tcW w:w="3383" w:type="dxa"/>
            <w:gridSpan w:val="11"/>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Waarschuwingssysteem voor het onbedoeld verlaten van de rijstrook </w:t>
            </w:r>
          </w:p>
        </w:tc>
        <w:tc>
          <w:tcPr>
            <w:tcW w:w="4162" w:type="dxa"/>
            <w:gridSpan w:val="52"/>
            <w:tcBorders>
              <w:top w:val="single" w:sz="12" w:space="0" w:color="auto"/>
              <w:left w:val="single" w:sz="2" w:space="0" w:color="auto"/>
              <w:bottom w:val="single" w:sz="12" w:space="0" w:color="auto"/>
              <w:right w:val="single" w:sz="2" w:space="0" w:color="auto"/>
            </w:tcBorders>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130</w:t>
            </w:r>
          </w:p>
        </w:tc>
        <w:tc>
          <w:tcPr>
            <w:tcW w:w="994"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N.v.t.";</w:t>
            </w:r>
          </w:p>
        </w:tc>
      </w:tr>
      <w:tr>
        <w:trPr>
          <w:gridBefore w:val="1"/>
        </w:trPr>
        <w:tc>
          <w:tcPr>
            <w:tcW w:w="567" w:type="dxa"/>
            <w:gridSpan w:val="5"/>
            <w:tcBorders>
              <w:top w:val="nil"/>
              <w:left w:val="nil"/>
              <w:bottom w:val="nil"/>
              <w:right w:val="nil"/>
            </w:tcBorders>
            <w:shd w:val="clear" w:color="auto" w:fill="auto"/>
          </w:tcPr>
          <w:p>
            <w:pPr>
              <w:rPr>
                <w:noProof/>
                <w:szCs w:val="24"/>
              </w:rPr>
            </w:pPr>
          </w:p>
        </w:tc>
        <w:tc>
          <w:tcPr>
            <w:tcW w:w="10596" w:type="dxa"/>
            <w:gridSpan w:val="99"/>
            <w:tcBorders>
              <w:top w:val="nil"/>
              <w:left w:val="nil"/>
              <w:bottom w:val="nil"/>
              <w:right w:val="nil"/>
            </w:tcBorders>
            <w:shd w:val="clear" w:color="auto" w:fill="auto"/>
          </w:tcPr>
          <w:p>
            <w:pPr>
              <w:pStyle w:val="Point0"/>
              <w:ind w:left="596" w:right="1665" w:hanging="596"/>
              <w:rPr>
                <w:noProof/>
                <w:szCs w:val="24"/>
              </w:rPr>
            </w:pPr>
            <w:r>
              <w:rPr>
                <w:noProof/>
              </w:rPr>
              <w:t xml:space="preserve"> f) in aanhangsel 6 worden in de tabel de gegevens voor de nummers 62, 63, 65 en 66 vervangen door: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4"/>
          <w:wAfter w:w="1866" w:type="dxa"/>
        </w:trPr>
        <w:tc>
          <w:tcPr>
            <w:tcW w:w="560" w:type="dxa"/>
            <w:gridSpan w:val="4"/>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999" w:type="dxa"/>
            <w:gridSpan w:val="17"/>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Waterstofsysteem</w:t>
            </w:r>
          </w:p>
        </w:tc>
        <w:tc>
          <w:tcPr>
            <w:tcW w:w="3264" w:type="dxa"/>
            <w:gridSpan w:val="33"/>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rFonts w:eastAsia="Arial Unicode MS"/>
                <w:bCs/>
                <w:noProof/>
                <w:szCs w:val="24"/>
                <w:lang w:val="nn-NO"/>
              </w:rPr>
            </w:pPr>
            <w:r>
              <w:rPr>
                <w:noProof/>
                <w:lang w:val="nn-NO"/>
              </w:rPr>
              <w:t>VN-Reglement nr. 134</w:t>
            </w:r>
          </w:p>
        </w:tc>
        <w:tc>
          <w:tcPr>
            <w:tcW w:w="1400" w:type="dxa"/>
            <w:gridSpan w:val="18"/>
            <w:tcBorders>
              <w:top w:val="single" w:sz="12" w:space="0" w:color="auto"/>
              <w:left w:val="single" w:sz="2" w:space="0" w:color="auto"/>
              <w:bottom w:val="single" w:sz="12" w:space="0" w:color="auto"/>
              <w:right w:val="single" w:sz="2" w:space="0" w:color="auto"/>
            </w:tcBorders>
            <w:hideMark/>
          </w:tcPr>
          <w:p>
            <w:pPr>
              <w:spacing w:before="60" w:after="60"/>
              <w:ind w:left="238" w:hanging="238"/>
              <w:jc w:val="center"/>
              <w:rPr>
                <w:rFonts w:eastAsia="Arial Unicode MS"/>
                <w:bCs/>
                <w:noProof/>
                <w:szCs w:val="24"/>
              </w:rPr>
            </w:pPr>
            <w:r>
              <w:rPr>
                <w:noProof/>
              </w:rPr>
              <w:t>X</w:t>
            </w:r>
          </w:p>
        </w:tc>
        <w:tc>
          <w:tcPr>
            <w:tcW w:w="1076" w:type="dxa"/>
            <w:gridSpan w:val="18"/>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4"/>
          <w:wAfter w:w="1866" w:type="dxa"/>
        </w:trPr>
        <w:tc>
          <w:tcPr>
            <w:tcW w:w="560" w:type="dxa"/>
            <w:gridSpan w:val="4"/>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999" w:type="dxa"/>
            <w:gridSpan w:val="17"/>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Algemene veiligheid</w:t>
            </w:r>
          </w:p>
        </w:tc>
        <w:tc>
          <w:tcPr>
            <w:tcW w:w="3264" w:type="dxa"/>
            <w:gridSpan w:val="33"/>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Verordening (EU) 2019/…</w:t>
            </w:r>
            <w:r>
              <w:rPr>
                <w:noProof/>
                <w:vertAlign w:val="superscript"/>
              </w:rPr>
              <w:t>+</w:t>
            </w:r>
          </w:p>
        </w:tc>
        <w:tc>
          <w:tcPr>
            <w:tcW w:w="1400" w:type="dxa"/>
            <w:gridSpan w:val="18"/>
            <w:tcBorders>
              <w:top w:val="single" w:sz="12" w:space="0" w:color="auto"/>
              <w:left w:val="single" w:sz="2" w:space="0" w:color="auto"/>
              <w:bottom w:val="single" w:sz="12" w:space="0" w:color="auto"/>
              <w:right w:val="single" w:sz="2" w:space="0" w:color="auto"/>
            </w:tcBorders>
          </w:tcPr>
          <w:p>
            <w:pPr>
              <w:spacing w:before="60" w:after="60"/>
              <w:ind w:left="238" w:hanging="238"/>
              <w:jc w:val="center"/>
              <w:rPr>
                <w:rFonts w:eastAsia="Arial Unicode MS"/>
                <w:bCs/>
                <w:noProof/>
                <w:szCs w:val="24"/>
              </w:rPr>
            </w:pPr>
            <w:r>
              <w:rPr>
                <w:noProof/>
                <w:color w:val="000000"/>
              </w:rPr>
              <w:t>X</w:t>
            </w:r>
            <w:r>
              <w:rPr>
                <w:noProof/>
                <w:color w:val="000000"/>
                <w:vertAlign w:val="superscript"/>
              </w:rPr>
              <w:t>(15)</w:t>
            </w:r>
          </w:p>
        </w:tc>
        <w:tc>
          <w:tcPr>
            <w:tcW w:w="1076" w:type="dxa"/>
            <w:gridSpan w:val="18"/>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bCs/>
                <w:noProof/>
                <w:szCs w:val="24"/>
              </w:rPr>
            </w:pPr>
            <w:r>
              <w:rPr>
                <w:noProof/>
                <w:color w:val="000000"/>
              </w:rPr>
              <w:t>X</w:t>
            </w:r>
            <w:r>
              <w:rPr>
                <w:noProof/>
                <w:color w:val="000000"/>
                <w:vertAlign w:val="superscript"/>
              </w:rPr>
              <w:t>(15)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4"/>
          <w:wAfter w:w="1866" w:type="dxa"/>
        </w:trPr>
        <w:tc>
          <w:tcPr>
            <w:tcW w:w="560" w:type="dxa"/>
            <w:gridSpan w:val="4"/>
            <w:tcBorders>
              <w:top w:val="single" w:sz="12" w:space="0" w:color="auto"/>
              <w:left w:val="single" w:sz="12" w:space="0" w:color="auto"/>
              <w:bottom w:val="single" w:sz="12" w:space="0" w:color="auto"/>
              <w:right w:val="single" w:sz="2" w:space="0" w:color="auto"/>
            </w:tcBorders>
            <w:hideMark/>
          </w:tcPr>
          <w:p>
            <w:pPr>
              <w:spacing w:before="60" w:after="60"/>
              <w:jc w:val="center"/>
              <w:rPr>
                <w:noProof/>
                <w:szCs w:val="24"/>
              </w:rPr>
            </w:pPr>
            <w:r>
              <w:rPr>
                <w:noProof/>
              </w:rPr>
              <w:t>65</w:t>
            </w:r>
          </w:p>
        </w:tc>
        <w:tc>
          <w:tcPr>
            <w:tcW w:w="2999" w:type="dxa"/>
            <w:gridSpan w:val="17"/>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 xml:space="preserve">Geavanceerd noodremsysteem </w:t>
            </w:r>
          </w:p>
        </w:tc>
        <w:tc>
          <w:tcPr>
            <w:tcW w:w="3264" w:type="dxa"/>
            <w:gridSpan w:val="33"/>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vertAlign w:val="superscript"/>
                <w:lang w:val="nn-NO"/>
              </w:rPr>
            </w:pPr>
            <w:r>
              <w:rPr>
                <w:noProof/>
                <w:lang w:val="nn-NO"/>
              </w:rPr>
              <w:t>VN-Reglement nr. 131</w:t>
            </w:r>
          </w:p>
        </w:tc>
        <w:tc>
          <w:tcPr>
            <w:tcW w:w="1400" w:type="dxa"/>
            <w:gridSpan w:val="18"/>
            <w:tcBorders>
              <w:top w:val="single" w:sz="12" w:space="0" w:color="auto"/>
              <w:left w:val="single" w:sz="2" w:space="0" w:color="auto"/>
              <w:bottom w:val="single" w:sz="12" w:space="0" w:color="auto"/>
              <w:right w:val="single" w:sz="2" w:space="0" w:color="auto"/>
            </w:tcBorders>
            <w:hideMark/>
          </w:tcPr>
          <w:p>
            <w:pPr>
              <w:spacing w:before="60" w:after="60"/>
              <w:jc w:val="center"/>
              <w:rPr>
                <w:noProof/>
                <w:szCs w:val="24"/>
              </w:rPr>
            </w:pPr>
            <w:r>
              <w:rPr>
                <w:noProof/>
              </w:rPr>
              <w:t>N.v.t.</w:t>
            </w:r>
          </w:p>
        </w:tc>
        <w:tc>
          <w:tcPr>
            <w:tcW w:w="1076" w:type="dxa"/>
            <w:gridSpan w:val="1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4"/>
          <w:wAfter w:w="1866" w:type="dxa"/>
        </w:trPr>
        <w:tc>
          <w:tcPr>
            <w:tcW w:w="560" w:type="dxa"/>
            <w:gridSpan w:val="4"/>
            <w:tcBorders>
              <w:top w:val="single" w:sz="12" w:space="0" w:color="auto"/>
              <w:left w:val="single" w:sz="12" w:space="0" w:color="auto"/>
              <w:bottom w:val="single" w:sz="12" w:space="0" w:color="auto"/>
              <w:right w:val="single" w:sz="2" w:space="0" w:color="auto"/>
            </w:tcBorders>
          </w:tcPr>
          <w:p>
            <w:pPr>
              <w:spacing w:before="60" w:after="60"/>
              <w:jc w:val="center"/>
              <w:rPr>
                <w:noProof/>
                <w:szCs w:val="24"/>
              </w:rPr>
            </w:pPr>
            <w:r>
              <w:rPr>
                <w:noProof/>
              </w:rPr>
              <w:t>66</w:t>
            </w:r>
          </w:p>
        </w:tc>
        <w:tc>
          <w:tcPr>
            <w:tcW w:w="2999" w:type="dxa"/>
            <w:gridSpan w:val="17"/>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Waarschuwingssysteem voor het onbedoeld verlaten van de rijstrook </w:t>
            </w:r>
          </w:p>
        </w:tc>
        <w:tc>
          <w:tcPr>
            <w:tcW w:w="3264" w:type="dxa"/>
            <w:gridSpan w:val="33"/>
            <w:tcBorders>
              <w:top w:val="single" w:sz="12" w:space="0" w:color="auto"/>
              <w:left w:val="single" w:sz="2" w:space="0" w:color="auto"/>
              <w:bottom w:val="single" w:sz="12" w:space="0" w:color="auto"/>
              <w:right w:val="single" w:sz="2" w:space="0" w:color="auto"/>
            </w:tcBorders>
          </w:tcPr>
          <w:p>
            <w:pPr>
              <w:spacing w:before="60" w:after="60"/>
              <w:jc w:val="left"/>
              <w:rPr>
                <w:noProof/>
                <w:szCs w:val="24"/>
                <w:lang w:val="nn-NO"/>
              </w:rPr>
            </w:pPr>
            <w:r>
              <w:rPr>
                <w:noProof/>
                <w:lang w:val="nn-NO"/>
              </w:rPr>
              <w:t>Verordening (EU) 2019/…</w:t>
            </w:r>
            <w:r>
              <w:rPr>
                <w:noProof/>
                <w:vertAlign w:val="superscript"/>
                <w:lang w:val="nn-NO"/>
              </w:rPr>
              <w:t>+</w:t>
            </w:r>
          </w:p>
          <w:p>
            <w:pPr>
              <w:spacing w:before="60" w:after="60"/>
              <w:jc w:val="left"/>
              <w:rPr>
                <w:noProof/>
                <w:szCs w:val="24"/>
                <w:lang w:val="nn-NO"/>
              </w:rPr>
            </w:pPr>
            <w:r>
              <w:rPr>
                <w:noProof/>
                <w:lang w:val="nn-NO"/>
              </w:rPr>
              <w:t>VN-Reglement nr. 130</w:t>
            </w:r>
          </w:p>
        </w:tc>
        <w:tc>
          <w:tcPr>
            <w:tcW w:w="1400" w:type="dxa"/>
            <w:gridSpan w:val="18"/>
            <w:tcBorders>
              <w:top w:val="single" w:sz="12" w:space="0" w:color="auto"/>
              <w:left w:val="single" w:sz="2" w:space="0" w:color="auto"/>
              <w:bottom w:val="single" w:sz="12" w:space="0" w:color="auto"/>
              <w:right w:val="single" w:sz="2" w:space="0" w:color="auto"/>
            </w:tcBorders>
          </w:tcPr>
          <w:p>
            <w:pPr>
              <w:spacing w:before="60" w:after="60"/>
              <w:jc w:val="center"/>
              <w:rPr>
                <w:noProof/>
                <w:szCs w:val="24"/>
              </w:rPr>
            </w:pPr>
            <w:r>
              <w:rPr>
                <w:noProof/>
              </w:rPr>
              <w:t>N.v.t.";</w:t>
            </w:r>
          </w:p>
        </w:tc>
        <w:tc>
          <w:tcPr>
            <w:tcW w:w="1076" w:type="dxa"/>
            <w:gridSpan w:val="1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8"/>
          <w:wAfter w:w="1999" w:type="dxa"/>
        </w:trPr>
        <w:tc>
          <w:tcPr>
            <w:tcW w:w="567" w:type="dxa"/>
            <w:gridSpan w:val="5"/>
            <w:tcBorders>
              <w:top w:val="nil"/>
              <w:left w:val="nil"/>
              <w:bottom w:val="nil"/>
              <w:right w:val="nil"/>
            </w:tcBorders>
            <w:shd w:val="clear" w:color="auto" w:fill="auto"/>
          </w:tcPr>
          <w:p>
            <w:pPr>
              <w:rPr>
                <w:noProof/>
                <w:szCs w:val="24"/>
              </w:rPr>
            </w:pPr>
          </w:p>
        </w:tc>
        <w:tc>
          <w:tcPr>
            <w:tcW w:w="8599" w:type="dxa"/>
            <w:gridSpan w:val="81"/>
            <w:tcBorders>
              <w:top w:val="nil"/>
              <w:left w:val="nil"/>
              <w:bottom w:val="nil"/>
              <w:right w:val="nil"/>
            </w:tcBorders>
          </w:tcPr>
          <w:p>
            <w:pPr>
              <w:pStyle w:val="Point0"/>
              <w:rPr>
                <w:noProof/>
                <w:szCs w:val="24"/>
              </w:rPr>
            </w:pPr>
            <w:r>
              <w:rPr>
                <w:noProof/>
              </w:rPr>
              <w:t>g) de toelichting wordt als volgt gewijzigd:</w:t>
            </w:r>
          </w:p>
          <w:p>
            <w:pPr>
              <w:pStyle w:val="Point0"/>
              <w:ind w:hanging="295"/>
              <w:rPr>
                <w:noProof/>
                <w:szCs w:val="24"/>
              </w:rPr>
            </w:pPr>
            <w:r>
              <w:rPr>
                <w:noProof/>
              </w:rPr>
              <w:t>i) de toelichting voor X wordt vervangen door:</w:t>
            </w:r>
          </w:p>
          <w:p>
            <w:pPr>
              <w:pStyle w:val="Point0"/>
              <w:ind w:left="981" w:firstLine="0"/>
              <w:rPr>
                <w:noProof/>
                <w:szCs w:val="24"/>
              </w:rPr>
            </w:pPr>
            <w:r>
              <w:rPr>
                <w:noProof/>
              </w:rPr>
              <w:t>"X De voorschriften in de desbetreffende regelgevingshandeling zijn van toepassing.";</w:t>
            </w:r>
          </w:p>
          <w:p>
            <w:pPr>
              <w:pStyle w:val="Point0"/>
              <w:ind w:hanging="295"/>
              <w:rPr>
                <w:noProof/>
                <w:szCs w:val="24"/>
              </w:rPr>
            </w:pPr>
            <w:r>
              <w:rPr>
                <w:noProof/>
              </w:rPr>
              <w:t>ii) de toelichtingen 3 en 4 worden vervangen door:</w:t>
            </w:r>
          </w:p>
          <w:p>
            <w:pPr>
              <w:pStyle w:val="Point0"/>
              <w:ind w:left="981" w:firstLine="0"/>
              <w:rPr>
                <w:noProof/>
                <w:szCs w:val="24"/>
              </w:rPr>
            </w:pPr>
            <w:r>
              <w:rPr>
                <w:noProof/>
              </w:rPr>
              <w:t>"(</w:t>
            </w:r>
            <w:r>
              <w:rPr>
                <w:noProof/>
                <w:vertAlign w:val="superscript"/>
              </w:rPr>
              <w:t>3</w:t>
            </w:r>
            <w:r>
              <w:rPr>
                <w:noProof/>
              </w:rPr>
              <w:t>) Overeenkomstig artikel 4, lid 5, van Verordening (EU) 2019/…</w:t>
            </w:r>
            <w:r>
              <w:rPr>
                <w:noProof/>
                <w:vertAlign w:val="superscript"/>
              </w:rPr>
              <w:t>+</w:t>
            </w:r>
            <w:r>
              <w:rPr>
                <w:noProof/>
              </w:rPr>
              <w:t xml:space="preserve"> is de montage van een voertuigstabiliteitsfunctie vereist.</w:t>
            </w:r>
          </w:p>
          <w:p>
            <w:pPr>
              <w:pStyle w:val="Point0"/>
              <w:ind w:left="981" w:firstLine="0"/>
              <w:rPr>
                <w:noProof/>
                <w:szCs w:val="24"/>
              </w:rPr>
            </w:pPr>
            <w:r>
              <w:rPr>
                <w:noProof/>
              </w:rPr>
              <w:t>(</w:t>
            </w:r>
            <w:r>
              <w:rPr>
                <w:noProof/>
                <w:vertAlign w:val="superscript"/>
              </w:rPr>
              <w:t>4</w:t>
            </w:r>
            <w:r>
              <w:rPr>
                <w:noProof/>
              </w:rPr>
              <w:t>) Overeenkomstig artikel 4, lid 5, van Verordening (EU) 2019/…</w:t>
            </w:r>
            <w:r>
              <w:rPr>
                <w:noProof/>
                <w:vertAlign w:val="superscript"/>
              </w:rPr>
              <w:t>+</w:t>
            </w:r>
            <w:r>
              <w:rPr>
                <w:noProof/>
              </w:rPr>
              <w:t xml:space="preserve"> is de montage van een elektronisch stabiliteitscontrolesysteem vereist.";</w:t>
            </w:r>
          </w:p>
          <w:p>
            <w:pPr>
              <w:pStyle w:val="Point0"/>
              <w:ind w:hanging="295"/>
              <w:rPr>
                <w:noProof/>
                <w:szCs w:val="24"/>
              </w:rPr>
            </w:pPr>
            <w:r>
              <w:rPr>
                <w:noProof/>
              </w:rPr>
              <w:t>iii) toelichting 9A wordt vervangen door:</w:t>
            </w:r>
          </w:p>
          <w:p>
            <w:pPr>
              <w:pStyle w:val="Point0"/>
              <w:ind w:left="981" w:firstLine="0"/>
              <w:rPr>
                <w:noProof/>
                <w:szCs w:val="24"/>
              </w:rPr>
            </w:pPr>
            <w:r>
              <w:rPr>
                <w:noProof/>
              </w:rPr>
              <w:t>"(</w:t>
            </w:r>
            <w:r>
              <w:rPr>
                <w:noProof/>
                <w:vertAlign w:val="superscript"/>
              </w:rPr>
              <w:t>9A</w:t>
            </w:r>
            <w:r>
              <w:rPr>
                <w:noProof/>
              </w:rPr>
              <w:t>) Alleen van toepassing als de voertuigen voorzien zijn van uitrustingsstukken die onder VN-Reglement nr. 64 vallen. Overeenkomstig artikel 5, lid 1, van Verordening (EU) 2019/...</w:t>
            </w:r>
            <w:r>
              <w:rPr>
                <w:noProof/>
                <w:vertAlign w:val="superscript"/>
              </w:rPr>
              <w:t>+</w:t>
            </w:r>
            <w:r>
              <w:rPr>
                <w:noProof/>
              </w:rPr>
              <w:t xml:space="preserve"> is de montage van een bandenspanningscontrolesysteem echter verplicht.";</w:t>
            </w:r>
          </w:p>
          <w:p>
            <w:pPr>
              <w:pStyle w:val="Point0"/>
              <w:ind w:hanging="295"/>
              <w:rPr>
                <w:noProof/>
                <w:szCs w:val="24"/>
              </w:rPr>
            </w:pPr>
            <w:r>
              <w:rPr>
                <w:noProof/>
              </w:rPr>
              <w:t>iv) toelichting 15 wordt vervangen door:</w:t>
            </w:r>
          </w:p>
        </w:tc>
      </w:tr>
      <w:tr>
        <w:trPr>
          <w:gridBefore w:val="1"/>
          <w:gridAfter w:val="18"/>
          <w:wAfter w:w="1999" w:type="dxa"/>
        </w:trPr>
        <w:tc>
          <w:tcPr>
            <w:tcW w:w="567" w:type="dxa"/>
            <w:gridSpan w:val="5"/>
            <w:tcBorders>
              <w:top w:val="nil"/>
              <w:left w:val="nil"/>
              <w:bottom w:val="nil"/>
              <w:right w:val="nil"/>
            </w:tcBorders>
            <w:shd w:val="clear" w:color="auto" w:fill="auto"/>
          </w:tcPr>
          <w:p>
            <w:pPr>
              <w:rPr>
                <w:noProof/>
                <w:szCs w:val="24"/>
              </w:rPr>
            </w:pPr>
          </w:p>
        </w:tc>
        <w:tc>
          <w:tcPr>
            <w:tcW w:w="8599" w:type="dxa"/>
            <w:gridSpan w:val="81"/>
            <w:tcBorders>
              <w:top w:val="nil"/>
              <w:left w:val="nil"/>
              <w:bottom w:val="nil"/>
              <w:right w:val="nil"/>
            </w:tcBorders>
          </w:tcPr>
          <w:p>
            <w:pPr>
              <w:pStyle w:val="Point0"/>
              <w:ind w:left="981" w:firstLine="0"/>
              <w:rPr>
                <w:noProof/>
                <w:szCs w:val="24"/>
              </w:rPr>
            </w:pPr>
            <w:r>
              <w:rPr>
                <w:noProof/>
              </w:rPr>
              <w:t>"(</w:t>
            </w:r>
            <w:r>
              <w:rPr>
                <w:noProof/>
                <w:vertAlign w:val="superscript"/>
              </w:rPr>
              <w:t>15</w:t>
            </w:r>
            <w:r>
              <w:rPr>
                <w:noProof/>
              </w:rPr>
              <w:t>)</w:t>
            </w:r>
            <w:r>
              <w:rPr>
                <w:noProof/>
              </w:rPr>
              <w:tab/>
              <w:t>Naleving van Verordening (EU) 2019/…</w:t>
            </w:r>
            <w:r>
              <w:rPr>
                <w:noProof/>
                <w:vertAlign w:val="superscript"/>
              </w:rPr>
              <w:t>+</w:t>
            </w:r>
            <w:r>
              <w:rPr>
                <w:noProof/>
              </w:rPr>
              <w:t xml:space="preserve"> is verplicht. Typegoedkeuring in het kader van dit specifieke item wordt echter niet beoogd, aangezien het slechts gaat om de verzameling van individuele items die elders in de desbetreffende tabel zijn vermeld.";</w:t>
            </w:r>
          </w:p>
        </w:tc>
      </w:tr>
      <w:tr>
        <w:trPr>
          <w:gridBefore w:val="1"/>
          <w:gridAfter w:val="18"/>
          <w:wAfter w:w="1999" w:type="dxa"/>
        </w:trPr>
        <w:tc>
          <w:tcPr>
            <w:tcW w:w="567" w:type="dxa"/>
            <w:gridSpan w:val="5"/>
            <w:tcBorders>
              <w:top w:val="nil"/>
              <w:left w:val="nil"/>
              <w:bottom w:val="nil"/>
              <w:right w:val="nil"/>
            </w:tcBorders>
            <w:shd w:val="clear" w:color="auto" w:fill="auto"/>
          </w:tcPr>
          <w:p>
            <w:pPr>
              <w:rPr>
                <w:noProof/>
                <w:szCs w:val="24"/>
              </w:rPr>
            </w:pPr>
          </w:p>
        </w:tc>
        <w:tc>
          <w:tcPr>
            <w:tcW w:w="8599" w:type="dxa"/>
            <w:gridSpan w:val="81"/>
            <w:tcBorders>
              <w:top w:val="nil"/>
              <w:left w:val="nil"/>
              <w:bottom w:val="nil"/>
              <w:right w:val="nil"/>
            </w:tcBorders>
          </w:tcPr>
          <w:p>
            <w:pPr>
              <w:pStyle w:val="Point0"/>
              <w:ind w:left="555" w:firstLine="0"/>
              <w:rPr>
                <w:noProof/>
                <w:szCs w:val="24"/>
              </w:rPr>
            </w:pPr>
            <w:r>
              <w:rPr>
                <w:noProof/>
              </w:rPr>
              <w:t>v) de toelichtingen 16 en 17 worden geschrapt.</w:t>
            </w:r>
          </w:p>
        </w:tc>
      </w:tr>
    </w:tbl>
    <w:p>
      <w:pPr>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60"/>
        </w:sectPr>
      </w:pPr>
    </w:p>
    <w:p>
      <w:pPr>
        <w:pStyle w:val="Annexetitre"/>
        <w:rPr>
          <w:rStyle w:val="Marker"/>
          <w:noProof/>
        </w:rPr>
      </w:pPr>
      <w:r>
        <w:rPr>
          <w:noProof/>
        </w:rPr>
        <w:t>BIJLAGE IV</w:t>
      </w:r>
    </w:p>
    <w:p>
      <w:pPr>
        <w:rPr>
          <w:noProof/>
        </w:rPr>
      </w:pPr>
    </w:p>
    <w:p>
      <w:pPr>
        <w:rPr>
          <w:b/>
          <w:noProof/>
        </w:rPr>
      </w:pPr>
      <w:r>
        <w:rPr>
          <w:b/>
          <w:noProof/>
        </w:rPr>
        <w:t>Frontbeschermingsinrichtingen die tot de originele uitrusting van voertuigen van de categorieën M</w:t>
      </w:r>
      <w:r>
        <w:rPr>
          <w:b/>
          <w:noProof/>
          <w:vertAlign w:val="subscript"/>
        </w:rPr>
        <w:t>1</w:t>
      </w:r>
      <w:r>
        <w:rPr>
          <w:b/>
          <w:noProof/>
        </w:rPr>
        <w:t xml:space="preserve"> en N</w:t>
      </w:r>
      <w:r>
        <w:rPr>
          <w:b/>
          <w:noProof/>
          <w:vertAlign w:val="subscript"/>
        </w:rPr>
        <w:t>1</w:t>
      </w:r>
      <w:r>
        <w:rPr>
          <w:b/>
          <w:noProof/>
        </w:rPr>
        <w:t xml:space="preserve"> behoren of als technische eenheden voor dergelijke voertuigen op de markt worden aangeboden</w:t>
      </w:r>
    </w:p>
    <w:p>
      <w:pPr>
        <w:rPr>
          <w:noProof/>
        </w:rPr>
      </w:pPr>
    </w:p>
    <w:p>
      <w:pPr>
        <w:rPr>
          <w:noProof/>
        </w:rPr>
      </w:pPr>
      <w:r>
        <w:rPr>
          <w:noProof/>
        </w:rPr>
        <w:t>1.</w:t>
      </w:r>
      <w:r>
        <w:rPr>
          <w:noProof/>
        </w:rPr>
        <w:tab/>
        <w:t>Bepalingen betreffende de goedkeuring van frontbeschermingsinrichtingen</w:t>
      </w:r>
    </w:p>
    <w:p>
      <w:pPr>
        <w:rPr>
          <w:noProof/>
        </w:rPr>
      </w:pPr>
      <w:r>
        <w:rPr>
          <w:noProof/>
        </w:rPr>
        <w:t>1,1.</w:t>
      </w:r>
      <w:r>
        <w:rPr>
          <w:noProof/>
        </w:rPr>
        <w:tab/>
        <w:t>Een frontbeschermingsinrichting die bedoeld is als originele uitrusting, moet overeenkomstig VN-Reglement nr. 127 worden goedgekeurd en moet worden beschouwd als een integrerend deel van het voertuig.</w:t>
      </w:r>
    </w:p>
    <w:p>
      <w:pPr>
        <w:rPr>
          <w:noProof/>
        </w:rPr>
      </w:pPr>
      <w:r>
        <w:rPr>
          <w:noProof/>
        </w:rPr>
        <w:t>1,2.</w:t>
      </w:r>
      <w:r>
        <w:rPr>
          <w:noProof/>
        </w:rPr>
        <w:tab/>
        <w:t>Een frontbeschermingsinrichting die bedoeld is als technische eenheid, moet aan de volgende voorschriften voldoen:</w:t>
      </w:r>
    </w:p>
    <w:p>
      <w:pPr>
        <w:rPr>
          <w:noProof/>
        </w:rPr>
      </w:pPr>
      <w:r>
        <w:rPr>
          <w:noProof/>
        </w:rPr>
        <w:t>1.2.1.</w:t>
      </w:r>
      <w:r>
        <w:rPr>
          <w:noProof/>
        </w:rPr>
        <w:tab/>
        <w:t>De frontbeschermingsinrichtingen gaan vergezeld van nauwkeurige informatie over het voertuigtype, de variant en de uitvoering waarvoor typegoedkeuring aan de inrichting wordt verleend, alsmede van gedetailleerde installatievoorschriften waarin voldoende informatie wordt verstrekt om een vakbekwaam persoon in staat te stellen de frontbeschermingsinrichting correct op het voertuig te monteren. De voorschriften moeten ter beschikking worden gesteld in alle officiële talen van de Unie.</w:t>
      </w:r>
    </w:p>
    <w:p>
      <w:pPr>
        <w:rPr>
          <w:noProof/>
        </w:rPr>
      </w:pPr>
      <w:r>
        <w:rPr>
          <w:noProof/>
        </w:rPr>
        <w:t>1.2.2.</w:t>
      </w:r>
      <w:r>
        <w:rPr>
          <w:noProof/>
        </w:rPr>
        <w:tab/>
        <w:t>Alle tests worden uitgevoerd hetzij met de frontbeschermingsinrichting gemonteerd op een voertuig van het type, de variant en de uitvoering waarvoor zij is bestemd, hetzij op een testframe met de essentiële buitenafmetingen aan de voorzijde van het bedoelde voertuig. Bij gebruik van een testframe mag de frontbeschermingsinrichting tijdens de test niet in contact komen met het frame, afgezien van de oorspronkelijke bevestigingspunten. Ook mag er tijdens de test geen contact zijn tussen het botslichaam in de vorm van een been of hoofd en het frame. Als er dergelijk contact is, moet de test in plaats daarvan worden uitgevoerd met de frontbeschermingsinrichting gemonteerd op een voertuig van het type, de variant en de uitvoering waarvoor zij is bestemd.</w:t>
      </w:r>
    </w:p>
    <w:p>
      <w:pPr>
        <w:rPr>
          <w:noProof/>
        </w:rPr>
      </w:pPr>
      <w:r>
        <w:rPr>
          <w:noProof/>
        </w:rPr>
        <w:t>1.2.3.</w:t>
      </w:r>
      <w:r>
        <w:rPr>
          <w:noProof/>
        </w:rPr>
        <w:tab/>
        <w:t>Voor frontbeschermingsinrichtingen die bestemd zijn om te worden gemonteerd op voertuigen waarbij de resulterende hoogte onderrand frontbeschermingsinrichting in de testpositie ≥ 425 mm en &lt; 500 mm, mogen de tests naar keuze van de fabrikant overeenkomstig punt 1.2.4 of 1.2.5 worden uitgevoerd. Bij een hoogte &lt; 425 mm moeten de tests overeenkomstig punt 1.2.4 worden uitgevoerd. Bij een hoogte ≥ 500 mm moeten de tests overeenkomstig punt 1.2.5 worden uitgevoerd.</w:t>
      </w:r>
    </w:p>
    <w:p>
      <w:pPr>
        <w:rPr>
          <w:noProof/>
        </w:rPr>
      </w:pPr>
      <w:r>
        <w:rPr>
          <w:noProof/>
        </w:rPr>
        <w:t>1.2.4.</w:t>
      </w:r>
      <w:r>
        <w:rPr>
          <w:noProof/>
        </w:rPr>
        <w:tab/>
        <w:t>De flexibele onderbeen-botslichaamtests op de frontbeschermingsinrichting worden uitgevoerd overeenkomstig de desbetreffende bepalingen van VN-Reglement nr. 127 voor conformiteitstests voor het "bumpertestoppervlak", waarbij deze worden beschouwd als tests voor het testoppervlak van het botslichaam in de vorm van een been van de frontbeschermingsinrichting, met toepassing van de desbetreffende voorschriften voor letselcriteria. Er moet echter rekening worden gehouden met de hoeken frontbeschermingsinrichting en er mag geen relaxatiezone worden toegepast. De testpunten worden duidelijk aangegeven in het testrapport.</w:t>
      </w:r>
    </w:p>
    <w:p>
      <w:pPr>
        <w:rPr>
          <w:noProof/>
        </w:rPr>
      </w:pPr>
      <w:r>
        <w:rPr>
          <w:noProof/>
        </w:rPr>
        <w:t>1.2.5.</w:t>
      </w:r>
      <w:r>
        <w:rPr>
          <w:noProof/>
        </w:rPr>
        <w:tab/>
        <w:t>De bovenbeen-botslichaamtests op de frontbeschermingsinrichting worden uitgevoerd overeenkomstig de desbetreffende bepalingen van VN-Reglement nr. 127 voor conformiteitstests voor het "bumpertestoppervlak", waarbij deze worden beschouwd als tests voor het testoppervlak van het botslichaam in de vorm van een been van de frontbeschermingsinrichting, met toepassing van de desbetreffende voorschriften voor letselcriteria. Er moet echter rekening worden gehouden met de hoeken frontbeschermingsinrichting. De testpunten worden duidelijk aangegeven in het testrapport.</w:t>
      </w:r>
    </w:p>
    <w:p>
      <w:pPr>
        <w:rPr>
          <w:noProof/>
        </w:rPr>
      </w:pPr>
      <w:r>
        <w:rPr>
          <w:noProof/>
        </w:rPr>
        <w:t>1.2.6.</w:t>
      </w:r>
      <w:r>
        <w:rPr>
          <w:noProof/>
        </w:rPr>
        <w:tab/>
        <w:t>Er worden ten minste drie hoofd-botslichaamtests voor kinderen overeenkomstig punt 1.2.7 uitgevoerd op alle posities van de frontbeschermingsinrichting die door de technische dienst als de meest ongunstige worden beschouwd. De tests worden op verschillende typen structuren uitgevoerd als deze over het hele te beoordelen oppervlak van elkaar verschillen. De testpunten worden duidelijk aangegeven in het testrapport en zij worden, indien het deel of de delen zich, met het type, de variant en de uitvoering van het voertuig in kwestie in de normale rijpositie, verder bevinden dan een omwikkelafstand van 900 mm, direct op de frontbeschermingsinrichting gekozen.</w:t>
      </w:r>
    </w:p>
    <w:p>
      <w:pPr>
        <w:rPr>
          <w:noProof/>
        </w:rPr>
      </w:pPr>
      <w:r>
        <w:rPr>
          <w:noProof/>
        </w:rPr>
        <w:t>1.2.7.</w:t>
      </w:r>
      <w:r>
        <w:rPr>
          <w:noProof/>
        </w:rPr>
        <w:tab/>
        <w:t>De tests worden uitgevoerd overeenkomstig de desbetreffende voorschriften van VN-Reglement nr. 127 voor conformiteitstests voor het "testoppervlak van het botslichaam in de vorm van het hoofd van een kind", waarbij deze worden beschouwd als tests voor het testoppervlak van het botslichaam in de vorm van het hoofd van een kind van de frontbeschermingsinrichting. De geregistreerde hoofdletselcriteria mogen in geen enkel geval hoger zijn dan 1 000. De testpunten worden duidelijk aangegeven in het testrapport.</w:t>
      </w:r>
    </w:p>
    <w:p>
      <w:pPr>
        <w:rPr>
          <w:noProof/>
        </w:rPr>
      </w:pPr>
      <w:r>
        <w:rPr>
          <w:noProof/>
        </w:rPr>
        <w:t>2.</w:t>
      </w:r>
      <w:r>
        <w:rPr>
          <w:noProof/>
        </w:rPr>
        <w:tab/>
        <w:t>Merktekens</w:t>
      </w:r>
    </w:p>
    <w:p>
      <w:pPr>
        <w:rPr>
          <w:noProof/>
        </w:rPr>
      </w:pPr>
      <w:r>
        <w:rPr>
          <w:noProof/>
        </w:rPr>
        <w:t>2,1.</w:t>
      </w:r>
      <w:r>
        <w:rPr>
          <w:noProof/>
        </w:rPr>
        <w:tab/>
        <w:t>Op alle frontbeschermingsinrichtingen worden de handelsnaam, het merk of handelsmerk en de typeaanduiding duidelijk en onuitwisbaar vermeld, evenals het EU</w:t>
      </w:r>
      <w:r>
        <w:rPr>
          <w:noProof/>
        </w:rPr>
        <w:noBreakHyphen/>
        <w:t>typegoedkeuringsmerk waarvoor voldoende ruimte moet zijn voorzien.</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BIJLAGE V</w:t>
      </w:r>
    </w:p>
    <w:p>
      <w:pPr>
        <w:rPr>
          <w:noProof/>
        </w:rPr>
      </w:pPr>
    </w:p>
    <w:p>
      <w:pPr>
        <w:jc w:val="center"/>
        <w:rPr>
          <w:noProof/>
        </w:rPr>
      </w:pPr>
      <w:r>
        <w:rPr>
          <w:b/>
          <w:noProof/>
        </w:rPr>
        <w:t>Waterstofvoertuigen en de waterstofsystemen en onderdelen van de waterstofsystemen ervan</w:t>
      </w:r>
    </w:p>
    <w:p>
      <w:pPr>
        <w:rPr>
          <w:noProof/>
        </w:rPr>
      </w:pPr>
    </w:p>
    <w:tbl>
      <w:tblPr>
        <w:tblW w:w="0" w:type="auto"/>
        <w:tblLayout w:type="fixed"/>
        <w:tblLook w:val="01E0" w:firstRow="1" w:lastRow="1" w:firstColumn="1" w:lastColumn="1" w:noHBand="0" w:noVBand="0"/>
      </w:tblPr>
      <w:tblGrid>
        <w:gridCol w:w="959"/>
        <w:gridCol w:w="8330"/>
      </w:tblGrid>
      <w:tr>
        <w:tc>
          <w:tcPr>
            <w:tcW w:w="959" w:type="dxa"/>
            <w:shd w:val="clear" w:color="auto" w:fill="auto"/>
          </w:tcPr>
          <w:p>
            <w:pPr>
              <w:rPr>
                <w:noProof/>
              </w:rPr>
            </w:pPr>
            <w:r>
              <w:rPr>
                <w:noProof/>
              </w:rPr>
              <w:t>1.</w:t>
            </w:r>
          </w:p>
        </w:tc>
        <w:tc>
          <w:tcPr>
            <w:tcW w:w="8330" w:type="dxa"/>
            <w:shd w:val="clear" w:color="auto" w:fill="auto"/>
          </w:tcPr>
          <w:p>
            <w:pPr>
              <w:rPr>
                <w:noProof/>
              </w:rPr>
            </w:pPr>
            <w:r>
              <w:rPr>
                <w:noProof/>
              </w:rPr>
              <w:t>Toepassingsgebied</w:t>
            </w:r>
          </w:p>
          <w:p>
            <w:pPr>
              <w:rPr>
                <w:noProof/>
              </w:rPr>
            </w:pPr>
            <w:r>
              <w:rPr>
                <w:noProof/>
              </w:rPr>
              <w:t>Deze bijlage is van toepassing op waterstofvoertuigen van de categorieën M en N, met inbegrip van de waterstofsystemen en onderdelen van de waterstofsystemen ervan.</w:t>
            </w:r>
          </w:p>
        </w:tc>
      </w:tr>
      <w:tr>
        <w:tc>
          <w:tcPr>
            <w:tcW w:w="959" w:type="dxa"/>
            <w:shd w:val="clear" w:color="auto" w:fill="auto"/>
          </w:tcPr>
          <w:p>
            <w:pPr>
              <w:rPr>
                <w:noProof/>
              </w:rPr>
            </w:pPr>
            <w:r>
              <w:rPr>
                <w:noProof/>
              </w:rPr>
              <w:t>1,1.</w:t>
            </w:r>
          </w:p>
        </w:tc>
        <w:tc>
          <w:tcPr>
            <w:tcW w:w="8330" w:type="dxa"/>
            <w:shd w:val="clear" w:color="auto" w:fill="auto"/>
          </w:tcPr>
          <w:p>
            <w:pPr>
              <w:rPr>
                <w:noProof/>
              </w:rPr>
            </w:pPr>
            <w:r>
              <w:rPr>
                <w:noProof/>
              </w:rPr>
              <w:t>Materialen die in voertuigsystemen met gecomprimeerde waterstof worden gebruikt</w:t>
            </w:r>
          </w:p>
        </w:tc>
      </w:tr>
      <w:tr>
        <w:tc>
          <w:tcPr>
            <w:tcW w:w="959" w:type="dxa"/>
            <w:shd w:val="clear" w:color="auto" w:fill="auto"/>
          </w:tcPr>
          <w:p>
            <w:pPr>
              <w:rPr>
                <w:noProof/>
              </w:rPr>
            </w:pPr>
            <w:r>
              <w:rPr>
                <w:noProof/>
              </w:rPr>
              <w:t>1.1.1.</w:t>
            </w:r>
          </w:p>
        </w:tc>
        <w:tc>
          <w:tcPr>
            <w:tcW w:w="8330" w:type="dxa"/>
            <w:shd w:val="clear" w:color="auto" w:fill="auto"/>
          </w:tcPr>
          <w:p>
            <w:pPr>
              <w:rPr>
                <w:noProof/>
              </w:rPr>
            </w:pPr>
            <w:r>
              <w:rPr>
                <w:noProof/>
              </w:rPr>
              <w:t>De materialen die in waterstofsystemen, onderdelen van waterstofsystemen en waterstoftanks worden gebruikt, moeten compatibel zijn met waterstof indien zij in contact komen met deze stof in vloeibare en/of gasvormige toestand. De materiaaltabellen van SAE J 2579 B2 zijn in voorkomend geval van toepassing. Incompatibele materialen mogen niet met elkaar in contact komen.</w:t>
            </w:r>
          </w:p>
        </w:tc>
      </w:tr>
      <w:tr>
        <w:tc>
          <w:tcPr>
            <w:tcW w:w="959" w:type="dxa"/>
            <w:shd w:val="clear" w:color="auto" w:fill="auto"/>
          </w:tcPr>
          <w:p>
            <w:pPr>
              <w:rPr>
                <w:noProof/>
              </w:rPr>
            </w:pPr>
            <w:r>
              <w:rPr>
                <w:noProof/>
              </w:rPr>
              <w:t>1.1.2.</w:t>
            </w:r>
          </w:p>
        </w:tc>
        <w:tc>
          <w:tcPr>
            <w:tcW w:w="8330" w:type="dxa"/>
            <w:shd w:val="clear" w:color="auto" w:fill="auto"/>
          </w:tcPr>
          <w:p>
            <w:pPr>
              <w:pStyle w:val="NumPar3"/>
              <w:numPr>
                <w:ilvl w:val="2"/>
                <w:numId w:val="0"/>
              </w:numPr>
              <w:rPr>
                <w:noProof/>
              </w:rPr>
            </w:pPr>
            <w:r>
              <w:rPr>
                <w:noProof/>
              </w:rPr>
              <w:t>Staal</w:t>
            </w:r>
          </w:p>
          <w:p>
            <w:pPr>
              <w:pStyle w:val="NumPar3"/>
              <w:numPr>
                <w:ilvl w:val="2"/>
                <w:numId w:val="0"/>
              </w:numPr>
              <w:rPr>
                <w:noProof/>
              </w:rPr>
            </w:pPr>
            <w:r>
              <w:rPr>
                <w:noProof/>
              </w:rPr>
              <w:t>Het staal voor tanks en voeringen moet voldoen aan de materiaalvoorschriften van de punten 6.1 tot en met 6.4 van de norm EN 9809</w:t>
            </w:r>
            <w:r>
              <w:rPr>
                <w:noProof/>
              </w:rPr>
              <w:noBreakHyphen/>
              <w:t>1 of van de punten 6.1 tot en met 6.3 van de norm EN 9809</w:t>
            </w:r>
            <w:r>
              <w:rPr>
                <w:noProof/>
              </w:rPr>
              <w:noBreakHyphen/>
              <w:t>2, naargelang het geval.</w:t>
            </w:r>
          </w:p>
        </w:tc>
      </w:tr>
      <w:tr>
        <w:tc>
          <w:tcPr>
            <w:tcW w:w="959" w:type="dxa"/>
            <w:shd w:val="clear" w:color="auto" w:fill="auto"/>
          </w:tcPr>
          <w:p>
            <w:pPr>
              <w:rPr>
                <w:noProof/>
              </w:rPr>
            </w:pPr>
            <w:r>
              <w:rPr>
                <w:noProof/>
              </w:rPr>
              <w:t>1.1.3.</w:t>
            </w:r>
          </w:p>
        </w:tc>
        <w:tc>
          <w:tcPr>
            <w:tcW w:w="8330" w:type="dxa"/>
            <w:shd w:val="clear" w:color="auto" w:fill="auto"/>
          </w:tcPr>
          <w:p>
            <w:pPr>
              <w:pStyle w:val="NumPar3"/>
              <w:numPr>
                <w:ilvl w:val="2"/>
                <w:numId w:val="0"/>
              </w:numPr>
              <w:rPr>
                <w:noProof/>
              </w:rPr>
            </w:pPr>
            <w:r>
              <w:rPr>
                <w:noProof/>
              </w:rPr>
              <w:t>Roestvrij staal</w:t>
            </w:r>
          </w:p>
          <w:p>
            <w:pPr>
              <w:pStyle w:val="NumPar3"/>
              <w:numPr>
                <w:ilvl w:val="2"/>
                <w:numId w:val="0"/>
              </w:numPr>
              <w:rPr>
                <w:noProof/>
              </w:rPr>
            </w:pPr>
            <w:r>
              <w:rPr>
                <w:noProof/>
              </w:rPr>
              <w:t>Roestvrij staal voor tanks en voeringen moet voldoen aan de punten 4.1 tot en met 4.4 van de norm EN 1964</w:t>
            </w:r>
            <w:r>
              <w:rPr>
                <w:noProof/>
              </w:rPr>
              <w:noBreakHyphen/>
              <w:t>3.</w:t>
            </w:r>
          </w:p>
        </w:tc>
      </w:tr>
      <w:tr>
        <w:tc>
          <w:tcPr>
            <w:tcW w:w="959" w:type="dxa"/>
            <w:shd w:val="clear" w:color="auto" w:fill="auto"/>
          </w:tcPr>
          <w:p>
            <w:pPr>
              <w:rPr>
                <w:noProof/>
              </w:rPr>
            </w:pPr>
            <w:r>
              <w:rPr>
                <w:noProof/>
              </w:rPr>
              <w:t>1.1.3.1.</w:t>
            </w:r>
          </w:p>
        </w:tc>
        <w:tc>
          <w:tcPr>
            <w:tcW w:w="8330" w:type="dxa"/>
            <w:shd w:val="clear" w:color="auto" w:fill="auto"/>
          </w:tcPr>
          <w:p>
            <w:pPr>
              <w:pStyle w:val="NumPar3"/>
              <w:numPr>
                <w:ilvl w:val="2"/>
                <w:numId w:val="0"/>
              </w:numPr>
              <w:rPr>
                <w:noProof/>
              </w:rPr>
            </w:pPr>
            <w:r>
              <w:rPr>
                <w:noProof/>
              </w:rPr>
              <w:t>Gelast roestvrij staal voor voeringen of tanks moet voldoen aan de punten 4.1 tot en met 4.3 en ook aan de punten 6.1, 6.2 en 6.4 van de norm EN 13322</w:t>
            </w:r>
            <w:r>
              <w:rPr>
                <w:noProof/>
              </w:rPr>
              <w:noBreakHyphen/>
              <w:t>2, naargelang het geval.</w:t>
            </w:r>
          </w:p>
        </w:tc>
      </w:tr>
      <w:tr>
        <w:tc>
          <w:tcPr>
            <w:tcW w:w="959" w:type="dxa"/>
            <w:shd w:val="clear" w:color="auto" w:fill="auto"/>
          </w:tcPr>
          <w:p>
            <w:pPr>
              <w:rPr>
                <w:noProof/>
              </w:rPr>
            </w:pPr>
            <w:r>
              <w:rPr>
                <w:noProof/>
              </w:rPr>
              <w:t>1.1.4.</w:t>
            </w:r>
          </w:p>
        </w:tc>
        <w:tc>
          <w:tcPr>
            <w:tcW w:w="8330" w:type="dxa"/>
            <w:shd w:val="clear" w:color="auto" w:fill="auto"/>
          </w:tcPr>
          <w:p>
            <w:pPr>
              <w:pStyle w:val="NumPar4"/>
              <w:numPr>
                <w:ilvl w:val="3"/>
                <w:numId w:val="0"/>
              </w:numPr>
              <w:rPr>
                <w:noProof/>
              </w:rPr>
            </w:pPr>
            <w:r>
              <w:rPr>
                <w:noProof/>
              </w:rPr>
              <w:t>Aluminiumlegeringen</w:t>
            </w:r>
          </w:p>
          <w:p>
            <w:pPr>
              <w:pStyle w:val="NumPar4"/>
              <w:numPr>
                <w:ilvl w:val="3"/>
                <w:numId w:val="0"/>
              </w:numPr>
              <w:rPr>
                <w:noProof/>
              </w:rPr>
            </w:pPr>
            <w:r>
              <w:rPr>
                <w:noProof/>
              </w:rPr>
              <w:t>Aluminiumlegeringen voor tanks en voeringen moeten voldoen aan de materiaalvoorschriften van de punten 6.1 en 6.2 van de internationale norm ISO 7866:2012.</w:t>
            </w:r>
          </w:p>
        </w:tc>
      </w:tr>
      <w:tr>
        <w:tc>
          <w:tcPr>
            <w:tcW w:w="959" w:type="dxa"/>
            <w:shd w:val="clear" w:color="auto" w:fill="auto"/>
          </w:tcPr>
          <w:p>
            <w:pPr>
              <w:rPr>
                <w:noProof/>
              </w:rPr>
            </w:pPr>
            <w:r>
              <w:rPr>
                <w:noProof/>
              </w:rPr>
              <w:t>1.1.4.1.</w:t>
            </w:r>
          </w:p>
        </w:tc>
        <w:tc>
          <w:tcPr>
            <w:tcW w:w="8330" w:type="dxa"/>
            <w:shd w:val="clear" w:color="auto" w:fill="auto"/>
          </w:tcPr>
          <w:p>
            <w:pPr>
              <w:pStyle w:val="NumPar4"/>
              <w:numPr>
                <w:ilvl w:val="3"/>
                <w:numId w:val="0"/>
              </w:numPr>
              <w:rPr>
                <w:noProof/>
              </w:rPr>
            </w:pPr>
            <w:r>
              <w:rPr>
                <w:noProof/>
              </w:rPr>
              <w:t>Gelaste aluminiumlegeringen voor voeringen of tanks moeten voldoen aan de punten 4.2 en 4.3 en ook aan de punten 4.1.2 en 6.1 van de norm EN 12862.</w:t>
            </w:r>
          </w:p>
        </w:tc>
      </w:tr>
      <w:tr>
        <w:tc>
          <w:tcPr>
            <w:tcW w:w="959" w:type="dxa"/>
            <w:shd w:val="clear" w:color="auto" w:fill="auto"/>
          </w:tcPr>
          <w:p>
            <w:pPr>
              <w:rPr>
                <w:noProof/>
              </w:rPr>
            </w:pPr>
            <w:r>
              <w:rPr>
                <w:noProof/>
              </w:rPr>
              <w:t>1.1.5.</w:t>
            </w:r>
          </w:p>
        </w:tc>
        <w:tc>
          <w:tcPr>
            <w:tcW w:w="8330" w:type="dxa"/>
            <w:shd w:val="clear" w:color="auto" w:fill="auto"/>
          </w:tcPr>
          <w:p>
            <w:pPr>
              <w:pStyle w:val="NumPar4"/>
              <w:numPr>
                <w:ilvl w:val="3"/>
                <w:numId w:val="0"/>
              </w:numPr>
              <w:rPr>
                <w:noProof/>
              </w:rPr>
            </w:pPr>
            <w:r>
              <w:rPr>
                <w:noProof/>
              </w:rPr>
              <w:t>Kunststofvoeringen</w:t>
            </w:r>
          </w:p>
          <w:p>
            <w:pPr>
              <w:pStyle w:val="NumPar4"/>
              <w:numPr>
                <w:ilvl w:val="3"/>
                <w:numId w:val="0"/>
              </w:numPr>
              <w:rPr>
                <w:noProof/>
              </w:rPr>
            </w:pPr>
            <w:r>
              <w:rPr>
                <w:noProof/>
              </w:rPr>
              <w:t>Het materiaal voor kunststofvoeringen van tanks voor waterstofopslag mag thermohardend of thermoplastisch zijn.</w:t>
            </w:r>
          </w:p>
        </w:tc>
      </w:tr>
      <w:tr>
        <w:tc>
          <w:tcPr>
            <w:tcW w:w="959" w:type="dxa"/>
            <w:shd w:val="clear" w:color="auto" w:fill="auto"/>
          </w:tcPr>
          <w:p>
            <w:pPr>
              <w:rPr>
                <w:noProof/>
              </w:rPr>
            </w:pPr>
            <w:r>
              <w:rPr>
                <w:noProof/>
              </w:rPr>
              <w:t>1.1.6.</w:t>
            </w:r>
          </w:p>
        </w:tc>
        <w:tc>
          <w:tcPr>
            <w:tcW w:w="8330" w:type="dxa"/>
            <w:shd w:val="clear" w:color="auto" w:fill="auto"/>
          </w:tcPr>
          <w:p>
            <w:pPr>
              <w:pStyle w:val="NumPar4"/>
              <w:numPr>
                <w:ilvl w:val="3"/>
                <w:numId w:val="0"/>
              </w:numPr>
              <w:rPr>
                <w:noProof/>
              </w:rPr>
            </w:pPr>
            <w:r>
              <w:rPr>
                <w:noProof/>
              </w:rPr>
              <w:t>Vezels</w:t>
            </w:r>
          </w:p>
          <w:p>
            <w:pPr>
              <w:pStyle w:val="NumPar4"/>
              <w:numPr>
                <w:ilvl w:val="3"/>
                <w:numId w:val="0"/>
              </w:numPr>
              <w:rPr>
                <w:noProof/>
              </w:rPr>
            </w:pPr>
            <w:r>
              <w:rPr>
                <w:noProof/>
              </w:rPr>
              <w:t>De fabrikant van de tank moet tijdens de beoogde levensduur van de tank een dossier bijhouden met de gepubliceerde specificaties van de composietmaterialen, inclusief de belangrijkste testresultaten, bijvoorbeeld van de trektest, en de aanbevelingen van de materiaalfabrikant voor de opslag, met name de omstandigheden en de duur ervan.</w:t>
            </w:r>
          </w:p>
          <w:p>
            <w:pPr>
              <w:pStyle w:val="NumPar4"/>
              <w:numPr>
                <w:ilvl w:val="3"/>
                <w:numId w:val="0"/>
              </w:numPr>
              <w:rPr>
                <w:noProof/>
              </w:rPr>
            </w:pPr>
            <w:r>
              <w:rPr>
                <w:noProof/>
              </w:rPr>
              <w:t>De fabrikant van de tank moet tijdens de beoogde levensduur van elke partij tanks een dossier bijhouden met de verklaring van de vezelfabrikant dat elke zending voldoet aan de productspecificaties van de fabrikant.</w:t>
            </w:r>
          </w:p>
        </w:tc>
      </w:tr>
      <w:tr>
        <w:tc>
          <w:tcPr>
            <w:tcW w:w="959" w:type="dxa"/>
            <w:shd w:val="clear" w:color="auto" w:fill="auto"/>
          </w:tcPr>
          <w:p>
            <w:pPr>
              <w:rPr>
                <w:noProof/>
              </w:rPr>
            </w:pPr>
            <w:r>
              <w:rPr>
                <w:noProof/>
              </w:rPr>
              <w:t>1.1.6.1.</w:t>
            </w:r>
          </w:p>
        </w:tc>
        <w:tc>
          <w:tcPr>
            <w:tcW w:w="8330" w:type="dxa"/>
            <w:shd w:val="clear" w:color="auto" w:fill="auto"/>
          </w:tcPr>
          <w:p>
            <w:pPr>
              <w:pStyle w:val="NumPar3"/>
              <w:numPr>
                <w:ilvl w:val="2"/>
                <w:numId w:val="0"/>
              </w:numPr>
              <w:rPr>
                <w:noProof/>
              </w:rPr>
            </w:pPr>
            <w:r>
              <w:rPr>
                <w:noProof/>
              </w:rPr>
              <w:t>Hars</w:t>
            </w:r>
          </w:p>
          <w:p>
            <w:pPr>
              <w:pStyle w:val="Text1"/>
              <w:ind w:left="0"/>
              <w:rPr>
                <w:noProof/>
              </w:rPr>
            </w:pPr>
            <w:r>
              <w:rPr>
                <w:noProof/>
              </w:rPr>
              <w:t>Het polymeermateriaal voor het impregneren van de vezels mag een thermohardend of thermoplastisch hars zijn.</w:t>
            </w:r>
          </w:p>
        </w:tc>
      </w:tr>
      <w:tr>
        <w:tc>
          <w:tcPr>
            <w:tcW w:w="959" w:type="dxa"/>
            <w:shd w:val="clear" w:color="auto" w:fill="auto"/>
          </w:tcPr>
          <w:p>
            <w:pPr>
              <w:rPr>
                <w:noProof/>
              </w:rPr>
            </w:pPr>
            <w:r>
              <w:rPr>
                <w:noProof/>
              </w:rPr>
              <w:t>1.1.7.</w:t>
            </w:r>
          </w:p>
        </w:tc>
        <w:tc>
          <w:tcPr>
            <w:tcW w:w="8330" w:type="dxa"/>
            <w:shd w:val="clear" w:color="auto" w:fill="auto"/>
          </w:tcPr>
          <w:p>
            <w:pPr>
              <w:pStyle w:val="NumPar3"/>
              <w:numPr>
                <w:ilvl w:val="2"/>
                <w:numId w:val="0"/>
              </w:numPr>
              <w:rPr>
                <w:noProof/>
              </w:rPr>
            </w:pPr>
            <w:r>
              <w:rPr>
                <w:noProof/>
              </w:rPr>
              <w:t>Waterstofcompatibiliteitstest</w:t>
            </w:r>
          </w:p>
          <w:p>
            <w:pPr>
              <w:pStyle w:val="Text1"/>
              <w:ind w:left="0"/>
              <w:rPr>
                <w:noProof/>
              </w:rPr>
            </w:pPr>
            <w:r>
              <w:rPr>
                <w:noProof/>
              </w:rPr>
              <w:t>Deze test is niet vereist voor:</w:t>
            </w:r>
          </w:p>
          <w:p>
            <w:pPr>
              <w:pStyle w:val="Text1"/>
              <w:numPr>
                <w:ilvl w:val="0"/>
                <w:numId w:val="7"/>
              </w:numPr>
              <w:rPr>
                <w:noProof/>
              </w:rPr>
            </w:pPr>
            <w:r>
              <w:rPr>
                <w:noProof/>
              </w:rPr>
              <w:t>staal dat voldoet aan de punten 6.3 en 7.2.2 van de norm EN 9809</w:t>
            </w:r>
            <w:r>
              <w:rPr>
                <w:noProof/>
              </w:rPr>
              <w:noBreakHyphen/>
              <w:t>1;</w:t>
            </w:r>
          </w:p>
          <w:p>
            <w:pPr>
              <w:pStyle w:val="Text1"/>
              <w:numPr>
                <w:ilvl w:val="0"/>
                <w:numId w:val="7"/>
              </w:numPr>
              <w:rPr>
                <w:noProof/>
              </w:rPr>
            </w:pPr>
            <w:r>
              <w:rPr>
                <w:noProof/>
              </w:rPr>
              <w:t>aluminiumlegeringen die voldoen aan punt 6.1. van de internationale norm ISO 7866:2012; en</w:t>
            </w:r>
          </w:p>
          <w:p>
            <w:pPr>
              <w:pStyle w:val="Text1"/>
              <w:numPr>
                <w:ilvl w:val="0"/>
                <w:numId w:val="7"/>
              </w:numPr>
              <w:rPr>
                <w:noProof/>
              </w:rPr>
            </w:pPr>
            <w:r>
              <w:rPr>
                <w:noProof/>
              </w:rPr>
              <w:t>volledig omwikkelde tanks met een niet-metalen voering.</w:t>
            </w:r>
          </w:p>
          <w:p>
            <w:pPr>
              <w:pStyle w:val="Text1"/>
              <w:ind w:left="0"/>
              <w:rPr>
                <w:noProof/>
              </w:rPr>
            </w:pPr>
            <w:r>
              <w:rPr>
                <w:noProof/>
              </w:rPr>
              <w:t>Voor andere metalen tanks, voeringen en onderdelen met een maximaal toelaatbare werkdruk &gt; 2,0 MPa moet de waterstofcompatibiliteit van het materiaal, inclusief dat van de lassen, overeenkomstig de internationale norm ISO 11114-1 en ISO 11114-4 worden aangetoond door beproeving in waterstofomgevingen zoals die tijdens het gebruik worden verwacht (bv. bij systemen van 70 MPa wordt de waterstofcompatibiliteitstest uitgevoerd in een 70 MPa-omgeving bij een temperatuur van – 40° C).</w:t>
            </w:r>
          </w:p>
        </w:tc>
      </w:tr>
      <w:tr>
        <w:tc>
          <w:tcPr>
            <w:tcW w:w="959" w:type="dxa"/>
            <w:shd w:val="clear" w:color="auto" w:fill="auto"/>
          </w:tcPr>
          <w:p>
            <w:pPr>
              <w:rPr>
                <w:noProof/>
              </w:rPr>
            </w:pPr>
            <w:r>
              <w:rPr>
                <w:noProof/>
              </w:rPr>
              <w:t>1.1.7.1.</w:t>
            </w:r>
          </w:p>
        </w:tc>
        <w:tc>
          <w:tcPr>
            <w:tcW w:w="8330" w:type="dxa"/>
            <w:shd w:val="clear" w:color="auto" w:fill="auto"/>
          </w:tcPr>
          <w:p>
            <w:pPr>
              <w:pStyle w:val="NumPar4"/>
              <w:numPr>
                <w:ilvl w:val="3"/>
                <w:numId w:val="0"/>
              </w:numPr>
              <w:ind w:left="850" w:hanging="850"/>
              <w:rPr>
                <w:noProof/>
              </w:rPr>
            </w:pPr>
            <w:r>
              <w:rPr>
                <w:noProof/>
              </w:rPr>
              <w:t>Testprocedure voor tanks die gebruikt worden in voertuigen</w:t>
            </w:r>
          </w:p>
          <w:p>
            <w:pPr>
              <w:pStyle w:val="Text1"/>
              <w:ind w:left="0"/>
              <w:rPr>
                <w:noProof/>
              </w:rPr>
            </w:pPr>
            <w:r>
              <w:rPr>
                <w:noProof/>
              </w:rPr>
              <w:t>Bij de geschikte omgevingstemperatuur waterstof gebruiken om 3,0 maal meer drukwisselingen dan het door de fabrikant aangegeven aantal vulcycli uit te voeren op:</w:t>
            </w:r>
          </w:p>
          <w:p>
            <w:pPr>
              <w:pStyle w:val="ListNumberLevel2"/>
              <w:numPr>
                <w:ilvl w:val="1"/>
                <w:numId w:val="9"/>
              </w:numPr>
              <w:rPr>
                <w:noProof/>
              </w:rPr>
            </w:pPr>
            <w:r>
              <w:rPr>
                <w:noProof/>
              </w:rPr>
              <w:t>de tank met een druk tussen ≤ 2,0 MPa en ≥ 1,25 maal de nominale werkdruk; of</w:t>
            </w:r>
          </w:p>
          <w:p>
            <w:pPr>
              <w:pStyle w:val="ListNumberLevel2"/>
              <w:numPr>
                <w:ilvl w:val="1"/>
                <w:numId w:val="9"/>
              </w:numPr>
              <w:rPr>
                <w:noProof/>
              </w:rPr>
            </w:pPr>
            <w:r>
              <w:rPr>
                <w:noProof/>
              </w:rPr>
              <w:t>de voering tussen de drukniveaus die een gelijkwaardige spanning in de voering of wand moeten produceren als bij een druk ≤ 2,0 MPa en ≥ 1,25 maal de nominale werkdruk voor de tank.</w:t>
            </w:r>
          </w:p>
          <w:p>
            <w:pPr>
              <w:pStyle w:val="ListNumberLevel2"/>
              <w:numPr>
                <w:ilvl w:val="0"/>
                <w:numId w:val="0"/>
              </w:numPr>
              <w:rPr>
                <w:noProof/>
              </w:rPr>
            </w:pPr>
            <w:r>
              <w:rPr>
                <w:noProof/>
              </w:rPr>
              <w:t>De tank of voering mag het niet begeven voordat de test is voltooid.</w:t>
            </w:r>
          </w:p>
        </w:tc>
      </w:tr>
      <w:tr>
        <w:tc>
          <w:tcPr>
            <w:tcW w:w="959" w:type="dxa"/>
            <w:shd w:val="clear" w:color="auto" w:fill="auto"/>
          </w:tcPr>
          <w:p>
            <w:pPr>
              <w:rPr>
                <w:noProof/>
              </w:rPr>
            </w:pPr>
            <w:r>
              <w:rPr>
                <w:noProof/>
              </w:rPr>
              <w:t>1.1.7.2.</w:t>
            </w:r>
          </w:p>
        </w:tc>
        <w:tc>
          <w:tcPr>
            <w:tcW w:w="8330" w:type="dxa"/>
            <w:shd w:val="clear" w:color="auto" w:fill="auto"/>
          </w:tcPr>
          <w:p>
            <w:pPr>
              <w:pStyle w:val="NumPar4"/>
              <w:numPr>
                <w:ilvl w:val="3"/>
                <w:numId w:val="0"/>
              </w:numPr>
              <w:ind w:left="850" w:hanging="850"/>
              <w:rPr>
                <w:noProof/>
              </w:rPr>
            </w:pPr>
            <w:r>
              <w:rPr>
                <w:noProof/>
              </w:rPr>
              <w:t>Testprocedure voor onderdelen die in waterstofsystemen worden gebruikt</w:t>
            </w:r>
          </w:p>
          <w:p>
            <w:pPr>
              <w:pStyle w:val="Text1"/>
              <w:ind w:left="0"/>
              <w:rPr>
                <w:noProof/>
              </w:rPr>
            </w:pPr>
            <w:r>
              <w:rPr>
                <w:noProof/>
              </w:rPr>
              <w:t>Als een onderdeel door tankverrichtingen aan druk wordt blootgesteld, moeten vulcycli worden gebruikt. Als een onderdeel door de werking van het voertuig (bv. bediening van de activeringsschakelaar van het voertuig) aan druk wordt blootgesteld, moeten bedrijfscycli worden gebruikt.</w:t>
            </w:r>
          </w:p>
          <w:p>
            <w:pPr>
              <w:pStyle w:val="Text1"/>
              <w:ind w:left="0"/>
              <w:rPr>
                <w:noProof/>
              </w:rPr>
            </w:pPr>
            <w:r>
              <w:rPr>
                <w:noProof/>
              </w:rPr>
              <w:t>Bij de geschikte omgevingstemperatuur waterstof gebruiken om 3,0 maal meer drukwisselingen dan het aantal vulcycli aangegeven door de fabrikant uit te voeren of 2,0 maal het door de fabrikant aangegeven aantal bedrijfscycli, onderdelen tussen de drukniveaus die een gelijkwaardige spanning in het onderdeel moeten produceren als bij ≤ 2,0 MPa en ≥ 1,25 maal de maximaal toelaatbare werkdruk of de nominale werkdruk voor de tank, naargelang het geval.</w:t>
            </w:r>
          </w:p>
          <w:p>
            <w:pPr>
              <w:pStyle w:val="Text1"/>
              <w:ind w:left="0"/>
              <w:rPr>
                <w:noProof/>
              </w:rPr>
            </w:pPr>
            <w:r>
              <w:rPr>
                <w:noProof/>
              </w:rPr>
              <w:t>Het onderdeel mag het niet begeven voordat de test is voltooid.</w:t>
            </w:r>
          </w:p>
        </w:tc>
      </w:tr>
      <w:tr>
        <w:tc>
          <w:tcPr>
            <w:tcW w:w="959" w:type="dxa"/>
            <w:shd w:val="clear" w:color="auto" w:fill="auto"/>
          </w:tcPr>
          <w:p>
            <w:pPr>
              <w:rPr>
                <w:noProof/>
              </w:rPr>
            </w:pPr>
            <w:r>
              <w:rPr>
                <w:noProof/>
              </w:rPr>
              <w:t>1.1.8.</w:t>
            </w:r>
          </w:p>
        </w:tc>
        <w:tc>
          <w:tcPr>
            <w:tcW w:w="8330" w:type="dxa"/>
            <w:shd w:val="clear" w:color="auto" w:fill="auto"/>
          </w:tcPr>
          <w:p>
            <w:pPr>
              <w:pStyle w:val="NumPar2"/>
              <w:numPr>
                <w:ilvl w:val="1"/>
                <w:numId w:val="0"/>
              </w:numPr>
              <w:rPr>
                <w:noProof/>
              </w:rPr>
            </w:pPr>
            <w:r>
              <w:rPr>
                <w:noProof/>
              </w:rPr>
              <w:t>Voor toepassing van de punten 1.1.7 tot en met 1.1.7.2 moet het door de fabrikant aangegeven aantal vulcycli overeenstemmen met VN-Reglement nr. 134, d.w.z. ten minste 11 000, en moet het door de fabrikant aangegeven aantal bedrijfscycli ten minste 37 500 zijn.</w:t>
            </w:r>
          </w:p>
        </w:tc>
      </w:tr>
      <w:tr>
        <w:tc>
          <w:tcPr>
            <w:tcW w:w="959" w:type="dxa"/>
            <w:shd w:val="clear" w:color="auto" w:fill="auto"/>
          </w:tcPr>
          <w:p>
            <w:pPr>
              <w:rPr>
                <w:noProof/>
              </w:rPr>
            </w:pPr>
            <w:r>
              <w:rPr>
                <w:noProof/>
              </w:rPr>
              <w:t>1.1.9.</w:t>
            </w:r>
          </w:p>
        </w:tc>
        <w:tc>
          <w:tcPr>
            <w:tcW w:w="8330" w:type="dxa"/>
            <w:shd w:val="clear" w:color="auto" w:fill="auto"/>
          </w:tcPr>
          <w:p>
            <w:pPr>
              <w:pStyle w:val="NumPar4"/>
              <w:numPr>
                <w:ilvl w:val="3"/>
                <w:numId w:val="0"/>
              </w:numPr>
              <w:rPr>
                <w:noProof/>
              </w:rPr>
            </w:pPr>
            <w:r>
              <w:rPr>
                <w:noProof/>
              </w:rPr>
              <w:t>De technische dienst moet alle bovenvermelde items controleren en de testresultaten moeten in detail in het testrapport worden gedocumenteerd.</w:t>
            </w:r>
          </w:p>
          <w:p>
            <w:pPr>
              <w:pStyle w:val="Text1"/>
              <w:ind w:left="0"/>
              <w:rPr>
                <w:noProof/>
              </w:rPr>
            </w:pPr>
            <w:r>
              <w:rPr>
                <w:noProof/>
              </w:rPr>
              <w:t>De fabrikant moet de testresultaten ook tijdens de verwachte levensduur van alle op de markt aangeboden onderdelen, tanks en systemen in een dossier bijhouden.</w:t>
            </w:r>
          </w:p>
        </w:tc>
      </w:tr>
      <w:tr>
        <w:tc>
          <w:tcPr>
            <w:tcW w:w="959" w:type="dxa"/>
            <w:shd w:val="clear" w:color="auto" w:fill="auto"/>
          </w:tcPr>
          <w:p>
            <w:pPr>
              <w:rPr>
                <w:noProof/>
              </w:rPr>
            </w:pPr>
            <w:r>
              <w:rPr>
                <w:noProof/>
              </w:rPr>
              <w:t>1.2.</w:t>
            </w:r>
          </w:p>
        </w:tc>
        <w:tc>
          <w:tcPr>
            <w:tcW w:w="8330" w:type="dxa"/>
            <w:shd w:val="clear" w:color="auto" w:fill="auto"/>
          </w:tcPr>
          <w:p>
            <w:pPr>
              <w:rPr>
                <w:noProof/>
              </w:rPr>
            </w:pPr>
            <w:r>
              <w:rPr>
                <w:noProof/>
              </w:rPr>
              <w:t>De vulaansluiting van voertuigen op gecomprimeerd waterstofgas moet voldoen aan de internationale norm ISO 17268:2012 (of latere herzieningen) en moet, afhankelijk van de nominale werkdruk en de specifieke toepassing, compatibel zijn met specificatie H35, H35HF, H70 of H70HF.</w:t>
            </w:r>
          </w:p>
        </w:tc>
      </w:tr>
      <w:tr>
        <w:tc>
          <w:tcPr>
            <w:tcW w:w="959" w:type="dxa"/>
            <w:shd w:val="clear" w:color="auto" w:fill="auto"/>
          </w:tcPr>
          <w:p>
            <w:pPr>
              <w:rPr>
                <w:noProof/>
              </w:rPr>
            </w:pPr>
            <w:r>
              <w:rPr>
                <w:noProof/>
              </w:rPr>
              <w:t>1.3.</w:t>
            </w:r>
          </w:p>
        </w:tc>
        <w:tc>
          <w:tcPr>
            <w:tcW w:w="8330" w:type="dxa"/>
            <w:shd w:val="clear" w:color="auto" w:fill="auto"/>
          </w:tcPr>
          <w:p>
            <w:pPr>
              <w:pStyle w:val="NumPar4"/>
              <w:numPr>
                <w:ilvl w:val="3"/>
                <w:numId w:val="0"/>
              </w:numPr>
              <w:rPr>
                <w:noProof/>
              </w:rPr>
            </w:pPr>
            <w:r>
              <w:rPr>
                <w:noProof/>
              </w:rPr>
              <w:t>Aan de specifieke onderdelen die geïnstalleerd zijn in voertuigen op gecomprimeerd waterstofgas, moet typegoedkeuring zijn verleend overeenkomstig VN-Reglement nr. 134. Naast het typegoedkeuringsmerk en de informatie die krachtens VN-Reglement nr. 134 vereist is voor specifieke onderdelen, moet ook de nominale werkdruk worden vermeld en, bij plaatsing na de eerste drukregelaar, tevens de maximaal toelaatbare werkdruk.</w:t>
            </w:r>
          </w:p>
        </w:tc>
      </w:tr>
      <w:tr>
        <w:tc>
          <w:tcPr>
            <w:tcW w:w="959" w:type="dxa"/>
            <w:shd w:val="clear" w:color="auto" w:fill="auto"/>
          </w:tcPr>
          <w:p>
            <w:pPr>
              <w:rPr>
                <w:noProof/>
              </w:rPr>
            </w:pPr>
            <w:r>
              <w:rPr>
                <w:noProof/>
              </w:rPr>
              <w:t>1.4.</w:t>
            </w:r>
          </w:p>
        </w:tc>
        <w:tc>
          <w:tcPr>
            <w:tcW w:w="8330" w:type="dxa"/>
            <w:shd w:val="clear" w:color="auto" w:fill="auto"/>
          </w:tcPr>
          <w:p>
            <w:pPr>
              <w:pStyle w:val="NumPar4"/>
              <w:numPr>
                <w:ilvl w:val="3"/>
                <w:numId w:val="0"/>
              </w:numPr>
              <w:rPr>
                <w:noProof/>
              </w:rPr>
            </w:pPr>
            <w:r>
              <w:rPr>
                <w:noProof/>
              </w:rPr>
              <w:t>Voertuigen die systemen met vloeibaar waterstof bevatten, moeten worden goedgekeurd overeenkomstig artikel 39 van Verordening (EU) 2018/… betreffende ontheffingen voor nieuwe technologieën of nieuwe concepten, op basis van Mondiaal Technisch Reglement nr. 13 van de VN betreffende waterstof- en brandstofcelvoertuigen, deel II, punt 7.</w:t>
            </w:r>
          </w:p>
        </w:tc>
      </w:tr>
      <w:tr>
        <w:tc>
          <w:tcPr>
            <w:tcW w:w="959" w:type="dxa"/>
            <w:shd w:val="clear" w:color="auto" w:fill="auto"/>
          </w:tcPr>
          <w:p>
            <w:pPr>
              <w:rPr>
                <w:noProof/>
              </w:rPr>
            </w:pPr>
            <w:r>
              <w:rPr>
                <w:noProof/>
              </w:rPr>
              <w:t>1.4.1.</w:t>
            </w:r>
          </w:p>
        </w:tc>
        <w:tc>
          <w:tcPr>
            <w:tcW w:w="8330" w:type="dxa"/>
            <w:shd w:val="clear" w:color="auto" w:fill="auto"/>
          </w:tcPr>
          <w:p>
            <w:pPr>
              <w:pStyle w:val="NumPar4"/>
              <w:numPr>
                <w:ilvl w:val="3"/>
                <w:numId w:val="0"/>
              </w:numPr>
              <w:rPr>
                <w:noProof/>
              </w:rPr>
            </w:pPr>
            <w:r>
              <w:rPr>
                <w:noProof/>
              </w:rPr>
              <w:t>De materialen die in onderdelen van het waterstofsysteem, waterstoftanks en waterstofsystemen worden gebruikt, moeten compatibel zijn met waterstof indien zij in contact komen met deze stof in vloeibare en/of gasvormige toestand. Dit moet overeenkomstig de internationale norm ISO 11114</w:t>
            </w:r>
            <w:r>
              <w:rPr>
                <w:noProof/>
              </w:rPr>
              <w:noBreakHyphen/>
              <w:t>1 en ISO 11114</w:t>
            </w:r>
            <w:r>
              <w:rPr>
                <w:noProof/>
              </w:rPr>
              <w:noBreakHyphen/>
              <w:t>4 worden aangetoond, voor zover relevant en mogelijk, door beproeving in waterstofomgevingen zoals die tijdens het gebruik worden verwacht. De technische dienst moet al deze items controleren en de testresultaten moeten in detail in het testrapport worden gedocumenteerd.</w:t>
            </w:r>
          </w:p>
        </w:tc>
      </w:tr>
    </w:tbl>
    <w:p>
      <w:pPr>
        <w:rPr>
          <w:noProof/>
        </w:rPr>
        <w:sectPr>
          <w:pgSz w:w="11907" w:h="16839"/>
          <w:pgMar w:top="1134" w:right="1417" w:bottom="1134" w:left="1417" w:header="709" w:footer="709" w:gutter="0"/>
          <w:cols w:space="720"/>
          <w:docGrid w:linePitch="360"/>
        </w:sectPr>
      </w:pPr>
    </w:p>
    <w:p>
      <w:pPr>
        <w:pStyle w:val="Annexetitre"/>
        <w:rPr>
          <w:noProof/>
        </w:rPr>
      </w:pPr>
      <w:r>
        <w:rPr>
          <w:noProof/>
        </w:rPr>
        <w:t>BIJLAGE VI</w:t>
      </w:r>
    </w:p>
    <w:p>
      <w:pPr>
        <w:rPr>
          <w:noProof/>
        </w:rPr>
      </w:pPr>
    </w:p>
    <w:p>
      <w:pPr>
        <w:pStyle w:val="Annexetitreacte"/>
        <w:rPr>
          <w:noProof/>
          <w:u w:val="none"/>
        </w:rPr>
      </w:pPr>
      <w:r>
        <w:rPr>
          <w:noProof/>
          <w:u w:val="none"/>
        </w:rPr>
        <w:t xml:space="preserve">Overgangsbepalingen als bedoeld in artikel 13, lid 3 </w:t>
      </w:r>
    </w:p>
    <w:p>
      <w:pPr>
        <w:pStyle w:val="Annexetitreacte"/>
        <w:jc w:val="both"/>
        <w:rPr>
          <w:noProof/>
        </w:rPr>
      </w:pPr>
      <w:r>
        <w:rPr>
          <w:noProof/>
          <w:u w:val="none"/>
        </w:rPr>
        <w:t xml:space="preserve"> </w:t>
      </w: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5047"/>
        <w:gridCol w:w="2976"/>
      </w:tblGrid>
      <w:tr>
        <w:tc>
          <w:tcPr>
            <w:tcW w:w="1333" w:type="dxa"/>
            <w:tcMar>
              <w:left w:w="57" w:type="dxa"/>
              <w:right w:w="57" w:type="dxa"/>
            </w:tcMar>
          </w:tcPr>
          <w:p>
            <w:pPr>
              <w:jc w:val="center"/>
              <w:rPr>
                <w:b/>
                <w:noProof/>
              </w:rPr>
            </w:pPr>
            <w:r>
              <w:rPr>
                <w:b/>
                <w:noProof/>
              </w:rPr>
              <w:t>VN-reglement</w:t>
            </w:r>
          </w:p>
        </w:tc>
        <w:tc>
          <w:tcPr>
            <w:tcW w:w="5047" w:type="dxa"/>
            <w:tcMar>
              <w:left w:w="57" w:type="dxa"/>
              <w:right w:w="57" w:type="dxa"/>
            </w:tcMar>
          </w:tcPr>
          <w:p>
            <w:pPr>
              <w:jc w:val="center"/>
              <w:rPr>
                <w:b/>
                <w:noProof/>
              </w:rPr>
            </w:pPr>
            <w:r>
              <w:rPr>
                <w:b/>
                <w:noProof/>
              </w:rPr>
              <w:t xml:space="preserve">Specifieke voorschriften </w:t>
            </w:r>
          </w:p>
        </w:tc>
        <w:tc>
          <w:tcPr>
            <w:tcW w:w="2976" w:type="dxa"/>
            <w:tcMar>
              <w:left w:w="57" w:type="dxa"/>
              <w:right w:w="57" w:type="dxa"/>
            </w:tcMar>
          </w:tcPr>
          <w:p>
            <w:pPr>
              <w:jc w:val="center"/>
              <w:rPr>
                <w:b/>
                <w:noProof/>
              </w:rPr>
            </w:pPr>
            <w:r>
              <w:rPr>
                <w:b/>
                <w:noProof/>
              </w:rPr>
              <w:t>Uiterste datum voor de registratie van niet-conforme voertuigen en voor de verkoop en het in het verkeer brengen van niet-conforme onderdelen (</w:t>
            </w:r>
            <w:r>
              <w:rPr>
                <w:b/>
                <w:noProof/>
                <w:vertAlign w:val="superscript"/>
              </w:rPr>
              <w:t>1</w:t>
            </w:r>
            <w:r>
              <w:rPr>
                <w:b/>
                <w:noProof/>
              </w:rPr>
              <w:t>)</w:t>
            </w:r>
          </w:p>
        </w:tc>
      </w:tr>
      <w:tr>
        <w:trPr>
          <w:trHeight w:val="437"/>
        </w:trPr>
        <w:tc>
          <w:tcPr>
            <w:tcW w:w="1333" w:type="dxa"/>
            <w:vMerge w:val="restart"/>
            <w:tcMar>
              <w:left w:w="57" w:type="dxa"/>
              <w:right w:w="57" w:type="dxa"/>
            </w:tcMar>
          </w:tcPr>
          <w:p>
            <w:pPr>
              <w:jc w:val="center"/>
              <w:rPr>
                <w:b/>
                <w:bCs/>
                <w:noProof/>
              </w:rPr>
            </w:pPr>
            <w:r>
              <w:rPr>
                <w:b/>
                <w:noProof/>
              </w:rPr>
              <w:t>29</w:t>
            </w:r>
          </w:p>
        </w:tc>
        <w:tc>
          <w:tcPr>
            <w:tcW w:w="5047" w:type="dxa"/>
            <w:tcMar>
              <w:left w:w="57" w:type="dxa"/>
              <w:right w:w="57" w:type="dxa"/>
            </w:tcMar>
          </w:tcPr>
          <w:p>
            <w:pPr>
              <w:rPr>
                <w:noProof/>
              </w:rPr>
            </w:pPr>
            <w:r>
              <w:rPr>
                <w:noProof/>
              </w:rPr>
              <w:t>Sterkte van de stuurcabine in bedrijfsvoertuigen</w:t>
            </w:r>
          </w:p>
        </w:tc>
        <w:tc>
          <w:tcPr>
            <w:tcW w:w="2976" w:type="dxa"/>
            <w:vMerge w:val="restart"/>
            <w:tcMar>
              <w:left w:w="57" w:type="dxa"/>
              <w:right w:w="57" w:type="dxa"/>
            </w:tcMar>
          </w:tcPr>
          <w:p>
            <w:pPr>
              <w:jc w:val="center"/>
              <w:rPr>
                <w:b/>
                <w:bCs/>
                <w:noProof/>
              </w:rPr>
            </w:pPr>
            <w:r>
              <w:rPr>
                <w:noProof/>
              </w:rPr>
              <w:t>29 januari 2021</w:t>
            </w:r>
          </w:p>
        </w:tc>
      </w:tr>
      <w:tr>
        <w:trPr>
          <w:trHeight w:val="437"/>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Voertuigen van categorie N moeten aan het reglement voldoen</w:t>
            </w:r>
          </w:p>
        </w:tc>
        <w:tc>
          <w:tcPr>
            <w:tcW w:w="2976" w:type="dxa"/>
            <w:vMerge/>
            <w:tcMar>
              <w:left w:w="57" w:type="dxa"/>
              <w:right w:w="57" w:type="dxa"/>
            </w:tcMar>
          </w:tcPr>
          <w:p>
            <w:pPr>
              <w:jc w:val="center"/>
              <w:rPr>
                <w:bCs/>
                <w:noProof/>
              </w:rPr>
            </w:pPr>
          </w:p>
        </w:tc>
      </w:tr>
      <w:tr>
        <w:trPr>
          <w:trHeight w:val="543"/>
        </w:trPr>
        <w:tc>
          <w:tcPr>
            <w:tcW w:w="1333" w:type="dxa"/>
            <w:vMerge w:val="restart"/>
            <w:tcMar>
              <w:left w:w="57" w:type="dxa"/>
              <w:right w:w="57" w:type="dxa"/>
            </w:tcMar>
          </w:tcPr>
          <w:p>
            <w:pPr>
              <w:jc w:val="center"/>
              <w:rPr>
                <w:b/>
                <w:bCs/>
                <w:noProof/>
              </w:rPr>
            </w:pPr>
            <w:r>
              <w:rPr>
                <w:b/>
                <w:noProof/>
              </w:rPr>
              <w:t>142</w:t>
            </w:r>
          </w:p>
        </w:tc>
        <w:tc>
          <w:tcPr>
            <w:tcW w:w="5047" w:type="dxa"/>
            <w:tcMar>
              <w:left w:w="57" w:type="dxa"/>
              <w:right w:w="57" w:type="dxa"/>
            </w:tcMar>
          </w:tcPr>
          <w:p>
            <w:pPr>
              <w:rPr>
                <w:noProof/>
              </w:rPr>
            </w:pPr>
            <w:r>
              <w:rPr>
                <w:noProof/>
              </w:rPr>
              <w:t>Montage van banden</w:t>
            </w:r>
          </w:p>
        </w:tc>
        <w:tc>
          <w:tcPr>
            <w:tcW w:w="2976" w:type="dxa"/>
            <w:vMerge w:val="restart"/>
            <w:tcMar>
              <w:left w:w="57" w:type="dxa"/>
              <w:right w:w="57" w:type="dxa"/>
            </w:tcMar>
          </w:tcPr>
          <w:p>
            <w:pPr>
              <w:jc w:val="center"/>
              <w:rPr>
                <w:noProof/>
              </w:rPr>
            </w:pPr>
            <w:r>
              <w:rPr>
                <w:noProof/>
              </w:rPr>
              <w:t>31 oktober 2018</w:t>
            </w:r>
          </w:p>
        </w:tc>
      </w:tr>
      <w:tr>
        <w:trPr>
          <w:trHeight w:val="1342"/>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Voertuigen van de categorieën O</w:t>
            </w:r>
            <w:r>
              <w:rPr>
                <w:noProof/>
                <w:vertAlign w:val="subscript"/>
              </w:rPr>
              <w:t>1</w:t>
            </w:r>
            <w:r>
              <w:rPr>
                <w:noProof/>
              </w:rPr>
              <w:t>, O</w:t>
            </w:r>
            <w:r>
              <w:rPr>
                <w:noProof/>
                <w:vertAlign w:val="subscript"/>
              </w:rPr>
              <w:t>2</w:t>
            </w:r>
            <w:r>
              <w:rPr>
                <w:noProof/>
              </w:rPr>
              <w:t>,</w:t>
            </w:r>
            <w:r>
              <w:rPr>
                <w:noProof/>
                <w:vertAlign w:val="subscript"/>
              </w:rPr>
              <w:t xml:space="preserve"> </w:t>
            </w:r>
            <w:r>
              <w:rPr>
                <w:noProof/>
              </w:rPr>
              <w:t>O</w:t>
            </w:r>
            <w:r>
              <w:rPr>
                <w:noProof/>
                <w:vertAlign w:val="subscript"/>
              </w:rPr>
              <w:t>3</w:t>
            </w:r>
            <w:r>
              <w:rPr>
                <w:noProof/>
              </w:rPr>
              <w:t xml:space="preserve"> en O</w:t>
            </w:r>
            <w:r>
              <w:rPr>
                <w:noProof/>
                <w:vertAlign w:val="subscript"/>
              </w:rPr>
              <w:t>4</w:t>
            </w:r>
            <w:r>
              <w:rPr>
                <w:noProof/>
              </w:rPr>
              <w:t xml:space="preserve"> moeten banden van klasse C1 of C2 hebben die voldoen aan de voorschriften inzake rolweerstand in fase 2</w:t>
            </w:r>
          </w:p>
        </w:tc>
        <w:tc>
          <w:tcPr>
            <w:tcW w:w="2976" w:type="dxa"/>
            <w:vMerge/>
            <w:tcMar>
              <w:left w:w="57" w:type="dxa"/>
              <w:right w:w="57" w:type="dxa"/>
            </w:tcMar>
          </w:tcPr>
          <w:p>
            <w:pPr>
              <w:jc w:val="center"/>
              <w:rPr>
                <w:noProof/>
              </w:rPr>
            </w:pPr>
          </w:p>
        </w:tc>
      </w:tr>
      <w:tr>
        <w:trPr>
          <w:trHeight w:val="493"/>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Montage van banden</w:t>
            </w:r>
          </w:p>
        </w:tc>
        <w:tc>
          <w:tcPr>
            <w:tcW w:w="2976" w:type="dxa"/>
            <w:vMerge w:val="restart"/>
            <w:tcMar>
              <w:left w:w="57" w:type="dxa"/>
              <w:right w:w="57" w:type="dxa"/>
            </w:tcMar>
          </w:tcPr>
          <w:p>
            <w:pPr>
              <w:jc w:val="center"/>
              <w:rPr>
                <w:noProof/>
              </w:rPr>
            </w:pPr>
            <w:r>
              <w:rPr>
                <w:noProof/>
              </w:rPr>
              <w:t>31 oktober 2020</w:t>
            </w:r>
          </w:p>
        </w:tc>
      </w:tr>
      <w:tr>
        <w:trPr>
          <w:trHeight w:val="94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Voertuigen van de categorieën O</w:t>
            </w:r>
            <w:r>
              <w:rPr>
                <w:noProof/>
                <w:vertAlign w:val="subscript"/>
              </w:rPr>
              <w:t xml:space="preserve">3 </w:t>
            </w:r>
            <w:r>
              <w:rPr>
                <w:noProof/>
              </w:rPr>
              <w:t>en O</w:t>
            </w:r>
            <w:r>
              <w:rPr>
                <w:noProof/>
                <w:vertAlign w:val="subscript"/>
              </w:rPr>
              <w:t>4</w:t>
            </w:r>
            <w:r>
              <w:rPr>
                <w:noProof/>
              </w:rPr>
              <w:t xml:space="preserve"> moeten banden van klasse C3 hebben die voldoen aan de voorschriften inzake rolweerstand in fase 2</w:t>
            </w:r>
          </w:p>
        </w:tc>
        <w:tc>
          <w:tcPr>
            <w:tcW w:w="2976" w:type="dxa"/>
            <w:vMerge/>
            <w:tcMar>
              <w:left w:w="57" w:type="dxa"/>
              <w:right w:w="57" w:type="dxa"/>
            </w:tcMar>
          </w:tcPr>
          <w:p>
            <w:pPr>
              <w:jc w:val="center"/>
              <w:rPr>
                <w:noProof/>
              </w:rPr>
            </w:pPr>
          </w:p>
        </w:tc>
      </w:tr>
      <w:tr>
        <w:tc>
          <w:tcPr>
            <w:tcW w:w="1333" w:type="dxa"/>
            <w:vMerge w:val="restart"/>
            <w:tcMar>
              <w:left w:w="57" w:type="dxa"/>
              <w:right w:w="57" w:type="dxa"/>
            </w:tcMar>
          </w:tcPr>
          <w:p>
            <w:pPr>
              <w:jc w:val="center"/>
              <w:rPr>
                <w:b/>
                <w:bCs/>
                <w:noProof/>
              </w:rPr>
            </w:pPr>
            <w:r>
              <w:rPr>
                <w:b/>
                <w:noProof/>
              </w:rPr>
              <w:t>117</w:t>
            </w:r>
          </w:p>
          <w:p>
            <w:pPr>
              <w:rPr>
                <w:noProof/>
              </w:rPr>
            </w:pPr>
          </w:p>
          <w:p>
            <w:pPr>
              <w:jc w:val="center"/>
              <w:rPr>
                <w:noProof/>
              </w:rPr>
            </w:pPr>
          </w:p>
        </w:tc>
        <w:tc>
          <w:tcPr>
            <w:tcW w:w="5047" w:type="dxa"/>
            <w:tcMar>
              <w:left w:w="57" w:type="dxa"/>
              <w:right w:w="57" w:type="dxa"/>
            </w:tcMar>
          </w:tcPr>
          <w:p>
            <w:pPr>
              <w:rPr>
                <w:noProof/>
              </w:rPr>
            </w:pPr>
            <w:r>
              <w:rPr>
                <w:noProof/>
              </w:rPr>
              <w:t>Banden wat betreft rolgeluidemissies, grip op nat wegdek en rolweerstand</w:t>
            </w:r>
          </w:p>
        </w:tc>
        <w:tc>
          <w:tcPr>
            <w:tcW w:w="2976" w:type="dxa"/>
            <w:vMerge w:val="restart"/>
            <w:tcMar>
              <w:left w:w="57" w:type="dxa"/>
              <w:right w:w="57" w:type="dxa"/>
            </w:tcMar>
          </w:tcPr>
          <w:p>
            <w:pPr>
              <w:jc w:val="center"/>
              <w:rPr>
                <w:noProof/>
              </w:rPr>
            </w:pPr>
            <w:r>
              <w:rPr>
                <w:noProof/>
              </w:rPr>
              <w:t>30 april 2019</w:t>
            </w:r>
          </w:p>
        </w:tc>
      </w:tr>
      <w:t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van de klassen C1, C2 en C3 moeten voldoen aan de voorschriften inzake rolgeluidemissie in fase 2</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wat betreft rolgeluidemissies, grip op nat wegdek en rolweerstand</w:t>
            </w:r>
          </w:p>
        </w:tc>
        <w:tc>
          <w:tcPr>
            <w:tcW w:w="2976" w:type="dxa"/>
            <w:vMerge w:val="restart"/>
            <w:tcMar>
              <w:left w:w="57" w:type="dxa"/>
              <w:right w:w="57" w:type="dxa"/>
            </w:tcMar>
          </w:tcPr>
          <w:p>
            <w:pPr>
              <w:jc w:val="center"/>
              <w:rPr>
                <w:noProof/>
              </w:rPr>
            </w:pPr>
            <w:r>
              <w:rPr>
                <w:noProof/>
              </w:rPr>
              <w:t>30 april 2019</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van klasse C3 moeten voldoen aan de voorschriften inzake rolweerstand in fase 1</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wat betreft rolgeluidemissies, grip op nat wegdek en rolweerstand</w:t>
            </w:r>
          </w:p>
        </w:tc>
        <w:tc>
          <w:tcPr>
            <w:tcW w:w="2976" w:type="dxa"/>
            <w:vMerge w:val="restart"/>
            <w:tcMar>
              <w:left w:w="57" w:type="dxa"/>
              <w:right w:w="57" w:type="dxa"/>
            </w:tcMar>
          </w:tcPr>
          <w:p>
            <w:pPr>
              <w:jc w:val="center"/>
              <w:rPr>
                <w:noProof/>
              </w:rPr>
            </w:pPr>
            <w:r>
              <w:rPr>
                <w:noProof/>
              </w:rPr>
              <w:t>30 april 2021</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van klasse C1 en C2 moeten voldoen aan de voorschriften inzake rolweerstand in fase 2</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wat betreft rolgeluidemissies, grip op nat wegdek en rolweerstand</w:t>
            </w:r>
          </w:p>
        </w:tc>
        <w:tc>
          <w:tcPr>
            <w:tcW w:w="2976" w:type="dxa"/>
            <w:vMerge w:val="restart"/>
            <w:tcMar>
              <w:left w:w="57" w:type="dxa"/>
              <w:right w:w="57" w:type="dxa"/>
            </w:tcMar>
          </w:tcPr>
          <w:p>
            <w:pPr>
              <w:jc w:val="center"/>
              <w:rPr>
                <w:noProof/>
              </w:rPr>
            </w:pPr>
            <w:r>
              <w:rPr>
                <w:noProof/>
              </w:rPr>
              <w:t>30 april 2023</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Banden van klasse C3 moeten voldoen aan de voorschriften inzake rolweerstand in fase 2</w:t>
            </w:r>
          </w:p>
        </w:tc>
        <w:tc>
          <w:tcPr>
            <w:tcW w:w="2976" w:type="dxa"/>
            <w:vMerge/>
            <w:tcMar>
              <w:left w:w="57" w:type="dxa"/>
              <w:right w:w="57" w:type="dxa"/>
            </w:tcMar>
          </w:tcPr>
          <w:p>
            <w:pPr>
              <w:jc w:val="center"/>
              <w:rPr>
                <w:noProof/>
              </w:rPr>
            </w:pPr>
          </w:p>
        </w:tc>
      </w:tr>
      <w:tr>
        <w:trPr>
          <w:trHeight w:val="533"/>
        </w:trPr>
        <w:tc>
          <w:tcPr>
            <w:tcW w:w="1333" w:type="dxa"/>
            <w:vMerge w:val="restart"/>
            <w:tcMar>
              <w:left w:w="57" w:type="dxa"/>
              <w:right w:w="57" w:type="dxa"/>
            </w:tcMar>
          </w:tcPr>
          <w:p>
            <w:pPr>
              <w:jc w:val="center"/>
              <w:rPr>
                <w:b/>
                <w:bCs/>
                <w:noProof/>
              </w:rPr>
            </w:pPr>
            <w:r>
              <w:rPr>
                <w:b/>
                <w:noProof/>
              </w:rPr>
              <w:t>127</w:t>
            </w:r>
          </w:p>
        </w:tc>
        <w:tc>
          <w:tcPr>
            <w:tcW w:w="5047" w:type="dxa"/>
            <w:tcMar>
              <w:left w:w="57" w:type="dxa"/>
              <w:right w:w="57" w:type="dxa"/>
            </w:tcMar>
          </w:tcPr>
          <w:p>
            <w:pPr>
              <w:rPr>
                <w:noProof/>
              </w:rPr>
            </w:pPr>
            <w:r>
              <w:rPr>
                <w:noProof/>
              </w:rPr>
              <w:t>Prestaties inzake voetgangersveiligheid</w:t>
            </w:r>
          </w:p>
        </w:tc>
        <w:tc>
          <w:tcPr>
            <w:tcW w:w="2976" w:type="dxa"/>
            <w:vMerge w:val="restart"/>
            <w:tcMar>
              <w:left w:w="57" w:type="dxa"/>
              <w:right w:w="57" w:type="dxa"/>
            </w:tcMar>
          </w:tcPr>
          <w:p>
            <w:pPr>
              <w:jc w:val="center"/>
              <w:rPr>
                <w:noProof/>
              </w:rPr>
            </w:pPr>
            <w:r>
              <w:rPr>
                <w:noProof/>
              </w:rPr>
              <w:t>23 augustus 2019</w:t>
            </w:r>
          </w:p>
        </w:tc>
      </w:tr>
      <w:tr>
        <w:trPr>
          <w:trHeight w:val="532"/>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Voertuigen van categorie M</w:t>
            </w:r>
            <w:r>
              <w:rPr>
                <w:noProof/>
                <w:vertAlign w:val="subscript"/>
              </w:rPr>
              <w:t>1</w:t>
            </w:r>
            <w:r>
              <w:rPr>
                <w:noProof/>
              </w:rPr>
              <w:t xml:space="preserve"> met een maximummassa &gt; 2 500 kg en N</w:t>
            </w:r>
            <w:r>
              <w:rPr>
                <w:noProof/>
                <w:vertAlign w:val="subscript"/>
              </w:rPr>
              <w:t>1</w:t>
            </w:r>
          </w:p>
        </w:tc>
        <w:tc>
          <w:tcPr>
            <w:tcW w:w="2976" w:type="dxa"/>
            <w:vMerge/>
            <w:tcMar>
              <w:left w:w="57" w:type="dxa"/>
              <w:right w:w="57" w:type="dxa"/>
            </w:tcMar>
          </w:tcPr>
          <w:p>
            <w:pPr>
              <w:jc w:val="center"/>
              <w:rPr>
                <w:noProof/>
              </w:rPr>
            </w:pPr>
          </w:p>
        </w:tc>
      </w:tr>
    </w:tbl>
    <w:p>
      <w:pPr>
        <w:jc w:val="center"/>
        <w:rPr>
          <w:noProof/>
        </w:rPr>
      </w:pPr>
      <w:r>
        <w:rPr>
          <w:noProof/>
        </w:rPr>
        <w:t>_______________________</w:t>
      </w:r>
    </w:p>
    <w:p>
      <w:pPr>
        <w:jc w:val="center"/>
        <w:rPr>
          <w:i/>
          <w:noProof/>
        </w:rPr>
      </w:pPr>
      <w:r>
        <w:rPr>
          <w:i/>
          <w:noProof/>
        </w:rPr>
        <w:t>Opmerkingen bij de tabel</w:t>
      </w:r>
    </w:p>
    <w:tbl>
      <w:tblPr>
        <w:tblW w:w="0" w:type="auto"/>
        <w:tblLook w:val="01E0" w:firstRow="1" w:lastRow="1" w:firstColumn="1" w:lastColumn="1" w:noHBand="0" w:noVBand="0"/>
      </w:tblPr>
      <w:tblGrid>
        <w:gridCol w:w="588"/>
        <w:gridCol w:w="8625"/>
      </w:tblGrid>
      <w:tr>
        <w:tc>
          <w:tcPr>
            <w:tcW w:w="588" w:type="dxa"/>
            <w:shd w:val="clear" w:color="auto" w:fill="auto"/>
          </w:tcPr>
          <w:p>
            <w:pPr>
              <w:rPr>
                <w:noProof/>
              </w:rPr>
            </w:pPr>
            <w:r>
              <w:rPr>
                <w:noProof/>
              </w:rPr>
              <w:t>(</w:t>
            </w:r>
            <w:r>
              <w:rPr>
                <w:noProof/>
                <w:vertAlign w:val="superscript"/>
              </w:rPr>
              <w:t>1</w:t>
            </w:r>
            <w:r>
              <w:rPr>
                <w:noProof/>
              </w:rPr>
              <w:t>)</w:t>
            </w:r>
          </w:p>
        </w:tc>
        <w:tc>
          <w:tcPr>
            <w:tcW w:w="8625" w:type="dxa"/>
            <w:shd w:val="clear" w:color="auto" w:fill="auto"/>
          </w:tcPr>
          <w:p>
            <w:pPr>
              <w:rPr>
                <w:b/>
                <w:noProof/>
              </w:rPr>
            </w:pPr>
            <w:r>
              <w:rPr>
                <w:noProof/>
              </w:rPr>
              <w:t xml:space="preserve">De data die zijn vastgesteld in Verordening (EG) nr. 661/2009 met betrekking tot typen voertuigen, systemen en onderdelen die voldoen aan de voorschriften van de versie ervan die geldig is op </w:t>
            </w:r>
            <w:r>
              <w:rPr>
                <w:i/>
                <w:noProof/>
              </w:rPr>
              <w:t>[PO: Please insert the date immediately preceding the date of application of this Regulation]</w:t>
            </w:r>
            <w:r>
              <w:rPr>
                <w:noProof/>
              </w:rPr>
              <w:t xml:space="preserve"> en Verordening (EG) nr. 78/2009 met betrekking tot typen voertuigen en systemen die voldoen aan de voorschriften van de versie ervan die geldig is op </w:t>
            </w:r>
            <w:r>
              <w:rPr>
                <w:i/>
                <w:noProof/>
              </w:rPr>
              <w:t>[PO: Please insert the date immediately preceding the date of application of this Regulation]</w:t>
            </w:r>
            <w:r>
              <w:rPr>
                <w:noProof/>
              </w:rPr>
              <w:t>.</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van de Raad van 27 november 1997 inzake de toetreding van de Europese Gemeenschap tot de overeenkomst van de Economische Commissie voor Europa van de Verenigde Naties betreffende het aannemen van eenvormige technische eisen voor wielvoertuigen, uitrustingsstukken en onderdelen die kunnen worden aangebracht en/of gebruikt op wielvoertuigen en de voorwaarden voor wederzijdse erkenning van goedkeuringen verleend op basis van deze eisen ("Herziene Overeenkomst van 1958") (PB L 346 van 17.12.1997, blz. 78).</w:t>
      </w:r>
    </w:p>
  </w:footnote>
  <w:footnote w:id="2">
    <w:p>
      <w:pPr>
        <w:pStyle w:val="FootnoteText"/>
      </w:pPr>
      <w:r>
        <w:rPr>
          <w:rStyle w:val="FootnoteReference"/>
        </w:rPr>
        <w:t>+</w:t>
      </w:r>
      <w:r>
        <w:t xml:space="preserve"> </w:t>
      </w:r>
      <w:r>
        <w:tab/>
      </w:r>
      <w:r>
        <w:rPr>
          <w:i/>
        </w:rPr>
        <w:t>[OP: Please insert relevant details in the text and in the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06F3E"/>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D2C4467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4E7C5C92"/>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8196D9A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DF52D32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3D2833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Number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28364B0"/>
    <w:multiLevelType w:val="singleLevel"/>
    <w:tmpl w:val="D084FB5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02711F"/>
    <w:multiLevelType w:val="hybridMultilevel"/>
    <w:tmpl w:val="F5C2C91E"/>
    <w:lvl w:ilvl="0" w:tplc="EC5ABE0A">
      <w:start w:val="4"/>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nsid w:val="2F191641"/>
    <w:multiLevelType w:val="multilevel"/>
    <w:tmpl w:val="B67C4E92"/>
    <w:name w:val="List Bullet 2"/>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9">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nsid w:val="398C015E"/>
    <w:multiLevelType w:val="multilevel"/>
    <w:tmpl w:val="027A66B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2">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456B4AB1"/>
    <w:multiLevelType w:val="multilevel"/>
    <w:tmpl w:val="783E5A22"/>
    <w:name w:val="List Number__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nsid w:val="542A1204"/>
    <w:multiLevelType w:val="multilevel"/>
    <w:tmpl w:val="BC1E840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85B58CE"/>
    <w:multiLevelType w:val="hybridMultilevel"/>
    <w:tmpl w:val="2236B498"/>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A25106"/>
    <w:multiLevelType w:val="hybridMultilevel"/>
    <w:tmpl w:val="1884D376"/>
    <w:lvl w:ilvl="0" w:tplc="EC5ABE0A">
      <w:start w:val="4"/>
      <w:numFmt w:val="bullet"/>
      <w:lvlText w:val="-"/>
      <w:lvlJc w:val="left"/>
      <w:pPr>
        <w:ind w:left="784" w:hanging="360"/>
      </w:pPr>
      <w:rPr>
        <w:rFonts w:ascii="Times New Roman" w:eastAsiaTheme="minorHAns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9441365"/>
    <w:multiLevelType w:val="multilevel"/>
    <w:tmpl w:val="6780FAA4"/>
    <w:lvl w:ilvl="0">
      <w:start w:val="1"/>
      <w:numFmt w:val="decimal"/>
      <w:lvlRestart w:val="0"/>
      <w:lvlText w:val="(%1)"/>
      <w:lvlJc w:val="left"/>
      <w:pPr>
        <w:tabs>
          <w:tab w:val="num" w:pos="709"/>
        </w:tabs>
        <w:ind w:left="709" w:hanging="709"/>
      </w:pPr>
    </w:lvl>
    <w:lvl w:ilvl="1">
      <w:start w:val="4"/>
      <w:numFmt w:val="bullet"/>
      <w:lvlText w:val="-"/>
      <w:lvlJc w:val="left"/>
      <w:pPr>
        <w:tabs>
          <w:tab w:val="num" w:pos="1417"/>
        </w:tabs>
        <w:ind w:left="1417" w:hanging="708"/>
      </w:pPr>
      <w:rPr>
        <w:rFonts w:ascii="Times New Roman" w:eastAsiaTheme="minorHAnsi" w:hAnsi="Times New Roman" w:cs="Times New Roman" w:hint="default"/>
      </w:r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9C96D36"/>
    <w:multiLevelType w:val="multilevel"/>
    <w:tmpl w:val="BE983CE4"/>
    <w:lvl w:ilvl="0">
      <w:start w:val="1"/>
      <w:numFmt w:val="decimal"/>
      <w:lvlRestart w:val="0"/>
      <w:pStyle w:val="Lignefinal"/>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nsid w:val="7D0738F2"/>
    <w:multiLevelType w:val="hybridMultilevel"/>
    <w:tmpl w:val="B6FA12E6"/>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2"/>
  </w:num>
  <w:num w:numId="6">
    <w:abstractNumId w:val="37"/>
  </w:num>
  <w:num w:numId="7">
    <w:abstractNumId w:val="43"/>
  </w:num>
  <w:num w:numId="8">
    <w:abstractNumId w:val="27"/>
  </w:num>
  <w:num w:numId="9">
    <w:abstractNumId w:val="39"/>
  </w:num>
  <w:num w:numId="10">
    <w:abstractNumId w:val="1"/>
  </w:num>
  <w:num w:numId="11">
    <w:abstractNumId w:val="0"/>
  </w:num>
  <w:num w:numId="12">
    <w:abstractNumId w:val="21"/>
  </w:num>
  <w:num w:numId="13">
    <w:abstractNumId w:val="41"/>
  </w:num>
  <w:num w:numId="14">
    <w:abstractNumId w:val="25"/>
  </w:num>
  <w:num w:numId="15">
    <w:abstractNumId w:val="19"/>
  </w:num>
  <w:num w:numId="16">
    <w:abstractNumId w:val="22"/>
  </w:num>
  <w:num w:numId="17">
    <w:abstractNumId w:val="16"/>
  </w:num>
  <w:num w:numId="18">
    <w:abstractNumId w:val="7"/>
  </w:num>
  <w:num w:numId="19">
    <w:abstractNumId w:val="6"/>
  </w:num>
  <w:num w:numId="20">
    <w:abstractNumId w:val="15"/>
  </w:num>
  <w:num w:numId="21">
    <w:abstractNumId w:val="29"/>
  </w:num>
  <w:num w:numId="22">
    <w:abstractNumId w:val="28"/>
  </w:num>
  <w:num w:numId="23">
    <w:abstractNumId w:val="8"/>
  </w:num>
  <w:num w:numId="24">
    <w:abstractNumId w:val="18"/>
  </w:num>
  <w:num w:numId="25">
    <w:abstractNumId w:val="9"/>
  </w:num>
  <w:num w:numId="26">
    <w:abstractNumId w:val="20"/>
  </w:num>
  <w:num w:numId="27">
    <w:abstractNumId w:val="17"/>
  </w:num>
  <w:num w:numId="28">
    <w:abstractNumId w:val="30"/>
  </w:num>
  <w:num w:numId="29">
    <w:abstractNumId w:val="40"/>
  </w:num>
  <w:num w:numId="30">
    <w:abstractNumId w:val="32"/>
  </w:num>
  <w:num w:numId="31">
    <w:abstractNumId w:val="35"/>
  </w:num>
  <w:num w:numId="32">
    <w:abstractNumId w:val="23"/>
  </w:num>
  <w:num w:numId="33">
    <w:abstractNumId w:val="38"/>
  </w:num>
  <w:num w:numId="34">
    <w:abstractNumId w:val="14"/>
  </w:num>
  <w:num w:numId="35">
    <w:abstractNumId w:val="24"/>
  </w:num>
  <w:num w:numId="36">
    <w:abstractNumId w:val="11"/>
  </w:num>
  <w:num w:numId="37">
    <w:abstractNumId w:val="36"/>
  </w:num>
  <w:num w:numId="38">
    <w:abstractNumId w:val="10"/>
  </w:num>
  <w:num w:numId="39">
    <w:abstractNumId w:val="26"/>
  </w:num>
  <w:num w:numId="40">
    <w:abstractNumId w:val="33"/>
  </w:num>
  <w:num w:numId="41">
    <w:abstractNumId w:val="34"/>
  </w:num>
  <w:num w:numId="42">
    <w:abstractNumId w:val="13"/>
  </w:num>
  <w:num w:numId="43">
    <w:abstractNumId w:val="31"/>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2 13:20:06"/>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6"/>
    <w:docVar w:name="LW_ANNEX_UNIQUE" w:val="0"/>
    <w:docVar w:name="LW_CORRIGENDUM" w:val="&lt;UNUSED&gt;"/>
    <w:docVar w:name="LW_COVERPAGE_EXISTS" w:val="True"/>
    <w:docVar w:name="LW_COVERPAGE_GUID" w:val="183EC212-EEA7-4552-A47B-A29BD0D4B316"/>
    <w:docVar w:name="LW_COVERPAGE_TYPE" w:val="1"/>
    <w:docVar w:name="LW_CROSSREFERENCE" w:val="{SEC(2018) 270 final}_x000b_{SWD(2018) 190 final}_x000b_{SWD(2018) 191 final}"/>
    <w:docVar w:name="LW_DocType" w:val="ANNEX"/>
    <w:docVar w:name="LW_EMISSION" w:val="17.5.2018"/>
    <w:docVar w:name="LW_EMISSION_ISODATE" w:val="2018-05-17"/>
    <w:docVar w:name="LW_EMISSION_LOCATION" w:val="BRX"/>
    <w:docVar w:name="LW_EMISSION_PREFIX" w:val="Brussel,"/>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voorschriften voor de typegoedkeuring van motorvoertuigen en aanhangwagens daarvan en van systemen, onderdelen en technische eenheden die voor dergelijke voertuigen zijn bestemd wat de algemene veiligheid ervan en de bescherming van de inzittenden van voertuigen en kwetsbare weggebruikers betreft, tot wijziging van Verordening (EU) 2018/\u8230? en tot intrekking van de Verordeningen (EG) nr.&lt;LWCR:NBS&gt;78/2009, (EG) nr.&lt;LWCR:NBS&gt;79/2009 en (EG) nr. 661/2009"/>
    <w:docVar w:name="LW_OBJETACTEPRINCIPAL.CP" w:val="betreffende de voorschriften voor de typegoedkeuring van motorvoertuigen en aanhangwagens daarvan en van systemen, onderdelen en technische eenheden die voor dergelijke voertuigen zijn bestemd wat de algemene veiligheid ervan en de bescherming van de inzittenden van voertuigen en kwetsbare weggebruikers betreft, tot wijziging van Verordening (EU) 2018/\u8230? en tot intrekking van de Verordeningen (EG) nr. 78/2009, (EG) nr. 79/2009 en (EG) nr. 661/2009"/>
    <w:docVar w:name="LW_PART_NBR" w:val="&lt;UNUSED&gt;"/>
    <w:docVar w:name="LW_PART_NBR_TOTAL" w:val="&lt;UNUSED&gt;"/>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_x000b__x000b_VERORDENING VAN HET EUROPEES PARLEMENT EN DE RAAD"/>
    <w:docVar w:name="LW_TYPEACTEPRINCIPAL.CP" w:val="Voorstel voor een_x000b__x000b_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rPr>
  </w:style>
  <w:style w:type="paragraph" w:styleId="Heading7">
    <w:name w:val="heading 7"/>
    <w:basedOn w:val="Normal"/>
    <w:next w:val="Normal"/>
    <w:link w:val="Heading7Char"/>
    <w:qFormat/>
    <w:pPr>
      <w:spacing w:before="240" w:after="60" w:line="360" w:lineRule="auto"/>
      <w:jc w:val="left"/>
      <w:outlineLvl w:val="6"/>
    </w:pPr>
    <w:rPr>
      <w:rFonts w:eastAsia="Times New Roman"/>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nl-NL" w:eastAsia="nl-NL"/>
    </w:rPr>
  </w:style>
  <w:style w:type="character" w:customStyle="1" w:styleId="Heading6Char">
    <w:name w:val="Heading 6 Char"/>
    <w:basedOn w:val="DefaultParagraphFont"/>
    <w:link w:val="Heading6"/>
    <w:rPr>
      <w:rFonts w:ascii="Times New Roman" w:eastAsia="Times New Roman" w:hAnsi="Times New Roman" w:cs="Times New Roman"/>
      <w:b/>
      <w:bCs/>
      <w:lang w:val="nl-NL" w:eastAsia="nl-NL"/>
    </w:rPr>
  </w:style>
  <w:style w:type="character" w:customStyle="1" w:styleId="Heading7Char">
    <w:name w:val="Heading 7 Char"/>
    <w:basedOn w:val="DefaultParagraphFont"/>
    <w:link w:val="Heading7"/>
    <w:rPr>
      <w:rFonts w:ascii="Times New Roman" w:eastAsia="Times New Roman" w:hAnsi="Times New Roman" w:cs="Times New Roman"/>
      <w:sz w:val="24"/>
      <w:lang w:val="nl-NL" w:eastAsia="nl-NL"/>
    </w:rPr>
  </w:style>
  <w:style w:type="character" w:customStyle="1" w:styleId="Heading8Char">
    <w:name w:val="Heading 8 Char"/>
    <w:basedOn w:val="DefaultParagraphFont"/>
    <w:link w:val="Heading8"/>
    <w:rPr>
      <w:rFonts w:ascii="Times New Roman" w:eastAsia="Times New Roman" w:hAnsi="Times New Roman" w:cs="Times New Roman"/>
      <w:i/>
      <w:iCs/>
      <w:sz w:val="24"/>
      <w:lang w:val="nl-NL" w:eastAsia="nl-NL"/>
    </w:rPr>
  </w:style>
  <w:style w:type="character" w:customStyle="1" w:styleId="Heading9Char">
    <w:name w:val="Heading 9 Char"/>
    <w:basedOn w:val="DefaultParagraphFont"/>
    <w:link w:val="Heading9"/>
    <w:rPr>
      <w:rFonts w:ascii="Arial" w:eastAsia="Times New Roman" w:hAnsi="Arial" w:cs="Arial"/>
      <w:lang w:val="nl-NL" w:eastAsia="nl-NL"/>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rPr>
  </w:style>
  <w:style w:type="paragraph" w:styleId="ListNumber3">
    <w:name w:val="List Number 3"/>
    <w:basedOn w:val="Normal"/>
    <w:pPr>
      <w:numPr>
        <w:numId w:val="27"/>
      </w:numPr>
    </w:pPr>
    <w:rPr>
      <w:rFonts w:eastAsia="Times New Roman"/>
    </w:rPr>
  </w:style>
  <w:style w:type="paragraph" w:styleId="ListNumber4">
    <w:name w:val="List Number 4"/>
    <w:basedOn w:val="Normal"/>
    <w:pPr>
      <w:numPr>
        <w:numId w:val="28"/>
      </w:numPr>
    </w:pPr>
    <w:rPr>
      <w:rFonts w:eastAsia="Times New Roman"/>
    </w:rPr>
  </w:style>
  <w:style w:type="paragraph" w:customStyle="1" w:styleId="ListBullet1">
    <w:name w:val="List Bullet 1"/>
    <w:basedOn w:val="Normal"/>
    <w:pPr>
      <w:numPr>
        <w:numId w:val="19"/>
      </w:numPr>
    </w:pPr>
    <w:rPr>
      <w:rFonts w:eastAsia="Times New Roman"/>
    </w:rPr>
  </w:style>
  <w:style w:type="paragraph" w:customStyle="1" w:styleId="ListDash">
    <w:name w:val="List Dash"/>
    <w:basedOn w:val="Normal"/>
    <w:pPr>
      <w:numPr>
        <w:numId w:val="20"/>
      </w:numPr>
    </w:pPr>
    <w:rPr>
      <w:rFonts w:eastAsia="Times New Roman"/>
    </w:rPr>
  </w:style>
  <w:style w:type="paragraph" w:customStyle="1" w:styleId="ListDash1">
    <w:name w:val="List Dash 1"/>
    <w:basedOn w:val="Normal"/>
    <w:pPr>
      <w:numPr>
        <w:numId w:val="21"/>
      </w:numPr>
    </w:pPr>
    <w:rPr>
      <w:rFonts w:eastAsia="Times New Roman"/>
    </w:rPr>
  </w:style>
  <w:style w:type="paragraph" w:customStyle="1" w:styleId="ListDash2">
    <w:name w:val="List Dash 2"/>
    <w:basedOn w:val="Normal"/>
    <w:pPr>
      <w:numPr>
        <w:numId w:val="22"/>
      </w:numPr>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numPr>
        <w:ilvl w:val="1"/>
        <w:numId w:val="26"/>
      </w:numPr>
    </w:pPr>
    <w:rPr>
      <w:rFonts w:eastAsia="Times New Roman"/>
    </w:rPr>
  </w:style>
  <w:style w:type="paragraph" w:customStyle="1" w:styleId="ListNumber3Level2">
    <w:name w:val="List Number 3 (Level 2)"/>
    <w:basedOn w:val="Text3"/>
    <w:pPr>
      <w:numPr>
        <w:ilvl w:val="1"/>
        <w:numId w:val="27"/>
      </w:numPr>
    </w:pPr>
    <w:rPr>
      <w:rFonts w:eastAsia="Times New Roman"/>
    </w:rPr>
  </w:style>
  <w:style w:type="paragraph" w:customStyle="1" w:styleId="ListNumber4Level2">
    <w:name w:val="List Number 4 (Level 2)"/>
    <w:basedOn w:val="Text4"/>
    <w:pPr>
      <w:numPr>
        <w:ilvl w:val="1"/>
        <w:numId w:val="28"/>
      </w:numPr>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numPr>
        <w:ilvl w:val="2"/>
        <w:numId w:val="26"/>
      </w:numPr>
    </w:pPr>
    <w:rPr>
      <w:rFonts w:eastAsia="Times New Roman"/>
    </w:rPr>
  </w:style>
  <w:style w:type="paragraph" w:customStyle="1" w:styleId="ListNumber3Level3">
    <w:name w:val="List Number 3 (Level 3)"/>
    <w:basedOn w:val="Text3"/>
    <w:pPr>
      <w:numPr>
        <w:ilvl w:val="2"/>
        <w:numId w:val="27"/>
      </w:numPr>
    </w:pPr>
    <w:rPr>
      <w:rFonts w:eastAsia="Times New Roman"/>
    </w:rPr>
  </w:style>
  <w:style w:type="paragraph" w:customStyle="1" w:styleId="ListNumber4Level3">
    <w:name w:val="List Number 4 (Level 3)"/>
    <w:basedOn w:val="Text4"/>
    <w:pPr>
      <w:numPr>
        <w:ilvl w:val="2"/>
        <w:numId w:val="28"/>
      </w:numPr>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numPr>
        <w:ilvl w:val="3"/>
        <w:numId w:val="26"/>
      </w:numPr>
    </w:pPr>
    <w:rPr>
      <w:rFonts w:eastAsia="Times New Roman"/>
    </w:rPr>
  </w:style>
  <w:style w:type="paragraph" w:customStyle="1" w:styleId="ListNumber3Level4">
    <w:name w:val="List Number 3 (Level 4)"/>
    <w:basedOn w:val="Text3"/>
    <w:pPr>
      <w:numPr>
        <w:ilvl w:val="3"/>
        <w:numId w:val="27"/>
      </w:numPr>
    </w:pPr>
    <w:rPr>
      <w:rFonts w:eastAsia="Times New Roman"/>
    </w:rPr>
  </w:style>
  <w:style w:type="paragraph" w:customStyle="1" w:styleId="ListNumber4Level4">
    <w:name w:val="List Number 4 (Level 4)"/>
    <w:basedOn w:val="Text4"/>
    <w:pPr>
      <w:numPr>
        <w:ilvl w:val="3"/>
        <w:numId w:val="28"/>
      </w:numPr>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Lignefinal">
    <w:name w:val="Ligne final"/>
    <w:basedOn w:val="Normal"/>
    <w:next w:val="Normal"/>
    <w:pPr>
      <w:numPr>
        <w:numId w:val="29"/>
      </w:numPr>
      <w:pBdr>
        <w:bottom w:val="single" w:sz="4" w:space="0" w:color="000000"/>
      </w:pBdr>
      <w:tabs>
        <w:tab w:val="clear" w:pos="1560"/>
      </w:tabs>
      <w:spacing w:before="720" w:after="360" w:line="360" w:lineRule="auto"/>
      <w:ind w:left="3400" w:right="3400" w:firstLine="0"/>
      <w:jc w:val="center"/>
    </w:pPr>
    <w:rPr>
      <w:rFonts w:eastAsia="Times New Roman"/>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rPr>
  </w:style>
  <w:style w:type="paragraph" w:customStyle="1" w:styleId="EntInstit">
    <w:name w:val="EntInstit"/>
    <w:basedOn w:val="Normal"/>
    <w:pPr>
      <w:spacing w:before="0" w:after="0"/>
      <w:jc w:val="right"/>
    </w:pPr>
    <w:rPr>
      <w:rFonts w:eastAsia="Times New Roman"/>
      <w:b/>
    </w:rPr>
  </w:style>
  <w:style w:type="paragraph" w:customStyle="1" w:styleId="EntRefer">
    <w:name w:val="EntRefer"/>
    <w:basedOn w:val="Normal"/>
    <w:pPr>
      <w:spacing w:before="0" w:after="0"/>
      <w:jc w:val="left"/>
    </w:pPr>
    <w:rPr>
      <w:rFonts w:eastAsia="Times New Roman"/>
      <w:b/>
    </w:rPr>
  </w:style>
  <w:style w:type="paragraph" w:customStyle="1" w:styleId="EntEmet">
    <w:name w:val="EntEmet"/>
    <w:basedOn w:val="Normal"/>
    <w:pPr>
      <w:spacing w:before="40" w:after="0"/>
      <w:jc w:val="left"/>
    </w:pPr>
    <w:rPr>
      <w:rFonts w:eastAsia="Times New Roman"/>
    </w:rPr>
  </w:style>
  <w:style w:type="paragraph" w:customStyle="1" w:styleId="EntText">
    <w:name w:val="EntText"/>
    <w:basedOn w:val="Normal"/>
    <w:pPr>
      <w:spacing w:line="360" w:lineRule="auto"/>
      <w:jc w:val="left"/>
    </w:pPr>
    <w:rPr>
      <w:rFonts w:eastAsia="Times New Roman"/>
    </w:r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rPr>
  </w:style>
  <w:style w:type="paragraph" w:customStyle="1" w:styleId="EntASSOC">
    <w:name w:val="EntASSOC"/>
    <w:basedOn w:val="Normal"/>
    <w:pPr>
      <w:spacing w:before="0" w:after="0"/>
      <w:jc w:val="center"/>
    </w:pPr>
    <w:rPr>
      <w:rFonts w:eastAsia="Times New Roman"/>
      <w:b/>
    </w:rPr>
  </w:style>
  <w:style w:type="paragraph" w:customStyle="1" w:styleId="EntACP">
    <w:name w:val="EntACP"/>
    <w:basedOn w:val="Normal"/>
    <w:pPr>
      <w:spacing w:before="0"/>
      <w:jc w:val="center"/>
    </w:pPr>
    <w:rPr>
      <w:rFonts w:eastAsia="Times New Roman"/>
      <w:b/>
      <w:spacing w:val="40"/>
      <w:sz w:val="28"/>
    </w:rPr>
  </w:style>
  <w:style w:type="paragraph" w:customStyle="1" w:styleId="EntInstitACP">
    <w:name w:val="EntInstitACP"/>
    <w:basedOn w:val="Normal"/>
    <w:pPr>
      <w:spacing w:before="0" w:after="0"/>
      <w:jc w:val="center"/>
    </w:pPr>
    <w:rPr>
      <w:rFonts w:eastAsia="Times New Roman"/>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rPr>
  </w:style>
  <w:style w:type="paragraph" w:styleId="BlockText">
    <w:name w:val="Block Text"/>
    <w:basedOn w:val="Normal"/>
    <w:pPr>
      <w:spacing w:line="360" w:lineRule="auto"/>
      <w:ind w:left="1440" w:right="1440"/>
      <w:jc w:val="left"/>
    </w:pPr>
    <w:rPr>
      <w:rFonts w:eastAsia="Times New Roman"/>
    </w:rPr>
  </w:style>
  <w:style w:type="paragraph" w:styleId="BodyText">
    <w:name w:val="Body Text"/>
    <w:basedOn w:val="Normal"/>
    <w:link w:val="BodyTextChar"/>
    <w:pPr>
      <w:spacing w:line="360" w:lineRule="auto"/>
      <w:jc w:val="left"/>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lang w:val="nl-NL" w:eastAsia="nl-NL"/>
    </w:rPr>
  </w:style>
  <w:style w:type="paragraph" w:styleId="BodyText2">
    <w:name w:val="Body Text 2"/>
    <w:basedOn w:val="Normal"/>
    <w:link w:val="BodyText2Char"/>
    <w:pPr>
      <w:spacing w:line="480" w:lineRule="auto"/>
      <w:jc w:val="left"/>
    </w:pPr>
    <w:rPr>
      <w:rFonts w:eastAsia="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lang w:val="nl-NL" w:eastAsia="nl-NL"/>
    </w:rPr>
  </w:style>
  <w:style w:type="paragraph" w:styleId="BodyText3">
    <w:name w:val="Body Text 3"/>
    <w:basedOn w:val="Normal"/>
    <w:link w:val="BodyText3Char"/>
    <w:pPr>
      <w:spacing w:line="360" w:lineRule="auto"/>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nl-NL" w:eastAsia="nl-N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nl-NL" w:eastAsia="nl-NL"/>
    </w:rPr>
  </w:style>
  <w:style w:type="paragraph" w:styleId="BodyTextIndent">
    <w:name w:val="Body Text Indent"/>
    <w:basedOn w:val="Normal"/>
    <w:link w:val="BodyTextIndentChar"/>
    <w:pPr>
      <w:spacing w:line="360" w:lineRule="auto"/>
      <w:ind w:left="283"/>
      <w:jc w:val="left"/>
    </w:pPr>
    <w:rPr>
      <w:rFonts w:eastAsia="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nl-NL" w:eastAsia="nl-N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nl-NL" w:eastAsia="nl-NL"/>
    </w:rPr>
  </w:style>
  <w:style w:type="paragraph" w:styleId="BodyTextIndent2">
    <w:name w:val="Body Text Indent 2"/>
    <w:basedOn w:val="Normal"/>
    <w:link w:val="BodyTextIndent2Char"/>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nl-NL" w:eastAsia="nl-NL"/>
    </w:rPr>
  </w:style>
  <w:style w:type="paragraph" w:styleId="BodyTextIndent3">
    <w:name w:val="Body Text Indent 3"/>
    <w:basedOn w:val="Normal"/>
    <w:link w:val="BodyTextIndent3Char"/>
    <w:pPr>
      <w:spacing w:line="36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nl-NL" w:eastAsia="nl-NL"/>
    </w:rPr>
  </w:style>
  <w:style w:type="paragraph" w:styleId="Closing">
    <w:name w:val="Closing"/>
    <w:basedOn w:val="Normal"/>
    <w:link w:val="ClosingChar"/>
    <w:pPr>
      <w:spacing w:line="360" w:lineRule="auto"/>
      <w:ind w:left="4252"/>
      <w:jc w:val="left"/>
    </w:pPr>
    <w:rPr>
      <w:rFonts w:eastAsia="Times New Roman"/>
    </w:rPr>
  </w:style>
  <w:style w:type="character" w:customStyle="1" w:styleId="ClosingChar">
    <w:name w:val="Closing Char"/>
    <w:basedOn w:val="DefaultParagraphFont"/>
    <w:link w:val="Closing"/>
    <w:rPr>
      <w:rFonts w:ascii="Times New Roman" w:eastAsia="Times New Roman" w:hAnsi="Times New Roman" w:cs="Times New Roman"/>
      <w:sz w:val="24"/>
      <w:lang w:val="nl-NL" w:eastAsia="nl-NL"/>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nl-NL" w:eastAsia="nl-NL"/>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nl-NL" w:eastAsia="nl-NL"/>
    </w:rPr>
  </w:style>
  <w:style w:type="paragraph" w:styleId="E-mailSignature">
    <w:name w:val="E-mail Signature"/>
    <w:basedOn w:val="Normal"/>
    <w:link w:val="E-mailSignatureChar"/>
    <w:pPr>
      <w:spacing w:line="360" w:lineRule="auto"/>
      <w:jc w:val="left"/>
    </w:pPr>
    <w:rPr>
      <w:rFonts w:eastAsia="Times New Roman"/>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nl-NL" w:eastAsia="nl-NL"/>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lang w:val="nl-NL" w:eastAsia="nl-NL"/>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rPr>
  </w:style>
  <w:style w:type="paragraph" w:styleId="EnvelopeReturn">
    <w:name w:val="envelope return"/>
    <w:basedOn w:val="Normal"/>
    <w:pPr>
      <w:spacing w:line="360" w:lineRule="auto"/>
      <w:jc w:val="left"/>
    </w:pPr>
    <w:rPr>
      <w:rFonts w:ascii="Arial" w:eastAsia="Times New Roman" w:hAnsi="Arial" w:cs="Arial"/>
      <w:sz w:val="20"/>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nl-NL" w:eastAsia="nl-NL"/>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nl-NL" w:eastAsia="nl-NL"/>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rPr>
  </w:style>
  <w:style w:type="paragraph" w:styleId="List2">
    <w:name w:val="List 2"/>
    <w:basedOn w:val="Normal"/>
    <w:pPr>
      <w:spacing w:line="360" w:lineRule="auto"/>
      <w:ind w:left="566" w:hanging="283"/>
      <w:jc w:val="left"/>
    </w:pPr>
    <w:rPr>
      <w:rFonts w:eastAsia="Times New Roman"/>
    </w:rPr>
  </w:style>
  <w:style w:type="paragraph" w:styleId="List3">
    <w:name w:val="List 3"/>
    <w:basedOn w:val="Normal"/>
    <w:pPr>
      <w:spacing w:line="360" w:lineRule="auto"/>
      <w:ind w:left="849" w:hanging="283"/>
      <w:jc w:val="left"/>
    </w:pPr>
    <w:rPr>
      <w:rFonts w:eastAsia="Times New Roman"/>
    </w:rPr>
  </w:style>
  <w:style w:type="paragraph" w:styleId="List4">
    <w:name w:val="List 4"/>
    <w:basedOn w:val="Normal"/>
    <w:pPr>
      <w:spacing w:line="360" w:lineRule="auto"/>
      <w:ind w:left="1132" w:hanging="283"/>
      <w:jc w:val="left"/>
    </w:pPr>
    <w:rPr>
      <w:rFonts w:eastAsia="Times New Roman"/>
    </w:rPr>
  </w:style>
  <w:style w:type="paragraph" w:styleId="List5">
    <w:name w:val="List 5"/>
    <w:basedOn w:val="Normal"/>
    <w:pPr>
      <w:spacing w:line="360" w:lineRule="auto"/>
      <w:ind w:left="1415" w:hanging="283"/>
      <w:jc w:val="left"/>
    </w:pPr>
    <w:rPr>
      <w:rFonts w:eastAsia="Times New Roman"/>
    </w:rPr>
  </w:style>
  <w:style w:type="paragraph" w:styleId="ListBullet5">
    <w:name w:val="List Bullet 5"/>
    <w:basedOn w:val="Normal"/>
    <w:autoRedefine/>
    <w:pPr>
      <w:numPr>
        <w:numId w:val="10"/>
      </w:numPr>
      <w:spacing w:line="360" w:lineRule="auto"/>
      <w:jc w:val="left"/>
    </w:pPr>
    <w:rPr>
      <w:rFonts w:eastAsia="Times New Roman"/>
    </w:rPr>
  </w:style>
  <w:style w:type="paragraph" w:styleId="ListContinue">
    <w:name w:val="List Continue"/>
    <w:basedOn w:val="Normal"/>
    <w:pPr>
      <w:spacing w:line="360" w:lineRule="auto"/>
      <w:ind w:left="283"/>
      <w:jc w:val="left"/>
    </w:pPr>
    <w:rPr>
      <w:rFonts w:eastAsia="Times New Roman"/>
    </w:rPr>
  </w:style>
  <w:style w:type="paragraph" w:styleId="ListContinue2">
    <w:name w:val="List Continue 2"/>
    <w:basedOn w:val="Normal"/>
    <w:pPr>
      <w:spacing w:line="360" w:lineRule="auto"/>
      <w:ind w:left="566"/>
      <w:jc w:val="left"/>
    </w:pPr>
    <w:rPr>
      <w:rFonts w:eastAsia="Times New Roman"/>
    </w:rPr>
  </w:style>
  <w:style w:type="paragraph" w:styleId="ListContinue3">
    <w:name w:val="List Continue 3"/>
    <w:basedOn w:val="Normal"/>
    <w:pPr>
      <w:spacing w:line="360" w:lineRule="auto"/>
      <w:ind w:left="849"/>
      <w:jc w:val="left"/>
    </w:pPr>
    <w:rPr>
      <w:rFonts w:eastAsia="Times New Roman"/>
    </w:rPr>
  </w:style>
  <w:style w:type="paragraph" w:styleId="ListContinue4">
    <w:name w:val="List Continue 4"/>
    <w:basedOn w:val="Normal"/>
    <w:pPr>
      <w:spacing w:line="360" w:lineRule="auto"/>
      <w:ind w:left="1132"/>
      <w:jc w:val="left"/>
    </w:pPr>
    <w:rPr>
      <w:rFonts w:eastAsia="Times New Roman"/>
    </w:rPr>
  </w:style>
  <w:style w:type="paragraph" w:styleId="ListContinue5">
    <w:name w:val="List Continue 5"/>
    <w:basedOn w:val="Normal"/>
    <w:pPr>
      <w:spacing w:line="360" w:lineRule="auto"/>
      <w:ind w:left="1415"/>
      <w:jc w:val="left"/>
    </w:pPr>
    <w:rPr>
      <w:rFonts w:eastAsia="Times New Roman"/>
    </w:rPr>
  </w:style>
  <w:style w:type="paragraph" w:styleId="ListNumber5">
    <w:name w:val="List Number 5"/>
    <w:basedOn w:val="Normal"/>
    <w:pPr>
      <w:numPr>
        <w:numId w:val="11"/>
      </w:numPr>
      <w:spacing w:line="360" w:lineRule="auto"/>
      <w:jc w:val="left"/>
    </w:pPr>
    <w:rPr>
      <w:rFonts w:eastAsia="Times New Roma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rPr>
  </w:style>
  <w:style w:type="character" w:customStyle="1" w:styleId="MacroTextChar">
    <w:name w:val="Macro Text Char"/>
    <w:basedOn w:val="DefaultParagraphFont"/>
    <w:link w:val="MacroText"/>
    <w:rPr>
      <w:rFonts w:ascii="Courier New" w:eastAsia="Times New Roman" w:hAnsi="Courier New" w:cs="Courier New"/>
      <w:lang w:val="nl-N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nl-NL" w:eastAsia="nl-NL"/>
    </w:rPr>
  </w:style>
  <w:style w:type="paragraph" w:styleId="NormalWeb">
    <w:name w:val="Normal (Web)"/>
    <w:basedOn w:val="Normal"/>
    <w:pPr>
      <w:spacing w:line="360" w:lineRule="auto"/>
      <w:jc w:val="left"/>
    </w:pPr>
    <w:rPr>
      <w:rFonts w:eastAsia="Times New Roman"/>
    </w:rPr>
  </w:style>
  <w:style w:type="paragraph" w:styleId="NormalIndent">
    <w:name w:val="Normal Indent"/>
    <w:basedOn w:val="Normal"/>
    <w:pPr>
      <w:spacing w:line="360" w:lineRule="auto"/>
      <w:ind w:left="720"/>
      <w:jc w:val="left"/>
    </w:pPr>
    <w:rPr>
      <w:rFonts w:eastAsia="Times New Roman"/>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rPr>
  </w:style>
  <w:style w:type="character" w:customStyle="1" w:styleId="PlainTextChar">
    <w:name w:val="Plain Text Char"/>
    <w:basedOn w:val="DefaultParagraphFont"/>
    <w:link w:val="PlainText"/>
    <w:rPr>
      <w:rFonts w:ascii="Courier New" w:eastAsia="Times New Roman" w:hAnsi="Courier New" w:cs="Courier New"/>
      <w:sz w:val="20"/>
      <w:lang w:val="nl-NL" w:eastAsia="nl-NL"/>
    </w:rPr>
  </w:style>
  <w:style w:type="paragraph" w:styleId="Signature">
    <w:name w:val="Signature"/>
    <w:basedOn w:val="Normal"/>
    <w:link w:val="SignatureChar"/>
    <w:pPr>
      <w:spacing w:line="360" w:lineRule="auto"/>
      <w:ind w:left="4252"/>
      <w:jc w:val="left"/>
    </w:pPr>
    <w:rPr>
      <w:rFonts w:eastAsia="Times New Roman"/>
    </w:rPr>
  </w:style>
  <w:style w:type="character" w:customStyle="1" w:styleId="SignatureChar">
    <w:name w:val="Signature Char"/>
    <w:basedOn w:val="DefaultParagraphFont"/>
    <w:link w:val="Signature"/>
    <w:rPr>
      <w:rFonts w:ascii="Times New Roman" w:eastAsia="Times New Roman" w:hAnsi="Times New Roman" w:cs="Times New Roman"/>
      <w:sz w:val="24"/>
      <w:lang w:val="nl-NL" w:eastAsia="nl-NL"/>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rPr>
  </w:style>
  <w:style w:type="character" w:customStyle="1" w:styleId="SubtitleChar">
    <w:name w:val="Subtitle Char"/>
    <w:basedOn w:val="DefaultParagraphFont"/>
    <w:link w:val="Subtitle"/>
    <w:rPr>
      <w:rFonts w:ascii="Arial" w:eastAsia="Times New Roman" w:hAnsi="Arial" w:cs="Arial"/>
      <w:sz w:val="24"/>
      <w:lang w:val="nl-NL" w:eastAsia="nl-NL"/>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nl-NL" w:eastAsia="nl-NL"/>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rPr>
  </w:style>
  <w:style w:type="paragraph" w:customStyle="1" w:styleId="Normal12Centre">
    <w:name w:val="Normal12Centre"/>
    <w:basedOn w:val="Normal"/>
    <w:pPr>
      <w:widowControl w:val="0"/>
      <w:spacing w:before="0" w:after="240"/>
      <w:jc w:val="center"/>
    </w:pPr>
    <w:rPr>
      <w:rFonts w:eastAsia="Times New Roman"/>
    </w:rPr>
  </w:style>
  <w:style w:type="paragraph" w:styleId="Index1">
    <w:name w:val="index 1"/>
    <w:basedOn w:val="Normal"/>
    <w:next w:val="Normal"/>
    <w:autoRedefine/>
    <w:pPr>
      <w:spacing w:before="0" w:after="0"/>
      <w:ind w:left="200" w:hanging="200"/>
      <w:jc w:val="left"/>
    </w:pPr>
    <w:rPr>
      <w:rFonts w:eastAsia="Times New Roman"/>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dash">
    <w:name w:val="Par-dash"/>
    <w:basedOn w:val="Normal"/>
    <w:next w:val="Normal"/>
    <w:pPr>
      <w:widowControl w:val="0"/>
      <w:numPr>
        <w:numId w:val="13"/>
      </w:numPr>
      <w:spacing w:before="0" w:after="0" w:line="360" w:lineRule="auto"/>
      <w:jc w:val="left"/>
    </w:pPr>
    <w:rPr>
      <w:rFonts w:eastAsia="Times New Roman"/>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rPr>
  </w:style>
  <w:style w:type="paragraph" w:styleId="Date">
    <w:name w:val="Date"/>
    <w:basedOn w:val="Normal"/>
    <w:next w:val="Normal"/>
    <w:link w:val="DateChar"/>
    <w:pPr>
      <w:spacing w:line="360" w:lineRule="auto"/>
      <w:jc w:val="left"/>
    </w:pPr>
    <w:rPr>
      <w:rFonts w:eastAsia="Times New Roman"/>
    </w:rPr>
  </w:style>
  <w:style w:type="character" w:customStyle="1" w:styleId="DateChar">
    <w:name w:val="Date Char"/>
    <w:basedOn w:val="DefaultParagraphFont"/>
    <w:link w:val="Date"/>
    <w:rPr>
      <w:rFonts w:ascii="Times New Roman" w:eastAsia="Times New Roman" w:hAnsi="Times New Roman" w:cs="Times New Roman"/>
      <w:sz w:val="24"/>
      <w:lang w:val="nl-NL" w:eastAsia="nl-NL"/>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rPr>
  </w:style>
  <w:style w:type="paragraph" w:customStyle="1" w:styleId="pointdouble1">
    <w:name w:val="point double 1"/>
    <w:basedOn w:val="Text1"/>
    <w:pPr>
      <w:spacing w:line="360" w:lineRule="auto"/>
      <w:jc w:val="left"/>
    </w:pPr>
    <w:rPr>
      <w:rFonts w:eastAsia="Times New Roman"/>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rPr>
  </w:style>
  <w:style w:type="paragraph" w:customStyle="1" w:styleId="pj">
    <w:name w:val="p.j."/>
    <w:basedOn w:val="Normal"/>
    <w:next w:val="Normal"/>
    <w:pPr>
      <w:numPr>
        <w:numId w:val="18"/>
      </w:numPr>
      <w:tabs>
        <w:tab w:val="clear" w:pos="1560"/>
      </w:tabs>
      <w:spacing w:before="1200" w:line="360" w:lineRule="auto"/>
      <w:ind w:left="1440" w:hanging="1440"/>
      <w:jc w:val="left"/>
    </w:pPr>
    <w:rPr>
      <w:rFonts w:eastAsia="Times New Roman"/>
    </w:rPr>
  </w:style>
  <w:style w:type="paragraph" w:styleId="NoteHeading">
    <w:name w:val="Note Heading"/>
    <w:basedOn w:val="Normal"/>
    <w:next w:val="Normal"/>
    <w:link w:val="NoteHeadingChar"/>
    <w:pPr>
      <w:spacing w:line="360" w:lineRule="auto"/>
      <w:jc w:val="left"/>
    </w:pPr>
    <w:rPr>
      <w:rFonts w:eastAsia="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lang w:val="nl-NL" w:eastAsia="nl-NL"/>
    </w:rPr>
  </w:style>
  <w:style w:type="paragraph" w:styleId="Salutation">
    <w:name w:val="Salutation"/>
    <w:basedOn w:val="Normal"/>
    <w:next w:val="Normal"/>
    <w:link w:val="SalutationChar"/>
    <w:pPr>
      <w:spacing w:line="360" w:lineRule="auto"/>
      <w:jc w:val="left"/>
    </w:pPr>
    <w:rPr>
      <w:rFonts w:eastAsia="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lang w:val="nl-NL" w:eastAsia="nl-NL"/>
    </w:rPr>
  </w:style>
  <w:style w:type="paragraph" w:styleId="TableofAuthorities">
    <w:name w:val="table of authorities"/>
    <w:basedOn w:val="Normal"/>
    <w:next w:val="Normal"/>
    <w:pPr>
      <w:spacing w:line="360" w:lineRule="auto"/>
      <w:ind w:left="240" w:hanging="240"/>
      <w:jc w:val="left"/>
    </w:pPr>
    <w:rPr>
      <w:rFonts w:eastAsia="Times New Roman"/>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rPr>
  </w:style>
  <w:style w:type="paragraph" w:customStyle="1" w:styleId="Style3">
    <w:name w:val="Style 3"/>
    <w:basedOn w:val="Normal"/>
    <w:pPr>
      <w:spacing w:before="0" w:after="0" w:line="264" w:lineRule="atLeast"/>
    </w:pPr>
    <w:rPr>
      <w:rFonts w:eastAsia="Times New Roman"/>
    </w:rPr>
  </w:style>
  <w:style w:type="paragraph" w:customStyle="1" w:styleId="ManualNumpar1">
    <w:name w:val="Manual Numpar 1"/>
    <w:basedOn w:val="Normal"/>
    <w:pPr>
      <w:spacing w:before="0" w:after="0"/>
    </w:pPr>
    <w:rPr>
      <w:rFonts w:eastAsia="Times New Roman"/>
    </w:rPr>
  </w:style>
  <w:style w:type="paragraph" w:customStyle="1" w:styleId="text10">
    <w:name w:val="text 1"/>
    <w:basedOn w:val="Normal"/>
    <w:next w:val="Text1"/>
    <w:pPr>
      <w:spacing w:before="0" w:after="0"/>
      <w:ind w:left="720" w:hanging="720"/>
    </w:pPr>
    <w:rPr>
      <w:rFonts w:eastAsia="Times New Roman"/>
    </w:rPr>
  </w:style>
  <w:style w:type="paragraph" w:customStyle="1" w:styleId="Am">
    <w:name w:val="Am"/>
    <w:basedOn w:val="Titrearticle"/>
    <w:pPr>
      <w:spacing w:before="0" w:after="240"/>
    </w:pPr>
    <w:rPr>
      <w:rFonts w:eastAsia="Times New Roman"/>
      <w:i w:val="0"/>
    </w:rPr>
  </w:style>
  <w:style w:type="paragraph" w:customStyle="1" w:styleId="pointdouble0">
    <w:name w:val="point double 0"/>
    <w:basedOn w:val="pointdouble1"/>
  </w:style>
  <w:style w:type="paragraph" w:customStyle="1" w:styleId="ManualPar1">
    <w:name w:val="Manual Par1."/>
    <w:basedOn w:val="Normal"/>
    <w:rPr>
      <w:rFonts w:eastAsia="Times New Roman"/>
    </w:rPr>
  </w:style>
  <w:style w:type="paragraph" w:customStyle="1" w:styleId="Noprmal">
    <w:name w:val="Noprmal"/>
    <w:basedOn w:val="Normal"/>
    <w:pPr>
      <w:jc w:val="center"/>
    </w:pPr>
    <w:rPr>
      <w:rFonts w:eastAsia="Times New Roman"/>
      <w:b/>
      <w:u w:val="singl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rPr>
  </w:style>
  <w:style w:type="paragraph" w:customStyle="1" w:styleId="text20">
    <w:name w:val="text2"/>
    <w:basedOn w:val="Normal"/>
    <w:rPr>
      <w:rFonts w:eastAsia="Times New Roman"/>
    </w:rPr>
  </w:style>
  <w:style w:type="paragraph" w:customStyle="1" w:styleId="text0">
    <w:name w:val="text 0"/>
    <w:basedOn w:val="Normal"/>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rPr>
  </w:style>
  <w:style w:type="paragraph" w:customStyle="1" w:styleId="Titreobjet">
    <w:name w:val="Titre objet"/>
    <w:basedOn w:val="Normal"/>
    <w:next w:val="Sous-titreobjet"/>
    <w:pPr>
      <w:spacing w:before="180" w:after="180"/>
      <w:jc w:val="center"/>
    </w:pPr>
    <w:rPr>
      <w:rFonts w:eastAsia="Times New Roman"/>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ManualNumPar1f2">
    <w:name w:val="Manual NumPar 1"/>
    <w:basedOn w:val="Normal"/>
    <w:next w:val="Text1"/>
    <w:pPr>
      <w:ind w:left="850" w:hanging="850"/>
    </w:pPr>
  </w:style>
  <w:style w:type="paragraph" w:customStyle="1" w:styleId="PointDouble0f3">
    <w:name w:val="PointDouble 0"/>
    <w:basedOn w:val="Normal"/>
    <w:pPr>
      <w:tabs>
        <w:tab w:val="left" w:pos="850"/>
      </w:tabs>
      <w:ind w:left="1417" w:hanging="1417"/>
    </w:pPr>
  </w:style>
  <w:style w:type="paragraph" w:customStyle="1" w:styleId="PointDouble1f3">
    <w:name w:val="PointDouble 1"/>
    <w:basedOn w:val="Normal"/>
    <w:pPr>
      <w:tabs>
        <w:tab w:val="left" w:pos="1417"/>
      </w:tabs>
      <w:ind w:left="1984" w:hanging="1134"/>
    </w:pPr>
  </w:style>
  <w:style w:type="paragraph" w:customStyle="1" w:styleId="ManualNumPar1f3">
    <w:name w:val="Manual NumPar 1"/>
    <w:basedOn w:val="Normal"/>
    <w:next w:val="Text1"/>
    <w:pPr>
      <w:ind w:left="850" w:hanging="850"/>
    </w:pPr>
  </w:style>
  <w:style w:type="paragraph" w:customStyle="1" w:styleId="PointDouble0f4">
    <w:name w:val="PointDouble 0"/>
    <w:basedOn w:val="Normal"/>
    <w:pPr>
      <w:tabs>
        <w:tab w:val="left" w:pos="850"/>
      </w:tabs>
      <w:ind w:left="1417" w:hanging="1417"/>
    </w:pPr>
  </w:style>
  <w:style w:type="paragraph" w:customStyle="1" w:styleId="PointDouble1f4">
    <w:name w:val="PointDouble 1"/>
    <w:basedOn w:val="Normal"/>
    <w:pPr>
      <w:tabs>
        <w:tab w:val="left" w:pos="1417"/>
      </w:tabs>
      <w:ind w:left="1984" w:hanging="1134"/>
    </w:pPr>
  </w:style>
  <w:style w:type="paragraph" w:customStyle="1" w:styleId="ManualNumPar1f4">
    <w:name w:val="Manual NumPar 1"/>
    <w:basedOn w:val="Normal"/>
    <w:next w:val="Text1"/>
    <w:pPr>
      <w:ind w:left="850" w:hanging="850"/>
    </w:pPr>
  </w:style>
  <w:style w:type="paragraph" w:customStyle="1" w:styleId="PointDouble0f5">
    <w:name w:val="PointDouble 0"/>
    <w:basedOn w:val="Normal"/>
    <w:pPr>
      <w:tabs>
        <w:tab w:val="left" w:pos="850"/>
      </w:tabs>
      <w:ind w:left="1417" w:hanging="1417"/>
    </w:pPr>
  </w:style>
  <w:style w:type="paragraph" w:customStyle="1" w:styleId="PointDouble1f5">
    <w:name w:val="PointDouble 1"/>
    <w:basedOn w:val="Normal"/>
    <w:pPr>
      <w:tabs>
        <w:tab w:val="left" w:pos="1417"/>
      </w:tabs>
      <w:ind w:left="1984" w:hanging="1134"/>
    </w:pPr>
  </w:style>
  <w:style w:type="paragraph" w:customStyle="1" w:styleId="ManualNumPar1f5">
    <w:name w:val="Manual NumPar 1"/>
    <w:basedOn w:val="Normal"/>
    <w:next w:val="Text1"/>
    <w:pPr>
      <w:ind w:left="850" w:hanging="850"/>
    </w:pPr>
  </w:style>
  <w:style w:type="paragraph" w:customStyle="1" w:styleId="PointDouble0f6">
    <w:name w:val="PointDouble 0"/>
    <w:basedOn w:val="Normal"/>
    <w:pPr>
      <w:tabs>
        <w:tab w:val="left" w:pos="850"/>
      </w:tabs>
      <w:ind w:left="1417" w:hanging="1417"/>
    </w:pPr>
  </w:style>
  <w:style w:type="paragraph" w:customStyle="1" w:styleId="PointDouble1f6">
    <w:name w:val="PointDouble 1"/>
    <w:basedOn w:val="Normal"/>
    <w:pPr>
      <w:tabs>
        <w:tab w:val="left" w:pos="1417"/>
      </w:tabs>
      <w:ind w:left="1984" w:hanging="1134"/>
    </w:pPr>
  </w:style>
  <w:style w:type="paragraph" w:customStyle="1" w:styleId="ManualNumPar1f6">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f7">
    <w:name w:val="PointDouble 0"/>
    <w:basedOn w:val="Normal"/>
    <w:pPr>
      <w:tabs>
        <w:tab w:val="left" w:pos="850"/>
      </w:tabs>
      <w:ind w:left="1417" w:hanging="1417"/>
    </w:pPr>
  </w:style>
  <w:style w:type="paragraph" w:customStyle="1" w:styleId="PointDouble1f7">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f7">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rPr>
  </w:style>
  <w:style w:type="paragraph" w:styleId="Heading7">
    <w:name w:val="heading 7"/>
    <w:basedOn w:val="Normal"/>
    <w:next w:val="Normal"/>
    <w:link w:val="Heading7Char"/>
    <w:qFormat/>
    <w:pPr>
      <w:spacing w:before="240" w:after="60" w:line="360" w:lineRule="auto"/>
      <w:jc w:val="left"/>
      <w:outlineLvl w:val="6"/>
    </w:pPr>
    <w:rPr>
      <w:rFonts w:eastAsia="Times New Roman"/>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nl-NL" w:eastAsia="nl-NL"/>
    </w:rPr>
  </w:style>
  <w:style w:type="character" w:customStyle="1" w:styleId="Heading6Char">
    <w:name w:val="Heading 6 Char"/>
    <w:basedOn w:val="DefaultParagraphFont"/>
    <w:link w:val="Heading6"/>
    <w:rPr>
      <w:rFonts w:ascii="Times New Roman" w:eastAsia="Times New Roman" w:hAnsi="Times New Roman" w:cs="Times New Roman"/>
      <w:b/>
      <w:bCs/>
      <w:lang w:val="nl-NL" w:eastAsia="nl-NL"/>
    </w:rPr>
  </w:style>
  <w:style w:type="character" w:customStyle="1" w:styleId="Heading7Char">
    <w:name w:val="Heading 7 Char"/>
    <w:basedOn w:val="DefaultParagraphFont"/>
    <w:link w:val="Heading7"/>
    <w:rPr>
      <w:rFonts w:ascii="Times New Roman" w:eastAsia="Times New Roman" w:hAnsi="Times New Roman" w:cs="Times New Roman"/>
      <w:sz w:val="24"/>
      <w:lang w:val="nl-NL" w:eastAsia="nl-NL"/>
    </w:rPr>
  </w:style>
  <w:style w:type="character" w:customStyle="1" w:styleId="Heading8Char">
    <w:name w:val="Heading 8 Char"/>
    <w:basedOn w:val="DefaultParagraphFont"/>
    <w:link w:val="Heading8"/>
    <w:rPr>
      <w:rFonts w:ascii="Times New Roman" w:eastAsia="Times New Roman" w:hAnsi="Times New Roman" w:cs="Times New Roman"/>
      <w:i/>
      <w:iCs/>
      <w:sz w:val="24"/>
      <w:lang w:val="nl-NL" w:eastAsia="nl-NL"/>
    </w:rPr>
  </w:style>
  <w:style w:type="character" w:customStyle="1" w:styleId="Heading9Char">
    <w:name w:val="Heading 9 Char"/>
    <w:basedOn w:val="DefaultParagraphFont"/>
    <w:link w:val="Heading9"/>
    <w:rPr>
      <w:rFonts w:ascii="Arial" w:eastAsia="Times New Roman" w:hAnsi="Arial" w:cs="Arial"/>
      <w:lang w:val="nl-NL" w:eastAsia="nl-NL"/>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rPr>
  </w:style>
  <w:style w:type="paragraph" w:styleId="ListNumber3">
    <w:name w:val="List Number 3"/>
    <w:basedOn w:val="Normal"/>
    <w:pPr>
      <w:numPr>
        <w:numId w:val="27"/>
      </w:numPr>
    </w:pPr>
    <w:rPr>
      <w:rFonts w:eastAsia="Times New Roman"/>
    </w:rPr>
  </w:style>
  <w:style w:type="paragraph" w:styleId="ListNumber4">
    <w:name w:val="List Number 4"/>
    <w:basedOn w:val="Normal"/>
    <w:pPr>
      <w:numPr>
        <w:numId w:val="28"/>
      </w:numPr>
    </w:pPr>
    <w:rPr>
      <w:rFonts w:eastAsia="Times New Roman"/>
    </w:rPr>
  </w:style>
  <w:style w:type="paragraph" w:customStyle="1" w:styleId="ListBullet1">
    <w:name w:val="List Bullet 1"/>
    <w:basedOn w:val="Normal"/>
    <w:pPr>
      <w:numPr>
        <w:numId w:val="19"/>
      </w:numPr>
    </w:pPr>
    <w:rPr>
      <w:rFonts w:eastAsia="Times New Roman"/>
    </w:rPr>
  </w:style>
  <w:style w:type="paragraph" w:customStyle="1" w:styleId="ListDash">
    <w:name w:val="List Dash"/>
    <w:basedOn w:val="Normal"/>
    <w:pPr>
      <w:numPr>
        <w:numId w:val="20"/>
      </w:numPr>
    </w:pPr>
    <w:rPr>
      <w:rFonts w:eastAsia="Times New Roman"/>
    </w:rPr>
  </w:style>
  <w:style w:type="paragraph" w:customStyle="1" w:styleId="ListDash1">
    <w:name w:val="List Dash 1"/>
    <w:basedOn w:val="Normal"/>
    <w:pPr>
      <w:numPr>
        <w:numId w:val="21"/>
      </w:numPr>
    </w:pPr>
    <w:rPr>
      <w:rFonts w:eastAsia="Times New Roman"/>
    </w:rPr>
  </w:style>
  <w:style w:type="paragraph" w:customStyle="1" w:styleId="ListDash2">
    <w:name w:val="List Dash 2"/>
    <w:basedOn w:val="Normal"/>
    <w:pPr>
      <w:numPr>
        <w:numId w:val="22"/>
      </w:numPr>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numPr>
        <w:ilvl w:val="1"/>
        <w:numId w:val="26"/>
      </w:numPr>
    </w:pPr>
    <w:rPr>
      <w:rFonts w:eastAsia="Times New Roman"/>
    </w:rPr>
  </w:style>
  <w:style w:type="paragraph" w:customStyle="1" w:styleId="ListNumber3Level2">
    <w:name w:val="List Number 3 (Level 2)"/>
    <w:basedOn w:val="Text3"/>
    <w:pPr>
      <w:numPr>
        <w:ilvl w:val="1"/>
        <w:numId w:val="27"/>
      </w:numPr>
    </w:pPr>
    <w:rPr>
      <w:rFonts w:eastAsia="Times New Roman"/>
    </w:rPr>
  </w:style>
  <w:style w:type="paragraph" w:customStyle="1" w:styleId="ListNumber4Level2">
    <w:name w:val="List Number 4 (Level 2)"/>
    <w:basedOn w:val="Text4"/>
    <w:pPr>
      <w:numPr>
        <w:ilvl w:val="1"/>
        <w:numId w:val="28"/>
      </w:numPr>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numPr>
        <w:ilvl w:val="2"/>
        <w:numId w:val="26"/>
      </w:numPr>
    </w:pPr>
    <w:rPr>
      <w:rFonts w:eastAsia="Times New Roman"/>
    </w:rPr>
  </w:style>
  <w:style w:type="paragraph" w:customStyle="1" w:styleId="ListNumber3Level3">
    <w:name w:val="List Number 3 (Level 3)"/>
    <w:basedOn w:val="Text3"/>
    <w:pPr>
      <w:numPr>
        <w:ilvl w:val="2"/>
        <w:numId w:val="27"/>
      </w:numPr>
    </w:pPr>
    <w:rPr>
      <w:rFonts w:eastAsia="Times New Roman"/>
    </w:rPr>
  </w:style>
  <w:style w:type="paragraph" w:customStyle="1" w:styleId="ListNumber4Level3">
    <w:name w:val="List Number 4 (Level 3)"/>
    <w:basedOn w:val="Text4"/>
    <w:pPr>
      <w:numPr>
        <w:ilvl w:val="2"/>
        <w:numId w:val="28"/>
      </w:numPr>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numPr>
        <w:ilvl w:val="3"/>
        <w:numId w:val="26"/>
      </w:numPr>
    </w:pPr>
    <w:rPr>
      <w:rFonts w:eastAsia="Times New Roman"/>
    </w:rPr>
  </w:style>
  <w:style w:type="paragraph" w:customStyle="1" w:styleId="ListNumber3Level4">
    <w:name w:val="List Number 3 (Level 4)"/>
    <w:basedOn w:val="Text3"/>
    <w:pPr>
      <w:numPr>
        <w:ilvl w:val="3"/>
        <w:numId w:val="27"/>
      </w:numPr>
    </w:pPr>
    <w:rPr>
      <w:rFonts w:eastAsia="Times New Roman"/>
    </w:rPr>
  </w:style>
  <w:style w:type="paragraph" w:customStyle="1" w:styleId="ListNumber4Level4">
    <w:name w:val="List Number 4 (Level 4)"/>
    <w:basedOn w:val="Text4"/>
    <w:pPr>
      <w:numPr>
        <w:ilvl w:val="3"/>
        <w:numId w:val="28"/>
      </w:numPr>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Lignefinal">
    <w:name w:val="Ligne final"/>
    <w:basedOn w:val="Normal"/>
    <w:next w:val="Normal"/>
    <w:pPr>
      <w:numPr>
        <w:numId w:val="29"/>
      </w:numPr>
      <w:pBdr>
        <w:bottom w:val="single" w:sz="4" w:space="0" w:color="000000"/>
      </w:pBdr>
      <w:tabs>
        <w:tab w:val="clear" w:pos="1560"/>
      </w:tabs>
      <w:spacing w:before="720" w:after="360" w:line="360" w:lineRule="auto"/>
      <w:ind w:left="3400" w:right="3400" w:firstLine="0"/>
      <w:jc w:val="center"/>
    </w:pPr>
    <w:rPr>
      <w:rFonts w:eastAsia="Times New Roman"/>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rPr>
  </w:style>
  <w:style w:type="paragraph" w:customStyle="1" w:styleId="EntInstit">
    <w:name w:val="EntInstit"/>
    <w:basedOn w:val="Normal"/>
    <w:pPr>
      <w:spacing w:before="0" w:after="0"/>
      <w:jc w:val="right"/>
    </w:pPr>
    <w:rPr>
      <w:rFonts w:eastAsia="Times New Roman"/>
      <w:b/>
    </w:rPr>
  </w:style>
  <w:style w:type="paragraph" w:customStyle="1" w:styleId="EntRefer">
    <w:name w:val="EntRefer"/>
    <w:basedOn w:val="Normal"/>
    <w:pPr>
      <w:spacing w:before="0" w:after="0"/>
      <w:jc w:val="left"/>
    </w:pPr>
    <w:rPr>
      <w:rFonts w:eastAsia="Times New Roman"/>
      <w:b/>
    </w:rPr>
  </w:style>
  <w:style w:type="paragraph" w:customStyle="1" w:styleId="EntEmet">
    <w:name w:val="EntEmet"/>
    <w:basedOn w:val="Normal"/>
    <w:pPr>
      <w:spacing w:before="40" w:after="0"/>
      <w:jc w:val="left"/>
    </w:pPr>
    <w:rPr>
      <w:rFonts w:eastAsia="Times New Roman"/>
    </w:rPr>
  </w:style>
  <w:style w:type="paragraph" w:customStyle="1" w:styleId="EntText">
    <w:name w:val="EntText"/>
    <w:basedOn w:val="Normal"/>
    <w:pPr>
      <w:spacing w:line="360" w:lineRule="auto"/>
      <w:jc w:val="left"/>
    </w:pPr>
    <w:rPr>
      <w:rFonts w:eastAsia="Times New Roman"/>
    </w:r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rPr>
  </w:style>
  <w:style w:type="paragraph" w:customStyle="1" w:styleId="EntASSOC">
    <w:name w:val="EntASSOC"/>
    <w:basedOn w:val="Normal"/>
    <w:pPr>
      <w:spacing w:before="0" w:after="0"/>
      <w:jc w:val="center"/>
    </w:pPr>
    <w:rPr>
      <w:rFonts w:eastAsia="Times New Roman"/>
      <w:b/>
    </w:rPr>
  </w:style>
  <w:style w:type="paragraph" w:customStyle="1" w:styleId="EntACP">
    <w:name w:val="EntACP"/>
    <w:basedOn w:val="Normal"/>
    <w:pPr>
      <w:spacing w:before="0"/>
      <w:jc w:val="center"/>
    </w:pPr>
    <w:rPr>
      <w:rFonts w:eastAsia="Times New Roman"/>
      <w:b/>
      <w:spacing w:val="40"/>
      <w:sz w:val="28"/>
    </w:rPr>
  </w:style>
  <w:style w:type="paragraph" w:customStyle="1" w:styleId="EntInstitACP">
    <w:name w:val="EntInstitACP"/>
    <w:basedOn w:val="Normal"/>
    <w:pPr>
      <w:spacing w:before="0" w:after="0"/>
      <w:jc w:val="center"/>
    </w:pPr>
    <w:rPr>
      <w:rFonts w:eastAsia="Times New Roman"/>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rPr>
  </w:style>
  <w:style w:type="paragraph" w:styleId="BlockText">
    <w:name w:val="Block Text"/>
    <w:basedOn w:val="Normal"/>
    <w:pPr>
      <w:spacing w:line="360" w:lineRule="auto"/>
      <w:ind w:left="1440" w:right="1440"/>
      <w:jc w:val="left"/>
    </w:pPr>
    <w:rPr>
      <w:rFonts w:eastAsia="Times New Roman"/>
    </w:rPr>
  </w:style>
  <w:style w:type="paragraph" w:styleId="BodyText">
    <w:name w:val="Body Text"/>
    <w:basedOn w:val="Normal"/>
    <w:link w:val="BodyTextChar"/>
    <w:pPr>
      <w:spacing w:line="360" w:lineRule="auto"/>
      <w:jc w:val="left"/>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lang w:val="nl-NL" w:eastAsia="nl-NL"/>
    </w:rPr>
  </w:style>
  <w:style w:type="paragraph" w:styleId="BodyText2">
    <w:name w:val="Body Text 2"/>
    <w:basedOn w:val="Normal"/>
    <w:link w:val="BodyText2Char"/>
    <w:pPr>
      <w:spacing w:line="480" w:lineRule="auto"/>
      <w:jc w:val="left"/>
    </w:pPr>
    <w:rPr>
      <w:rFonts w:eastAsia="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lang w:val="nl-NL" w:eastAsia="nl-NL"/>
    </w:rPr>
  </w:style>
  <w:style w:type="paragraph" w:styleId="BodyText3">
    <w:name w:val="Body Text 3"/>
    <w:basedOn w:val="Normal"/>
    <w:link w:val="BodyText3Char"/>
    <w:pPr>
      <w:spacing w:line="360" w:lineRule="auto"/>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nl-NL" w:eastAsia="nl-N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nl-NL" w:eastAsia="nl-NL"/>
    </w:rPr>
  </w:style>
  <w:style w:type="paragraph" w:styleId="BodyTextIndent">
    <w:name w:val="Body Text Indent"/>
    <w:basedOn w:val="Normal"/>
    <w:link w:val="BodyTextIndentChar"/>
    <w:pPr>
      <w:spacing w:line="360" w:lineRule="auto"/>
      <w:ind w:left="283"/>
      <w:jc w:val="left"/>
    </w:pPr>
    <w:rPr>
      <w:rFonts w:eastAsia="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nl-NL" w:eastAsia="nl-N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nl-NL" w:eastAsia="nl-NL"/>
    </w:rPr>
  </w:style>
  <w:style w:type="paragraph" w:styleId="BodyTextIndent2">
    <w:name w:val="Body Text Indent 2"/>
    <w:basedOn w:val="Normal"/>
    <w:link w:val="BodyTextIndent2Char"/>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nl-NL" w:eastAsia="nl-NL"/>
    </w:rPr>
  </w:style>
  <w:style w:type="paragraph" w:styleId="BodyTextIndent3">
    <w:name w:val="Body Text Indent 3"/>
    <w:basedOn w:val="Normal"/>
    <w:link w:val="BodyTextIndent3Char"/>
    <w:pPr>
      <w:spacing w:line="36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nl-NL" w:eastAsia="nl-NL"/>
    </w:rPr>
  </w:style>
  <w:style w:type="paragraph" w:styleId="Closing">
    <w:name w:val="Closing"/>
    <w:basedOn w:val="Normal"/>
    <w:link w:val="ClosingChar"/>
    <w:pPr>
      <w:spacing w:line="360" w:lineRule="auto"/>
      <w:ind w:left="4252"/>
      <w:jc w:val="left"/>
    </w:pPr>
    <w:rPr>
      <w:rFonts w:eastAsia="Times New Roman"/>
    </w:rPr>
  </w:style>
  <w:style w:type="character" w:customStyle="1" w:styleId="ClosingChar">
    <w:name w:val="Closing Char"/>
    <w:basedOn w:val="DefaultParagraphFont"/>
    <w:link w:val="Closing"/>
    <w:rPr>
      <w:rFonts w:ascii="Times New Roman" w:eastAsia="Times New Roman" w:hAnsi="Times New Roman" w:cs="Times New Roman"/>
      <w:sz w:val="24"/>
      <w:lang w:val="nl-NL" w:eastAsia="nl-NL"/>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nl-NL" w:eastAsia="nl-NL"/>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nl-NL" w:eastAsia="nl-NL"/>
    </w:rPr>
  </w:style>
  <w:style w:type="paragraph" w:styleId="E-mailSignature">
    <w:name w:val="E-mail Signature"/>
    <w:basedOn w:val="Normal"/>
    <w:link w:val="E-mailSignatureChar"/>
    <w:pPr>
      <w:spacing w:line="360" w:lineRule="auto"/>
      <w:jc w:val="left"/>
    </w:pPr>
    <w:rPr>
      <w:rFonts w:eastAsia="Times New Roman"/>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nl-NL" w:eastAsia="nl-NL"/>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lang w:val="nl-NL" w:eastAsia="nl-NL"/>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rPr>
  </w:style>
  <w:style w:type="paragraph" w:styleId="EnvelopeReturn">
    <w:name w:val="envelope return"/>
    <w:basedOn w:val="Normal"/>
    <w:pPr>
      <w:spacing w:line="360" w:lineRule="auto"/>
      <w:jc w:val="left"/>
    </w:pPr>
    <w:rPr>
      <w:rFonts w:ascii="Arial" w:eastAsia="Times New Roman" w:hAnsi="Arial" w:cs="Arial"/>
      <w:sz w:val="20"/>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nl-NL" w:eastAsia="nl-NL"/>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nl-NL" w:eastAsia="nl-NL"/>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rPr>
  </w:style>
  <w:style w:type="paragraph" w:styleId="List2">
    <w:name w:val="List 2"/>
    <w:basedOn w:val="Normal"/>
    <w:pPr>
      <w:spacing w:line="360" w:lineRule="auto"/>
      <w:ind w:left="566" w:hanging="283"/>
      <w:jc w:val="left"/>
    </w:pPr>
    <w:rPr>
      <w:rFonts w:eastAsia="Times New Roman"/>
    </w:rPr>
  </w:style>
  <w:style w:type="paragraph" w:styleId="List3">
    <w:name w:val="List 3"/>
    <w:basedOn w:val="Normal"/>
    <w:pPr>
      <w:spacing w:line="360" w:lineRule="auto"/>
      <w:ind w:left="849" w:hanging="283"/>
      <w:jc w:val="left"/>
    </w:pPr>
    <w:rPr>
      <w:rFonts w:eastAsia="Times New Roman"/>
    </w:rPr>
  </w:style>
  <w:style w:type="paragraph" w:styleId="List4">
    <w:name w:val="List 4"/>
    <w:basedOn w:val="Normal"/>
    <w:pPr>
      <w:spacing w:line="360" w:lineRule="auto"/>
      <w:ind w:left="1132" w:hanging="283"/>
      <w:jc w:val="left"/>
    </w:pPr>
    <w:rPr>
      <w:rFonts w:eastAsia="Times New Roman"/>
    </w:rPr>
  </w:style>
  <w:style w:type="paragraph" w:styleId="List5">
    <w:name w:val="List 5"/>
    <w:basedOn w:val="Normal"/>
    <w:pPr>
      <w:spacing w:line="360" w:lineRule="auto"/>
      <w:ind w:left="1415" w:hanging="283"/>
      <w:jc w:val="left"/>
    </w:pPr>
    <w:rPr>
      <w:rFonts w:eastAsia="Times New Roman"/>
    </w:rPr>
  </w:style>
  <w:style w:type="paragraph" w:styleId="ListBullet5">
    <w:name w:val="List Bullet 5"/>
    <w:basedOn w:val="Normal"/>
    <w:autoRedefine/>
    <w:pPr>
      <w:numPr>
        <w:numId w:val="10"/>
      </w:numPr>
      <w:spacing w:line="360" w:lineRule="auto"/>
      <w:jc w:val="left"/>
    </w:pPr>
    <w:rPr>
      <w:rFonts w:eastAsia="Times New Roman"/>
    </w:rPr>
  </w:style>
  <w:style w:type="paragraph" w:styleId="ListContinue">
    <w:name w:val="List Continue"/>
    <w:basedOn w:val="Normal"/>
    <w:pPr>
      <w:spacing w:line="360" w:lineRule="auto"/>
      <w:ind w:left="283"/>
      <w:jc w:val="left"/>
    </w:pPr>
    <w:rPr>
      <w:rFonts w:eastAsia="Times New Roman"/>
    </w:rPr>
  </w:style>
  <w:style w:type="paragraph" w:styleId="ListContinue2">
    <w:name w:val="List Continue 2"/>
    <w:basedOn w:val="Normal"/>
    <w:pPr>
      <w:spacing w:line="360" w:lineRule="auto"/>
      <w:ind w:left="566"/>
      <w:jc w:val="left"/>
    </w:pPr>
    <w:rPr>
      <w:rFonts w:eastAsia="Times New Roman"/>
    </w:rPr>
  </w:style>
  <w:style w:type="paragraph" w:styleId="ListContinue3">
    <w:name w:val="List Continue 3"/>
    <w:basedOn w:val="Normal"/>
    <w:pPr>
      <w:spacing w:line="360" w:lineRule="auto"/>
      <w:ind w:left="849"/>
      <w:jc w:val="left"/>
    </w:pPr>
    <w:rPr>
      <w:rFonts w:eastAsia="Times New Roman"/>
    </w:rPr>
  </w:style>
  <w:style w:type="paragraph" w:styleId="ListContinue4">
    <w:name w:val="List Continue 4"/>
    <w:basedOn w:val="Normal"/>
    <w:pPr>
      <w:spacing w:line="360" w:lineRule="auto"/>
      <w:ind w:left="1132"/>
      <w:jc w:val="left"/>
    </w:pPr>
    <w:rPr>
      <w:rFonts w:eastAsia="Times New Roman"/>
    </w:rPr>
  </w:style>
  <w:style w:type="paragraph" w:styleId="ListContinue5">
    <w:name w:val="List Continue 5"/>
    <w:basedOn w:val="Normal"/>
    <w:pPr>
      <w:spacing w:line="360" w:lineRule="auto"/>
      <w:ind w:left="1415"/>
      <w:jc w:val="left"/>
    </w:pPr>
    <w:rPr>
      <w:rFonts w:eastAsia="Times New Roman"/>
    </w:rPr>
  </w:style>
  <w:style w:type="paragraph" w:styleId="ListNumber5">
    <w:name w:val="List Number 5"/>
    <w:basedOn w:val="Normal"/>
    <w:pPr>
      <w:numPr>
        <w:numId w:val="11"/>
      </w:numPr>
      <w:spacing w:line="360" w:lineRule="auto"/>
      <w:jc w:val="left"/>
    </w:pPr>
    <w:rPr>
      <w:rFonts w:eastAsia="Times New Roma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rPr>
  </w:style>
  <w:style w:type="character" w:customStyle="1" w:styleId="MacroTextChar">
    <w:name w:val="Macro Text Char"/>
    <w:basedOn w:val="DefaultParagraphFont"/>
    <w:link w:val="MacroText"/>
    <w:rPr>
      <w:rFonts w:ascii="Courier New" w:eastAsia="Times New Roman" w:hAnsi="Courier New" w:cs="Courier New"/>
      <w:lang w:val="nl-N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nl-NL" w:eastAsia="nl-NL"/>
    </w:rPr>
  </w:style>
  <w:style w:type="paragraph" w:styleId="NormalWeb">
    <w:name w:val="Normal (Web)"/>
    <w:basedOn w:val="Normal"/>
    <w:pPr>
      <w:spacing w:line="360" w:lineRule="auto"/>
      <w:jc w:val="left"/>
    </w:pPr>
    <w:rPr>
      <w:rFonts w:eastAsia="Times New Roman"/>
    </w:rPr>
  </w:style>
  <w:style w:type="paragraph" w:styleId="NormalIndent">
    <w:name w:val="Normal Indent"/>
    <w:basedOn w:val="Normal"/>
    <w:pPr>
      <w:spacing w:line="360" w:lineRule="auto"/>
      <w:ind w:left="720"/>
      <w:jc w:val="left"/>
    </w:pPr>
    <w:rPr>
      <w:rFonts w:eastAsia="Times New Roman"/>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rPr>
  </w:style>
  <w:style w:type="character" w:customStyle="1" w:styleId="PlainTextChar">
    <w:name w:val="Plain Text Char"/>
    <w:basedOn w:val="DefaultParagraphFont"/>
    <w:link w:val="PlainText"/>
    <w:rPr>
      <w:rFonts w:ascii="Courier New" w:eastAsia="Times New Roman" w:hAnsi="Courier New" w:cs="Courier New"/>
      <w:sz w:val="20"/>
      <w:lang w:val="nl-NL" w:eastAsia="nl-NL"/>
    </w:rPr>
  </w:style>
  <w:style w:type="paragraph" w:styleId="Signature">
    <w:name w:val="Signature"/>
    <w:basedOn w:val="Normal"/>
    <w:link w:val="SignatureChar"/>
    <w:pPr>
      <w:spacing w:line="360" w:lineRule="auto"/>
      <w:ind w:left="4252"/>
      <w:jc w:val="left"/>
    </w:pPr>
    <w:rPr>
      <w:rFonts w:eastAsia="Times New Roman"/>
    </w:rPr>
  </w:style>
  <w:style w:type="character" w:customStyle="1" w:styleId="SignatureChar">
    <w:name w:val="Signature Char"/>
    <w:basedOn w:val="DefaultParagraphFont"/>
    <w:link w:val="Signature"/>
    <w:rPr>
      <w:rFonts w:ascii="Times New Roman" w:eastAsia="Times New Roman" w:hAnsi="Times New Roman" w:cs="Times New Roman"/>
      <w:sz w:val="24"/>
      <w:lang w:val="nl-NL" w:eastAsia="nl-NL"/>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rPr>
  </w:style>
  <w:style w:type="character" w:customStyle="1" w:styleId="SubtitleChar">
    <w:name w:val="Subtitle Char"/>
    <w:basedOn w:val="DefaultParagraphFont"/>
    <w:link w:val="Subtitle"/>
    <w:rPr>
      <w:rFonts w:ascii="Arial" w:eastAsia="Times New Roman" w:hAnsi="Arial" w:cs="Arial"/>
      <w:sz w:val="24"/>
      <w:lang w:val="nl-NL" w:eastAsia="nl-NL"/>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nl-NL" w:eastAsia="nl-NL"/>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rPr>
  </w:style>
  <w:style w:type="paragraph" w:customStyle="1" w:styleId="Normal12Centre">
    <w:name w:val="Normal12Centre"/>
    <w:basedOn w:val="Normal"/>
    <w:pPr>
      <w:widowControl w:val="0"/>
      <w:spacing w:before="0" w:after="240"/>
      <w:jc w:val="center"/>
    </w:pPr>
    <w:rPr>
      <w:rFonts w:eastAsia="Times New Roman"/>
    </w:rPr>
  </w:style>
  <w:style w:type="paragraph" w:styleId="Index1">
    <w:name w:val="index 1"/>
    <w:basedOn w:val="Normal"/>
    <w:next w:val="Normal"/>
    <w:autoRedefine/>
    <w:pPr>
      <w:spacing w:before="0" w:after="0"/>
      <w:ind w:left="200" w:hanging="200"/>
      <w:jc w:val="left"/>
    </w:pPr>
    <w:rPr>
      <w:rFonts w:eastAsia="Times New Roman"/>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dash">
    <w:name w:val="Par-dash"/>
    <w:basedOn w:val="Normal"/>
    <w:next w:val="Normal"/>
    <w:pPr>
      <w:widowControl w:val="0"/>
      <w:numPr>
        <w:numId w:val="13"/>
      </w:numPr>
      <w:spacing w:before="0" w:after="0" w:line="360" w:lineRule="auto"/>
      <w:jc w:val="left"/>
    </w:pPr>
    <w:rPr>
      <w:rFonts w:eastAsia="Times New Roman"/>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rPr>
  </w:style>
  <w:style w:type="paragraph" w:styleId="Date">
    <w:name w:val="Date"/>
    <w:basedOn w:val="Normal"/>
    <w:next w:val="Normal"/>
    <w:link w:val="DateChar"/>
    <w:pPr>
      <w:spacing w:line="360" w:lineRule="auto"/>
      <w:jc w:val="left"/>
    </w:pPr>
    <w:rPr>
      <w:rFonts w:eastAsia="Times New Roman"/>
    </w:rPr>
  </w:style>
  <w:style w:type="character" w:customStyle="1" w:styleId="DateChar">
    <w:name w:val="Date Char"/>
    <w:basedOn w:val="DefaultParagraphFont"/>
    <w:link w:val="Date"/>
    <w:rPr>
      <w:rFonts w:ascii="Times New Roman" w:eastAsia="Times New Roman" w:hAnsi="Times New Roman" w:cs="Times New Roman"/>
      <w:sz w:val="24"/>
      <w:lang w:val="nl-NL" w:eastAsia="nl-NL"/>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rPr>
  </w:style>
  <w:style w:type="paragraph" w:customStyle="1" w:styleId="pointdouble1">
    <w:name w:val="point double 1"/>
    <w:basedOn w:val="Text1"/>
    <w:pPr>
      <w:spacing w:line="360" w:lineRule="auto"/>
      <w:jc w:val="left"/>
    </w:pPr>
    <w:rPr>
      <w:rFonts w:eastAsia="Times New Roman"/>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rPr>
  </w:style>
  <w:style w:type="paragraph" w:customStyle="1" w:styleId="pj">
    <w:name w:val="p.j."/>
    <w:basedOn w:val="Normal"/>
    <w:next w:val="Normal"/>
    <w:pPr>
      <w:numPr>
        <w:numId w:val="18"/>
      </w:numPr>
      <w:tabs>
        <w:tab w:val="clear" w:pos="1560"/>
      </w:tabs>
      <w:spacing w:before="1200" w:line="360" w:lineRule="auto"/>
      <w:ind w:left="1440" w:hanging="1440"/>
      <w:jc w:val="left"/>
    </w:pPr>
    <w:rPr>
      <w:rFonts w:eastAsia="Times New Roman"/>
    </w:rPr>
  </w:style>
  <w:style w:type="paragraph" w:styleId="NoteHeading">
    <w:name w:val="Note Heading"/>
    <w:basedOn w:val="Normal"/>
    <w:next w:val="Normal"/>
    <w:link w:val="NoteHeadingChar"/>
    <w:pPr>
      <w:spacing w:line="360" w:lineRule="auto"/>
      <w:jc w:val="left"/>
    </w:pPr>
    <w:rPr>
      <w:rFonts w:eastAsia="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lang w:val="nl-NL" w:eastAsia="nl-NL"/>
    </w:rPr>
  </w:style>
  <w:style w:type="paragraph" w:styleId="Salutation">
    <w:name w:val="Salutation"/>
    <w:basedOn w:val="Normal"/>
    <w:next w:val="Normal"/>
    <w:link w:val="SalutationChar"/>
    <w:pPr>
      <w:spacing w:line="360" w:lineRule="auto"/>
      <w:jc w:val="left"/>
    </w:pPr>
    <w:rPr>
      <w:rFonts w:eastAsia="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lang w:val="nl-NL" w:eastAsia="nl-NL"/>
    </w:rPr>
  </w:style>
  <w:style w:type="paragraph" w:styleId="TableofAuthorities">
    <w:name w:val="table of authorities"/>
    <w:basedOn w:val="Normal"/>
    <w:next w:val="Normal"/>
    <w:pPr>
      <w:spacing w:line="360" w:lineRule="auto"/>
      <w:ind w:left="240" w:hanging="240"/>
      <w:jc w:val="left"/>
    </w:pPr>
    <w:rPr>
      <w:rFonts w:eastAsia="Times New Roman"/>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rPr>
  </w:style>
  <w:style w:type="paragraph" w:customStyle="1" w:styleId="Style3">
    <w:name w:val="Style 3"/>
    <w:basedOn w:val="Normal"/>
    <w:pPr>
      <w:spacing w:before="0" w:after="0" w:line="264" w:lineRule="atLeast"/>
    </w:pPr>
    <w:rPr>
      <w:rFonts w:eastAsia="Times New Roman"/>
    </w:rPr>
  </w:style>
  <w:style w:type="paragraph" w:customStyle="1" w:styleId="ManualNumpar1">
    <w:name w:val="Manual Numpar 1"/>
    <w:basedOn w:val="Normal"/>
    <w:pPr>
      <w:spacing w:before="0" w:after="0"/>
    </w:pPr>
    <w:rPr>
      <w:rFonts w:eastAsia="Times New Roman"/>
    </w:rPr>
  </w:style>
  <w:style w:type="paragraph" w:customStyle="1" w:styleId="text10">
    <w:name w:val="text 1"/>
    <w:basedOn w:val="Normal"/>
    <w:next w:val="Text1"/>
    <w:pPr>
      <w:spacing w:before="0" w:after="0"/>
      <w:ind w:left="720" w:hanging="720"/>
    </w:pPr>
    <w:rPr>
      <w:rFonts w:eastAsia="Times New Roman"/>
    </w:rPr>
  </w:style>
  <w:style w:type="paragraph" w:customStyle="1" w:styleId="Am">
    <w:name w:val="Am"/>
    <w:basedOn w:val="Titrearticle"/>
    <w:pPr>
      <w:spacing w:before="0" w:after="240"/>
    </w:pPr>
    <w:rPr>
      <w:rFonts w:eastAsia="Times New Roman"/>
      <w:i w:val="0"/>
    </w:rPr>
  </w:style>
  <w:style w:type="paragraph" w:customStyle="1" w:styleId="pointdouble0">
    <w:name w:val="point double 0"/>
    <w:basedOn w:val="pointdouble1"/>
  </w:style>
  <w:style w:type="paragraph" w:customStyle="1" w:styleId="ManualPar1">
    <w:name w:val="Manual Par1."/>
    <w:basedOn w:val="Normal"/>
    <w:rPr>
      <w:rFonts w:eastAsia="Times New Roman"/>
    </w:rPr>
  </w:style>
  <w:style w:type="paragraph" w:customStyle="1" w:styleId="Noprmal">
    <w:name w:val="Noprmal"/>
    <w:basedOn w:val="Normal"/>
    <w:pPr>
      <w:jc w:val="center"/>
    </w:pPr>
    <w:rPr>
      <w:rFonts w:eastAsia="Times New Roman"/>
      <w:b/>
      <w:u w:val="singl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rPr>
  </w:style>
  <w:style w:type="paragraph" w:customStyle="1" w:styleId="text20">
    <w:name w:val="text2"/>
    <w:basedOn w:val="Normal"/>
    <w:rPr>
      <w:rFonts w:eastAsia="Times New Roman"/>
    </w:rPr>
  </w:style>
  <w:style w:type="paragraph" w:customStyle="1" w:styleId="text0">
    <w:name w:val="text 0"/>
    <w:basedOn w:val="Normal"/>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rPr>
  </w:style>
  <w:style w:type="paragraph" w:customStyle="1" w:styleId="Titreobjet">
    <w:name w:val="Titre objet"/>
    <w:basedOn w:val="Normal"/>
    <w:next w:val="Sous-titreobjet"/>
    <w:pPr>
      <w:spacing w:before="180" w:after="180"/>
      <w:jc w:val="center"/>
    </w:pPr>
    <w:rPr>
      <w:rFonts w:eastAsia="Times New Roman"/>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ManualNumPar1f2">
    <w:name w:val="Manual NumPar 1"/>
    <w:basedOn w:val="Normal"/>
    <w:next w:val="Text1"/>
    <w:pPr>
      <w:ind w:left="850" w:hanging="850"/>
    </w:pPr>
  </w:style>
  <w:style w:type="paragraph" w:customStyle="1" w:styleId="PointDouble0f3">
    <w:name w:val="PointDouble 0"/>
    <w:basedOn w:val="Normal"/>
    <w:pPr>
      <w:tabs>
        <w:tab w:val="left" w:pos="850"/>
      </w:tabs>
      <w:ind w:left="1417" w:hanging="1417"/>
    </w:pPr>
  </w:style>
  <w:style w:type="paragraph" w:customStyle="1" w:styleId="PointDouble1f3">
    <w:name w:val="PointDouble 1"/>
    <w:basedOn w:val="Normal"/>
    <w:pPr>
      <w:tabs>
        <w:tab w:val="left" w:pos="1417"/>
      </w:tabs>
      <w:ind w:left="1984" w:hanging="1134"/>
    </w:pPr>
  </w:style>
  <w:style w:type="paragraph" w:customStyle="1" w:styleId="ManualNumPar1f3">
    <w:name w:val="Manual NumPar 1"/>
    <w:basedOn w:val="Normal"/>
    <w:next w:val="Text1"/>
    <w:pPr>
      <w:ind w:left="850" w:hanging="850"/>
    </w:pPr>
  </w:style>
  <w:style w:type="paragraph" w:customStyle="1" w:styleId="PointDouble0f4">
    <w:name w:val="PointDouble 0"/>
    <w:basedOn w:val="Normal"/>
    <w:pPr>
      <w:tabs>
        <w:tab w:val="left" w:pos="850"/>
      </w:tabs>
      <w:ind w:left="1417" w:hanging="1417"/>
    </w:pPr>
  </w:style>
  <w:style w:type="paragraph" w:customStyle="1" w:styleId="PointDouble1f4">
    <w:name w:val="PointDouble 1"/>
    <w:basedOn w:val="Normal"/>
    <w:pPr>
      <w:tabs>
        <w:tab w:val="left" w:pos="1417"/>
      </w:tabs>
      <w:ind w:left="1984" w:hanging="1134"/>
    </w:pPr>
  </w:style>
  <w:style w:type="paragraph" w:customStyle="1" w:styleId="ManualNumPar1f4">
    <w:name w:val="Manual NumPar 1"/>
    <w:basedOn w:val="Normal"/>
    <w:next w:val="Text1"/>
    <w:pPr>
      <w:ind w:left="850" w:hanging="850"/>
    </w:pPr>
  </w:style>
  <w:style w:type="paragraph" w:customStyle="1" w:styleId="PointDouble0f5">
    <w:name w:val="PointDouble 0"/>
    <w:basedOn w:val="Normal"/>
    <w:pPr>
      <w:tabs>
        <w:tab w:val="left" w:pos="850"/>
      </w:tabs>
      <w:ind w:left="1417" w:hanging="1417"/>
    </w:pPr>
  </w:style>
  <w:style w:type="paragraph" w:customStyle="1" w:styleId="PointDouble1f5">
    <w:name w:val="PointDouble 1"/>
    <w:basedOn w:val="Normal"/>
    <w:pPr>
      <w:tabs>
        <w:tab w:val="left" w:pos="1417"/>
      </w:tabs>
      <w:ind w:left="1984" w:hanging="1134"/>
    </w:pPr>
  </w:style>
  <w:style w:type="paragraph" w:customStyle="1" w:styleId="ManualNumPar1f5">
    <w:name w:val="Manual NumPar 1"/>
    <w:basedOn w:val="Normal"/>
    <w:next w:val="Text1"/>
    <w:pPr>
      <w:ind w:left="850" w:hanging="850"/>
    </w:pPr>
  </w:style>
  <w:style w:type="paragraph" w:customStyle="1" w:styleId="PointDouble0f6">
    <w:name w:val="PointDouble 0"/>
    <w:basedOn w:val="Normal"/>
    <w:pPr>
      <w:tabs>
        <w:tab w:val="left" w:pos="850"/>
      </w:tabs>
      <w:ind w:left="1417" w:hanging="1417"/>
    </w:pPr>
  </w:style>
  <w:style w:type="paragraph" w:customStyle="1" w:styleId="PointDouble1f6">
    <w:name w:val="PointDouble 1"/>
    <w:basedOn w:val="Normal"/>
    <w:pPr>
      <w:tabs>
        <w:tab w:val="left" w:pos="1417"/>
      </w:tabs>
      <w:ind w:left="1984" w:hanging="1134"/>
    </w:pPr>
  </w:style>
  <w:style w:type="paragraph" w:customStyle="1" w:styleId="ManualNumPar1f6">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f7">
    <w:name w:val="PointDouble 0"/>
    <w:basedOn w:val="Normal"/>
    <w:pPr>
      <w:tabs>
        <w:tab w:val="left" w:pos="850"/>
      </w:tabs>
      <w:ind w:left="1417" w:hanging="1417"/>
    </w:pPr>
  </w:style>
  <w:style w:type="paragraph" w:customStyle="1" w:styleId="PointDouble1f7">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f7">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276">
      <w:bodyDiv w:val="1"/>
      <w:marLeft w:val="0"/>
      <w:marRight w:val="0"/>
      <w:marTop w:val="0"/>
      <w:marBottom w:val="0"/>
      <w:divBdr>
        <w:top w:val="none" w:sz="0" w:space="0" w:color="auto"/>
        <w:left w:val="none" w:sz="0" w:space="0" w:color="auto"/>
        <w:bottom w:val="none" w:sz="0" w:space="0" w:color="auto"/>
        <w:right w:val="none" w:sz="0" w:space="0" w:color="auto"/>
      </w:divBdr>
    </w:div>
    <w:div w:id="342048426">
      <w:bodyDiv w:val="1"/>
      <w:marLeft w:val="0"/>
      <w:marRight w:val="0"/>
      <w:marTop w:val="0"/>
      <w:marBottom w:val="0"/>
      <w:divBdr>
        <w:top w:val="none" w:sz="0" w:space="0" w:color="auto"/>
        <w:left w:val="none" w:sz="0" w:space="0" w:color="auto"/>
        <w:bottom w:val="none" w:sz="0" w:space="0" w:color="auto"/>
        <w:right w:val="none" w:sz="0" w:space="0" w:color="auto"/>
      </w:divBdr>
    </w:div>
    <w:div w:id="522136746">
      <w:bodyDiv w:val="1"/>
      <w:marLeft w:val="0"/>
      <w:marRight w:val="0"/>
      <w:marTop w:val="0"/>
      <w:marBottom w:val="0"/>
      <w:divBdr>
        <w:top w:val="none" w:sz="0" w:space="0" w:color="auto"/>
        <w:left w:val="none" w:sz="0" w:space="0" w:color="auto"/>
        <w:bottom w:val="none" w:sz="0" w:space="0" w:color="auto"/>
        <w:right w:val="none" w:sz="0" w:space="0" w:color="auto"/>
      </w:divBdr>
    </w:div>
    <w:div w:id="673537918">
      <w:bodyDiv w:val="1"/>
      <w:marLeft w:val="0"/>
      <w:marRight w:val="0"/>
      <w:marTop w:val="0"/>
      <w:marBottom w:val="0"/>
      <w:divBdr>
        <w:top w:val="none" w:sz="0" w:space="0" w:color="auto"/>
        <w:left w:val="none" w:sz="0" w:space="0" w:color="auto"/>
        <w:bottom w:val="none" w:sz="0" w:space="0" w:color="auto"/>
        <w:right w:val="none" w:sz="0" w:space="0" w:color="auto"/>
      </w:divBdr>
    </w:div>
    <w:div w:id="1458723673">
      <w:bodyDiv w:val="1"/>
      <w:marLeft w:val="0"/>
      <w:marRight w:val="0"/>
      <w:marTop w:val="0"/>
      <w:marBottom w:val="0"/>
      <w:divBdr>
        <w:top w:val="none" w:sz="0" w:space="0" w:color="auto"/>
        <w:left w:val="none" w:sz="0" w:space="0" w:color="auto"/>
        <w:bottom w:val="none" w:sz="0" w:space="0" w:color="auto"/>
        <w:right w:val="none" w:sz="0" w:space="0" w:color="auto"/>
      </w:divBdr>
    </w:div>
    <w:div w:id="1460227723">
      <w:bodyDiv w:val="1"/>
      <w:marLeft w:val="0"/>
      <w:marRight w:val="0"/>
      <w:marTop w:val="0"/>
      <w:marBottom w:val="0"/>
      <w:divBdr>
        <w:top w:val="none" w:sz="0" w:space="0" w:color="auto"/>
        <w:left w:val="none" w:sz="0" w:space="0" w:color="auto"/>
        <w:bottom w:val="none" w:sz="0" w:space="0" w:color="auto"/>
        <w:right w:val="none" w:sz="0" w:space="0" w:color="auto"/>
      </w:divBdr>
    </w:div>
    <w:div w:id="1632050630">
      <w:bodyDiv w:val="1"/>
      <w:marLeft w:val="0"/>
      <w:marRight w:val="0"/>
      <w:marTop w:val="0"/>
      <w:marBottom w:val="0"/>
      <w:divBdr>
        <w:top w:val="none" w:sz="0" w:space="0" w:color="auto"/>
        <w:left w:val="none" w:sz="0" w:space="0" w:color="auto"/>
        <w:bottom w:val="none" w:sz="0" w:space="0" w:color="auto"/>
        <w:right w:val="none" w:sz="0" w:space="0" w:color="auto"/>
      </w:divBdr>
    </w:div>
    <w:div w:id="1687555239">
      <w:bodyDiv w:val="1"/>
      <w:marLeft w:val="0"/>
      <w:marRight w:val="0"/>
      <w:marTop w:val="0"/>
      <w:marBottom w:val="0"/>
      <w:divBdr>
        <w:top w:val="none" w:sz="0" w:space="0" w:color="auto"/>
        <w:left w:val="none" w:sz="0" w:space="0" w:color="auto"/>
        <w:bottom w:val="none" w:sz="0" w:space="0" w:color="auto"/>
        <w:right w:val="none" w:sz="0" w:space="0" w:color="auto"/>
      </w:divBdr>
    </w:div>
    <w:div w:id="1932201973">
      <w:bodyDiv w:val="1"/>
      <w:marLeft w:val="0"/>
      <w:marRight w:val="0"/>
      <w:marTop w:val="0"/>
      <w:marBottom w:val="0"/>
      <w:divBdr>
        <w:top w:val="none" w:sz="0" w:space="0" w:color="auto"/>
        <w:left w:val="none" w:sz="0" w:space="0" w:color="auto"/>
        <w:bottom w:val="none" w:sz="0" w:space="0" w:color="auto"/>
        <w:right w:val="none" w:sz="0" w:space="0" w:color="auto"/>
      </w:divBdr>
    </w:div>
    <w:div w:id="20519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9E140A-3502-49D0-B608-EC798AAA6E0D}">
  <ds:schemaRefs>
    <ds:schemaRef ds:uri="http://schemas.microsoft.com/sharepoint/v3/contenttype/forms"/>
  </ds:schemaRefs>
</ds:datastoreItem>
</file>

<file path=customXml/itemProps2.xml><?xml version="1.0" encoding="utf-8"?>
<ds:datastoreItem xmlns:ds="http://schemas.openxmlformats.org/officeDocument/2006/customXml" ds:itemID="{63357677-B471-4A17-9D6C-4B027B77A845}">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39F1824D-C932-41DA-8CEE-D302F676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6BDBC-017E-4EAD-8C09-030302BB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8842</Words>
  <Characters>49075</Characters>
  <Application>Microsoft Office Word</Application>
  <DocSecurity>0</DocSecurity>
  <Lines>4461</Lines>
  <Paragraphs>2145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BROERTJES Peter (GROW)</dc:creator>
  <cp:lastModifiedBy>DIGIT/A3</cp:lastModifiedBy>
  <cp:revision>8</cp:revision>
  <cp:lastPrinted>2018-04-20T15:07:00Z</cp:lastPrinted>
  <dcterms:created xsi:type="dcterms:W3CDTF">2018-05-18T09:53:00Z</dcterms:created>
  <dcterms:modified xsi:type="dcterms:W3CDTF">2018-05-22T11:20:00Z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0x010100258AA79CEB83498886A3A086811232500074ACCA711B5B384B9A35DA48EBE090A1</vt:lpwstr>
  </property>
  <property fmtid="{D5CDD505-2E9C-101B-9397-08002B2CF9AE}" pid="14" name="DQCStatus">
    <vt:lpwstr>Green (DQC version 03)</vt:lpwstr>
  </property>
</Properties>
</file>