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AD570B4-EA7A-455B-AC4D-C043DB8DC97E" style="width:450.8pt;height:397.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i/>
          <w:noProof/>
          <w:u w:val="none"/>
        </w:rPr>
      </w:pPr>
      <w:bookmarkStart w:id="0" w:name="_GoBack"/>
      <w:bookmarkEnd w:id="0"/>
      <w:r>
        <w:rPr>
          <w:b w:val="0"/>
          <w:i/>
          <w:noProof/>
          <w:u w:val="none"/>
        </w:rPr>
        <w:lastRenderedPageBreak/>
        <w:t>ANNEXE I</w:t>
      </w:r>
      <w:r>
        <w:rPr>
          <w:b w:val="0"/>
          <w:i/>
          <w:noProof/>
          <w:u w:val="none"/>
        </w:rPr>
        <w:br/>
      </w:r>
      <w:r>
        <w:rPr>
          <w:noProof/>
          <w:u w:val="none"/>
        </w:rPr>
        <w:t>Essai, classement et mesure des paramètres des pneumatiques</w:t>
      </w:r>
    </w:p>
    <w:p>
      <w:pPr>
        <w:rPr>
          <w:noProof/>
          <w:u w:val="single"/>
        </w:rPr>
      </w:pPr>
      <w:r>
        <w:rPr>
          <w:noProof/>
          <w:u w:val="single"/>
        </w:rPr>
        <w:t>Partie A: Classes d’efficacité en carburant</w:t>
      </w:r>
    </w:p>
    <w:p>
      <w:pPr>
        <w:rPr>
          <w:noProof/>
        </w:rPr>
      </w:pPr>
      <w:r>
        <w:rPr>
          <w:noProof/>
        </w:rPr>
        <w:t>La classe d’efficacité en carburant doit être déterminée et illustrée sur l’étiquette sur la base du coefficient de résistance au roulement (</w:t>
      </w:r>
      <w:r>
        <w:rPr>
          <w:rStyle w:val="Bodytext2Italic"/>
          <w:noProof/>
          <w:sz w:val="22"/>
        </w:rPr>
        <w:t>RRC</w:t>
      </w:r>
      <w:r>
        <w:rPr>
          <w:noProof/>
        </w:rPr>
        <w:t>) sur une échelle de A à G indiquée ci-après et d’une mesure effectuée conformément à l’annexe 6 du règlement nº 117 de la CEE-ONU et ses modifications ultérieures, et alignée selon la procédure énoncée à l’annexe VI.</w:t>
      </w:r>
    </w:p>
    <w:p>
      <w:pPr>
        <w:spacing w:after="360"/>
        <w:rPr>
          <w:noProof/>
          <w:sz w:val="20"/>
          <w:szCs w:val="20"/>
        </w:rPr>
      </w:pPr>
      <w:r>
        <w:rPr>
          <w:noProof/>
        </w:rPr>
        <w:t>Si un type de pneumatique est homologué pour plusieurs classes de pneumatiques (par exemple C1 et C2), l’échelle de classement utilisée pour déterminer la classe d’efficacité en carburant de ce type de pneumatique doit être celle applicable à la classe de pneumatiques la plus élevée (par exemple C2 et non C1).</w:t>
      </w:r>
    </w:p>
    <w:tbl>
      <w:tblPr>
        <w:tblW w:w="0" w:type="auto"/>
        <w:tblLayout w:type="fixed"/>
        <w:tblCellMar>
          <w:left w:w="10" w:type="dxa"/>
          <w:right w:w="10" w:type="dxa"/>
        </w:tblCellMar>
        <w:tblLook w:val="00A0" w:firstRow="1" w:lastRow="0" w:firstColumn="1" w:lastColumn="0" w:noHBand="0" w:noVBand="0"/>
      </w:tblPr>
      <w:tblGrid>
        <w:gridCol w:w="1930"/>
        <w:gridCol w:w="897"/>
        <w:gridCol w:w="2021"/>
        <w:gridCol w:w="922"/>
        <w:gridCol w:w="1853"/>
        <w:gridCol w:w="1027"/>
      </w:tblGrid>
      <w:tr>
        <w:trPr>
          <w:trHeight w:hRule="exact" w:val="355"/>
        </w:trPr>
        <w:tc>
          <w:tcPr>
            <w:tcW w:w="2827" w:type="dxa"/>
            <w:gridSpan w:val="2"/>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C1</w:t>
            </w:r>
          </w:p>
        </w:tc>
        <w:tc>
          <w:tcPr>
            <w:tcW w:w="2943"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C2</w:t>
            </w:r>
          </w:p>
        </w:tc>
        <w:tc>
          <w:tcPr>
            <w:tcW w:w="2880"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C3</w:t>
            </w:r>
          </w:p>
        </w:tc>
      </w:tr>
      <w:tr>
        <w:trPr>
          <w:trHeight w:hRule="exact" w:val="691"/>
        </w:trP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w:t>
            </w:r>
            <w:r>
              <w:rPr>
                <w:rStyle w:val="Bodytext20"/>
                <w:i/>
                <w:noProof/>
                <w:sz w:val="20"/>
              </w:rPr>
              <w:t xml:space="preserve"> en kg/t</w:t>
            </w:r>
          </w:p>
        </w:tc>
        <w:tc>
          <w:tcPr>
            <w:tcW w:w="89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Classe</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rPr>
            </w:pPr>
            <w:r>
              <w:rPr>
                <w:rStyle w:val="Bodytext20"/>
                <w:i/>
                <w:noProof/>
                <w:sz w:val="20"/>
              </w:rPr>
              <w:t>d’efficacité</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rPr>
            </w:pPr>
            <w:r>
              <w:rPr>
                <w:rStyle w:val="Bodytext20"/>
                <w:i/>
                <w:noProof/>
                <w:sz w:val="20"/>
              </w:rPr>
              <w:t>énergétique</w:t>
            </w:r>
          </w:p>
        </w:tc>
        <w:tc>
          <w:tcPr>
            <w:tcW w:w="2021"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w:t>
            </w:r>
            <w:r>
              <w:rPr>
                <w:rStyle w:val="Bodytext20"/>
                <w:i/>
                <w:noProof/>
                <w:sz w:val="20"/>
              </w:rPr>
              <w:t xml:space="preserve"> en kg/t</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Classe</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rPr>
            </w:pPr>
            <w:r>
              <w:rPr>
                <w:rStyle w:val="Bodytext20"/>
                <w:i/>
                <w:noProof/>
                <w:sz w:val="20"/>
              </w:rPr>
              <w:t>d’efficacité</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rPr>
            </w:pPr>
            <w:r>
              <w:rPr>
                <w:rStyle w:val="Bodytext20"/>
                <w:i/>
                <w:noProof/>
                <w:sz w:val="20"/>
              </w:rPr>
              <w:t>énergétique</w:t>
            </w:r>
          </w:p>
        </w:tc>
        <w:tc>
          <w:tcPr>
            <w:tcW w:w="18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w:t>
            </w:r>
            <w:r>
              <w:rPr>
                <w:rStyle w:val="Bodytext20"/>
                <w:i/>
                <w:noProof/>
                <w:sz w:val="20"/>
              </w:rPr>
              <w:t xml:space="preserve"> en kg/t</w:t>
            </w:r>
          </w:p>
        </w:tc>
        <w:tc>
          <w:tcPr>
            <w:tcW w:w="10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Classe</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rPr>
            </w:pPr>
            <w:r>
              <w:rPr>
                <w:rStyle w:val="Bodytext20"/>
                <w:i/>
                <w:noProof/>
                <w:sz w:val="20"/>
              </w:rPr>
              <w:t>d’efficacité</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rPr>
            </w:pPr>
            <w:r>
              <w:rPr>
                <w:rStyle w:val="Bodytext20"/>
                <w:i/>
                <w:noProof/>
                <w:sz w:val="20"/>
              </w:rPr>
              <w:t>énergétique</w:t>
            </w:r>
          </w:p>
        </w:tc>
      </w:tr>
      <w:tr>
        <w:trPr>
          <w:trHeight w:hRule="exact" w:val="312"/>
        </w:trP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5,4</w:t>
            </w:r>
          </w:p>
        </w:tc>
        <w:tc>
          <w:tcPr>
            <w:tcW w:w="89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2021"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4,4</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8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3,1</w:t>
            </w:r>
          </w:p>
        </w:tc>
        <w:tc>
          <w:tcPr>
            <w:tcW w:w="10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r>
      <w:tr>
        <w:trPr>
          <w:trHeight w:hRule="exact" w:val="187"/>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5,5 ≤ </w:t>
            </w:r>
            <w:r>
              <w:rPr>
                <w:rStyle w:val="Bodytext2Italic1"/>
                <w:noProof/>
                <w:sz w:val="20"/>
              </w:rPr>
              <w:t>RRC ≤</w:t>
            </w:r>
            <w:r>
              <w:rPr>
                <w:rStyle w:val="Bodytext20"/>
                <w:i/>
                <w:noProof/>
                <w:sz w:val="20"/>
              </w:rPr>
              <w:t xml:space="preserve"> 6,5</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4,5 ≤ </w:t>
            </w:r>
            <w:r>
              <w:rPr>
                <w:rStyle w:val="Bodytext2Italic1"/>
                <w:noProof/>
                <w:sz w:val="20"/>
              </w:rPr>
              <w:t>RRC ≤</w:t>
            </w:r>
            <w:r>
              <w:rPr>
                <w:rStyle w:val="Bodytext20"/>
                <w:i/>
                <w:noProof/>
                <w:sz w:val="20"/>
              </w:rPr>
              <w:t xml:space="preserve"> 5,5</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3,2 ≤ </w:t>
            </w:r>
            <w:r>
              <w:rPr>
                <w:rStyle w:val="Bodytext2Italic1"/>
                <w:noProof/>
                <w:sz w:val="20"/>
              </w:rPr>
              <w:t>RRC ≤</w:t>
            </w:r>
            <w:r>
              <w:rPr>
                <w:rStyle w:val="Bodytext20"/>
                <w:i/>
                <w:noProof/>
                <w:sz w:val="20"/>
              </w:rPr>
              <w:t xml:space="preserve"> 4,0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r>
      <w:tr>
        <w:trPr>
          <w:trHeight w:hRule="exact" w:val="148"/>
        </w:trPr>
        <w:tc>
          <w:tcPr>
            <w:tcW w:w="1930" w:type="dxa"/>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6,6 ≤ </w:t>
            </w:r>
            <w:r>
              <w:rPr>
                <w:rStyle w:val="Bodytext2Italic1"/>
                <w:noProof/>
                <w:sz w:val="20"/>
              </w:rPr>
              <w:t>RRC</w:t>
            </w:r>
            <w:r>
              <w:rPr>
                <w:rStyle w:val="Bodytext20"/>
                <w:i/>
                <w:noProof/>
                <w:sz w:val="20"/>
              </w:rPr>
              <w:t xml:space="preserve"> ≤ 7,7</w:t>
            </w:r>
          </w:p>
        </w:tc>
        <w:tc>
          <w:tcPr>
            <w:tcW w:w="897"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2021"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5,6 ≤ </w:t>
            </w:r>
            <w:r>
              <w:rPr>
                <w:rStyle w:val="Bodytext2Italic1"/>
                <w:noProof/>
                <w:sz w:val="20"/>
              </w:rPr>
              <w:t>RRC ≤</w:t>
            </w:r>
            <w:r>
              <w:rPr>
                <w:rStyle w:val="Bodytext20"/>
                <w:i/>
                <w:noProof/>
                <w:sz w:val="20"/>
              </w:rPr>
              <w:t xml:space="preserve"> 6,7</w:t>
            </w:r>
          </w:p>
        </w:tc>
        <w:tc>
          <w:tcPr>
            <w:tcW w:w="922"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853"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4,1 ≤ </w:t>
            </w:r>
            <w:r>
              <w:rPr>
                <w:rStyle w:val="Bodytext2Italic1"/>
                <w:noProof/>
                <w:sz w:val="20"/>
              </w:rPr>
              <w:t>RRC ≤</w:t>
            </w:r>
            <w:r>
              <w:rPr>
                <w:rStyle w:val="Bodytext20"/>
                <w:i/>
                <w:noProof/>
                <w:sz w:val="20"/>
              </w:rPr>
              <w:t xml:space="preserve"> 5,0</w:t>
            </w:r>
          </w:p>
        </w:tc>
        <w:tc>
          <w:tcPr>
            <w:tcW w:w="1027"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r>
      <w:tr>
        <w:trPr>
          <w:trHeight w:hRule="exact" w:val="331"/>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Fonts w:ascii="Times New Roman" w:hAnsi="Times New Roman"/>
                <w:i/>
                <w:noProof/>
                <w:sz w:val="20"/>
              </w:rPr>
              <w:t>7,8 ≤ RRC ≤ 9,0</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Fonts w:ascii="Times New Roman" w:hAnsi="Times New Roman"/>
                <w:i/>
                <w:noProof/>
                <w:sz w:val="20"/>
              </w:rPr>
              <w:t>6,8 ≤ RRC ≤ 8,0</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5,1 ≤ </w:t>
            </w:r>
            <w:r>
              <w:rPr>
                <w:rStyle w:val="Bodytext2Italic1"/>
                <w:noProof/>
                <w:sz w:val="20"/>
              </w:rPr>
              <w:t>RRC ≤</w:t>
            </w:r>
            <w:r>
              <w:rPr>
                <w:rStyle w:val="Bodytext20"/>
                <w:i/>
                <w:noProof/>
                <w:sz w:val="20"/>
              </w:rPr>
              <w:t xml:space="preserve"> 6,0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r>
      <w:tr>
        <w:trPr>
          <w:trHeight w:hRule="exact" w:val="226"/>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9,1 ≤ </w:t>
            </w:r>
            <w:r>
              <w:rPr>
                <w:rStyle w:val="Bodytext2Italic1"/>
                <w:noProof/>
                <w:sz w:val="20"/>
              </w:rPr>
              <w:t>RRC ≤</w:t>
            </w:r>
            <w:r>
              <w:rPr>
                <w:rStyle w:val="Bodytext20"/>
                <w:i/>
                <w:noProof/>
                <w:sz w:val="20"/>
              </w:rPr>
              <w:t xml:space="preserve"> 10,5</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8,1 ≤ </w:t>
            </w:r>
            <w:r>
              <w:rPr>
                <w:rStyle w:val="Bodytext2Italic1"/>
                <w:noProof/>
                <w:sz w:val="20"/>
              </w:rPr>
              <w:t>RRC ≤</w:t>
            </w:r>
            <w:r>
              <w:rPr>
                <w:rStyle w:val="Bodytext20"/>
                <w:i/>
                <w:noProof/>
                <w:sz w:val="20"/>
              </w:rPr>
              <w:t xml:space="preserve"> 9,2</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6,1 ≤ </w:t>
            </w:r>
            <w:r>
              <w:rPr>
                <w:rStyle w:val="Bodytext2Italic1"/>
                <w:noProof/>
                <w:sz w:val="20"/>
              </w:rPr>
              <w:t>RRC ≤</w:t>
            </w:r>
            <w:r>
              <w:rPr>
                <w:rStyle w:val="Bodytext20"/>
                <w:i/>
                <w:noProof/>
                <w:sz w:val="20"/>
              </w:rPr>
              <w:t xml:space="preserve"> 7,0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r>
      <w:tr>
        <w:trPr>
          <w:trHeight w:hRule="exact" w:val="322"/>
        </w:trPr>
        <w:tc>
          <w:tcPr>
            <w:tcW w:w="1930" w:type="dxa"/>
            <w:tcBorders>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10,6</w:t>
            </w:r>
          </w:p>
        </w:tc>
        <w:tc>
          <w:tcPr>
            <w:tcW w:w="897"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2021"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9,3</w:t>
            </w:r>
          </w:p>
        </w:tc>
        <w:tc>
          <w:tcPr>
            <w:tcW w:w="922"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853"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7,1</w:t>
            </w:r>
          </w:p>
        </w:tc>
        <w:tc>
          <w:tcPr>
            <w:tcW w:w="1027"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r>
    </w:tbl>
    <w:p>
      <w:pPr>
        <w:framePr w:w="8641" w:wrap="notBeside" w:vAnchor="text" w:hAnchor="page" w:x="1456" w:y="2"/>
        <w:rPr>
          <w:i/>
          <w:noProof/>
          <w:sz w:val="22"/>
        </w:rPr>
      </w:pPr>
    </w:p>
    <w:p>
      <w:pPr>
        <w:rPr>
          <w:noProof/>
          <w:u w:val="single"/>
        </w:rPr>
      </w:pPr>
      <w:bookmarkStart w:id="1" w:name="bookmark5"/>
      <w:r>
        <w:rPr>
          <w:noProof/>
          <w:u w:val="single"/>
        </w:rPr>
        <w:t>Partie B: Classes d’adhérence sur sol mouillé</w:t>
      </w:r>
    </w:p>
    <w:bookmarkEnd w:id="1"/>
    <w:p>
      <w:pPr>
        <w:pStyle w:val="NumPar1"/>
        <w:numPr>
          <w:ilvl w:val="0"/>
          <w:numId w:val="12"/>
        </w:numPr>
        <w:rPr>
          <w:noProof/>
        </w:rPr>
      </w:pPr>
      <w:r>
        <w:rPr>
          <w:noProof/>
        </w:rPr>
        <w:t>La classe d’adhérence sur sol mouillé doit être déterminée et illustrée sur l’étiquette sur la base de l’indice d’adhérence sur sol mouillé (G) sur une échelle de A à G indiquée dans le tableau ci-après, d’un calcul réalisé conformément au point 2 et d’une mesure effectuée conformément à l’annexe 5 du règlement nº 117 de la CEE-ONU.</w:t>
      </w:r>
    </w:p>
    <w:p>
      <w:pPr>
        <w:pStyle w:val="NumPar1"/>
        <w:rPr>
          <w:noProof/>
        </w:rPr>
      </w:pPr>
      <w:r>
        <w:rPr>
          <w:noProof/>
        </w:rPr>
        <w:t>Calcul de l’indice d’adhérence sur sol mouillé (G)</w:t>
      </w:r>
    </w:p>
    <w:p>
      <w:pPr>
        <w:jc w:val="center"/>
        <w:rPr>
          <w:noProof/>
        </w:rPr>
      </w:pPr>
      <w:r>
        <w:rPr>
          <w:rStyle w:val="Bodytext2Italic"/>
          <w:noProof/>
          <w:sz w:val="22"/>
        </w:rPr>
        <w:t>G</w:t>
      </w:r>
      <w:r>
        <w:rPr>
          <w:noProof/>
        </w:rPr>
        <w:t xml:space="preserve"> = </w:t>
      </w:r>
      <w:r>
        <w:rPr>
          <w:rStyle w:val="Bodytext2Italic"/>
          <w:noProof/>
          <w:sz w:val="22"/>
        </w:rPr>
        <w:t>G(T)</w:t>
      </w:r>
      <w:r>
        <w:rPr>
          <w:noProof/>
        </w:rPr>
        <w:t xml:space="preserve"> - 0,03</w:t>
      </w:r>
    </w:p>
    <w:p>
      <w:pPr>
        <w:pStyle w:val="Text2"/>
        <w:rPr>
          <w:noProof/>
          <w:sz w:val="22"/>
        </w:rPr>
      </w:pPr>
      <w:r>
        <w:rPr>
          <w:noProof/>
          <w:sz w:val="22"/>
        </w:rPr>
        <w:t xml:space="preserve">où: </w:t>
      </w:r>
    </w:p>
    <w:p>
      <w:pPr>
        <w:pStyle w:val="Text2"/>
        <w:rPr>
          <w:noProof/>
          <w:sz w:val="22"/>
        </w:rPr>
      </w:pPr>
      <w:r>
        <w:rPr>
          <w:rStyle w:val="Bodytext2Italic"/>
          <w:noProof/>
          <w:sz w:val="22"/>
        </w:rPr>
        <w:t>G(T)</w:t>
      </w:r>
      <w:r>
        <w:rPr>
          <w:noProof/>
          <w:sz w:val="22"/>
        </w:rPr>
        <w:t xml:space="preserve"> </w:t>
      </w:r>
      <w:r>
        <w:rPr>
          <w:noProof/>
        </w:rPr>
        <w:t>= indice d’adhérence sur sol mouillé du pneumatique candidat mesuré lors d’un cycle d’essai</w:t>
      </w:r>
    </w:p>
    <w:tbl>
      <w:tblPr>
        <w:tblW w:w="0" w:type="auto"/>
        <w:tblLayout w:type="fixed"/>
        <w:tblCellMar>
          <w:left w:w="10" w:type="dxa"/>
          <w:right w:w="10" w:type="dxa"/>
        </w:tblCellMar>
        <w:tblLook w:val="00A0" w:firstRow="1" w:lastRow="0" w:firstColumn="1" w:lastColumn="0" w:noHBand="0" w:noVBand="0"/>
      </w:tblPr>
      <w:tblGrid>
        <w:gridCol w:w="1954"/>
        <w:gridCol w:w="763"/>
        <w:gridCol w:w="1920"/>
        <w:gridCol w:w="768"/>
        <w:gridCol w:w="1939"/>
        <w:gridCol w:w="797"/>
      </w:tblGrid>
      <w:tr>
        <w:trPr>
          <w:trHeight w:hRule="exact" w:val="350"/>
        </w:trPr>
        <w:tc>
          <w:tcPr>
            <w:tcW w:w="2717" w:type="dxa"/>
            <w:gridSpan w:val="2"/>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C1</w:t>
            </w:r>
          </w:p>
        </w:tc>
        <w:tc>
          <w:tcPr>
            <w:tcW w:w="2688"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C2</w:t>
            </w:r>
          </w:p>
        </w:tc>
        <w:tc>
          <w:tcPr>
            <w:tcW w:w="2736"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Pneumatiques C3</w:t>
            </w:r>
          </w:p>
        </w:tc>
      </w:tr>
      <w:tr>
        <w:trPr>
          <w:trHeight w:hRule="exact" w:val="523"/>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Classe d’adhérence sur sol mouillé</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Classe d’adhérence sur sol mouillé</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Classe d’adhérence sur sol mouillé</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1,68 ≤ </w:t>
            </w:r>
            <w:r>
              <w:rPr>
                <w:rStyle w:val="Bodytext2Italic1"/>
                <w:i w:val="0"/>
                <w:noProof/>
                <w:sz w:val="20"/>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1,53 ≤ </w:t>
            </w:r>
            <w:r>
              <w:rPr>
                <w:rStyle w:val="Bodytext2Italic1"/>
                <w:i w:val="0"/>
                <w:noProof/>
                <w:sz w:val="20"/>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1,38 ≤ </w:t>
            </w:r>
            <w:r>
              <w:rPr>
                <w:rStyle w:val="Bodytext2Italic1"/>
                <w:i w:val="0"/>
                <w:noProof/>
                <w:sz w:val="20"/>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1,55 ≤ </w:t>
            </w:r>
            <w:r>
              <w:rPr>
                <w:rStyle w:val="Bodytext2Italic1"/>
                <w:i w:val="0"/>
                <w:noProof/>
                <w:sz w:val="20"/>
              </w:rPr>
              <w:t>G ≤</w:t>
            </w:r>
            <w:r>
              <w:rPr>
                <w:rStyle w:val="Bodytext20"/>
                <w:i/>
                <w:noProof/>
                <w:sz w:val="20"/>
              </w:rPr>
              <w:t xml:space="preserve"> 1,67</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1,40 ≤ </w:t>
            </w:r>
            <w:r>
              <w:rPr>
                <w:rStyle w:val="Bodytext2Italic1"/>
                <w:i w:val="0"/>
                <w:noProof/>
                <w:sz w:val="20"/>
              </w:rPr>
              <w:t>G ≤</w:t>
            </w:r>
            <w:r>
              <w:rPr>
                <w:rStyle w:val="Bodytext20"/>
                <w:i/>
                <w:noProof/>
                <w:sz w:val="20"/>
              </w:rPr>
              <w:t xml:space="preserve"> 1,52</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1,25 ≤ </w:t>
            </w:r>
            <w:r>
              <w:rPr>
                <w:rStyle w:val="Bodytext2Italic1"/>
                <w:i w:val="0"/>
                <w:noProof/>
                <w:sz w:val="20"/>
              </w:rPr>
              <w:t>G ≤</w:t>
            </w:r>
            <w:r>
              <w:rPr>
                <w:rStyle w:val="Bodytext20"/>
                <w:i/>
                <w:noProof/>
                <w:sz w:val="20"/>
              </w:rPr>
              <w:t xml:space="preserve"> 1,37</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1,40 ≤ </w:t>
            </w:r>
            <w:r>
              <w:rPr>
                <w:rStyle w:val="Bodytext2Italic1"/>
                <w:i w:val="0"/>
                <w:noProof/>
                <w:sz w:val="20"/>
              </w:rPr>
              <w:t>G ≤</w:t>
            </w:r>
            <w:r>
              <w:rPr>
                <w:rStyle w:val="Bodytext20"/>
                <w:i/>
                <w:noProof/>
                <w:sz w:val="20"/>
              </w:rPr>
              <w:t xml:space="preserve"> 1,54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1,25 ≤ </w:t>
            </w:r>
            <w:r>
              <w:rPr>
                <w:rStyle w:val="Bodytext2Italic1"/>
                <w:i w:val="0"/>
                <w:noProof/>
                <w:sz w:val="20"/>
              </w:rPr>
              <w:t>G ≤</w:t>
            </w:r>
            <w:r>
              <w:rPr>
                <w:rStyle w:val="Bodytext20"/>
                <w:i/>
                <w:noProof/>
                <w:sz w:val="20"/>
              </w:rPr>
              <w:t xml:space="preserve"> 1,39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1,10 ≤ </w:t>
            </w:r>
            <w:r>
              <w:rPr>
                <w:rStyle w:val="Bodytext2Italic1"/>
                <w:i w:val="0"/>
                <w:noProof/>
                <w:sz w:val="20"/>
              </w:rPr>
              <w:t>G ≤</w:t>
            </w:r>
            <w:r>
              <w:rPr>
                <w:rStyle w:val="Bodytext20"/>
                <w:i/>
                <w:noProof/>
                <w:sz w:val="20"/>
              </w:rPr>
              <w:t xml:space="preserve"> 1,24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1,25 ≤ G ≤ 1,39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1,10 ≤ G ≤ 1,24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0,95 ≤ </w:t>
            </w:r>
            <w:r>
              <w:rPr>
                <w:rStyle w:val="Bodytext2Italic1"/>
                <w:i w:val="0"/>
                <w:noProof/>
                <w:sz w:val="20"/>
              </w:rPr>
              <w:t>G ≤</w:t>
            </w:r>
            <w:r>
              <w:rPr>
                <w:rStyle w:val="Bodytext20"/>
                <w:i/>
                <w:noProof/>
                <w:sz w:val="20"/>
              </w:rPr>
              <w:t xml:space="preserve"> 1,09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1,10 ≤ </w:t>
            </w:r>
            <w:r>
              <w:rPr>
                <w:rStyle w:val="Bodytext2Italic1"/>
                <w:i w:val="0"/>
                <w:noProof/>
                <w:sz w:val="20"/>
              </w:rPr>
              <w:t>G ≤</w:t>
            </w:r>
            <w:r>
              <w:rPr>
                <w:rStyle w:val="Bodytext20"/>
                <w:i/>
                <w:noProof/>
                <w:sz w:val="20"/>
              </w:rPr>
              <w:t xml:space="preserve"> 1,24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0,95 ≤ </w:t>
            </w:r>
            <w:r>
              <w:rPr>
                <w:rStyle w:val="Bodytext2Italic1"/>
                <w:i w:val="0"/>
                <w:noProof/>
                <w:sz w:val="20"/>
              </w:rPr>
              <w:t>G ≤</w:t>
            </w:r>
            <w:r>
              <w:rPr>
                <w:rStyle w:val="Bodytext20"/>
                <w:i/>
                <w:noProof/>
                <w:sz w:val="20"/>
              </w:rPr>
              <w:t xml:space="preserve"> 1,09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0,80 ≤ </w:t>
            </w:r>
            <w:r>
              <w:rPr>
                <w:rStyle w:val="Bodytext2Italic1"/>
                <w:i w:val="0"/>
                <w:noProof/>
                <w:sz w:val="20"/>
              </w:rPr>
              <w:t>G ≤</w:t>
            </w:r>
            <w:r>
              <w:rPr>
                <w:rStyle w:val="Bodytext20"/>
                <w:i/>
                <w:noProof/>
                <w:sz w:val="20"/>
              </w:rPr>
              <w:t xml:space="preserve"> 0,94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 ≤</w:t>
            </w:r>
            <w:r>
              <w:rPr>
                <w:rStyle w:val="Bodytext20"/>
                <w:i/>
                <w:noProof/>
                <w:sz w:val="20"/>
              </w:rPr>
              <w:t xml:space="preserve"> 1,09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 ≤</w:t>
            </w:r>
            <w:r>
              <w:rPr>
                <w:rStyle w:val="Bodytext20"/>
                <w:i/>
                <w:noProof/>
                <w:sz w:val="20"/>
              </w:rPr>
              <w:t xml:space="preserve"> 0,94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0,65 ≤ G ≤ 0,79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r>
      <w:tr>
        <w:trPr>
          <w:trHeight w:hRule="exact" w:val="336"/>
        </w:trPr>
        <w:tc>
          <w:tcPr>
            <w:tcW w:w="1954" w:type="dxa"/>
            <w:tcBorders>
              <w:top w:val="single" w:sz="4" w:space="0" w:color="auto"/>
              <w:left w:val="nil"/>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Vide</w:t>
            </w:r>
          </w:p>
        </w:tc>
        <w:tc>
          <w:tcPr>
            <w:tcW w:w="763"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c>
          <w:tcPr>
            <w:tcW w:w="1920"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Vide</w:t>
            </w:r>
          </w:p>
        </w:tc>
        <w:tc>
          <w:tcPr>
            <w:tcW w:w="768"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c>
          <w:tcPr>
            <w:tcW w:w="1939"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G ≤ 0,64</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r>
    </w:tbl>
    <w:p>
      <w:pPr>
        <w:framePr w:w="8416" w:wrap="notBeside" w:vAnchor="text" w:hAnchor="page" w:x="2296" w:y="7"/>
        <w:rPr>
          <w:noProof/>
          <w:sz w:val="22"/>
        </w:rPr>
      </w:pPr>
    </w:p>
    <w:p>
      <w:pPr>
        <w:spacing w:before="0" w:after="200" w:line="276" w:lineRule="auto"/>
        <w:jc w:val="left"/>
        <w:rPr>
          <w:noProof/>
          <w:u w:val="single"/>
        </w:rPr>
      </w:pPr>
      <w:r>
        <w:rPr>
          <w:noProof/>
        </w:rPr>
        <w:br w:type="page"/>
      </w:r>
    </w:p>
    <w:p>
      <w:pPr>
        <w:rPr>
          <w:noProof/>
          <w:u w:val="single"/>
        </w:rPr>
      </w:pPr>
      <w:r>
        <w:rPr>
          <w:noProof/>
          <w:u w:val="single"/>
        </w:rPr>
        <w:t>Partie C: Classes et valeur mesurée du bruit de roulement externe</w:t>
      </w:r>
    </w:p>
    <w:p>
      <w:pPr>
        <w:rPr>
          <w:noProof/>
        </w:rPr>
      </w:pPr>
      <w:r>
        <w:rPr>
          <w:noProof/>
        </w:rPr>
        <w:t>La valeur mesurée du bruit de roulement externe (N) doit être déclarée en décibels et calculée conformément à l’annexe 3 du règlement nº 117 de la CEE-ONU.</w:t>
      </w:r>
    </w:p>
    <w:p>
      <w:pPr>
        <w:rPr>
          <w:noProof/>
        </w:rPr>
      </w:pPr>
      <w:r>
        <w:rPr>
          <w:noProof/>
        </w:rPr>
        <w:t xml:space="preserve">La classe de bruit de roulement externe doit être déterminée et illustrée sur l’étiquette sur la base des valeurs limites </w:t>
      </w:r>
      <w:r>
        <w:rPr>
          <w:rStyle w:val="Bodytext2Italic"/>
          <w:noProof/>
          <w:sz w:val="22"/>
        </w:rPr>
        <w:t>(LV)</w:t>
      </w:r>
      <w:r>
        <w:rPr>
          <w:noProof/>
        </w:rPr>
        <w:t xml:space="preserve"> fixées à l’annexe II, partie C, du règlement (CE) nº 661/2009, comme suit:</w:t>
      </w:r>
    </w:p>
    <w:p>
      <w:pPr>
        <w:spacing w:after="0"/>
        <w:rPr>
          <w:noProof/>
          <w:sz w:val="20"/>
        </w:rPr>
      </w:pPr>
      <w:r>
        <w:rPr>
          <w:i/>
          <w:noProof/>
          <w:sz w:val="20"/>
        </w:rPr>
        <w:t>N</w:t>
      </w:r>
      <w:r>
        <w:rPr>
          <w:noProof/>
          <w:sz w:val="20"/>
        </w:rPr>
        <w:t xml:space="preserve"> en dB</w:t>
      </w:r>
    </w:p>
    <w:p>
      <w:pPr>
        <w:spacing w:before="0" w:after="240"/>
        <w:rPr>
          <w:noProof/>
          <w:sz w:val="20"/>
        </w:rPr>
      </w:pPr>
      <w:r>
        <w:rPr>
          <w:noProof/>
          <w:sz w:val="20"/>
        </w:rPr>
        <w:t>Classe de bruit de roulement externe</w:t>
      </w:r>
    </w:p>
    <w:p>
      <w:pPr>
        <w:spacing w:before="0"/>
        <w:rPr>
          <w:i/>
          <w:noProof/>
        </w:rPr>
      </w:pPr>
      <w:r>
        <w:rPr>
          <w:noProof/>
          <w:lang w:val="en-US" w:eastAsia="en-US" w:bidi="ar-SA"/>
        </w:rPr>
        <w:drawing>
          <wp:inline distT="0" distB="0" distL="0" distR="0">
            <wp:extent cx="890270" cy="591185"/>
            <wp:effectExtent l="0" t="0" r="5080" b="0"/>
            <wp:docPr id="2" name="Picture 51"/>
            <wp:cNvGraphicFramePr/>
            <a:graphic xmlns:a="http://schemas.openxmlformats.org/drawingml/2006/main">
              <a:graphicData uri="http://schemas.openxmlformats.org/drawingml/2006/picture">
                <pic:pic xmlns:pic="http://schemas.openxmlformats.org/drawingml/2006/picture">
                  <pic:nvPicPr>
                    <pic:cNvPr id="44" name="Picture 5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591185"/>
                    </a:xfrm>
                    <a:prstGeom prst="rect">
                      <a:avLst/>
                    </a:prstGeom>
                    <a:noFill/>
                  </pic:spPr>
                </pic:pic>
              </a:graphicData>
            </a:graphic>
          </wp:inline>
        </w:drawing>
      </w:r>
    </w:p>
    <w:p>
      <w:pPr>
        <w:spacing w:after="240"/>
        <w:rPr>
          <w:i/>
          <w:noProof/>
          <w:sz w:val="20"/>
          <w:szCs w:val="20"/>
        </w:rPr>
      </w:pPr>
      <w:r>
        <w:rPr>
          <w:i/>
          <w:noProof/>
          <w:sz w:val="20"/>
        </w:rPr>
        <w:t>N ≤ LV</w:t>
      </w:r>
      <w:r>
        <w:rPr>
          <w:rStyle w:val="Bodytext7NotItalic"/>
          <w:i w:val="0"/>
          <w:noProof/>
          <w:sz w:val="20"/>
        </w:rPr>
        <w:t xml:space="preserve"> - 6</w:t>
      </w:r>
    </w:p>
    <w:p>
      <w:pPr>
        <w:rPr>
          <w:noProof/>
        </w:rPr>
      </w:pPr>
      <w:r>
        <w:rPr>
          <w:noProof/>
          <w:lang w:val="en-US" w:eastAsia="en-US" w:bidi="ar-SA"/>
        </w:rPr>
        <w:drawing>
          <wp:inline distT="0" distB="0" distL="0" distR="0">
            <wp:extent cx="895985" cy="603250"/>
            <wp:effectExtent l="0" t="0" r="0" b="6350"/>
            <wp:docPr id="8" name="Picture 50"/>
            <wp:cNvGraphicFramePr/>
            <a:graphic xmlns:a="http://schemas.openxmlformats.org/drawingml/2006/main">
              <a:graphicData uri="http://schemas.openxmlformats.org/drawingml/2006/picture">
                <pic:pic xmlns:pic="http://schemas.openxmlformats.org/drawingml/2006/picture">
                  <pic:nvPicPr>
                    <pic:cNvPr id="43" name="Picture 5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603250"/>
                    </a:xfrm>
                    <a:prstGeom prst="rect">
                      <a:avLst/>
                    </a:prstGeom>
                    <a:noFill/>
                  </pic:spPr>
                </pic:pic>
              </a:graphicData>
            </a:graphic>
          </wp:inline>
        </w:drawing>
      </w:r>
    </w:p>
    <w:p>
      <w:pPr>
        <w:spacing w:after="240"/>
        <w:rPr>
          <w:i/>
          <w:noProof/>
          <w:sz w:val="20"/>
          <w:szCs w:val="20"/>
        </w:rPr>
      </w:pPr>
      <w:r>
        <w:rPr>
          <w:i/>
          <w:noProof/>
          <w:sz w:val="20"/>
        </w:rPr>
        <w:t>LV</w:t>
      </w:r>
      <w:r>
        <w:rPr>
          <w:rStyle w:val="Bodytext7NotItalic"/>
          <w:i w:val="0"/>
          <w:noProof/>
          <w:sz w:val="20"/>
        </w:rPr>
        <w:t xml:space="preserve"> - 6 &lt; </w:t>
      </w:r>
      <w:r>
        <w:rPr>
          <w:i/>
          <w:noProof/>
          <w:sz w:val="20"/>
        </w:rPr>
        <w:t>N ≤ LV - 3</w:t>
      </w:r>
    </w:p>
    <w:p>
      <w:pPr>
        <w:rPr>
          <w:i/>
          <w:noProof/>
          <w:sz w:val="20"/>
          <w:szCs w:val="20"/>
        </w:rPr>
      </w:pPr>
      <w:r>
        <w:rPr>
          <w:noProof/>
          <w:lang w:val="en-US" w:eastAsia="en-US" w:bidi="ar-SA"/>
        </w:rPr>
        <w:drawing>
          <wp:inline distT="0" distB="0" distL="0" distR="0">
            <wp:extent cx="890270" cy="597535"/>
            <wp:effectExtent l="0" t="0" r="5080" b="0"/>
            <wp:docPr id="9" name="Picture 49"/>
            <wp:cNvGraphicFramePr/>
            <a:graphic xmlns:a="http://schemas.openxmlformats.org/drawingml/2006/main">
              <a:graphicData uri="http://schemas.openxmlformats.org/drawingml/2006/picture">
                <pic:pic xmlns:pic="http://schemas.openxmlformats.org/drawingml/2006/picture">
                  <pic:nvPicPr>
                    <pic:cNvPr id="42" name="Picture 49"/>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597535"/>
                    </a:xfrm>
                    <a:prstGeom prst="rect">
                      <a:avLst/>
                    </a:prstGeom>
                    <a:noFill/>
                  </pic:spPr>
                </pic:pic>
              </a:graphicData>
            </a:graphic>
          </wp:inline>
        </w:drawing>
      </w:r>
    </w:p>
    <w:p>
      <w:pPr>
        <w:rPr>
          <w:i/>
          <w:noProof/>
          <w:sz w:val="20"/>
          <w:szCs w:val="20"/>
        </w:rPr>
      </w:pPr>
      <w:r>
        <w:rPr>
          <w:i/>
          <w:noProof/>
          <w:sz w:val="20"/>
        </w:rPr>
        <w:t>N</w:t>
      </w:r>
      <w:r>
        <w:rPr>
          <w:rStyle w:val="Bodytext7NotItalic"/>
          <w:i w:val="0"/>
          <w:noProof/>
          <w:sz w:val="20"/>
        </w:rPr>
        <w:t xml:space="preserve"> &gt; </w:t>
      </w:r>
      <w:r>
        <w:rPr>
          <w:i/>
          <w:noProof/>
          <w:sz w:val="20"/>
        </w:rPr>
        <w:t>LV - 3</w:t>
      </w:r>
    </w:p>
    <w:p>
      <w:pPr>
        <w:spacing w:before="240"/>
        <w:rPr>
          <w:noProof/>
          <w:u w:val="single"/>
        </w:rPr>
      </w:pPr>
      <w:r>
        <w:rPr>
          <w:noProof/>
          <w:u w:val="single"/>
        </w:rPr>
        <w:t>Partie D: Adhérence sur la neige</w:t>
      </w:r>
    </w:p>
    <w:p>
      <w:pPr>
        <w:rPr>
          <w:noProof/>
        </w:rPr>
      </w:pPr>
      <w:r>
        <w:rPr>
          <w:noProof/>
        </w:rPr>
        <w:t>L’adhérence sur la neige doit être testée conformément à l’annexe 7 du règlement nº 117 de la CEE-ONU.</w:t>
      </w:r>
    </w:p>
    <w:p>
      <w:pPr>
        <w:rPr>
          <w:noProof/>
        </w:rPr>
      </w:pPr>
      <w:r>
        <w:rPr>
          <w:noProof/>
        </w:rPr>
        <w:t xml:space="preserve">Un pneumatique satisfaisant aux valeurs minimales de l’indice d’adhérence sur la neige fixées dans le règlement nº 117 de la CEE-ONU doit être classé parmi les pneumatiques «neige» et l’icône suivante doit figurer sur son étiquette. </w:t>
      </w:r>
    </w:p>
    <w:p>
      <w:pPr>
        <w:rPr>
          <w:noProof/>
        </w:rPr>
      </w:pPr>
      <w:r>
        <w:rPr>
          <w:rFonts w:ascii="Arial" w:hAnsi="Arial" w:cs="Arial"/>
          <w:noProof/>
          <w:color w:val="001BA0"/>
          <w:sz w:val="20"/>
          <w:szCs w:val="20"/>
          <w:lang w:val="en-US" w:eastAsia="en-US" w:bidi="ar-SA"/>
        </w:rPr>
        <w:drawing>
          <wp:inline distT="0" distB="0" distL="0" distR="0">
            <wp:extent cx="998587" cy="974785"/>
            <wp:effectExtent l="0" t="0" r="0" b="0"/>
            <wp:docPr id="4" name="Picture 4" descr="Image result for alpine  tyr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ine  tyre ic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658" cy="979735"/>
                    </a:xfrm>
                    <a:prstGeom prst="rect">
                      <a:avLst/>
                    </a:prstGeom>
                    <a:noFill/>
                    <a:ln>
                      <a:noFill/>
                    </a:ln>
                  </pic:spPr>
                </pic:pic>
              </a:graphicData>
            </a:graphic>
          </wp:inline>
        </w:drawing>
      </w:r>
    </w:p>
    <w:p>
      <w:pPr>
        <w:spacing w:before="240"/>
        <w:rPr>
          <w:noProof/>
          <w:u w:val="single"/>
        </w:rPr>
      </w:pPr>
      <w:r>
        <w:rPr>
          <w:noProof/>
          <w:u w:val="single"/>
        </w:rPr>
        <w:t xml:space="preserve">Partie E: Adhérence sur le verglas: </w:t>
      </w:r>
    </w:p>
    <w:p>
      <w:pPr>
        <w:rPr>
          <w:noProof/>
        </w:rPr>
      </w:pPr>
      <w:r>
        <w:rPr>
          <w:noProof/>
        </w:rPr>
        <w:t>L’adhérence sur le verglas doit être testée conformément à la norme ISO 19447.</w:t>
      </w:r>
    </w:p>
    <w:p>
      <w:pPr>
        <w:rPr>
          <w:noProof/>
        </w:rPr>
      </w:pPr>
      <w:r>
        <w:rPr>
          <w:noProof/>
        </w:rPr>
        <w:t>Un pneumatique satisfaisant aux valeurs minimales de l’indice d’adhérence sur le verglas fixées dans la norme ISO 19447 doit être classé parmi les pneumatiques «verglas» et l’icône suivante doit figurer sur son étiquette.</w:t>
      </w:r>
    </w:p>
    <w:p>
      <w:pPr>
        <w:jc w:val="left"/>
        <w:rPr>
          <w:i/>
          <w:noProof/>
          <w:color w:val="FF0000"/>
        </w:rPr>
        <w:sectPr>
          <w:footerReference w:type="default" r:id="rId21"/>
          <w:footerReference w:type="first" r:id="rId22"/>
          <w:pgSz w:w="11907" w:h="16839"/>
          <w:pgMar w:top="1134" w:right="1417" w:bottom="1134" w:left="1417" w:header="709" w:footer="709" w:gutter="0"/>
          <w:cols w:space="720"/>
          <w:docGrid w:linePitch="360"/>
        </w:sectPr>
      </w:pPr>
      <w:r>
        <w:rPr>
          <w:noProof/>
          <w:lang w:val="en-US" w:eastAsia="en-US" w:bidi="ar-SA"/>
        </w:rPr>
        <w:drawing>
          <wp:inline distT="0" distB="0" distL="0" distR="0">
            <wp:extent cx="1232535" cy="1121410"/>
            <wp:effectExtent l="0" t="0" r="5715" b="254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a:fillRect/>
                    </a:stretch>
                  </pic:blipFill>
                  <pic:spPr>
                    <a:xfrm>
                      <a:off x="0" y="0"/>
                      <a:ext cx="1232535" cy="1121410"/>
                    </a:xfrm>
                    <a:prstGeom prst="rect">
                      <a:avLst/>
                    </a:prstGeom>
                  </pic:spPr>
                </pic:pic>
              </a:graphicData>
            </a:graphic>
          </wp:inline>
        </w:drawing>
      </w:r>
    </w:p>
    <w:p>
      <w:pPr>
        <w:pStyle w:val="Annexetitre"/>
        <w:rPr>
          <w:noProof/>
          <w:u w:val="none"/>
        </w:rPr>
      </w:pPr>
      <w:r>
        <w:rPr>
          <w:b w:val="0"/>
          <w:i/>
          <w:noProof/>
          <w:u w:val="none"/>
        </w:rPr>
        <w:t>ANNEXE II</w:t>
      </w:r>
      <w:r>
        <w:rPr>
          <w:b w:val="0"/>
          <w:i/>
          <w:noProof/>
          <w:u w:val="none"/>
        </w:rPr>
        <w:br/>
      </w:r>
      <w:r>
        <w:rPr>
          <w:noProof/>
          <w:u w:val="none"/>
        </w:rPr>
        <w:t>Modèle de l’étiquette</w:t>
      </w:r>
    </w:p>
    <w:p>
      <w:pPr>
        <w:pStyle w:val="Heading1"/>
        <w:numPr>
          <w:ilvl w:val="0"/>
          <w:numId w:val="13"/>
        </w:numPr>
        <w:rPr>
          <w:noProof/>
        </w:rPr>
      </w:pPr>
      <w:r>
        <w:rPr>
          <w:noProof/>
        </w:rPr>
        <w:t>Étiquettes</w:t>
      </w:r>
    </w:p>
    <w:p>
      <w:pPr>
        <w:pStyle w:val="Heading2"/>
        <w:rPr>
          <w:b w:val="0"/>
          <w:noProof/>
        </w:rPr>
      </w:pPr>
      <w:r>
        <w:rPr>
          <w:b w:val="0"/>
          <w:noProof/>
        </w:rPr>
        <w:t>Les informations suivantes doivent figurer sur les étiquettes conformément aux images ci-dessous:</w:t>
      </w:r>
    </w:p>
    <w:p>
      <w:pPr>
        <w:pStyle w:val="Text1"/>
        <w:rPr>
          <w:noProof/>
        </w:rPr>
      </w:pPr>
      <w:r>
        <w:rPr>
          <w:noProof/>
          <w:lang w:val="en-US" w:eastAsia="en-US" w:bidi="ar-SA"/>
        </w:rPr>
        <w:drawing>
          <wp:inline distT="0" distB="0" distL="0" distR="0">
            <wp:extent cx="4968816" cy="5526337"/>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a:extLst>
                        <a:ext uri="{28A0092B-C50C-407E-A947-70E740481C1C}">
                          <a14:useLocalDpi xmlns:a14="http://schemas.microsoft.com/office/drawing/2010/main" val="0"/>
                        </a:ext>
                      </a:extLst>
                    </a:blip>
                    <a:stretch>
                      <a:fillRect/>
                    </a:stretch>
                  </pic:blipFill>
                  <pic:spPr>
                    <a:xfrm>
                      <a:off x="0" y="0"/>
                      <a:ext cx="4976102" cy="5534441"/>
                    </a:xfrm>
                    <a:prstGeom prst="rect">
                      <a:avLst/>
                    </a:prstGeom>
                  </pic:spPr>
                </pic:pic>
              </a:graphicData>
            </a:graphic>
          </wp:inline>
        </w:drawing>
      </w:r>
    </w:p>
    <w:p>
      <w:pPr>
        <w:pStyle w:val="Text1"/>
        <w:rPr>
          <w:noProof/>
        </w:rPr>
      </w:pPr>
      <w:r>
        <w:rPr>
          <w:noProof/>
        </w:rPr>
        <w:tab/>
      </w:r>
    </w:p>
    <w:p>
      <w:pPr>
        <w:spacing w:before="0" w:after="200" w:line="276" w:lineRule="auto"/>
        <w:jc w:val="left"/>
        <w:rPr>
          <w:noProof/>
        </w:rPr>
      </w:pPr>
      <w:r>
        <w:rPr>
          <w:noProof/>
        </w:rPr>
        <w:br w:type="page"/>
      </w:r>
    </w:p>
    <w:p>
      <w:pPr>
        <w:pStyle w:val="Text1"/>
        <w:rPr>
          <w:noProof/>
        </w:rPr>
      </w:pPr>
      <w:r>
        <w:rPr>
          <w:noProof/>
          <w:lang w:val="en-US" w:eastAsia="en-US" w:bidi="ar-SA"/>
        </w:rPr>
        <w:drawing>
          <wp:inline distT="0" distB="0" distL="0" distR="0">
            <wp:extent cx="4331589" cy="55530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4332353" cy="5554054"/>
                    </a:xfrm>
                    <a:prstGeom prst="rect">
                      <a:avLst/>
                    </a:prstGeom>
                  </pic:spPr>
                </pic:pic>
              </a:graphicData>
            </a:graphic>
          </wp:inline>
        </w:drawing>
      </w:r>
    </w:p>
    <w:p>
      <w:pPr>
        <w:pStyle w:val="Text1"/>
        <w:rPr>
          <w:noProof/>
        </w:rPr>
      </w:pPr>
    </w:p>
    <w:p>
      <w:pPr>
        <w:pStyle w:val="Text1"/>
        <w:rPr>
          <w:noProof/>
        </w:rPr>
      </w:pPr>
      <w:r>
        <w:rPr>
          <w:noProof/>
        </w:rPr>
        <w:br w:type="page"/>
      </w:r>
    </w:p>
    <w:p>
      <w:pPr>
        <w:pStyle w:val="Text1"/>
        <w:rPr>
          <w:noProof/>
        </w:rPr>
      </w:pPr>
      <w:r>
        <w:rPr>
          <w:noProof/>
          <w:lang w:val="en-US" w:eastAsia="en-US" w:bidi="ar-SA"/>
        </w:rPr>
        <w:drawing>
          <wp:inline distT="0" distB="0" distL="0" distR="0">
            <wp:extent cx="4986068" cy="5708353"/>
            <wp:effectExtent l="0" t="0" r="5080" b="698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extLst>
                        <a:ext uri="{28A0092B-C50C-407E-A947-70E740481C1C}">
                          <a14:useLocalDpi xmlns:a14="http://schemas.microsoft.com/office/drawing/2010/main" val="0"/>
                        </a:ext>
                      </a:extLst>
                    </a:blip>
                    <a:stretch>
                      <a:fillRect/>
                    </a:stretch>
                  </pic:blipFill>
                  <pic:spPr>
                    <a:xfrm>
                      <a:off x="0" y="0"/>
                      <a:ext cx="4985124" cy="5707272"/>
                    </a:xfrm>
                    <a:prstGeom prst="rect">
                      <a:avLst/>
                    </a:prstGeom>
                  </pic:spPr>
                </pic:pic>
              </a:graphicData>
            </a:graphic>
          </wp:inline>
        </w:drawing>
      </w:r>
    </w:p>
    <w:p>
      <w:pPr>
        <w:pStyle w:val="Text1"/>
        <w:rPr>
          <w:noProof/>
        </w:rPr>
      </w:pPr>
      <w:r>
        <w:rPr>
          <w:noProof/>
        </w:rPr>
        <w:t>I.</w:t>
      </w:r>
      <w:r>
        <w:rPr>
          <w:noProof/>
        </w:rPr>
        <w:tab/>
        <w:t>nom du fournisseur ou marque commerciale;</w:t>
      </w:r>
    </w:p>
    <w:p>
      <w:pPr>
        <w:pStyle w:val="Text1"/>
        <w:rPr>
          <w:noProof/>
        </w:rPr>
      </w:pPr>
      <w:r>
        <w:rPr>
          <w:noProof/>
        </w:rPr>
        <w:t>II.</w:t>
      </w:r>
      <w:r>
        <w:rPr>
          <w:noProof/>
        </w:rPr>
        <w:tab/>
        <w:t>référence du modèle établie par le fournisseur, c’est-à-dire le code, généralement alphanumérique, qui distingue un type spécifique de pneumatique d’autres types portant la même marque commerciale ou le même nom de fournisseur;</w:t>
      </w:r>
    </w:p>
    <w:p>
      <w:pPr>
        <w:pStyle w:val="Text1"/>
        <w:rPr>
          <w:noProof/>
        </w:rPr>
      </w:pPr>
      <w:r>
        <w:rPr>
          <w:noProof/>
        </w:rPr>
        <w:t>III.</w:t>
      </w:r>
      <w:r>
        <w:rPr>
          <w:noProof/>
        </w:rPr>
        <w:tab/>
        <w:t>code QR;</w:t>
      </w:r>
    </w:p>
    <w:p>
      <w:pPr>
        <w:pStyle w:val="Text1"/>
        <w:rPr>
          <w:noProof/>
        </w:rPr>
      </w:pPr>
      <w:r>
        <w:rPr>
          <w:noProof/>
        </w:rPr>
        <w:t>IV.</w:t>
      </w:r>
      <w:r>
        <w:rPr>
          <w:noProof/>
        </w:rPr>
        <w:tab/>
        <w:t>efficacité en carburant;</w:t>
      </w:r>
    </w:p>
    <w:p>
      <w:pPr>
        <w:pStyle w:val="Text1"/>
        <w:rPr>
          <w:noProof/>
        </w:rPr>
      </w:pPr>
      <w:r>
        <w:rPr>
          <w:noProof/>
        </w:rPr>
        <w:t>V.</w:t>
      </w:r>
      <w:r>
        <w:rPr>
          <w:noProof/>
        </w:rPr>
        <w:tab/>
        <w:t>adhérence sur sol mouillé;</w:t>
      </w:r>
    </w:p>
    <w:p>
      <w:pPr>
        <w:pStyle w:val="Text1"/>
        <w:rPr>
          <w:noProof/>
        </w:rPr>
      </w:pPr>
      <w:r>
        <w:rPr>
          <w:noProof/>
        </w:rPr>
        <w:t>VI.</w:t>
      </w:r>
      <w:r>
        <w:rPr>
          <w:noProof/>
        </w:rPr>
        <w:tab/>
        <w:t>bruit de roulement externe;</w:t>
      </w:r>
    </w:p>
    <w:p>
      <w:pPr>
        <w:pStyle w:val="Text1"/>
        <w:rPr>
          <w:noProof/>
        </w:rPr>
      </w:pPr>
      <w:r>
        <w:rPr>
          <w:noProof/>
        </w:rPr>
        <w:t>VII.</w:t>
      </w:r>
      <w:r>
        <w:rPr>
          <w:noProof/>
        </w:rPr>
        <w:tab/>
        <w:t>adhérence sur la neige;</w:t>
      </w:r>
    </w:p>
    <w:p>
      <w:pPr>
        <w:pStyle w:val="Text1"/>
        <w:rPr>
          <w:noProof/>
        </w:rPr>
      </w:pPr>
      <w:r>
        <w:rPr>
          <w:noProof/>
        </w:rPr>
        <w:t>VIII.</w:t>
      </w:r>
      <w:r>
        <w:rPr>
          <w:noProof/>
        </w:rPr>
        <w:tab/>
        <w:t>adhérence sur le verglas.</w:t>
      </w:r>
    </w:p>
    <w:p>
      <w:pPr>
        <w:rPr>
          <w:noProof/>
        </w:rPr>
        <w:sectPr>
          <w:pgSz w:w="11907" w:h="16839"/>
          <w:pgMar w:top="1134" w:right="1417" w:bottom="1134" w:left="1417" w:header="709" w:footer="709" w:gutter="0"/>
          <w:cols w:space="720"/>
          <w:docGrid w:linePitch="360"/>
        </w:sectPr>
      </w:pPr>
    </w:p>
    <w:p>
      <w:pPr>
        <w:pStyle w:val="Heading1"/>
        <w:rPr>
          <w:noProof/>
        </w:rPr>
      </w:pPr>
      <w:r>
        <w:rPr>
          <w:noProof/>
        </w:rPr>
        <w:t>Dessin de l’étiquette</w:t>
      </w:r>
    </w:p>
    <w:p>
      <w:pPr>
        <w:pStyle w:val="Heading2"/>
        <w:rPr>
          <w:b w:val="0"/>
          <w:noProof/>
        </w:rPr>
      </w:pPr>
      <w:r>
        <w:rPr>
          <w:b w:val="0"/>
          <w:noProof/>
        </w:rPr>
        <w:t>Le dessin de l’étiquette est tel que sur les illustrations ci-dessous:</w:t>
      </w:r>
    </w:p>
    <w:p>
      <w:pPr>
        <w:pStyle w:val="Text1"/>
        <w:rPr>
          <w:noProof/>
        </w:rPr>
      </w:pPr>
      <w:r>
        <w:rPr>
          <w:noProof/>
          <w:lang w:val="en-US" w:eastAsia="en-US" w:bidi="ar-SA"/>
        </w:rPr>
        <w:drawing>
          <wp:inline distT="0" distB="0" distL="0" distR="0">
            <wp:extent cx="4977442" cy="6754483"/>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4977379" cy="6754397"/>
                    </a:xfrm>
                    <a:prstGeom prst="rect">
                      <a:avLst/>
                    </a:prstGeom>
                  </pic:spPr>
                </pic:pic>
              </a:graphicData>
            </a:graphic>
          </wp:inline>
        </w:drawing>
      </w:r>
    </w:p>
    <w:p>
      <w:pPr>
        <w:pStyle w:val="Heading2"/>
        <w:rPr>
          <w:b w:val="0"/>
          <w:noProof/>
        </w:rPr>
      </w:pPr>
      <w:r>
        <w:rPr>
          <w:b w:val="0"/>
          <w:noProof/>
        </w:rPr>
        <w:t>L’étiquette doit mesurer au minimum 90 mm en largeur et 130 mm en hauteur. Lorsqu’elle est imprimée dans un format plus grand, ses différents éléments doivent néanmoins respecter les proportions du schéma ci-dessus.</w:t>
      </w:r>
    </w:p>
    <w:p>
      <w:pPr>
        <w:pStyle w:val="Heading2"/>
        <w:rPr>
          <w:b w:val="0"/>
          <w:noProof/>
        </w:rPr>
      </w:pPr>
      <w:r>
        <w:rPr>
          <w:b w:val="0"/>
          <w:noProof/>
        </w:rPr>
        <w:t>L’étiquette doit satisfaire aux prescriptions suivantes:</w:t>
      </w:r>
    </w:p>
    <w:p>
      <w:pPr>
        <w:pStyle w:val="Point1letter"/>
        <w:numPr>
          <w:ilvl w:val="3"/>
          <w:numId w:val="14"/>
        </w:numPr>
        <w:rPr>
          <w:noProof/>
        </w:rPr>
      </w:pPr>
      <w:r>
        <w:rPr>
          <w:noProof/>
        </w:rPr>
        <w:t>Les couleurs sont le cyan, le magenta, le jaune et le noir, et sont indiquées selon l’exemple suivant: 00-70-X-00: 0 % cyan, 70 % magenta, 100 % jaune, 0 % noir.</w:t>
      </w:r>
    </w:p>
    <w:p>
      <w:pPr>
        <w:pStyle w:val="Point1letter"/>
        <w:rPr>
          <w:noProof/>
        </w:rPr>
      </w:pPr>
      <w:r>
        <w:rPr>
          <w:noProof/>
        </w:rPr>
        <w:t>Les numéros indiqués ci-après font référence aux légendes figurant au point 2.1:</w:t>
      </w:r>
    </w:p>
    <w:p>
      <w:pPr>
        <w:pStyle w:val="Point2number"/>
        <w:rPr>
          <w:noProof/>
        </w:rPr>
      </w:pPr>
      <w:r>
        <w:rPr>
          <w:noProof/>
        </w:rPr>
        <w:t>Bord de l’étiquette: trait: 1,5 pt - couleur: X-10-00-05.</w:t>
      </w:r>
    </w:p>
    <w:p>
      <w:pPr>
        <w:pStyle w:val="Point2number"/>
        <w:rPr>
          <w:noProof/>
        </w:rPr>
      </w:pPr>
      <w:r>
        <w:rPr>
          <w:noProof/>
        </w:rPr>
        <w:t>Calibri regular 8 pts.</w:t>
      </w:r>
    </w:p>
    <w:p>
      <w:pPr>
        <w:pStyle w:val="Point2number"/>
        <w:rPr>
          <w:noProof/>
        </w:rPr>
      </w:pPr>
      <w:r>
        <w:rPr>
          <w:noProof/>
        </w:rPr>
        <w:t>Drapeau européen: largeur: 15 mm, hauteur: 10 mm.</w:t>
      </w:r>
    </w:p>
    <w:p>
      <w:pPr>
        <w:pStyle w:val="Point2number"/>
        <w:rPr>
          <w:noProof/>
        </w:rPr>
      </w:pPr>
      <w:r>
        <w:rPr>
          <w:noProof/>
        </w:rPr>
        <w:t>Bannière: largeur: 51,5 mm, hauteur: 13 mm.</w:t>
      </w:r>
    </w:p>
    <w:p>
      <w:pPr>
        <w:pStyle w:val="Text3"/>
        <w:rPr>
          <w:noProof/>
        </w:rPr>
      </w:pPr>
      <w:r>
        <w:rPr>
          <w:rStyle w:val="Bodytext2Italic"/>
          <w:noProof/>
          <w:sz w:val="22"/>
        </w:rPr>
        <w:t>Texte «BRAND» (MARQUE):</w:t>
      </w:r>
      <w:r>
        <w:rPr>
          <w:noProof/>
        </w:rPr>
        <w:t xml:space="preserve"> Calibri regular 15 pts, 100 % blanc.</w:t>
      </w:r>
    </w:p>
    <w:p>
      <w:pPr>
        <w:pStyle w:val="Text3"/>
        <w:rPr>
          <w:noProof/>
        </w:rPr>
      </w:pPr>
      <w:r>
        <w:rPr>
          <w:rStyle w:val="Bodytext2Italic"/>
          <w:noProof/>
          <w:sz w:val="22"/>
        </w:rPr>
        <w:t>Texte «Model Number» (Numéro de modèle):</w:t>
      </w:r>
      <w:r>
        <w:rPr>
          <w:noProof/>
        </w:rPr>
        <w:t xml:space="preserve"> Calibri regular 13 pts, 100 % blanc.</w:t>
      </w:r>
    </w:p>
    <w:p>
      <w:pPr>
        <w:pStyle w:val="Point2number"/>
        <w:rPr>
          <w:noProof/>
        </w:rPr>
      </w:pPr>
      <w:r>
        <w:rPr>
          <w:noProof/>
        </w:rPr>
        <w:t>Code QR: largeur: 13 mm, hauteur: 13 mm.</w:t>
      </w:r>
    </w:p>
    <w:p>
      <w:pPr>
        <w:pStyle w:val="Point2number"/>
        <w:rPr>
          <w:iCs/>
          <w:noProof/>
        </w:rPr>
      </w:pPr>
      <w:r>
        <w:rPr>
          <w:noProof/>
        </w:rPr>
        <w:t>Échelle de A à F:</w:t>
      </w:r>
    </w:p>
    <w:p>
      <w:pPr>
        <w:pStyle w:val="Text3"/>
        <w:rPr>
          <w:noProof/>
        </w:rPr>
      </w:pPr>
      <w:r>
        <w:rPr>
          <w:rStyle w:val="Bodytext2Italic"/>
          <w:noProof/>
          <w:sz w:val="24"/>
        </w:rPr>
        <w:t>Flèches</w:t>
      </w:r>
      <w:r>
        <w:rPr>
          <w:rStyle w:val="Bodytext2Italic"/>
          <w:noProof/>
          <w:sz w:val="22"/>
        </w:rPr>
        <w:t>:</w:t>
      </w:r>
      <w:r>
        <w:rPr>
          <w:noProof/>
        </w:rPr>
        <w:t xml:space="preserve"> hauteur: 5,6 mm, espace entre les flèches: 0,78 mm, trait noir: 0,5 pt – couleurs:</w:t>
      </w:r>
    </w:p>
    <w:p>
      <w:pPr>
        <w:pStyle w:val="Tiret3"/>
        <w:numPr>
          <w:ilvl w:val="0"/>
          <w:numId w:val="27"/>
        </w:numPr>
        <w:rPr>
          <w:noProof/>
        </w:rPr>
      </w:pPr>
      <w:r>
        <w:rPr>
          <w:noProof/>
        </w:rPr>
        <w:t>A: X-00-X-00;</w:t>
      </w:r>
    </w:p>
    <w:p>
      <w:pPr>
        <w:pStyle w:val="Tiret3"/>
        <w:rPr>
          <w:noProof/>
        </w:rPr>
      </w:pPr>
      <w:r>
        <w:rPr>
          <w:noProof/>
        </w:rPr>
        <w:t>B: 70-00-X-00;</w:t>
      </w:r>
    </w:p>
    <w:p>
      <w:pPr>
        <w:pStyle w:val="Tiret3"/>
        <w:rPr>
          <w:noProof/>
        </w:rPr>
      </w:pPr>
      <w:r>
        <w:rPr>
          <w:noProof/>
        </w:rPr>
        <w:t>C: 30-00-X-00;</w:t>
      </w:r>
    </w:p>
    <w:p>
      <w:pPr>
        <w:pStyle w:val="Tiret3"/>
        <w:rPr>
          <w:noProof/>
        </w:rPr>
      </w:pPr>
      <w:r>
        <w:rPr>
          <w:noProof/>
        </w:rPr>
        <w:t>D: 00-00-X-00;</w:t>
      </w:r>
    </w:p>
    <w:p>
      <w:pPr>
        <w:pStyle w:val="Tiret3"/>
        <w:rPr>
          <w:noProof/>
        </w:rPr>
      </w:pPr>
      <w:r>
        <w:rPr>
          <w:noProof/>
        </w:rPr>
        <w:t xml:space="preserve">E: 00-30-X-00; </w:t>
      </w:r>
    </w:p>
    <w:p>
      <w:pPr>
        <w:pStyle w:val="Tiret3"/>
        <w:rPr>
          <w:noProof/>
        </w:rPr>
      </w:pPr>
      <w:r>
        <w:rPr>
          <w:noProof/>
        </w:rPr>
        <w:t>F: 00-70-X-00.</w:t>
      </w:r>
    </w:p>
    <w:p>
      <w:pPr>
        <w:pStyle w:val="Point2number"/>
        <w:rPr>
          <w:iCs/>
          <w:noProof/>
        </w:rPr>
      </w:pPr>
      <w:r>
        <w:rPr>
          <w:noProof/>
        </w:rPr>
        <w:t>Ligne: largeur: 88 mm, hauteur: 2 pts - couleur: X-00-00-00.</w:t>
      </w:r>
    </w:p>
    <w:p>
      <w:pPr>
        <w:pStyle w:val="Point2number"/>
        <w:rPr>
          <w:iCs/>
          <w:noProof/>
        </w:rPr>
      </w:pPr>
      <w:r>
        <w:rPr>
          <w:noProof/>
        </w:rPr>
        <w:t>Pictogramme de bruit de roulement externe:</w:t>
      </w:r>
    </w:p>
    <w:p>
      <w:pPr>
        <w:pStyle w:val="Text3"/>
        <w:rPr>
          <w:noProof/>
        </w:rPr>
      </w:pPr>
      <w:r>
        <w:rPr>
          <w:noProof/>
        </w:rPr>
        <w:t>Pictogramme: largeur: 25,5 mm, hauteur: 17 mm – couleur: X-10-00-05.</w:t>
      </w:r>
    </w:p>
    <w:p>
      <w:pPr>
        <w:pStyle w:val="Point2number"/>
        <w:rPr>
          <w:noProof/>
        </w:rPr>
      </w:pPr>
      <w:r>
        <w:rPr>
          <w:noProof/>
        </w:rPr>
        <w:t xml:space="preserve">Flèche: </w:t>
      </w:r>
    </w:p>
    <w:p>
      <w:pPr>
        <w:pStyle w:val="Text3"/>
        <w:rPr>
          <w:noProof/>
        </w:rPr>
      </w:pPr>
      <w:r>
        <w:rPr>
          <w:rStyle w:val="Bodytext2Italic"/>
          <w:noProof/>
          <w:sz w:val="24"/>
        </w:rPr>
        <w:t>Flèche</w:t>
      </w:r>
      <w:r>
        <w:rPr>
          <w:rStyle w:val="Bodytext2Italic"/>
          <w:noProof/>
          <w:sz w:val="22"/>
        </w:rPr>
        <w:t>:</w:t>
      </w:r>
      <w:r>
        <w:rPr>
          <w:noProof/>
        </w:rPr>
        <w:t xml:space="preserve"> largeur: 20 mm, hauteur: 10 mm, 100 % noir.</w:t>
      </w:r>
    </w:p>
    <w:p>
      <w:pPr>
        <w:pStyle w:val="Text3"/>
        <w:rPr>
          <w:noProof/>
          <w:lang w:val="sv-SE"/>
        </w:rPr>
      </w:pPr>
      <w:r>
        <w:rPr>
          <w:rStyle w:val="Bodytext2Italic"/>
          <w:noProof/>
          <w:sz w:val="24"/>
          <w:lang w:val="sv-SE"/>
        </w:rPr>
        <w:t>Texte</w:t>
      </w:r>
      <w:r>
        <w:rPr>
          <w:rStyle w:val="Bodytext2Italic"/>
          <w:noProof/>
          <w:sz w:val="22"/>
          <w:lang w:val="sv-SE"/>
        </w:rPr>
        <w:t>:</w:t>
      </w:r>
      <w:r>
        <w:rPr>
          <w:noProof/>
          <w:lang w:val="sv-SE"/>
        </w:rPr>
        <w:t xml:space="preserve"> Helvetica Bold 20 pts, 100 % blanc.</w:t>
      </w:r>
    </w:p>
    <w:p>
      <w:pPr>
        <w:pStyle w:val="Text3"/>
        <w:rPr>
          <w:noProof/>
        </w:rPr>
      </w:pPr>
      <w:r>
        <w:rPr>
          <w:rStyle w:val="Bodytext2Italic"/>
          <w:noProof/>
          <w:sz w:val="24"/>
        </w:rPr>
        <w:t>Texte de l'unité</w:t>
      </w:r>
      <w:r>
        <w:rPr>
          <w:rStyle w:val="Bodytext2Italic"/>
          <w:noProof/>
        </w:rPr>
        <w:t>:</w:t>
      </w:r>
      <w:r>
        <w:rPr>
          <w:noProof/>
          <w:sz w:val="28"/>
        </w:rPr>
        <w:t xml:space="preserve"> </w:t>
      </w:r>
      <w:r>
        <w:rPr>
          <w:noProof/>
        </w:rPr>
        <w:t>Helvetica Bold 13 pts, 100 % blanc.</w:t>
      </w:r>
    </w:p>
    <w:p>
      <w:pPr>
        <w:pStyle w:val="Point2number"/>
        <w:rPr>
          <w:noProof/>
        </w:rPr>
      </w:pPr>
      <w:r>
        <w:rPr>
          <w:noProof/>
        </w:rPr>
        <w:t>Pictogramme «verglas»:</w:t>
      </w:r>
    </w:p>
    <w:p>
      <w:pPr>
        <w:pStyle w:val="Text3"/>
        <w:rPr>
          <w:noProof/>
        </w:rPr>
      </w:pPr>
      <w:r>
        <w:rPr>
          <w:noProof/>
        </w:rPr>
        <w:t>Pictogramme: largeur: 15 mm, hauteur: 15 mm, trait: 1,5 pt - couleur: 100 % noir.</w:t>
      </w:r>
    </w:p>
    <w:p>
      <w:pPr>
        <w:pStyle w:val="Point2number"/>
        <w:rPr>
          <w:noProof/>
        </w:rPr>
      </w:pPr>
      <w:r>
        <w:rPr>
          <w:noProof/>
        </w:rPr>
        <w:t>Pictogramme «neige»:</w:t>
      </w:r>
    </w:p>
    <w:p>
      <w:pPr>
        <w:pStyle w:val="Text3"/>
        <w:rPr>
          <w:noProof/>
        </w:rPr>
      </w:pPr>
      <w:r>
        <w:rPr>
          <w:noProof/>
        </w:rPr>
        <w:t>Pictogramme: largeur: 15 mm, hauteur: 15 mm, trait: 1,5 pt - couleur: 100 % noir.</w:t>
      </w:r>
    </w:p>
    <w:p>
      <w:pPr>
        <w:pStyle w:val="Point2number"/>
        <w:rPr>
          <w:noProof/>
        </w:rPr>
      </w:pPr>
      <w:r>
        <w:rPr>
          <w:noProof/>
        </w:rPr>
        <w:t>Échelle de A à G: Calibri regular 13 pts, 100% noir.</w:t>
      </w:r>
    </w:p>
    <w:p>
      <w:pPr>
        <w:pStyle w:val="Point2number"/>
        <w:rPr>
          <w:noProof/>
        </w:rPr>
      </w:pPr>
      <w:r>
        <w:rPr>
          <w:noProof/>
        </w:rPr>
        <w:t xml:space="preserve">Flèches: </w:t>
      </w:r>
    </w:p>
    <w:p>
      <w:pPr>
        <w:pStyle w:val="Text3"/>
        <w:rPr>
          <w:noProof/>
        </w:rPr>
      </w:pPr>
      <w:r>
        <w:rPr>
          <w:i/>
          <w:noProof/>
        </w:rPr>
        <w:t>Flèches</w:t>
      </w:r>
      <w:r>
        <w:rPr>
          <w:noProof/>
        </w:rPr>
        <w:t>: largeur: 11,4 mm, hauteur: 9 mm, 100 % noir.</w:t>
      </w:r>
    </w:p>
    <w:p>
      <w:pPr>
        <w:pStyle w:val="Text3"/>
        <w:rPr>
          <w:rStyle w:val="Bodytext2Italic"/>
          <w:i w:val="0"/>
          <w:noProof/>
          <w:sz w:val="24"/>
        </w:rPr>
      </w:pPr>
      <w:r>
        <w:rPr>
          <w:rStyle w:val="Bodytext2Italic"/>
          <w:noProof/>
          <w:sz w:val="24"/>
        </w:rPr>
        <w:t>Tex</w:t>
      </w:r>
      <w:r>
        <w:rPr>
          <w:rStyle w:val="Bodytext2Italic"/>
          <w:i w:val="0"/>
          <w:noProof/>
          <w:sz w:val="24"/>
        </w:rPr>
        <w:t>te: Calibri Bold 17 pts, 100 % blanc.</w:t>
      </w:r>
    </w:p>
    <w:p>
      <w:pPr>
        <w:pStyle w:val="Point2number"/>
        <w:rPr>
          <w:noProof/>
        </w:rPr>
      </w:pPr>
      <w:r>
        <w:rPr>
          <w:noProof/>
        </w:rPr>
        <w:t>Pictogramme «Efficacité en carburant»:</w:t>
      </w:r>
    </w:p>
    <w:p>
      <w:pPr>
        <w:pStyle w:val="Text3"/>
        <w:rPr>
          <w:noProof/>
        </w:rPr>
      </w:pPr>
      <w:r>
        <w:rPr>
          <w:noProof/>
        </w:rPr>
        <w:t>Pictogramme: largeur: 19,5 mm, hauteur: 18,5 mm – couleur: X-10-00-05.</w:t>
      </w:r>
    </w:p>
    <w:p>
      <w:pPr>
        <w:pStyle w:val="Point2number"/>
        <w:rPr>
          <w:noProof/>
        </w:rPr>
      </w:pPr>
      <w:r>
        <w:rPr>
          <w:noProof/>
        </w:rPr>
        <w:t>Pictogramme «adhérence sur sol mouillé»:</w:t>
      </w:r>
    </w:p>
    <w:p>
      <w:pPr>
        <w:pStyle w:val="Text3"/>
        <w:rPr>
          <w:noProof/>
        </w:rPr>
      </w:pPr>
      <w:r>
        <w:rPr>
          <w:noProof/>
        </w:rPr>
        <w:t>Pictogramme: largeur: 19 mm, hauteur: 19 mm – couleur: X-10-00-05.</w:t>
      </w:r>
    </w:p>
    <w:p>
      <w:pPr>
        <w:pStyle w:val="Point1letter"/>
        <w:rPr>
          <w:noProof/>
        </w:rPr>
      </w:pPr>
      <w:r>
        <w:rPr>
          <w:noProof/>
        </w:rPr>
        <w:t>Le fond doit être blanc.</w:t>
      </w:r>
    </w:p>
    <w:p>
      <w:pPr>
        <w:pStyle w:val="Heading2"/>
        <w:rPr>
          <w:b w:val="0"/>
          <w:noProof/>
        </w:rPr>
      </w:pPr>
      <w:r>
        <w:rPr>
          <w:b w:val="0"/>
          <w:noProof/>
        </w:rPr>
        <w:t>La classe de pneumatique doit être indiquée sur l’étiquette au format prescrit sur l’image du point 2.1.</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ANNEXE III</w:t>
      </w:r>
      <w:r>
        <w:rPr>
          <w:b w:val="0"/>
          <w:i/>
          <w:noProof/>
          <w:u w:val="none"/>
        </w:rPr>
        <w:br/>
      </w:r>
      <w:r>
        <w:rPr>
          <w:noProof/>
          <w:u w:val="none"/>
        </w:rPr>
        <w:t>Documentation technique</w:t>
      </w:r>
    </w:p>
    <w:p>
      <w:pPr>
        <w:rPr>
          <w:noProof/>
        </w:rPr>
      </w:pPr>
      <w:r>
        <w:rPr>
          <w:noProof/>
        </w:rPr>
        <w:t xml:space="preserve">La documentation technique visée à l’article 4, paragraphe 7 comprend les éléments suivants: </w:t>
      </w:r>
    </w:p>
    <w:p>
      <w:pPr>
        <w:pStyle w:val="Point1letter"/>
        <w:numPr>
          <w:ilvl w:val="3"/>
          <w:numId w:val="8"/>
        </w:numPr>
        <w:rPr>
          <w:noProof/>
        </w:rPr>
      </w:pPr>
      <w:r>
        <w:rPr>
          <w:noProof/>
        </w:rPr>
        <w:t>le nom et l’adresse du fournisseur;</w:t>
      </w:r>
    </w:p>
    <w:p>
      <w:pPr>
        <w:pStyle w:val="Point1letter"/>
        <w:numPr>
          <w:ilvl w:val="3"/>
          <w:numId w:val="8"/>
        </w:numPr>
        <w:rPr>
          <w:noProof/>
        </w:rPr>
      </w:pPr>
      <w:r>
        <w:rPr>
          <w:noProof/>
        </w:rPr>
        <w:t>l’identification et la signature de la personne habilitée à lier le fournisseur;</w:t>
      </w:r>
    </w:p>
    <w:p>
      <w:pPr>
        <w:pStyle w:val="Point1letter"/>
        <w:numPr>
          <w:ilvl w:val="3"/>
          <w:numId w:val="8"/>
        </w:numPr>
        <w:rPr>
          <w:noProof/>
        </w:rPr>
      </w:pPr>
      <w:r>
        <w:rPr>
          <w:noProof/>
        </w:rPr>
        <w:t>le nom commercial ou la marque de commerce du fournisseur;</w:t>
      </w:r>
    </w:p>
    <w:p>
      <w:pPr>
        <w:pStyle w:val="Point1letter"/>
        <w:numPr>
          <w:ilvl w:val="3"/>
          <w:numId w:val="8"/>
        </w:numPr>
        <w:rPr>
          <w:noProof/>
        </w:rPr>
      </w:pPr>
      <w:r>
        <w:rPr>
          <w:noProof/>
        </w:rPr>
        <w:t>le modèle du pneumatique;</w:t>
      </w:r>
    </w:p>
    <w:p>
      <w:pPr>
        <w:pStyle w:val="Point1letter"/>
        <w:numPr>
          <w:ilvl w:val="3"/>
          <w:numId w:val="8"/>
        </w:numPr>
        <w:rPr>
          <w:noProof/>
        </w:rPr>
      </w:pPr>
      <w:r>
        <w:rPr>
          <w:noProof/>
        </w:rPr>
        <w:t xml:space="preserve">la dimension du pneumatique, l’indice de charge et l'indice de vitesse; </w:t>
      </w:r>
    </w:p>
    <w:p>
      <w:pPr>
        <w:pStyle w:val="Point1letter"/>
        <w:numPr>
          <w:ilvl w:val="3"/>
          <w:numId w:val="8"/>
        </w:numPr>
        <w:rPr>
          <w:noProof/>
        </w:rPr>
      </w:pPr>
      <w:r>
        <w:rPr>
          <w:noProof/>
        </w:rPr>
        <w:t>les références des méthodes de mesure appliquées.</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ANNEXE IV</w:t>
      </w:r>
      <w:r>
        <w:rPr>
          <w:rStyle w:val="CommentReference"/>
          <w:b w:val="0"/>
          <w:noProof/>
          <w:u w:val="none"/>
        </w:rPr>
        <w:br/>
      </w:r>
      <w:r>
        <w:rPr>
          <w:noProof/>
          <w:u w:val="none"/>
        </w:rPr>
        <w:t>Fiche produit</w:t>
      </w:r>
    </w:p>
    <w:p>
      <w:pPr>
        <w:rPr>
          <w:i/>
          <w:iCs/>
          <w:noProof/>
        </w:rPr>
      </w:pPr>
      <w:r>
        <w:rPr>
          <w:noProof/>
        </w:rPr>
        <w:t>Les informations de la fiche produit des pneumatiques figurent dans la brochure du produit ou toute autre documentation fournie avec le produit et comprennent les éléments suivants:</w:t>
      </w:r>
    </w:p>
    <w:p>
      <w:pPr>
        <w:pStyle w:val="Point1letter"/>
        <w:numPr>
          <w:ilvl w:val="3"/>
          <w:numId w:val="6"/>
        </w:numPr>
        <w:rPr>
          <w:iCs/>
          <w:noProof/>
        </w:rPr>
      </w:pPr>
      <w:r>
        <w:rPr>
          <w:noProof/>
        </w:rPr>
        <w:t>le nom du fournisseur ou la marque commerciale;</w:t>
      </w:r>
    </w:p>
    <w:p>
      <w:pPr>
        <w:pStyle w:val="Point1letter"/>
        <w:numPr>
          <w:ilvl w:val="3"/>
          <w:numId w:val="6"/>
        </w:numPr>
        <w:rPr>
          <w:iCs/>
          <w:noProof/>
        </w:rPr>
      </w:pPr>
      <w:r>
        <w:rPr>
          <w:noProof/>
        </w:rPr>
        <w:t>l’identification du modèle par le fournisseur;</w:t>
      </w:r>
    </w:p>
    <w:p>
      <w:pPr>
        <w:pStyle w:val="Point1letter"/>
        <w:numPr>
          <w:ilvl w:val="3"/>
          <w:numId w:val="6"/>
        </w:numPr>
        <w:rPr>
          <w:iCs/>
          <w:noProof/>
        </w:rPr>
      </w:pPr>
      <w:r>
        <w:rPr>
          <w:noProof/>
        </w:rPr>
        <w:t>la classe d’efficacité énergétique du pneumatique, conformément à l’annexe I;</w:t>
      </w:r>
    </w:p>
    <w:p>
      <w:pPr>
        <w:pStyle w:val="Point1letter"/>
        <w:numPr>
          <w:ilvl w:val="3"/>
          <w:numId w:val="6"/>
        </w:numPr>
        <w:rPr>
          <w:iCs/>
          <w:noProof/>
        </w:rPr>
      </w:pPr>
      <w:r>
        <w:rPr>
          <w:noProof/>
        </w:rPr>
        <w:t>la classe d’adhérence sur sol mouillé du pneumatique, conformément à l’annexe I;</w:t>
      </w:r>
    </w:p>
    <w:p>
      <w:pPr>
        <w:pStyle w:val="Point1letter"/>
        <w:numPr>
          <w:ilvl w:val="3"/>
          <w:numId w:val="6"/>
        </w:numPr>
        <w:rPr>
          <w:iCs/>
          <w:noProof/>
        </w:rPr>
      </w:pPr>
      <w:r>
        <w:rPr>
          <w:noProof/>
        </w:rPr>
        <w:t>la classe de bruit de roulement externe et les décibels, conformément à l’annexe I;</w:t>
      </w:r>
    </w:p>
    <w:p>
      <w:pPr>
        <w:pStyle w:val="Point1letter"/>
        <w:numPr>
          <w:ilvl w:val="3"/>
          <w:numId w:val="6"/>
        </w:numPr>
        <w:rPr>
          <w:iCs/>
          <w:noProof/>
        </w:rPr>
      </w:pPr>
      <w:r>
        <w:rPr>
          <w:noProof/>
        </w:rPr>
        <w:t>s’il s’agit d'un pneumatique «neige»;</w:t>
      </w:r>
    </w:p>
    <w:p>
      <w:pPr>
        <w:pStyle w:val="Point1letter"/>
        <w:numPr>
          <w:ilvl w:val="3"/>
          <w:numId w:val="6"/>
        </w:numPr>
        <w:rPr>
          <w:iCs/>
          <w:noProof/>
        </w:rPr>
      </w:pPr>
      <w:r>
        <w:rPr>
          <w:noProof/>
        </w:rPr>
        <w:t>s’il s’agit d'un pneumatique «verglas».</w:t>
      </w:r>
    </w:p>
    <w:p>
      <w:pPr>
        <w:pStyle w:val="Point0number"/>
        <w:numPr>
          <w:ilvl w:val="0"/>
          <w:numId w:val="6"/>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ANNEXE V</w:t>
      </w:r>
      <w:r>
        <w:rPr>
          <w:b w:val="0"/>
          <w:i/>
          <w:noProof/>
          <w:u w:val="none"/>
        </w:rPr>
        <w:br/>
      </w:r>
      <w:r>
        <w:rPr>
          <w:noProof/>
          <w:u w:val="none"/>
        </w:rPr>
        <w:t>Informations à fournir dans la documentation technique promotionnelle</w:t>
      </w:r>
    </w:p>
    <w:p>
      <w:pPr>
        <w:pStyle w:val="NumPar1"/>
        <w:numPr>
          <w:ilvl w:val="0"/>
          <w:numId w:val="7"/>
        </w:numPr>
        <w:rPr>
          <w:noProof/>
        </w:rPr>
      </w:pPr>
      <w:r>
        <w:rPr>
          <w:noProof/>
        </w:rPr>
        <w:t>Les informations sur les pneumatiques incluses dans la documentation technique promotionnelle doivent être fournies dans l’ordre suivant:</w:t>
      </w:r>
    </w:p>
    <w:p>
      <w:pPr>
        <w:pStyle w:val="Point1letter"/>
        <w:numPr>
          <w:ilvl w:val="3"/>
          <w:numId w:val="20"/>
        </w:numPr>
        <w:rPr>
          <w:noProof/>
        </w:rPr>
      </w:pPr>
      <w:r>
        <w:rPr>
          <w:noProof/>
        </w:rPr>
        <w:t>classe d’efficacité en carburant (lettre A à F);</w:t>
      </w:r>
    </w:p>
    <w:p>
      <w:pPr>
        <w:pStyle w:val="Point1letter"/>
        <w:numPr>
          <w:ilvl w:val="3"/>
          <w:numId w:val="6"/>
        </w:numPr>
        <w:rPr>
          <w:noProof/>
        </w:rPr>
      </w:pPr>
      <w:r>
        <w:rPr>
          <w:noProof/>
        </w:rPr>
        <w:t>classe d’adhérence sur sol mouillé (lettre A à G);</w:t>
      </w:r>
    </w:p>
    <w:p>
      <w:pPr>
        <w:pStyle w:val="Point1letter"/>
        <w:numPr>
          <w:ilvl w:val="3"/>
          <w:numId w:val="6"/>
        </w:numPr>
        <w:rPr>
          <w:noProof/>
        </w:rPr>
      </w:pPr>
      <w:r>
        <w:rPr>
          <w:noProof/>
        </w:rPr>
        <w:t>classe et valeur mesurée du bruit de roulement externe (en dB);</w:t>
      </w:r>
    </w:p>
    <w:p>
      <w:pPr>
        <w:pStyle w:val="Point1letter"/>
        <w:numPr>
          <w:ilvl w:val="3"/>
          <w:numId w:val="6"/>
        </w:numPr>
        <w:rPr>
          <w:noProof/>
        </w:rPr>
      </w:pPr>
      <w:r>
        <w:rPr>
          <w:noProof/>
        </w:rPr>
        <w:t>s’il s’agit d'un pneumatique «neige»;</w:t>
      </w:r>
    </w:p>
    <w:p>
      <w:pPr>
        <w:pStyle w:val="Point1letter"/>
        <w:numPr>
          <w:ilvl w:val="3"/>
          <w:numId w:val="6"/>
        </w:numPr>
        <w:rPr>
          <w:noProof/>
        </w:rPr>
      </w:pPr>
      <w:r>
        <w:rPr>
          <w:noProof/>
        </w:rPr>
        <w:t>s’il s’agit d'un pneumatique «verglas».</w:t>
      </w:r>
    </w:p>
    <w:p>
      <w:pPr>
        <w:pStyle w:val="NumPar1"/>
        <w:numPr>
          <w:ilvl w:val="0"/>
          <w:numId w:val="7"/>
        </w:numPr>
        <w:rPr>
          <w:noProof/>
        </w:rPr>
      </w:pPr>
      <w:r>
        <w:rPr>
          <w:noProof/>
        </w:rPr>
        <w:t>Les informations fournies au point 1 doivent satisfaire aux prescriptions suivantes:</w:t>
      </w:r>
    </w:p>
    <w:p>
      <w:pPr>
        <w:pStyle w:val="Point1letter"/>
        <w:numPr>
          <w:ilvl w:val="3"/>
          <w:numId w:val="26"/>
        </w:numPr>
        <w:rPr>
          <w:noProof/>
        </w:rPr>
      </w:pPr>
      <w:r>
        <w:rPr>
          <w:noProof/>
        </w:rPr>
        <w:t>être faciles à lire;</w:t>
      </w:r>
    </w:p>
    <w:p>
      <w:pPr>
        <w:pStyle w:val="Point1letter"/>
        <w:numPr>
          <w:ilvl w:val="3"/>
          <w:numId w:val="20"/>
        </w:numPr>
        <w:rPr>
          <w:noProof/>
        </w:rPr>
      </w:pPr>
      <w:r>
        <w:rPr>
          <w:noProof/>
        </w:rPr>
        <w:t>être faciles à comprendre;</w:t>
      </w:r>
    </w:p>
    <w:p>
      <w:pPr>
        <w:pStyle w:val="Point1letter"/>
        <w:numPr>
          <w:ilvl w:val="3"/>
          <w:numId w:val="20"/>
        </w:numPr>
        <w:rPr>
          <w:noProof/>
        </w:rPr>
      </w:pPr>
      <w:r>
        <w:rPr>
          <w:noProof/>
        </w:rPr>
        <w:t>si le classement varie pour un même type de pneumatique en fonction de la dimension ou d’autres paramètres, l’écart entre le pneumatique le moins performant et le plus performant est indiqué.</w:t>
      </w:r>
    </w:p>
    <w:p>
      <w:pPr>
        <w:pStyle w:val="NumPar1"/>
        <w:rPr>
          <w:noProof/>
        </w:rPr>
      </w:pPr>
      <w:r>
        <w:rPr>
          <w:noProof/>
        </w:rPr>
        <w:t>Les fournisseurs doivent également mettre à disposition sur leurs sites internet les éléments suivants:</w:t>
      </w:r>
    </w:p>
    <w:p>
      <w:pPr>
        <w:pStyle w:val="Point1letter"/>
        <w:numPr>
          <w:ilvl w:val="3"/>
          <w:numId w:val="21"/>
        </w:numPr>
        <w:rPr>
          <w:noProof/>
        </w:rPr>
      </w:pPr>
      <w:r>
        <w:rPr>
          <w:noProof/>
        </w:rPr>
        <w:t>un lien vers la page internet pertinente de la Commission qui est consacrée au présent règlement;</w:t>
      </w:r>
    </w:p>
    <w:p>
      <w:pPr>
        <w:pStyle w:val="Point1letter"/>
        <w:numPr>
          <w:ilvl w:val="3"/>
          <w:numId w:val="21"/>
        </w:numPr>
        <w:rPr>
          <w:noProof/>
        </w:rPr>
      </w:pPr>
      <w:r>
        <w:rPr>
          <w:noProof/>
        </w:rPr>
        <w:t>une explication des pictogrammes imprimés sur l’étiquette;</w:t>
      </w:r>
    </w:p>
    <w:p>
      <w:pPr>
        <w:pStyle w:val="Point1letter"/>
        <w:numPr>
          <w:ilvl w:val="3"/>
          <w:numId w:val="21"/>
        </w:numPr>
        <w:rPr>
          <w:noProof/>
        </w:rPr>
      </w:pPr>
      <w:r>
        <w:rPr>
          <w:noProof/>
        </w:rPr>
        <w:t>une déclaration soulignant que les économies effectives de carburant et la sécurité routière dépendent étroitement du comportement du conducteur, en particulier:</w:t>
      </w:r>
    </w:p>
    <w:p>
      <w:pPr>
        <w:pStyle w:val="Tiret2"/>
        <w:numPr>
          <w:ilvl w:val="0"/>
          <w:numId w:val="28"/>
        </w:numPr>
        <w:rPr>
          <w:noProof/>
        </w:rPr>
      </w:pPr>
      <w:r>
        <w:rPr>
          <w:noProof/>
        </w:rPr>
        <w:t>une conduite écologique peut réduire sensiblement la consommation de carburant;</w:t>
      </w:r>
    </w:p>
    <w:p>
      <w:pPr>
        <w:pStyle w:val="Tiret2"/>
        <w:rPr>
          <w:noProof/>
        </w:rPr>
      </w:pPr>
      <w:r>
        <w:rPr>
          <w:noProof/>
        </w:rPr>
        <w:t>la pression de gonflage des pneumatiques doit être régulièrement contrôlée pour optimiser les performances en matière d’adhérence sur sol mouillé et d’efficacité en carburant;</w:t>
      </w:r>
    </w:p>
    <w:p>
      <w:pPr>
        <w:pStyle w:val="Tiret2"/>
        <w:rPr>
          <w:noProof/>
        </w:rPr>
      </w:pPr>
      <w:r>
        <w:rPr>
          <w:noProof/>
        </w:rPr>
        <w:t>les distances de sécurité doivent toujours être rigoureusement respectées.</w:t>
      </w:r>
    </w:p>
    <w:p>
      <w:pPr>
        <w:pStyle w:val="Point0number"/>
        <w:numPr>
          <w:ilvl w:val="0"/>
          <w:numId w:val="5"/>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ANNEXE VI</w:t>
      </w:r>
      <w:r>
        <w:rPr>
          <w:b w:val="0"/>
          <w:i/>
          <w:noProof/>
          <w:u w:val="none"/>
        </w:rPr>
        <w:br/>
      </w:r>
      <w:r>
        <w:rPr>
          <w:noProof/>
          <w:u w:val="none"/>
        </w:rPr>
        <w:t>Procédure d’alignement des laboratoires pour la mesure de la résistance au roulement</w:t>
      </w:r>
    </w:p>
    <w:p>
      <w:pPr>
        <w:pStyle w:val="Heading1"/>
        <w:numPr>
          <w:ilvl w:val="0"/>
          <w:numId w:val="9"/>
        </w:numPr>
        <w:rPr>
          <w:noProof/>
        </w:rPr>
      </w:pPr>
      <w:r>
        <w:rPr>
          <w:noProof/>
        </w:rPr>
        <w:t>Définitions</w:t>
      </w:r>
    </w:p>
    <w:p>
      <w:pPr>
        <w:rPr>
          <w:noProof/>
        </w:rPr>
      </w:pPr>
      <w:r>
        <w:rPr>
          <w:noProof/>
        </w:rPr>
        <w:t>Aux fins de la procédure d’alignement des laboratoires, on entend par:</w:t>
      </w:r>
    </w:p>
    <w:p>
      <w:pPr>
        <w:pStyle w:val="NumPar1"/>
        <w:numPr>
          <w:ilvl w:val="0"/>
          <w:numId w:val="10"/>
        </w:numPr>
        <w:rPr>
          <w:noProof/>
        </w:rPr>
      </w:pPr>
      <w:r>
        <w:rPr>
          <w:noProof/>
        </w:rPr>
        <w:t xml:space="preserve">«laboratoire de référence», un laboratoire qui fait partie du réseau de laboratoires dont le nom a été publié aux fins de la procédure d’alignement dans le </w:t>
      </w:r>
      <w:r>
        <w:rPr>
          <w:rStyle w:val="Bodytext2Italic"/>
          <w:noProof/>
          <w:sz w:val="22"/>
        </w:rPr>
        <w:t>Journal officiel de l’Union européenne</w:t>
      </w:r>
      <w:r>
        <w:rPr>
          <w:noProof/>
        </w:rPr>
        <w:t>, et qui est capable d’atteindre la justesse des résultats d’essai déterminée au point 3 avec sa machine de référence;</w:t>
      </w:r>
    </w:p>
    <w:p>
      <w:pPr>
        <w:pStyle w:val="NumPar1"/>
        <w:rPr>
          <w:noProof/>
        </w:rPr>
      </w:pPr>
      <w:r>
        <w:rPr>
          <w:noProof/>
        </w:rPr>
        <w:t>«laboratoire candidat», un laboratoire participant à la procédure d’alignement mais qui n’est pas un laboratoire de référence;</w:t>
      </w:r>
    </w:p>
    <w:p>
      <w:pPr>
        <w:pStyle w:val="NumPar1"/>
        <w:rPr>
          <w:noProof/>
        </w:rPr>
      </w:pPr>
      <w:r>
        <w:rPr>
          <w:noProof/>
        </w:rPr>
        <w:t>«pneumatique d’alignement», un pneumatique soumis à essai aux fins de la procédure d’alignement;</w:t>
      </w:r>
    </w:p>
    <w:p>
      <w:pPr>
        <w:pStyle w:val="NumPar1"/>
        <w:rPr>
          <w:noProof/>
        </w:rPr>
      </w:pPr>
      <w:r>
        <w:rPr>
          <w:noProof/>
        </w:rPr>
        <w:t>«jeu de pneumatiques d’alignement», un jeu de cinq pneumatiques d’alignement ou plus pour l’alignement d’une unique machine;</w:t>
      </w:r>
    </w:p>
    <w:p>
      <w:pPr>
        <w:pStyle w:val="NumPar1"/>
        <w:rPr>
          <w:noProof/>
        </w:rPr>
      </w:pPr>
      <w:r>
        <w:rPr>
          <w:noProof/>
        </w:rPr>
        <w:t>«valeur assignée», une valeur théorique du coefficient de résistance au roulement (RRC) d’un pneumatique d’alignement telle que mesurée par un laboratoire théorique représentatif du réseau de laboratoires de référence utilisé pour la procédure d’alignement.</w:t>
      </w:r>
    </w:p>
    <w:p>
      <w:pPr>
        <w:pStyle w:val="NumPar1"/>
        <w:rPr>
          <w:noProof/>
        </w:rPr>
      </w:pPr>
      <w:r>
        <w:rPr>
          <w:noProof/>
        </w:rPr>
        <w:t>«machine», chaque broche d’essai de pneumatique dans une méthode de mesure spécifique. Par exemple, deux broches agissant sur le même tambour ne sont pas considérées comme une machine.</w:t>
      </w:r>
    </w:p>
    <w:p>
      <w:pPr>
        <w:pStyle w:val="Heading1"/>
        <w:rPr>
          <w:noProof/>
        </w:rPr>
      </w:pPr>
      <w:r>
        <w:rPr>
          <w:noProof/>
        </w:rPr>
        <w:t xml:space="preserve">Dispositions générales </w:t>
      </w:r>
    </w:p>
    <w:p>
      <w:pPr>
        <w:pStyle w:val="Heading2"/>
        <w:rPr>
          <w:noProof/>
        </w:rPr>
      </w:pPr>
      <w:r>
        <w:rPr>
          <w:noProof/>
        </w:rPr>
        <w:t>Principe</w:t>
      </w:r>
    </w:p>
    <w:p>
      <w:pPr>
        <w:rPr>
          <w:noProof/>
        </w:rPr>
      </w:pPr>
      <w:r>
        <w:rPr>
          <w:noProof/>
        </w:rPr>
        <w:t>Le coefficient de résistance au roulement mesuré (</w:t>
      </w:r>
      <w:r>
        <w:rPr>
          <w:i/>
          <w:noProof/>
        </w:rPr>
        <w:t>m</w:t>
      </w:r>
      <w:r>
        <w:rPr>
          <w:noProof/>
        </w:rPr>
        <w:t>) dans un laboratoire de référence (</w:t>
      </w:r>
      <w:r>
        <w:rPr>
          <w:rStyle w:val="Bodytext2Italic"/>
          <w:noProof/>
          <w:sz w:val="22"/>
        </w:rPr>
        <w:t>l</w:t>
      </w:r>
      <w:r>
        <w:rPr>
          <w:noProof/>
        </w:rPr>
        <w:t>), (</w:t>
      </w:r>
      <w:r>
        <w:rPr>
          <w:i/>
          <w:noProof/>
        </w:rPr>
        <w:t>RRC</w:t>
      </w:r>
      <w:r>
        <w:rPr>
          <w:i/>
          <w:noProof/>
          <w:vertAlign w:val="subscript"/>
        </w:rPr>
        <w:t>m,l</w:t>
      </w:r>
      <w:r>
        <w:rPr>
          <w:noProof/>
        </w:rPr>
        <w:t>), est aligné sur les valeurs assignées du réseau de laboratoires de référence.</w:t>
      </w:r>
    </w:p>
    <w:p>
      <w:pPr>
        <w:rPr>
          <w:noProof/>
        </w:rPr>
      </w:pPr>
      <w:r>
        <w:rPr>
          <w:noProof/>
        </w:rPr>
        <w:t xml:space="preserve">Le </w:t>
      </w:r>
      <w:r>
        <w:rPr>
          <w:i/>
          <w:noProof/>
        </w:rPr>
        <w:t>coefficient de résistance au roulement mesuré (m) obtenu par une machine dans un laboratoire candidat (c), RRC</w:t>
      </w:r>
      <w:r>
        <w:rPr>
          <w:i/>
          <w:noProof/>
          <w:vertAlign w:val="subscript"/>
        </w:rPr>
        <w:t>m,c</w:t>
      </w:r>
      <w:r>
        <w:rPr>
          <w:noProof/>
        </w:rPr>
        <w:t>, est aligné par un laboratoire de référence du réseau au choix du laboratoire candidat.</w:t>
      </w:r>
    </w:p>
    <w:p>
      <w:pPr>
        <w:pStyle w:val="Heading2"/>
        <w:rPr>
          <w:noProof/>
        </w:rPr>
      </w:pPr>
      <w:r>
        <w:rPr>
          <w:noProof/>
        </w:rPr>
        <w:t xml:space="preserve">Exigences concernant la sélection des pneumatiques </w:t>
      </w:r>
    </w:p>
    <w:p>
      <w:pPr>
        <w:rPr>
          <w:noProof/>
        </w:rPr>
      </w:pPr>
      <w:r>
        <w:rPr>
          <w:noProof/>
        </w:rPr>
        <w:t>Un jeu de cinq pneumatiques d’alignement ou plus est sélectionné pour la procédure d’alignement en conformité avec les critères ci-après. Un jeu est sélectionné pour les pneumatiques C1 et C2, un autre jeu pour les pneumatiques C3.</w:t>
      </w:r>
    </w:p>
    <w:p>
      <w:pPr>
        <w:pStyle w:val="Point1letter"/>
        <w:numPr>
          <w:ilvl w:val="3"/>
          <w:numId w:val="5"/>
        </w:numPr>
        <w:rPr>
          <w:noProof/>
        </w:rPr>
      </w:pPr>
      <w:r>
        <w:rPr>
          <w:noProof/>
        </w:rPr>
        <w:t xml:space="preserve">Le jeu de pneumatiques d’alignement est sélectionné de façon à couvrir la gamme des différents </w:t>
      </w:r>
      <w:r>
        <w:rPr>
          <w:rStyle w:val="Bodytext2Italic"/>
          <w:noProof/>
          <w:sz w:val="22"/>
        </w:rPr>
        <w:t>RRC</w:t>
      </w:r>
      <w:r>
        <w:rPr>
          <w:noProof/>
        </w:rPr>
        <w:t xml:space="preserve"> des pneumatiques C1 et C2, ou des pneumatiques C3. Dans tous les cas, la différence entre le </w:t>
      </w:r>
      <w:r>
        <w:rPr>
          <w:rStyle w:val="Bodytext2Italic"/>
          <w:noProof/>
          <w:sz w:val="22"/>
        </w:rPr>
        <w:t>RRC</w:t>
      </w:r>
      <w:r>
        <w:rPr>
          <w:rStyle w:val="Bodytext2Italic"/>
          <w:noProof/>
          <w:sz w:val="22"/>
          <w:vertAlign w:val="subscript"/>
        </w:rPr>
        <w:t>m</w:t>
      </w:r>
      <w:r>
        <w:rPr>
          <w:noProof/>
        </w:rPr>
        <w:t xml:space="preserve"> le plus élevé du jeu de pneumatiques et le </w:t>
      </w:r>
      <w:r>
        <w:rPr>
          <w:rStyle w:val="Bodytext2Italic"/>
          <w:noProof/>
          <w:sz w:val="22"/>
        </w:rPr>
        <w:t>RRC</w:t>
      </w:r>
      <w:r>
        <w:rPr>
          <w:rStyle w:val="Bodytext2Italic"/>
          <w:noProof/>
          <w:sz w:val="22"/>
          <w:vertAlign w:val="subscript"/>
        </w:rPr>
        <w:t>m</w:t>
      </w:r>
      <w:r>
        <w:rPr>
          <w:noProof/>
        </w:rPr>
        <w:t xml:space="preserve"> le plus bas du même jeu doit être, avant et après l’alignement, au moins égale:</w:t>
      </w:r>
    </w:p>
    <w:p>
      <w:pPr>
        <w:pStyle w:val="Text2"/>
        <w:rPr>
          <w:noProof/>
        </w:rPr>
      </w:pPr>
      <w:r>
        <w:rPr>
          <w:noProof/>
        </w:rPr>
        <w:t>i)</w:t>
      </w:r>
      <w:r>
        <w:rPr>
          <w:noProof/>
        </w:rPr>
        <w:tab/>
        <w:t>à 3 kg/t pour les pneumatiques C1 et C2; et</w:t>
      </w:r>
    </w:p>
    <w:p>
      <w:pPr>
        <w:pStyle w:val="Text2"/>
        <w:rPr>
          <w:noProof/>
        </w:rPr>
      </w:pPr>
      <w:r>
        <w:rPr>
          <w:noProof/>
        </w:rPr>
        <w:t>ii)</w:t>
      </w:r>
      <w:r>
        <w:rPr>
          <w:noProof/>
        </w:rPr>
        <w:tab/>
        <w:t>à 2 kg/t pour les pneumatiques C3.</w:t>
      </w:r>
    </w:p>
    <w:p>
      <w:pPr>
        <w:pStyle w:val="Point1letter"/>
        <w:numPr>
          <w:ilvl w:val="3"/>
          <w:numId w:val="5"/>
        </w:numPr>
        <w:rPr>
          <w:noProof/>
        </w:rPr>
      </w:pPr>
      <w:r>
        <w:rPr>
          <w:noProof/>
        </w:rPr>
        <w:t xml:space="preserve">Le </w:t>
      </w:r>
      <w:r>
        <w:rPr>
          <w:rStyle w:val="Bodytext2Italic"/>
          <w:noProof/>
          <w:sz w:val="22"/>
        </w:rPr>
        <w:t>RRC</w:t>
      </w:r>
      <w:r>
        <w:rPr>
          <w:rStyle w:val="Bodytext2Italic"/>
          <w:noProof/>
          <w:sz w:val="22"/>
          <w:vertAlign w:val="subscript"/>
        </w:rPr>
        <w:t>m</w:t>
      </w:r>
      <w:r>
        <w:rPr>
          <w:noProof/>
        </w:rPr>
        <w:t xml:space="preserve"> dans les laboratoires candidats ou de référence (</w:t>
      </w:r>
      <w:r>
        <w:rPr>
          <w:i/>
          <w:noProof/>
        </w:rPr>
        <w:t>RRC</w:t>
      </w:r>
      <w:r>
        <w:rPr>
          <w:i/>
          <w:noProof/>
          <w:vertAlign w:val="subscript"/>
        </w:rPr>
        <w:t>m,c</w:t>
      </w:r>
      <w:r>
        <w:rPr>
          <w:noProof/>
        </w:rPr>
        <w:t xml:space="preserve"> ou </w:t>
      </w:r>
      <w:r>
        <w:rPr>
          <w:i/>
          <w:noProof/>
        </w:rPr>
        <w:t>RRC</w:t>
      </w:r>
      <w:r>
        <w:rPr>
          <w:i/>
          <w:noProof/>
          <w:vertAlign w:val="subscript"/>
        </w:rPr>
        <w:t>m,l</w:t>
      </w:r>
      <w:r>
        <w:rPr>
          <w:noProof/>
        </w:rPr>
        <w:t>), sur la base des valeurs RRC déclarées pour chaque pneumatique d’alignement du jeu, est réparti uniformément:</w:t>
      </w:r>
    </w:p>
    <w:p>
      <w:pPr>
        <w:pStyle w:val="Point1letter"/>
        <w:numPr>
          <w:ilvl w:val="3"/>
          <w:numId w:val="5"/>
        </w:numPr>
        <w:rPr>
          <w:noProof/>
        </w:rPr>
      </w:pPr>
      <w:r>
        <w:rPr>
          <w:noProof/>
        </w:rPr>
        <w:t>Les valeurs d’indice de charge doivent couvrir de manière appropriée la gamme des pneumatiques soumis à essai, de même que les valeurs de la force de résistance au roulement.</w:t>
      </w:r>
    </w:p>
    <w:p>
      <w:pPr>
        <w:rPr>
          <w:noProof/>
        </w:rPr>
      </w:pPr>
      <w:r>
        <w:rPr>
          <w:noProof/>
        </w:rPr>
        <w:t>Chaque pneumatique d’alignement est contrôlé avant son utilisation et remplacé dans les cas suivants:</w:t>
      </w:r>
    </w:p>
    <w:p>
      <w:pPr>
        <w:pStyle w:val="Point1letter"/>
        <w:numPr>
          <w:ilvl w:val="3"/>
          <w:numId w:val="22"/>
        </w:numPr>
        <w:rPr>
          <w:noProof/>
        </w:rPr>
      </w:pPr>
      <w:r>
        <w:rPr>
          <w:noProof/>
        </w:rPr>
        <w:t>son état le rend inutilisable pour de nouveaux essais; et/ou</w:t>
      </w:r>
    </w:p>
    <w:p>
      <w:pPr>
        <w:pStyle w:val="Point1letter"/>
        <w:rPr>
          <w:noProof/>
        </w:rPr>
      </w:pPr>
      <w:r>
        <w:rPr>
          <w:noProof/>
        </w:rPr>
        <w:t xml:space="preserve">on observe pour le </w:t>
      </w:r>
      <w:r>
        <w:rPr>
          <w:i/>
          <w:noProof/>
        </w:rPr>
        <w:t>RRC</w:t>
      </w:r>
      <w:r>
        <w:rPr>
          <w:i/>
          <w:noProof/>
          <w:vertAlign w:val="subscript"/>
        </w:rPr>
        <w:t>m,c</w:t>
      </w:r>
      <w:r>
        <w:rPr>
          <w:i/>
          <w:noProof/>
        </w:rPr>
        <w:t xml:space="preserve"> </w:t>
      </w:r>
      <w:r>
        <w:rPr>
          <w:noProof/>
        </w:rPr>
        <w:t>ou le</w:t>
      </w:r>
      <w:r>
        <w:rPr>
          <w:i/>
          <w:noProof/>
        </w:rPr>
        <w:t xml:space="preserve"> RRC</w:t>
      </w:r>
      <w:r>
        <w:rPr>
          <w:i/>
          <w:noProof/>
          <w:vertAlign w:val="subscript"/>
        </w:rPr>
        <w:t xml:space="preserve">m,l </w:t>
      </w:r>
      <w:r>
        <w:rPr>
          <w:noProof/>
        </w:rPr>
        <w:t xml:space="preserve"> des écarts supérieurs à 1,5 pour cent par rapport aux mesures antérieures après correction d’une éventuelle dérive de la machine.</w:t>
      </w:r>
    </w:p>
    <w:p>
      <w:pPr>
        <w:pStyle w:val="Heading2"/>
        <w:rPr>
          <w:noProof/>
        </w:rPr>
      </w:pPr>
      <w:r>
        <w:rPr>
          <w:noProof/>
        </w:rPr>
        <w:t>Mode opératoire</w:t>
      </w:r>
    </w:p>
    <w:p>
      <w:pPr>
        <w:rPr>
          <w:noProof/>
        </w:rPr>
      </w:pPr>
      <w:r>
        <w:rPr>
          <w:noProof/>
        </w:rPr>
        <w:t>Le laboratoire de référence mesure chaque pneumatique d’alignement à quatre reprises et conserve les trois derniers résultats pour analyse complémentaire, conformément au point 4 de l’annexe 6 du règlement nº 117 de la CEE-ONU et ses modifications ultérieures, et en appliquant les conditions fixées au point 3 de l’annexe 6 de ce même règlement avec ses modifications ultérieures.</w:t>
      </w:r>
    </w:p>
    <w:p>
      <w:pPr>
        <w:rPr>
          <w:noProof/>
        </w:rPr>
      </w:pPr>
      <w:r>
        <w:rPr>
          <w:noProof/>
        </w:rPr>
        <w:t>Le laboratoire candidat mesure chaque pneumatique d’alignement à (n + 1) reprises, n étant spécifié au point 5, et conserve les n derniers résultats pour analyse complémentaire, conformément au point 4 de l’annexe 6 du règlement nº 117 de la CEE-ONU et ses modifications ultérieures, et en appliquant les conditions fixées au point 3 de l’annexe 6 de ce même règlement avec ses modifications ultérieures.</w:t>
      </w:r>
    </w:p>
    <w:p>
      <w:pPr>
        <w:rPr>
          <w:noProof/>
        </w:rPr>
      </w:pPr>
      <w:r>
        <w:rPr>
          <w:noProof/>
        </w:rPr>
        <w:t>Chaque fois qu’un pneumatique d’alignement est mesuré, l’assemblage pneumatique/roue est retiré de la machine, et l’ensemble de la procédure d’essai spécifiée au point 4 de l’annexe 6 du règlement nº 117 de la CEE-ONU et ses modifications ultérieures est appliqué à nouveau depuis le début.</w:t>
      </w:r>
    </w:p>
    <w:p>
      <w:pPr>
        <w:rPr>
          <w:noProof/>
        </w:rPr>
      </w:pPr>
      <w:r>
        <w:rPr>
          <w:noProof/>
        </w:rPr>
        <w:t>Le laboratoire candidat ou de référence calcule:</w:t>
      </w:r>
    </w:p>
    <w:p>
      <w:pPr>
        <w:pStyle w:val="Point1letter"/>
        <w:numPr>
          <w:ilvl w:val="3"/>
          <w:numId w:val="23"/>
        </w:numPr>
        <w:rPr>
          <w:noProof/>
        </w:rPr>
      </w:pPr>
      <w:r>
        <w:rPr>
          <w:noProof/>
        </w:rPr>
        <w:t>la valeur mesurée de chaque pneumatique d’alignement pour chaque mesure, comme spécifié à l’annexe 6, points 6.2 et 6.3, du règlement nº 117 de la CEE-ONU et ses modifications ultérieures (corrigée pour une température de 25 °C et un diamètre de tambour de 2 m);</w:t>
      </w:r>
    </w:p>
    <w:p>
      <w:pPr>
        <w:pStyle w:val="Point1letter"/>
        <w:rPr>
          <w:noProof/>
        </w:rPr>
      </w:pPr>
      <w:r>
        <w:rPr>
          <w:noProof/>
        </w:rPr>
        <w:t>la valeur moyenne des trois (dans le cas des laboratoires de référence) ou des n (dans le cas des laboratoires candidats) dernières valeurs mesurées de chaque pneumatique d’alignement; et</w:t>
      </w:r>
    </w:p>
    <w:p>
      <w:pPr>
        <w:pStyle w:val="Point1letter"/>
        <w:rPr>
          <w:noProof/>
        </w:rPr>
      </w:pPr>
      <w:r>
        <w:rPr>
          <w:noProof/>
        </w:rPr>
        <w:t>l’écart type (σ</w:t>
      </w:r>
      <w:r>
        <w:rPr>
          <w:noProof/>
          <w:vertAlign w:val="subscript"/>
        </w:rPr>
        <w:t>m</w:t>
      </w:r>
      <w:r>
        <w:rPr>
          <w:noProof/>
        </w:rPr>
        <w:t>), comme suit:</w:t>
      </w:r>
    </w:p>
    <w:p>
      <w:pPr>
        <w:jc w:val="center"/>
        <w:rPr>
          <w:noProof/>
        </w:rPr>
      </w:pPr>
      <w:r>
        <w:rPr>
          <w:noProof/>
          <w:lang w:val="en-US" w:eastAsia="en-US" w:bidi="ar-SA"/>
        </w:rPr>
        <w:drawing>
          <wp:inline distT="0" distB="0" distL="0" distR="0">
            <wp:extent cx="1180465" cy="484505"/>
            <wp:effectExtent l="0" t="0" r="63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465" cy="484505"/>
                    </a:xfrm>
                    <a:prstGeom prst="rect">
                      <a:avLst/>
                    </a:prstGeom>
                    <a:noFill/>
                    <a:ln>
                      <a:noFill/>
                    </a:ln>
                  </pic:spPr>
                </pic:pic>
              </a:graphicData>
            </a:graphic>
          </wp:inline>
        </w:drawing>
      </w:r>
    </w:p>
    <w:p>
      <w:pPr>
        <w:tabs>
          <w:tab w:val="left" w:pos="598"/>
        </w:tabs>
        <w:autoSpaceDE w:val="0"/>
        <w:autoSpaceDN w:val="0"/>
        <w:adjustRightInd w:val="0"/>
        <w:jc w:val="center"/>
        <w:rPr>
          <w:rFonts w:ascii="Helv" w:hAnsi="Helv" w:cs="Helv"/>
          <w:noProof/>
          <w:sz w:val="16"/>
          <w:szCs w:val="16"/>
        </w:rPr>
      </w:pPr>
      <w:r>
        <w:rPr>
          <w:noProof/>
          <w:position w:val="-34"/>
        </w:rPr>
        <w:pict>
          <v:shape id="_x0000_i1026" type="#_x0000_t75" style="width:188.45pt;height:44.45pt" fillcolor="red">
            <v:imagedata r:id="rId29" o:title=""/>
          </v:shape>
        </w:pict>
      </w:r>
    </w:p>
    <w:p>
      <w:pPr>
        <w:pStyle w:val="Text2"/>
        <w:rPr>
          <w:noProof/>
          <w:sz w:val="22"/>
        </w:rPr>
      </w:pPr>
      <w:r>
        <w:rPr>
          <w:noProof/>
          <w:sz w:val="22"/>
        </w:rPr>
        <w:t>où:</w:t>
      </w:r>
    </w:p>
    <w:p>
      <w:pPr>
        <w:pStyle w:val="Text2"/>
        <w:jc w:val="left"/>
        <w:rPr>
          <w:noProof/>
          <w:sz w:val="22"/>
        </w:rPr>
      </w:pPr>
      <w:r>
        <w:rPr>
          <w:noProof/>
          <w:sz w:val="22"/>
        </w:rPr>
        <w:t>i est le compteur de 1 à p pour les pneumatiques d’alignement;</w:t>
      </w:r>
      <w:r>
        <w:rPr>
          <w:noProof/>
          <w:sz w:val="22"/>
        </w:rPr>
        <w:br/>
        <w:t>j est le compteur de 2 à n+1 pour les n dernières répétitions de chaque mesure d’un pneumatique d’alignement donné;</w:t>
      </w:r>
      <w:r>
        <w:rPr>
          <w:noProof/>
          <w:sz w:val="22"/>
        </w:rPr>
        <w:br/>
        <w:t>n+1 est le nombre de répétitions de mesures de pneumatiques (n+1=4 pour les laboratoires de référence et n+1 ≥4 pour les laboratoires candidats);</w:t>
      </w:r>
      <w:r>
        <w:rPr>
          <w:noProof/>
          <w:sz w:val="22"/>
        </w:rPr>
        <w:br/>
        <w:t>p est le nombre de pneumatiques d’alignement (p &gt; 5).</w:t>
      </w:r>
    </w:p>
    <w:p>
      <w:pPr>
        <w:pStyle w:val="Heading2"/>
        <w:rPr>
          <w:iCs/>
          <w:noProof/>
        </w:rPr>
      </w:pPr>
      <w:r>
        <w:rPr>
          <w:noProof/>
        </w:rPr>
        <w:t>Formats de données à utiliser pour les calculs et les résultats</w:t>
      </w:r>
    </w:p>
    <w:p>
      <w:pPr>
        <w:pStyle w:val="Tiret0"/>
        <w:numPr>
          <w:ilvl w:val="0"/>
          <w:numId w:val="15"/>
        </w:numPr>
        <w:rPr>
          <w:noProof/>
        </w:rPr>
      </w:pPr>
      <w:r>
        <w:rPr>
          <w:noProof/>
        </w:rPr>
        <w:t>Les valeurs RRC mesurées corrigées du diamètre du tambour et de la température sont arrondies à la deuxième décimale.</w:t>
      </w:r>
    </w:p>
    <w:p>
      <w:pPr>
        <w:pStyle w:val="Tiret0"/>
        <w:rPr>
          <w:noProof/>
        </w:rPr>
      </w:pPr>
      <w:r>
        <w:rPr>
          <w:noProof/>
        </w:rPr>
        <w:t>Les calculs sont ensuite effectués avec tous les chiffres: il n’y a pas d’arrondissement supplémentaire, sauf pour les équations finales d’alignement.</w:t>
      </w:r>
    </w:p>
    <w:p>
      <w:pPr>
        <w:pStyle w:val="Tiret0"/>
        <w:rPr>
          <w:noProof/>
        </w:rPr>
      </w:pPr>
      <w:r>
        <w:rPr>
          <w:noProof/>
        </w:rPr>
        <w:t>Toutes les valeurs d’écart type sont indiquées à la troisième décimale.</w:t>
      </w:r>
    </w:p>
    <w:p>
      <w:pPr>
        <w:pStyle w:val="Tiret0"/>
        <w:rPr>
          <w:noProof/>
        </w:rPr>
      </w:pPr>
      <w:r>
        <w:rPr>
          <w:noProof/>
        </w:rPr>
        <w:t>Toutes les valeurs RRC sont indiquées à la deuxième décimale.</w:t>
      </w:r>
    </w:p>
    <w:p>
      <w:pPr>
        <w:pStyle w:val="Tiret0"/>
        <w:rPr>
          <w:noProof/>
        </w:rPr>
      </w:pPr>
      <w:r>
        <w:rPr>
          <w:noProof/>
        </w:rPr>
        <w:t>Tous les coefficients d’alignement (A1</w:t>
      </w:r>
      <w:r>
        <w:rPr>
          <w:noProof/>
          <w:vertAlign w:val="subscript"/>
        </w:rPr>
        <w:t>l</w:t>
      </w:r>
      <w:r>
        <w:rPr>
          <w:noProof/>
        </w:rPr>
        <w:t>, B1</w:t>
      </w:r>
      <w:r>
        <w:rPr>
          <w:noProof/>
          <w:vertAlign w:val="subscript"/>
        </w:rPr>
        <w:t>l</w:t>
      </w:r>
      <w:r>
        <w:rPr>
          <w:noProof/>
        </w:rPr>
        <w:t>, A2</w:t>
      </w:r>
      <w:r>
        <w:rPr>
          <w:noProof/>
          <w:vertAlign w:val="subscript"/>
        </w:rPr>
        <w:t>c</w:t>
      </w:r>
      <w:r>
        <w:rPr>
          <w:noProof/>
        </w:rPr>
        <w:t xml:space="preserve"> et B2</w:t>
      </w:r>
      <w:r>
        <w:rPr>
          <w:noProof/>
          <w:vertAlign w:val="subscript"/>
        </w:rPr>
        <w:t>c</w:t>
      </w:r>
      <w:r>
        <w:rPr>
          <w:noProof/>
        </w:rPr>
        <w:t>) sont arrondis et indiqués à la quatrième décimale.</w:t>
      </w:r>
    </w:p>
    <w:p>
      <w:pPr>
        <w:pStyle w:val="Heading1"/>
        <w:rPr>
          <w:noProof/>
        </w:rPr>
      </w:pPr>
      <w:r>
        <w:rPr>
          <w:noProof/>
        </w:rPr>
        <w:t>Exigences applicables pour les laboratoires de référence et la détermination des valeurs assignées</w:t>
      </w:r>
    </w:p>
    <w:p>
      <w:pPr>
        <w:rPr>
          <w:noProof/>
        </w:rPr>
      </w:pPr>
      <w:r>
        <w:rPr>
          <w:noProof/>
        </w:rPr>
        <w:t>Les valeurs assignées de chaque pneumatique d’alignement sont déterminées par un réseau de laboratoires de référence. Tous les deux ans, le réseau évalue la stabilité et la validité des valeurs assignées.</w:t>
      </w:r>
    </w:p>
    <w:p>
      <w:pPr>
        <w:rPr>
          <w:noProof/>
        </w:rPr>
      </w:pPr>
      <w:r>
        <w:rPr>
          <w:noProof/>
        </w:rPr>
        <w:t>Chaque laboratoire de référence participant au réseau se conforme aux spécifications de l’annexe 6 du règlement nº 117 de la CEE-ONU et ses modifications ultérieures, avec l’écart type (σ</w:t>
      </w:r>
      <w:r>
        <w:rPr>
          <w:noProof/>
          <w:vertAlign w:val="subscript"/>
        </w:rPr>
        <w:t>m</w:t>
      </w:r>
      <w:r>
        <w:rPr>
          <w:noProof/>
        </w:rPr>
        <w:t>) suivant:</w:t>
      </w:r>
    </w:p>
    <w:p>
      <w:pPr>
        <w:pStyle w:val="Point1letter"/>
        <w:numPr>
          <w:ilvl w:val="3"/>
          <w:numId w:val="24"/>
        </w:numPr>
        <w:rPr>
          <w:noProof/>
        </w:rPr>
      </w:pPr>
      <w:r>
        <w:rPr>
          <w:noProof/>
        </w:rPr>
        <w:tab/>
        <w:t>ne dépassant pas 0,05 kg/t pour les pneumatiques C1 et C2; et</w:t>
      </w:r>
    </w:p>
    <w:p>
      <w:pPr>
        <w:pStyle w:val="Point1letter"/>
        <w:rPr>
          <w:noProof/>
        </w:rPr>
      </w:pPr>
      <w:r>
        <w:rPr>
          <w:noProof/>
        </w:rPr>
        <w:t>ne dépassant pas 0,05 kg/t pour les pneumatiques C3.</w:t>
      </w:r>
    </w:p>
    <w:p>
      <w:pPr>
        <w:rPr>
          <w:noProof/>
        </w:rPr>
      </w:pPr>
      <w:r>
        <w:rPr>
          <w:noProof/>
        </w:rPr>
        <w:t>Les jeux de pneumatiques d’alignement, conformément à la spécification du point 2.2, sont mesurés en conformité avec le point 2.3 par chaque laboratoire de référence du réseau.</w:t>
      </w:r>
    </w:p>
    <w:p>
      <w:pPr>
        <w:rPr>
          <w:noProof/>
        </w:rPr>
      </w:pPr>
      <w:r>
        <w:rPr>
          <w:noProof/>
        </w:rPr>
        <w:t>La valeur assignée de chaque pneumatique d’alignement est la moyenne des mesures données par les laboratoires de référence du réseau pour chaque pneumatique d’alignement.</w:t>
      </w:r>
    </w:p>
    <w:p>
      <w:pPr>
        <w:pStyle w:val="Heading1"/>
        <w:rPr>
          <w:noProof/>
        </w:rPr>
      </w:pPr>
      <w:r>
        <w:rPr>
          <w:noProof/>
        </w:rPr>
        <w:t>Procédure d’alignement d’un laboratoire de référence sur les valeurs assignées</w:t>
      </w:r>
    </w:p>
    <w:p>
      <w:pPr>
        <w:rPr>
          <w:noProof/>
        </w:rPr>
      </w:pPr>
      <w:r>
        <w:rPr>
          <w:noProof/>
        </w:rPr>
        <w:t>Chaque laboratoire de référence (l) s’aligne sur chaque nouveau jeu de valeurs assignées et à chaque modification importante de la machine ou en cas de dérive importante des données de suivi du pneumatique témoin de la machine.</w:t>
      </w:r>
    </w:p>
    <w:p>
      <w:pPr>
        <w:rPr>
          <w:noProof/>
        </w:rPr>
      </w:pPr>
      <w:r>
        <w:rPr>
          <w:noProof/>
        </w:rPr>
        <w:t>L’alignement se fait à l’aide d’une technique de régression linéaire sur toutes les données individuelles. Le coefficient de régression, A1</w:t>
      </w:r>
      <w:r>
        <w:rPr>
          <w:rStyle w:val="Bodytext2Italic"/>
          <w:noProof/>
          <w:sz w:val="22"/>
          <w:vertAlign w:val="subscript"/>
        </w:rPr>
        <w:t>l</w:t>
      </w:r>
      <w:r>
        <w:rPr>
          <w:noProof/>
        </w:rPr>
        <w:t xml:space="preserve"> et B1</w:t>
      </w:r>
      <w:r>
        <w:rPr>
          <w:noProof/>
          <w:vertAlign w:val="subscript"/>
        </w:rPr>
        <w:t>l</w:t>
      </w:r>
      <w:r>
        <w:rPr>
          <w:noProof/>
        </w:rPr>
        <w:t>, doit être calculé comme suit:</w:t>
      </w:r>
    </w:p>
    <w:p>
      <w:pPr>
        <w:pStyle w:val="Text2"/>
        <w:rPr>
          <w:noProof/>
          <w:sz w:val="22"/>
        </w:rPr>
      </w:pPr>
      <w:r>
        <w:rPr>
          <w:noProof/>
          <w:lang w:val="en-US" w:eastAsia="en-US" w:bidi="ar-SA"/>
        </w:rPr>
        <w:drawing>
          <wp:inline distT="0" distB="0" distL="0" distR="0">
            <wp:extent cx="5711825" cy="32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rPr>
      </w:pPr>
      <w:r>
        <w:rPr>
          <w:noProof/>
        </w:rPr>
        <w:t>où:</w:t>
      </w:r>
    </w:p>
    <w:p>
      <w:pPr>
        <w:pStyle w:val="Text2"/>
        <w:spacing w:after="0"/>
        <w:rPr>
          <w:noProof/>
          <w:sz w:val="22"/>
        </w:rPr>
      </w:pPr>
      <w:r>
        <w:rPr>
          <w:i/>
          <w:noProof/>
        </w:rPr>
        <w:t>RRC</w:t>
      </w:r>
      <w:r>
        <w:rPr>
          <w:noProof/>
        </w:rPr>
        <w:t xml:space="preserve"> est la valeur assignée du coefficient de résistance au roulement;</w:t>
      </w:r>
    </w:p>
    <w:p>
      <w:pPr>
        <w:pStyle w:val="Text2"/>
        <w:spacing w:before="0" w:after="0"/>
        <w:rPr>
          <w:noProof/>
          <w:sz w:val="22"/>
        </w:rPr>
      </w:pPr>
      <w:r>
        <w:rPr>
          <w:i/>
          <w:noProof/>
        </w:rPr>
        <w:t>RRC</w:t>
      </w:r>
      <w:r>
        <w:rPr>
          <w:i/>
          <w:noProof/>
          <w:vertAlign w:val="subscript"/>
        </w:rPr>
        <w:t>m,l</w:t>
      </w:r>
      <w:r>
        <w:rPr>
          <w:noProof/>
          <w:sz w:val="22"/>
        </w:rPr>
        <w:t xml:space="preserve"> est la valeur individuelle du coefficient de résistance au roulement mesurée par le laboratoire de référence «l» (incluant les corrections en fonction de la température et du diamètre du tambour).</w:t>
      </w:r>
    </w:p>
    <w:p>
      <w:pPr>
        <w:pStyle w:val="Heading1"/>
        <w:rPr>
          <w:noProof/>
        </w:rPr>
      </w:pPr>
      <w:r>
        <w:rPr>
          <w:noProof/>
        </w:rPr>
        <w:t>Exigences applicables aux laboratoires candidats</w:t>
      </w:r>
    </w:p>
    <w:p>
      <w:pPr>
        <w:rPr>
          <w:noProof/>
        </w:rPr>
      </w:pPr>
      <w:r>
        <w:rPr>
          <w:noProof/>
        </w:rPr>
        <w:t>Les laboratoires candidats répètent la procédure d’alignement au moins une fois tous les deux ans pour chaque machine et à chaque modification importante de la machine ou en cas de dérive importante des données de suivi du pneumatique témoin de la machine.</w:t>
      </w:r>
    </w:p>
    <w:p>
      <w:pPr>
        <w:rPr>
          <w:noProof/>
        </w:rPr>
      </w:pPr>
      <w:r>
        <w:rPr>
          <w:noProof/>
        </w:rPr>
        <w:t>Un jeu commun de cinq pneumatiques différents, conformes à la spécification du point 2.2, est mesuré en conformité avec le point 2.3, premièrement par le laboratoire candidat puis par un laboratoire de référence. Plus de cinq pneumatiques d’alignement peuvent être testés, à la demande du laboratoire candidat.</w:t>
      </w:r>
    </w:p>
    <w:p>
      <w:pPr>
        <w:rPr>
          <w:noProof/>
        </w:rPr>
      </w:pPr>
      <w:r>
        <w:rPr>
          <w:noProof/>
        </w:rPr>
        <w:t>Le jeu de pneumatiques d’alignement est fourni par le laboratoire candidat au laboratoire de référence sélectionné.</w:t>
      </w:r>
    </w:p>
    <w:p>
      <w:pPr>
        <w:rPr>
          <w:noProof/>
        </w:rPr>
      </w:pPr>
      <w:r>
        <w:rPr>
          <w:noProof/>
        </w:rPr>
        <w:t xml:space="preserve">Le laboratoire candidat (c) se conforme aux spécifications de l’annexe 6 du règlement nº 117 de la CEE-ONU et ses modifications ultérieures, avec de préférence les écarts types </w:t>
      </w:r>
      <w:r>
        <w:rPr>
          <w:rStyle w:val="Bodytext2Italic"/>
          <w:noProof/>
          <w:sz w:val="22"/>
        </w:rPr>
        <w:t>(a</w:t>
      </w:r>
      <w:r>
        <w:rPr>
          <w:rStyle w:val="Bodytext2Italic"/>
          <w:noProof/>
          <w:sz w:val="22"/>
          <w:vertAlign w:val="subscript"/>
        </w:rPr>
        <w:t>m</w:t>
      </w:r>
      <w:r>
        <w:rPr>
          <w:rStyle w:val="Bodytext2Italic"/>
          <w:noProof/>
          <w:sz w:val="22"/>
        </w:rPr>
        <w:t>)</w:t>
      </w:r>
      <w:r>
        <w:rPr>
          <w:noProof/>
        </w:rPr>
        <w:t xml:space="preserve"> suivant:</w:t>
      </w:r>
    </w:p>
    <w:p>
      <w:pPr>
        <w:pStyle w:val="Point1letter"/>
        <w:numPr>
          <w:ilvl w:val="3"/>
          <w:numId w:val="25"/>
        </w:numPr>
        <w:rPr>
          <w:noProof/>
        </w:rPr>
      </w:pPr>
      <w:r>
        <w:rPr>
          <w:noProof/>
        </w:rPr>
        <w:t>ne dépassant pas 0,075 kg/t pour les pneumatiques C1 et C2; et</w:t>
      </w:r>
    </w:p>
    <w:p>
      <w:pPr>
        <w:pStyle w:val="Point1letter"/>
        <w:rPr>
          <w:noProof/>
        </w:rPr>
      </w:pPr>
      <w:r>
        <w:rPr>
          <w:noProof/>
        </w:rPr>
        <w:t>ne dépassant pas 0,06 kg/t pour les pneumatiques C3.</w:t>
      </w:r>
    </w:p>
    <w:p>
      <w:pPr>
        <w:rPr>
          <w:noProof/>
        </w:rPr>
      </w:pPr>
      <w:r>
        <w:rPr>
          <w:noProof/>
        </w:rPr>
        <w:t>Si l'écart-type (σ</w:t>
      </w:r>
      <w:r>
        <w:rPr>
          <w:noProof/>
          <w:vertAlign w:val="subscript"/>
        </w:rPr>
        <w:t>m</w:t>
      </w:r>
      <w:r>
        <w:rPr>
          <w:noProof/>
        </w:rPr>
        <w:t>) du laboratoire candidat est plus élevé que les valeurs ci-dessus avec quatre mesures, les trois dernières mesures étant utilisées pour les calculs, alors le nombre n+1 de répétitions de mesure est augmenté comme suit pour l'intégralité du lot:</w:t>
      </w:r>
    </w:p>
    <w:p>
      <w:pPr>
        <w:jc w:val="center"/>
        <w:rPr>
          <w:noProof/>
        </w:rPr>
      </w:pPr>
      <w:r>
        <w:rPr>
          <w:i/>
          <w:noProof/>
        </w:rPr>
        <w:t>n+1 = 1+(σ</w:t>
      </w:r>
      <w:r>
        <w:rPr>
          <w:i/>
          <w:noProof/>
          <w:vertAlign w:val="subscript"/>
        </w:rPr>
        <w:t>m</w:t>
      </w:r>
      <w:r>
        <w:rPr>
          <w:i/>
          <w:noProof/>
        </w:rPr>
        <w:t>/γ)</w:t>
      </w:r>
      <w:r>
        <w:rPr>
          <w:i/>
          <w:noProof/>
          <w:vertAlign w:val="superscript"/>
        </w:rPr>
        <w:t>2</w:t>
      </w:r>
      <w:r>
        <w:rPr>
          <w:rStyle w:val="Bodytext2Italic"/>
          <w:noProof/>
          <w:sz w:val="22"/>
        </w:rPr>
        <w:t>,</w:t>
      </w:r>
      <w:r>
        <w:rPr>
          <w:noProof/>
        </w:rPr>
        <w:t xml:space="preserve"> arrondi à l’entier supérieur le plus proche</w:t>
      </w:r>
    </w:p>
    <w:p>
      <w:pPr>
        <w:pStyle w:val="Text2"/>
        <w:rPr>
          <w:noProof/>
          <w:sz w:val="22"/>
        </w:rPr>
      </w:pPr>
      <w:r>
        <w:rPr>
          <w:noProof/>
          <w:sz w:val="22"/>
        </w:rPr>
        <w:t>où:</w:t>
      </w:r>
    </w:p>
    <w:p>
      <w:pPr>
        <w:pStyle w:val="Text2"/>
        <w:spacing w:after="0"/>
        <w:rPr>
          <w:noProof/>
          <w:sz w:val="22"/>
        </w:rPr>
      </w:pPr>
      <w:r>
        <w:rPr>
          <w:noProof/>
          <w:sz w:val="22"/>
        </w:rPr>
        <w:t xml:space="preserve">γ = 0,043 kg/t pour les pneumatiques C1 et C2 </w:t>
      </w:r>
    </w:p>
    <w:p>
      <w:pPr>
        <w:pStyle w:val="Text2"/>
        <w:spacing w:before="0" w:after="0"/>
        <w:rPr>
          <w:noProof/>
          <w:sz w:val="22"/>
        </w:rPr>
      </w:pPr>
      <w:r>
        <w:rPr>
          <w:noProof/>
          <w:sz w:val="22"/>
        </w:rPr>
        <w:t>γ = 0,035 kg/t pour les pneumatiques C3</w:t>
      </w:r>
    </w:p>
    <w:p>
      <w:pPr>
        <w:pStyle w:val="Heading1"/>
        <w:rPr>
          <w:noProof/>
        </w:rPr>
      </w:pPr>
      <w:r>
        <w:rPr>
          <w:noProof/>
        </w:rPr>
        <w:t>Procédure pour l’alignement d’un laboratoire candidat</w:t>
      </w:r>
    </w:p>
    <w:p>
      <w:pPr>
        <w:rPr>
          <w:noProof/>
        </w:rPr>
      </w:pPr>
      <w:r>
        <w:rPr>
          <w:noProof/>
        </w:rPr>
        <w:t>Un laboratoire de référence (i) du réseau calcule la fonction de régression linéaire sur toutes les données individuelles du laboratoire candidat (</w:t>
      </w:r>
      <w:r>
        <w:rPr>
          <w:rStyle w:val="Bodytext2Italic"/>
          <w:noProof/>
          <w:sz w:val="22"/>
        </w:rPr>
        <w:t>c</w:t>
      </w:r>
      <w:r>
        <w:rPr>
          <w:noProof/>
        </w:rPr>
        <w:t>). Les coefficients de régression, A2</w:t>
      </w:r>
      <w:r>
        <w:rPr>
          <w:noProof/>
          <w:vertAlign w:val="subscript"/>
        </w:rPr>
        <w:t>c</w:t>
      </w:r>
      <w:r>
        <w:rPr>
          <w:noProof/>
        </w:rPr>
        <w:t xml:space="preserve"> et B2</w:t>
      </w:r>
      <w:r>
        <w:rPr>
          <w:noProof/>
          <w:vertAlign w:val="subscript"/>
        </w:rPr>
        <w:t>c</w:t>
      </w:r>
      <w:r>
        <w:rPr>
          <w:noProof/>
        </w:rPr>
        <w:t>, doivent être calculés comme suit:</w:t>
      </w:r>
    </w:p>
    <w:p>
      <w:pPr>
        <w:rPr>
          <w:noProof/>
        </w:rPr>
      </w:pPr>
      <w:r>
        <w:rPr>
          <w:noProof/>
          <w:lang w:val="en-US" w:eastAsia="en-US" w:bidi="ar-SA"/>
        </w:rPr>
        <w:drawing>
          <wp:inline distT="0" distB="0" distL="0" distR="0">
            <wp:extent cx="5711825" cy="32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sz w:val="22"/>
        </w:rPr>
      </w:pPr>
      <w:r>
        <w:rPr>
          <w:noProof/>
          <w:sz w:val="22"/>
        </w:rPr>
        <w:t>où:</w:t>
      </w:r>
    </w:p>
    <w:p>
      <w:pPr>
        <w:pStyle w:val="Text2"/>
        <w:spacing w:after="0"/>
        <w:rPr>
          <w:noProof/>
          <w:sz w:val="22"/>
        </w:rPr>
      </w:pPr>
      <w:r>
        <w:rPr>
          <w:i/>
          <w:noProof/>
          <w:sz w:val="22"/>
        </w:rPr>
        <w:t>RRC</w:t>
      </w:r>
      <w:r>
        <w:rPr>
          <w:i/>
          <w:noProof/>
          <w:sz w:val="22"/>
          <w:vertAlign w:val="subscript"/>
        </w:rPr>
        <w:t>m,l</w:t>
      </w:r>
      <w:r>
        <w:rPr>
          <w:noProof/>
          <w:sz w:val="22"/>
        </w:rPr>
        <w:t xml:space="preserve"> est la valeur individuelle du coefficient de résistance au roulement mesurée par le laboratoire de référence (i) (incluant les corrections en fonction de la température et du diamètre du tambour);</w:t>
      </w:r>
    </w:p>
    <w:p>
      <w:pPr>
        <w:pStyle w:val="Text2"/>
        <w:spacing w:before="0"/>
        <w:rPr>
          <w:noProof/>
          <w:sz w:val="22"/>
        </w:rPr>
      </w:pPr>
      <w:r>
        <w:rPr>
          <w:i/>
          <w:noProof/>
          <w:sz w:val="22"/>
        </w:rPr>
        <w:t>RRC</w:t>
      </w:r>
      <w:r>
        <w:rPr>
          <w:i/>
          <w:noProof/>
          <w:sz w:val="22"/>
          <w:vertAlign w:val="subscript"/>
        </w:rPr>
        <w:t>m,c</w:t>
      </w:r>
      <w:r>
        <w:rPr>
          <w:noProof/>
          <w:sz w:val="22"/>
        </w:rPr>
        <w:t xml:space="preserve"> est la valeur individuelle du coefficient de résistance au roulement mesurée par le laboratoire candidat (</w:t>
      </w:r>
      <w:r>
        <w:rPr>
          <w:rStyle w:val="Bodytext2Italic"/>
          <w:noProof/>
          <w:sz w:val="22"/>
        </w:rPr>
        <w:t>c</w:t>
      </w:r>
      <w:r>
        <w:rPr>
          <w:noProof/>
          <w:sz w:val="22"/>
        </w:rPr>
        <w:t>) (incluant les corrections en fonction de la température et du diamètre du tambour).</w:t>
      </w:r>
    </w:p>
    <w:p>
      <w:pPr>
        <w:rPr>
          <w:noProof/>
        </w:rPr>
      </w:pPr>
      <w:r>
        <w:rPr>
          <w:noProof/>
        </w:rPr>
        <w:t>Si le coefficient de détermination R² est inférieur à 0,97, le laboratoire candidat ne doit pas être aligné.</w:t>
      </w:r>
    </w:p>
    <w:p>
      <w:pPr>
        <w:rPr>
          <w:noProof/>
        </w:rPr>
      </w:pPr>
      <w:r>
        <w:rPr>
          <w:noProof/>
        </w:rPr>
        <w:t xml:space="preserve">Le </w:t>
      </w:r>
      <w:r>
        <w:rPr>
          <w:rStyle w:val="Bodytext2Italic"/>
          <w:noProof/>
          <w:sz w:val="22"/>
        </w:rPr>
        <w:t>RRC</w:t>
      </w:r>
      <w:r>
        <w:rPr>
          <w:noProof/>
        </w:rPr>
        <w:t xml:space="preserve"> aligné des pneumatiques testés par le laboratoire candidat est calculé selon la formule suivante:</w:t>
      </w:r>
      <w:bookmarkStart w:id="2" w:name="_CopyToNewDocument_"/>
      <w:bookmarkEnd w:id="2"/>
    </w:p>
    <w:p>
      <w:pPr>
        <w:widowControl w:val="0"/>
        <w:spacing w:before="0" w:after="0"/>
        <w:jc w:val="left"/>
        <w:rPr>
          <w:rFonts w:eastAsia="Times New Roman"/>
          <w:noProof/>
          <w:color w:val="000000"/>
          <w:szCs w:val="24"/>
        </w:rPr>
      </w:pPr>
      <w:r>
        <w:rPr>
          <w:rFonts w:eastAsia="Times New Roman"/>
          <w:noProof/>
          <w:color w:val="000000"/>
          <w:szCs w:val="24"/>
          <w:lang w:val="en-US" w:eastAsia="en-US" w:bidi="ar-SA"/>
        </w:rPr>
        <w:drawing>
          <wp:inline distT="0" distB="0" distL="0" distR="0">
            <wp:extent cx="5704840" cy="32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04840" cy="320675"/>
                    </a:xfrm>
                    <a:prstGeom prst="rect">
                      <a:avLst/>
                    </a:prstGeom>
                    <a:noFill/>
                    <a:ln>
                      <a:noFill/>
                    </a:ln>
                  </pic:spPr>
                </pic:pic>
              </a:graphicData>
            </a:graphic>
          </wp:inline>
        </w:drawing>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ANNEXE VII</w:t>
      </w:r>
      <w:r>
        <w:rPr>
          <w:b w:val="0"/>
          <w:i/>
          <w:noProof/>
          <w:u w:val="none"/>
        </w:rPr>
        <w:br/>
      </w:r>
      <w:r>
        <w:rPr>
          <w:noProof/>
          <w:u w:val="none"/>
        </w:rPr>
        <w:t>Procédure de vérification</w:t>
      </w:r>
    </w:p>
    <w:p>
      <w:pPr>
        <w:rPr>
          <w:noProof/>
        </w:rPr>
      </w:pPr>
      <w:r>
        <w:rPr>
          <w:noProof/>
        </w:rPr>
        <w:t>La conformité avec le présent règlement des classes déclarées d’efficacité en carburant et d’adhérence sur sol mouillé ainsi que de la classe et de la valeur déclarées pour le bruit de roulement externe, ainsi que toute information supplémentaire relative à la performance figurant sur l’étiquette, doit être évaluée pour chaque type de pneumatique ou chaque groupement de pneumatiques défini par le fournisseur, selon l’une des procédures suivantes:</w:t>
      </w:r>
    </w:p>
    <w:p>
      <w:pPr>
        <w:pStyle w:val="Point1letter"/>
        <w:numPr>
          <w:ilvl w:val="3"/>
          <w:numId w:val="11"/>
        </w:numPr>
        <w:rPr>
          <w:noProof/>
        </w:rPr>
      </w:pPr>
      <w:r>
        <w:rPr>
          <w:noProof/>
        </w:rPr>
        <w:t>on procède en premier lieu à l’essai d’un seul pneumatique ou jeu de pneumatiques:</w:t>
      </w:r>
    </w:p>
    <w:p>
      <w:pPr>
        <w:pStyle w:val="Point2"/>
        <w:rPr>
          <w:noProof/>
        </w:rPr>
      </w:pPr>
      <w:r>
        <w:rPr>
          <w:noProof/>
        </w:rPr>
        <w:t>1.</w:t>
      </w:r>
      <w:r>
        <w:rPr>
          <w:noProof/>
        </w:rPr>
        <w:tab/>
        <w:t xml:space="preserve">si les valeurs mesurées sont conformes aux classes ou à la valeur mesurée déclarées pour le bruit de roulement externe dans la tolérance définie au tableau 1, l’essai est satisfaisant; </w:t>
      </w:r>
    </w:p>
    <w:p>
      <w:pPr>
        <w:pStyle w:val="Point2"/>
        <w:rPr>
          <w:noProof/>
        </w:rPr>
      </w:pPr>
      <w:r>
        <w:rPr>
          <w:noProof/>
        </w:rPr>
        <w:t>2.</w:t>
      </w:r>
      <w:r>
        <w:rPr>
          <w:noProof/>
        </w:rPr>
        <w:tab/>
        <w:t xml:space="preserve">si les valeurs mesurées ne sont pas conformes aux classes ou à la valeur mesurée déclarées pour le bruit de roulement externe dans la gamme définie au tableau 1, on procède à l’essai de trois pneumatiques ou jeux de pneumatiques supplémentaires. La valeur moyenne de mesure issue des trois pneumatiques ou jeux de pneumatiques testés est utilisée pour évaluer la conformité avec les informations déclarées dans la gamme définie au tableau 1; </w:t>
      </w:r>
    </w:p>
    <w:p>
      <w:pPr>
        <w:pStyle w:val="Point1letter"/>
        <w:numPr>
          <w:ilvl w:val="3"/>
          <w:numId w:val="11"/>
        </w:numPr>
        <w:rPr>
          <w:noProof/>
        </w:rPr>
      </w:pPr>
      <w:r>
        <w:rPr>
          <w:noProof/>
        </w:rPr>
        <w:t>dans le cas où les classes ou valeurs indiquées sur l’étiquette sont fondées sur les résultats d’essais pour l’homologation obtenus conformément au règlement (CE) nº 661/2009 ou au règlement nº 117 de la CEE-ONU et ses modifications ultérieures, les États membres peuvent utiliser les données de mesure obtenues lors des essais de conformité de la production effectués sur les pneumatiques.</w:t>
      </w:r>
    </w:p>
    <w:p>
      <w:pPr>
        <w:rPr>
          <w:noProof/>
        </w:rPr>
      </w:pPr>
      <w:r>
        <w:rPr>
          <w:noProof/>
        </w:rPr>
        <w:t>L’évaluation des données de mesure obtenues lors des essais de conformité de la production doit tenir compte des tolérances définies au tableau 1.</w:t>
      </w:r>
    </w:p>
    <w:p>
      <w:pPr>
        <w:jc w:val="center"/>
        <w:rPr>
          <w:noProof/>
        </w:rPr>
      </w:pPr>
      <w:r>
        <w:rPr>
          <w:i/>
          <w:noProof/>
        </w:rPr>
        <w:t>Tableau 1</w:t>
      </w:r>
    </w:p>
    <w:p>
      <w:pPr>
        <w:spacing w:after="60"/>
        <w:rPr>
          <w:i/>
          <w:noProof/>
        </w:rPr>
      </w:pPr>
    </w:p>
    <w:tbl>
      <w:tblPr>
        <w:tblpPr w:leftFromText="180" w:rightFromText="180" w:vertAnchor="text" w:horzAnchor="margin" w:tblpXSpec="center" w:tblpY="-207"/>
        <w:tblOverlap w:val="never"/>
        <w:tblW w:w="0" w:type="auto"/>
        <w:tblLayout w:type="fixed"/>
        <w:tblCellMar>
          <w:left w:w="10" w:type="dxa"/>
          <w:right w:w="10" w:type="dxa"/>
        </w:tblCellMar>
        <w:tblLook w:val="00A0" w:firstRow="1" w:lastRow="0" w:firstColumn="1" w:lastColumn="0" w:noHBand="0" w:noVBand="0"/>
      </w:tblPr>
      <w:tblGrid>
        <w:gridCol w:w="2846"/>
        <w:gridCol w:w="3968"/>
      </w:tblGrid>
      <w:tr>
        <w:trPr>
          <w:trHeight w:hRule="exact" w:val="355"/>
        </w:trPr>
        <w:tc>
          <w:tcPr>
            <w:tcW w:w="2846" w:type="dxa"/>
            <w:tcBorders>
              <w:top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rPr>
            </w:pPr>
            <w:r>
              <w:rPr>
                <w:rStyle w:val="Bodytext20"/>
                <w:noProof/>
                <w:sz w:val="20"/>
              </w:rPr>
              <w:t>Paramètre mesuré</w:t>
            </w:r>
          </w:p>
        </w:tc>
        <w:tc>
          <w:tcPr>
            <w:tcW w:w="3968" w:type="dxa"/>
            <w:tcBorders>
              <w:top w:val="single" w:sz="4" w:space="0" w:color="auto"/>
              <w:left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rPr>
            </w:pPr>
            <w:r>
              <w:rPr>
                <w:rStyle w:val="Bodytext20"/>
                <w:noProof/>
                <w:sz w:val="20"/>
              </w:rPr>
              <w:t>Tolérances de vérification</w:t>
            </w:r>
          </w:p>
        </w:tc>
      </w:tr>
      <w:tr>
        <w:trPr>
          <w:trHeight w:hRule="exact" w:val="786"/>
        </w:trPr>
        <w:tc>
          <w:tcPr>
            <w:tcW w:w="2846" w:type="dxa"/>
            <w:tcBorders>
              <w:top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Coefficient de résistance au roulement (efficacité en carburant)</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 xml:space="preserve">La valeur mesurée alignée ne dépasse pas de plus de 0,3 kg/1 000 kg la limite supérieure (le </w:t>
            </w:r>
            <w:r>
              <w:rPr>
                <w:rStyle w:val="Bodytext2Italic1"/>
                <w:noProof/>
                <w:sz w:val="20"/>
              </w:rPr>
              <w:t>RRC</w:t>
            </w:r>
            <w:r>
              <w:rPr>
                <w:rStyle w:val="Bodytext20"/>
                <w:noProof/>
                <w:sz w:val="20"/>
              </w:rPr>
              <w:t xml:space="preserve"> le plus élevé) de la classe déclarée.</w:t>
            </w:r>
          </w:p>
        </w:tc>
      </w:tr>
      <w:tr>
        <w:trPr>
          <w:trHeight w:hRule="exact" w:val="601"/>
        </w:trPr>
        <w:tc>
          <w:tcPr>
            <w:tcW w:w="2846" w:type="dxa"/>
            <w:tcBorders>
              <w:top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rPr>
            </w:pPr>
            <w:r>
              <w:rPr>
                <w:rStyle w:val="Bodytext20"/>
                <w:noProof/>
                <w:sz w:val="20"/>
              </w:rPr>
              <w:t>Bruit de roulement externe</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 xml:space="preserve">La valeur mesurée ne dépasse pas la valeur déclarée de </w:t>
            </w:r>
            <w:r>
              <w:rPr>
                <w:rStyle w:val="Bodytext2Italic1"/>
                <w:noProof/>
                <w:sz w:val="20"/>
              </w:rPr>
              <w:t>N</w:t>
            </w:r>
            <w:r>
              <w:rPr>
                <w:rStyle w:val="Bodytext20"/>
                <w:noProof/>
                <w:sz w:val="20"/>
              </w:rPr>
              <w:t xml:space="preserve"> de plus de 1 dB(A).</w:t>
            </w:r>
          </w:p>
        </w:tc>
      </w:tr>
      <w:tr>
        <w:trPr>
          <w:trHeight w:hRule="exact" w:val="743"/>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rPr>
            </w:pPr>
            <w:r>
              <w:rPr>
                <w:rStyle w:val="Bodytext20"/>
                <w:noProof/>
                <w:sz w:val="20"/>
              </w:rPr>
              <w:t>Adhérence sur sol mouillé</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La valeur mesurée G(T) n’est pas inférieure à la limite inférieure (la valeur la plus faible de G) de la classe déclarée.</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rPr>
            </w:pPr>
            <w:r>
              <w:rPr>
                <w:rStyle w:val="Bodytext20"/>
                <w:noProof/>
                <w:sz w:val="20"/>
              </w:rPr>
              <w:t>Adhérence sur la neige</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rPr>
            </w:pPr>
            <w:r>
              <w:rPr>
                <w:rStyle w:val="Bodytext20"/>
                <w:noProof/>
                <w:sz w:val="20"/>
              </w:rPr>
              <w:t>La valeur mesurée n’est pas inférieure à l’indice minimal d’adhérence sur la neige.</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rPr>
            </w:pPr>
            <w:r>
              <w:rPr>
                <w:rStyle w:val="Bodytext20"/>
                <w:noProof/>
                <w:sz w:val="20"/>
              </w:rPr>
              <w:t>Adhérence sur le verglas</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rPr>
            </w:pPr>
            <w:r>
              <w:rPr>
                <w:rStyle w:val="Bodytext20"/>
                <w:noProof/>
                <w:sz w:val="20"/>
              </w:rPr>
              <w:t>La valeur mesurée n’est pas inférieure à l’indice minimal d’adhérence sur le verglas.</w:t>
            </w:r>
          </w:p>
        </w:tc>
      </w:tr>
    </w:tbl>
    <w:p>
      <w:pPr>
        <w:spacing w:before="600"/>
        <w:rPr>
          <w:noProof/>
        </w:rPr>
      </w:pPr>
    </w:p>
    <w:p>
      <w:pPr>
        <w:rPr>
          <w:noProof/>
        </w:rPr>
        <w:sectPr>
          <w:pgSz w:w="11907" w:h="16839"/>
          <w:pgMar w:top="1134" w:right="1417" w:bottom="1134" w:left="1417" w:header="709" w:footer="709" w:gutter="0"/>
          <w:cols w:space="720"/>
          <w:docGrid w:linePitch="360"/>
        </w:sectPr>
      </w:pPr>
    </w:p>
    <w:p>
      <w:pPr>
        <w:pStyle w:val="Annexetitre"/>
        <w:rPr>
          <w:b w:val="0"/>
          <w:i/>
          <w:noProof/>
          <w:u w:val="none"/>
        </w:rPr>
      </w:pPr>
      <w:r>
        <w:rPr>
          <w:b w:val="0"/>
          <w:i/>
          <w:noProof/>
          <w:u w:val="none"/>
        </w:rPr>
        <w:t>ANNEXE VIII</w:t>
      </w:r>
      <w:r>
        <w:rPr>
          <w:b w:val="0"/>
          <w:i/>
          <w:noProof/>
          <w:u w:val="none"/>
        </w:rPr>
        <w:br/>
      </w:r>
      <w:r>
        <w:rPr>
          <w:noProof/>
          <w:u w:val="none"/>
        </w:rPr>
        <w:t>Tableau de correspondance</w:t>
      </w:r>
    </w:p>
    <w:tbl>
      <w:tblPr>
        <w:tblStyle w:val="TableGrid"/>
        <w:tblW w:w="0" w:type="auto"/>
        <w:tblLook w:val="04A0" w:firstRow="1" w:lastRow="0" w:firstColumn="1" w:lastColumn="0" w:noHBand="0" w:noVBand="1"/>
      </w:tblPr>
      <w:tblGrid>
        <w:gridCol w:w="4644"/>
        <w:gridCol w:w="4645"/>
      </w:tblGrid>
      <w:tr>
        <w:tc>
          <w:tcPr>
            <w:tcW w:w="4644" w:type="dxa"/>
          </w:tcPr>
          <w:p>
            <w:pPr>
              <w:jc w:val="center"/>
              <w:rPr>
                <w:noProof/>
              </w:rPr>
            </w:pPr>
            <w:r>
              <w:rPr>
                <w:noProof/>
              </w:rPr>
              <w:t>Règlement (CE) nº 1222/2009</w:t>
            </w:r>
          </w:p>
        </w:tc>
        <w:tc>
          <w:tcPr>
            <w:tcW w:w="4645" w:type="dxa"/>
          </w:tcPr>
          <w:p>
            <w:pPr>
              <w:jc w:val="center"/>
              <w:rPr>
                <w:noProof/>
              </w:rPr>
            </w:pPr>
            <w:r>
              <w:rPr>
                <w:noProof/>
              </w:rPr>
              <w:t>Présent règlement</w:t>
            </w:r>
          </w:p>
        </w:tc>
      </w:tr>
      <w:tr>
        <w:tc>
          <w:tcPr>
            <w:tcW w:w="4644" w:type="dxa"/>
          </w:tcPr>
          <w:p>
            <w:pPr>
              <w:jc w:val="center"/>
              <w:rPr>
                <w:noProof/>
              </w:rPr>
            </w:pPr>
            <w:r>
              <w:rPr>
                <w:noProof/>
              </w:rPr>
              <w:t>Article premier, paragraphe 1</w:t>
            </w:r>
          </w:p>
        </w:tc>
        <w:tc>
          <w:tcPr>
            <w:tcW w:w="4645" w:type="dxa"/>
          </w:tcPr>
          <w:p>
            <w:pPr>
              <w:jc w:val="center"/>
              <w:rPr>
                <w:noProof/>
              </w:rPr>
            </w:pPr>
            <w:r>
              <w:rPr>
                <w:noProof/>
              </w:rPr>
              <w:t>Article premier, paragraphe 1</w:t>
            </w:r>
          </w:p>
        </w:tc>
      </w:tr>
      <w:tr>
        <w:tc>
          <w:tcPr>
            <w:tcW w:w="4644" w:type="dxa"/>
          </w:tcPr>
          <w:p>
            <w:pPr>
              <w:jc w:val="center"/>
              <w:rPr>
                <w:noProof/>
              </w:rPr>
            </w:pPr>
            <w:r>
              <w:rPr>
                <w:noProof/>
              </w:rPr>
              <w:t>Article premier, paragraphe 2</w:t>
            </w:r>
          </w:p>
        </w:tc>
        <w:tc>
          <w:tcPr>
            <w:tcW w:w="4645" w:type="dxa"/>
          </w:tcPr>
          <w:p>
            <w:pPr>
              <w:jc w:val="center"/>
              <w:rPr>
                <w:noProof/>
              </w:rPr>
            </w:pPr>
            <w:r>
              <w:rPr>
                <w:noProof/>
              </w:rPr>
              <w:t>Article premier, paragraphe 2</w:t>
            </w:r>
          </w:p>
        </w:tc>
      </w:tr>
      <w:tr>
        <w:tc>
          <w:tcPr>
            <w:tcW w:w="4644" w:type="dxa"/>
          </w:tcPr>
          <w:p>
            <w:pPr>
              <w:jc w:val="center"/>
              <w:rPr>
                <w:noProof/>
              </w:rPr>
            </w:pPr>
            <w:r>
              <w:rPr>
                <w:noProof/>
              </w:rPr>
              <w:t>Article 2, paragraphe 1</w:t>
            </w:r>
          </w:p>
        </w:tc>
        <w:tc>
          <w:tcPr>
            <w:tcW w:w="4645" w:type="dxa"/>
          </w:tcPr>
          <w:p>
            <w:pPr>
              <w:jc w:val="center"/>
              <w:rPr>
                <w:noProof/>
              </w:rPr>
            </w:pPr>
            <w:r>
              <w:rPr>
                <w:noProof/>
              </w:rPr>
              <w:t>Article 2, paragraphe 1</w:t>
            </w:r>
          </w:p>
        </w:tc>
      </w:tr>
      <w:tr>
        <w:tc>
          <w:tcPr>
            <w:tcW w:w="4644" w:type="dxa"/>
          </w:tcPr>
          <w:p>
            <w:pPr>
              <w:jc w:val="center"/>
              <w:rPr>
                <w:noProof/>
              </w:rPr>
            </w:pPr>
            <w:r>
              <w:rPr>
                <w:noProof/>
              </w:rPr>
              <w:t>Article 2, paragraphe 2</w:t>
            </w:r>
          </w:p>
        </w:tc>
        <w:tc>
          <w:tcPr>
            <w:tcW w:w="4645" w:type="dxa"/>
          </w:tcPr>
          <w:p>
            <w:pPr>
              <w:jc w:val="center"/>
              <w:rPr>
                <w:noProof/>
              </w:rPr>
            </w:pPr>
            <w:r>
              <w:rPr>
                <w:noProof/>
              </w:rPr>
              <w:t>Article 2, paragraphe 2</w:t>
            </w:r>
          </w:p>
        </w:tc>
      </w:tr>
      <w:tr>
        <w:tc>
          <w:tcPr>
            <w:tcW w:w="4644" w:type="dxa"/>
          </w:tcPr>
          <w:p>
            <w:pPr>
              <w:jc w:val="center"/>
              <w:rPr>
                <w:noProof/>
              </w:rPr>
            </w:pPr>
            <w:r>
              <w:rPr>
                <w:noProof/>
              </w:rPr>
              <w:t>Article 3, paragraphe 1</w:t>
            </w:r>
          </w:p>
        </w:tc>
        <w:tc>
          <w:tcPr>
            <w:tcW w:w="4645" w:type="dxa"/>
          </w:tcPr>
          <w:p>
            <w:pPr>
              <w:jc w:val="center"/>
              <w:rPr>
                <w:noProof/>
              </w:rPr>
            </w:pPr>
            <w:r>
              <w:rPr>
                <w:noProof/>
              </w:rPr>
              <w:t>Article 3, paragraphe 1</w:t>
            </w:r>
          </w:p>
        </w:tc>
      </w:tr>
      <w:tr>
        <w:tc>
          <w:tcPr>
            <w:tcW w:w="4644" w:type="dxa"/>
          </w:tcPr>
          <w:p>
            <w:pPr>
              <w:jc w:val="center"/>
              <w:rPr>
                <w:noProof/>
              </w:rPr>
            </w:pPr>
            <w:r>
              <w:rPr>
                <w:noProof/>
              </w:rPr>
              <w:t>Article 3, paragraphe 2</w:t>
            </w:r>
          </w:p>
        </w:tc>
        <w:tc>
          <w:tcPr>
            <w:tcW w:w="4645" w:type="dxa"/>
          </w:tcPr>
          <w:p>
            <w:pPr>
              <w:jc w:val="center"/>
              <w:rPr>
                <w:b/>
                <w:noProof/>
              </w:rPr>
            </w:pPr>
            <w:r>
              <w:rPr>
                <w:noProof/>
              </w:rPr>
              <w:t>Article 3, paragraphe 2</w:t>
            </w:r>
          </w:p>
        </w:tc>
      </w:tr>
      <w:tr>
        <w:tc>
          <w:tcPr>
            <w:tcW w:w="4644" w:type="dxa"/>
          </w:tcPr>
          <w:p>
            <w:pPr>
              <w:jc w:val="center"/>
              <w:rPr>
                <w:noProof/>
              </w:rPr>
            </w:pPr>
            <w:r>
              <w:rPr>
                <w:noProof/>
              </w:rPr>
              <w:t>-</w:t>
            </w:r>
          </w:p>
        </w:tc>
        <w:tc>
          <w:tcPr>
            <w:tcW w:w="4645" w:type="dxa"/>
          </w:tcPr>
          <w:p>
            <w:pPr>
              <w:jc w:val="center"/>
              <w:rPr>
                <w:noProof/>
              </w:rPr>
            </w:pPr>
            <w:r>
              <w:rPr>
                <w:noProof/>
              </w:rPr>
              <w:t>Article 3, paragraphe 3</w:t>
            </w:r>
          </w:p>
        </w:tc>
      </w:tr>
      <w:tr>
        <w:tc>
          <w:tcPr>
            <w:tcW w:w="4644" w:type="dxa"/>
          </w:tcPr>
          <w:p>
            <w:pPr>
              <w:jc w:val="center"/>
              <w:rPr>
                <w:b/>
                <w:noProof/>
              </w:rPr>
            </w:pPr>
            <w:r>
              <w:rPr>
                <w:noProof/>
              </w:rPr>
              <w:t>Article 3, paragraphe 3</w:t>
            </w:r>
          </w:p>
        </w:tc>
        <w:tc>
          <w:tcPr>
            <w:tcW w:w="4645" w:type="dxa"/>
          </w:tcPr>
          <w:p>
            <w:pPr>
              <w:jc w:val="center"/>
              <w:rPr>
                <w:b/>
                <w:noProof/>
              </w:rPr>
            </w:pPr>
            <w:r>
              <w:rPr>
                <w:noProof/>
              </w:rPr>
              <w:t>Article 3, paragraphe 4</w:t>
            </w:r>
          </w:p>
        </w:tc>
      </w:tr>
      <w:tr>
        <w:tc>
          <w:tcPr>
            <w:tcW w:w="4644" w:type="dxa"/>
          </w:tcPr>
          <w:p>
            <w:pPr>
              <w:jc w:val="center"/>
              <w:rPr>
                <w:b/>
                <w:noProof/>
              </w:rPr>
            </w:pPr>
            <w:r>
              <w:rPr>
                <w:noProof/>
              </w:rPr>
              <w:t>Article 3, paragraphe 4</w:t>
            </w:r>
          </w:p>
        </w:tc>
        <w:tc>
          <w:tcPr>
            <w:tcW w:w="4645" w:type="dxa"/>
          </w:tcPr>
          <w:p>
            <w:pPr>
              <w:jc w:val="center"/>
              <w:rPr>
                <w:b/>
                <w:noProof/>
              </w:rPr>
            </w:pPr>
            <w:r>
              <w:rPr>
                <w:noProof/>
              </w:rPr>
              <w:t>Article 3, paragraphe 5</w:t>
            </w:r>
          </w:p>
        </w:tc>
      </w:tr>
      <w:tr>
        <w:tc>
          <w:tcPr>
            <w:tcW w:w="4644" w:type="dxa"/>
          </w:tcPr>
          <w:p>
            <w:pPr>
              <w:jc w:val="center"/>
              <w:rPr>
                <w:b/>
                <w:noProof/>
              </w:rPr>
            </w:pPr>
            <w:r>
              <w:rPr>
                <w:b/>
                <w:noProof/>
              </w:rPr>
              <w:t>-</w:t>
            </w:r>
          </w:p>
        </w:tc>
        <w:tc>
          <w:tcPr>
            <w:tcW w:w="4645" w:type="dxa"/>
          </w:tcPr>
          <w:p>
            <w:pPr>
              <w:jc w:val="center"/>
              <w:rPr>
                <w:noProof/>
              </w:rPr>
            </w:pPr>
            <w:r>
              <w:rPr>
                <w:noProof/>
              </w:rPr>
              <w:t>Article 3, paragraphe 6</w:t>
            </w:r>
          </w:p>
        </w:tc>
      </w:tr>
      <w:tr>
        <w:tc>
          <w:tcPr>
            <w:tcW w:w="4644" w:type="dxa"/>
          </w:tcPr>
          <w:p>
            <w:pPr>
              <w:jc w:val="center"/>
              <w:rPr>
                <w:b/>
                <w:noProof/>
              </w:rPr>
            </w:pPr>
            <w:r>
              <w:rPr>
                <w:noProof/>
              </w:rPr>
              <w:t>Article 3, paragraphe 5</w:t>
            </w:r>
          </w:p>
        </w:tc>
        <w:tc>
          <w:tcPr>
            <w:tcW w:w="4645" w:type="dxa"/>
          </w:tcPr>
          <w:p>
            <w:pPr>
              <w:jc w:val="center"/>
              <w:rPr>
                <w:b/>
                <w:noProof/>
              </w:rPr>
            </w:pPr>
            <w:r>
              <w:rPr>
                <w:noProof/>
              </w:rPr>
              <w:t>Article 3, paragraphe 7</w:t>
            </w:r>
          </w:p>
        </w:tc>
      </w:tr>
      <w:tr>
        <w:tc>
          <w:tcPr>
            <w:tcW w:w="4644" w:type="dxa"/>
          </w:tcPr>
          <w:p>
            <w:pPr>
              <w:jc w:val="center"/>
              <w:rPr>
                <w:noProof/>
              </w:rPr>
            </w:pPr>
            <w:r>
              <w:rPr>
                <w:noProof/>
              </w:rPr>
              <w:t>-</w:t>
            </w:r>
          </w:p>
        </w:tc>
        <w:tc>
          <w:tcPr>
            <w:tcW w:w="4645" w:type="dxa"/>
          </w:tcPr>
          <w:p>
            <w:pPr>
              <w:jc w:val="center"/>
              <w:rPr>
                <w:noProof/>
              </w:rPr>
            </w:pPr>
            <w:r>
              <w:rPr>
                <w:noProof/>
              </w:rPr>
              <w:t>Article 3, paragraphe 8</w:t>
            </w:r>
          </w:p>
        </w:tc>
      </w:tr>
      <w:tr>
        <w:tc>
          <w:tcPr>
            <w:tcW w:w="4644" w:type="dxa"/>
          </w:tcPr>
          <w:p>
            <w:pPr>
              <w:jc w:val="center"/>
              <w:rPr>
                <w:noProof/>
              </w:rPr>
            </w:pPr>
            <w:r>
              <w:rPr>
                <w:noProof/>
              </w:rPr>
              <w:t>-</w:t>
            </w:r>
          </w:p>
        </w:tc>
        <w:tc>
          <w:tcPr>
            <w:tcW w:w="4645" w:type="dxa"/>
          </w:tcPr>
          <w:p>
            <w:pPr>
              <w:jc w:val="center"/>
              <w:rPr>
                <w:noProof/>
              </w:rPr>
            </w:pPr>
            <w:r>
              <w:rPr>
                <w:noProof/>
              </w:rPr>
              <w:t>Article 3, paragraphe 9</w:t>
            </w:r>
          </w:p>
        </w:tc>
      </w:tr>
      <w:tr>
        <w:tc>
          <w:tcPr>
            <w:tcW w:w="4644" w:type="dxa"/>
          </w:tcPr>
          <w:p>
            <w:pPr>
              <w:jc w:val="center"/>
              <w:rPr>
                <w:b/>
                <w:noProof/>
              </w:rPr>
            </w:pPr>
            <w:r>
              <w:rPr>
                <w:noProof/>
              </w:rPr>
              <w:t>Article 3, paragraphe 6</w:t>
            </w:r>
          </w:p>
        </w:tc>
        <w:tc>
          <w:tcPr>
            <w:tcW w:w="4645" w:type="dxa"/>
          </w:tcPr>
          <w:p>
            <w:pPr>
              <w:jc w:val="center"/>
              <w:rPr>
                <w:noProof/>
              </w:rPr>
            </w:pPr>
            <w:r>
              <w:rPr>
                <w:noProof/>
              </w:rPr>
              <w:t>Article 3, paragraphe 10</w:t>
            </w:r>
          </w:p>
        </w:tc>
      </w:tr>
      <w:tr>
        <w:tc>
          <w:tcPr>
            <w:tcW w:w="4644" w:type="dxa"/>
          </w:tcPr>
          <w:p>
            <w:pPr>
              <w:jc w:val="center"/>
              <w:rPr>
                <w:b/>
                <w:noProof/>
              </w:rPr>
            </w:pPr>
            <w:r>
              <w:rPr>
                <w:noProof/>
              </w:rPr>
              <w:t>Article 3, paragraphe 7</w:t>
            </w:r>
          </w:p>
        </w:tc>
        <w:tc>
          <w:tcPr>
            <w:tcW w:w="4645" w:type="dxa"/>
          </w:tcPr>
          <w:p>
            <w:pPr>
              <w:jc w:val="center"/>
              <w:rPr>
                <w:b/>
                <w:noProof/>
              </w:rPr>
            </w:pPr>
            <w:r>
              <w:rPr>
                <w:noProof/>
              </w:rPr>
              <w:t>Article 3, paragraphe 11</w:t>
            </w:r>
          </w:p>
        </w:tc>
      </w:tr>
      <w:tr>
        <w:tc>
          <w:tcPr>
            <w:tcW w:w="4644" w:type="dxa"/>
          </w:tcPr>
          <w:p>
            <w:pPr>
              <w:jc w:val="center"/>
              <w:rPr>
                <w:b/>
                <w:noProof/>
              </w:rPr>
            </w:pPr>
            <w:r>
              <w:rPr>
                <w:noProof/>
              </w:rPr>
              <w:t>Article 3, paragraphe 8</w:t>
            </w:r>
          </w:p>
        </w:tc>
        <w:tc>
          <w:tcPr>
            <w:tcW w:w="4645" w:type="dxa"/>
          </w:tcPr>
          <w:p>
            <w:pPr>
              <w:jc w:val="center"/>
              <w:rPr>
                <w:b/>
                <w:noProof/>
              </w:rPr>
            </w:pPr>
            <w:r>
              <w:rPr>
                <w:noProof/>
              </w:rPr>
              <w:t>Article 3, paragraphe 12</w:t>
            </w:r>
          </w:p>
        </w:tc>
      </w:tr>
      <w:tr>
        <w:tc>
          <w:tcPr>
            <w:tcW w:w="4644" w:type="dxa"/>
          </w:tcPr>
          <w:p>
            <w:pPr>
              <w:jc w:val="center"/>
              <w:rPr>
                <w:b/>
                <w:noProof/>
              </w:rPr>
            </w:pPr>
            <w:r>
              <w:rPr>
                <w:noProof/>
              </w:rPr>
              <w:t>Article 3, paragraphe 9</w:t>
            </w:r>
          </w:p>
        </w:tc>
        <w:tc>
          <w:tcPr>
            <w:tcW w:w="4645" w:type="dxa"/>
          </w:tcPr>
          <w:p>
            <w:pPr>
              <w:jc w:val="center"/>
              <w:rPr>
                <w:b/>
                <w:noProof/>
              </w:rPr>
            </w:pPr>
            <w:r>
              <w:rPr>
                <w:noProof/>
              </w:rPr>
              <w:t>Article 3, paragraphe 13</w:t>
            </w:r>
          </w:p>
        </w:tc>
      </w:tr>
      <w:tr>
        <w:tc>
          <w:tcPr>
            <w:tcW w:w="4644" w:type="dxa"/>
          </w:tcPr>
          <w:p>
            <w:pPr>
              <w:jc w:val="center"/>
              <w:rPr>
                <w:b/>
                <w:noProof/>
              </w:rPr>
            </w:pPr>
            <w:r>
              <w:rPr>
                <w:noProof/>
              </w:rPr>
              <w:t>Article 3, paragraphe 10</w:t>
            </w:r>
          </w:p>
        </w:tc>
        <w:tc>
          <w:tcPr>
            <w:tcW w:w="4645" w:type="dxa"/>
          </w:tcPr>
          <w:p>
            <w:pPr>
              <w:jc w:val="center"/>
              <w:rPr>
                <w:noProof/>
              </w:rPr>
            </w:pPr>
            <w:r>
              <w:rPr>
                <w:noProof/>
              </w:rPr>
              <w:t>Article 3, paragraphe 14</w:t>
            </w:r>
          </w:p>
        </w:tc>
      </w:tr>
      <w:tr>
        <w:tc>
          <w:tcPr>
            <w:tcW w:w="4644" w:type="dxa"/>
          </w:tcPr>
          <w:p>
            <w:pPr>
              <w:jc w:val="center"/>
              <w:rPr>
                <w:noProof/>
              </w:rPr>
            </w:pPr>
            <w:r>
              <w:rPr>
                <w:noProof/>
              </w:rPr>
              <w:t>Article 3, paragraphe 11</w:t>
            </w:r>
          </w:p>
        </w:tc>
        <w:tc>
          <w:tcPr>
            <w:tcW w:w="4645" w:type="dxa"/>
          </w:tcPr>
          <w:p>
            <w:pPr>
              <w:jc w:val="center"/>
              <w:rPr>
                <w:noProof/>
              </w:rPr>
            </w:pPr>
            <w:r>
              <w:rPr>
                <w:noProof/>
              </w:rPr>
              <w:t>Article 3, paragraphe 15</w:t>
            </w:r>
          </w:p>
        </w:tc>
      </w:tr>
      <w:tr>
        <w:tc>
          <w:tcPr>
            <w:tcW w:w="4644" w:type="dxa"/>
          </w:tcPr>
          <w:p>
            <w:pPr>
              <w:jc w:val="center"/>
              <w:rPr>
                <w:noProof/>
              </w:rPr>
            </w:pPr>
            <w:r>
              <w:rPr>
                <w:noProof/>
              </w:rPr>
              <w:t>-</w:t>
            </w:r>
          </w:p>
        </w:tc>
        <w:tc>
          <w:tcPr>
            <w:tcW w:w="4645" w:type="dxa"/>
          </w:tcPr>
          <w:p>
            <w:pPr>
              <w:jc w:val="center"/>
              <w:rPr>
                <w:noProof/>
              </w:rPr>
            </w:pPr>
            <w:r>
              <w:rPr>
                <w:noProof/>
              </w:rPr>
              <w:t>Article 3, paragraphe 16</w:t>
            </w:r>
          </w:p>
        </w:tc>
      </w:tr>
      <w:tr>
        <w:tc>
          <w:tcPr>
            <w:tcW w:w="4644" w:type="dxa"/>
          </w:tcPr>
          <w:p>
            <w:pPr>
              <w:jc w:val="center"/>
              <w:rPr>
                <w:noProof/>
              </w:rPr>
            </w:pPr>
            <w:r>
              <w:rPr>
                <w:noProof/>
              </w:rPr>
              <w:t>Article 3, paragraphe 12</w:t>
            </w:r>
          </w:p>
        </w:tc>
        <w:tc>
          <w:tcPr>
            <w:tcW w:w="4645" w:type="dxa"/>
          </w:tcPr>
          <w:p>
            <w:pPr>
              <w:jc w:val="center"/>
              <w:rPr>
                <w:noProof/>
              </w:rPr>
            </w:pPr>
            <w:r>
              <w:rPr>
                <w:noProof/>
              </w:rPr>
              <w:t>Article 3, paragraphe 17</w:t>
            </w:r>
          </w:p>
        </w:tc>
      </w:tr>
      <w:tr>
        <w:tc>
          <w:tcPr>
            <w:tcW w:w="4644" w:type="dxa"/>
          </w:tcPr>
          <w:p>
            <w:pPr>
              <w:jc w:val="center"/>
              <w:rPr>
                <w:noProof/>
              </w:rPr>
            </w:pPr>
            <w:r>
              <w:rPr>
                <w:noProof/>
              </w:rPr>
              <w:t>Article 3, paragraphe 13</w:t>
            </w:r>
          </w:p>
        </w:tc>
        <w:tc>
          <w:tcPr>
            <w:tcW w:w="4645" w:type="dxa"/>
          </w:tcPr>
          <w:p>
            <w:pPr>
              <w:jc w:val="center"/>
              <w:rPr>
                <w:noProof/>
              </w:rPr>
            </w:pPr>
            <w:r>
              <w:rPr>
                <w:noProof/>
              </w:rPr>
              <w:t>Article 3, paragraphe 18</w:t>
            </w:r>
          </w:p>
        </w:tc>
      </w:tr>
      <w:tr>
        <w:tc>
          <w:tcPr>
            <w:tcW w:w="4644" w:type="dxa"/>
          </w:tcPr>
          <w:p>
            <w:pPr>
              <w:jc w:val="center"/>
              <w:rPr>
                <w:noProof/>
              </w:rPr>
            </w:pPr>
            <w:r>
              <w:rPr>
                <w:noProof/>
              </w:rPr>
              <w:t>-</w:t>
            </w:r>
          </w:p>
        </w:tc>
        <w:tc>
          <w:tcPr>
            <w:tcW w:w="4645" w:type="dxa"/>
          </w:tcPr>
          <w:p>
            <w:pPr>
              <w:jc w:val="center"/>
              <w:rPr>
                <w:noProof/>
              </w:rPr>
            </w:pPr>
            <w:r>
              <w:rPr>
                <w:noProof/>
              </w:rPr>
              <w:t>Article 3, paragraphe 19</w:t>
            </w:r>
          </w:p>
        </w:tc>
      </w:tr>
      <w:tr>
        <w:tc>
          <w:tcPr>
            <w:tcW w:w="4644" w:type="dxa"/>
          </w:tcPr>
          <w:p>
            <w:pPr>
              <w:jc w:val="center"/>
              <w:rPr>
                <w:noProof/>
              </w:rPr>
            </w:pPr>
            <w:r>
              <w:rPr>
                <w:noProof/>
              </w:rPr>
              <w:t>Article 4</w:t>
            </w:r>
          </w:p>
        </w:tc>
        <w:tc>
          <w:tcPr>
            <w:tcW w:w="4645" w:type="dxa"/>
          </w:tcPr>
          <w:p>
            <w:pPr>
              <w:jc w:val="center"/>
              <w:rPr>
                <w:noProof/>
              </w:rPr>
            </w:pPr>
            <w:r>
              <w:rPr>
                <w:noProof/>
              </w:rPr>
              <w:t>Article 4</w:t>
            </w:r>
          </w:p>
        </w:tc>
      </w:tr>
      <w:tr>
        <w:tc>
          <w:tcPr>
            <w:tcW w:w="4644" w:type="dxa"/>
          </w:tcPr>
          <w:p>
            <w:pPr>
              <w:jc w:val="center"/>
              <w:rPr>
                <w:noProof/>
              </w:rPr>
            </w:pPr>
            <w:r>
              <w:rPr>
                <w:noProof/>
              </w:rPr>
              <w:t>Article 4, paragraphe 1</w:t>
            </w:r>
          </w:p>
        </w:tc>
        <w:tc>
          <w:tcPr>
            <w:tcW w:w="4645" w:type="dxa"/>
          </w:tcPr>
          <w:p>
            <w:pPr>
              <w:jc w:val="center"/>
              <w:rPr>
                <w:noProof/>
              </w:rPr>
            </w:pPr>
            <w:r>
              <w:rPr>
                <w:noProof/>
              </w:rPr>
              <w:t>Article 4, paragraphe 1</w:t>
            </w:r>
          </w:p>
        </w:tc>
      </w:tr>
      <w:tr>
        <w:tc>
          <w:tcPr>
            <w:tcW w:w="4644" w:type="dxa"/>
          </w:tcPr>
          <w:p>
            <w:pPr>
              <w:jc w:val="center"/>
              <w:rPr>
                <w:noProof/>
              </w:rPr>
            </w:pPr>
            <w:r>
              <w:rPr>
                <w:noProof/>
              </w:rPr>
              <w:t>Article 4, paragraphe 1, point a)</w:t>
            </w:r>
          </w:p>
        </w:tc>
        <w:tc>
          <w:tcPr>
            <w:tcW w:w="4645" w:type="dxa"/>
          </w:tcPr>
          <w:p>
            <w:pPr>
              <w:jc w:val="center"/>
              <w:rPr>
                <w:noProof/>
              </w:rPr>
            </w:pPr>
            <w:r>
              <w:rPr>
                <w:noProof/>
              </w:rPr>
              <w:t>Article 4, paragraphe 1, point b)</w:t>
            </w:r>
          </w:p>
        </w:tc>
      </w:tr>
      <w:tr>
        <w:tc>
          <w:tcPr>
            <w:tcW w:w="4644" w:type="dxa"/>
          </w:tcPr>
          <w:p>
            <w:pPr>
              <w:jc w:val="center"/>
              <w:rPr>
                <w:noProof/>
              </w:rPr>
            </w:pPr>
            <w:r>
              <w:rPr>
                <w:noProof/>
              </w:rPr>
              <w:t>Article 4, paragraphe 1, point b)</w:t>
            </w:r>
          </w:p>
        </w:tc>
        <w:tc>
          <w:tcPr>
            <w:tcW w:w="4645" w:type="dxa"/>
          </w:tcPr>
          <w:p>
            <w:pPr>
              <w:jc w:val="center"/>
              <w:rPr>
                <w:noProof/>
              </w:rPr>
            </w:pPr>
            <w:r>
              <w:rPr>
                <w:noProof/>
              </w:rPr>
              <w:t>Article 4, paragraphe 1, point b)</w:t>
            </w:r>
          </w:p>
        </w:tc>
      </w:tr>
      <w:tr>
        <w:tc>
          <w:tcPr>
            <w:tcW w:w="4644" w:type="dxa"/>
          </w:tcPr>
          <w:p>
            <w:pPr>
              <w:jc w:val="center"/>
              <w:rPr>
                <w:noProof/>
              </w:rPr>
            </w:pPr>
            <w:r>
              <w:rPr>
                <w:noProof/>
              </w:rPr>
              <w:t>Article 4, paragraphe 2</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4, paragraphe 2</w:t>
            </w:r>
          </w:p>
        </w:tc>
      </w:tr>
      <w:tr>
        <w:tc>
          <w:tcPr>
            <w:tcW w:w="4644" w:type="dxa"/>
          </w:tcPr>
          <w:p>
            <w:pPr>
              <w:jc w:val="center"/>
              <w:rPr>
                <w:noProof/>
              </w:rPr>
            </w:pPr>
            <w:r>
              <w:rPr>
                <w:noProof/>
              </w:rPr>
              <w:t>-</w:t>
            </w:r>
          </w:p>
        </w:tc>
        <w:tc>
          <w:tcPr>
            <w:tcW w:w="4645" w:type="dxa"/>
          </w:tcPr>
          <w:p>
            <w:pPr>
              <w:jc w:val="center"/>
              <w:rPr>
                <w:noProof/>
              </w:rPr>
            </w:pPr>
            <w:r>
              <w:rPr>
                <w:noProof/>
              </w:rPr>
              <w:t>Article 4, paragraphe 3</w:t>
            </w:r>
          </w:p>
        </w:tc>
      </w:tr>
      <w:tr>
        <w:tc>
          <w:tcPr>
            <w:tcW w:w="4644" w:type="dxa"/>
          </w:tcPr>
          <w:p>
            <w:pPr>
              <w:jc w:val="center"/>
              <w:rPr>
                <w:noProof/>
              </w:rPr>
            </w:pPr>
            <w:r>
              <w:rPr>
                <w:noProof/>
              </w:rPr>
              <w:t>Article 4, paragraphe 3</w:t>
            </w:r>
          </w:p>
        </w:tc>
        <w:tc>
          <w:tcPr>
            <w:tcW w:w="4645" w:type="dxa"/>
          </w:tcPr>
          <w:p>
            <w:pPr>
              <w:jc w:val="center"/>
              <w:rPr>
                <w:noProof/>
              </w:rPr>
            </w:pPr>
            <w:r>
              <w:rPr>
                <w:noProof/>
              </w:rPr>
              <w:t>Article 4, paragraphe 4</w:t>
            </w:r>
          </w:p>
        </w:tc>
      </w:tr>
      <w:tr>
        <w:tc>
          <w:tcPr>
            <w:tcW w:w="4644" w:type="dxa"/>
          </w:tcPr>
          <w:p>
            <w:pPr>
              <w:jc w:val="center"/>
              <w:rPr>
                <w:noProof/>
              </w:rPr>
            </w:pPr>
            <w:r>
              <w:rPr>
                <w:noProof/>
              </w:rPr>
              <w:t>Article 4, paragraphe 4</w:t>
            </w:r>
          </w:p>
        </w:tc>
        <w:tc>
          <w:tcPr>
            <w:tcW w:w="4645" w:type="dxa"/>
          </w:tcPr>
          <w:p>
            <w:pPr>
              <w:jc w:val="center"/>
              <w:rPr>
                <w:noProof/>
              </w:rPr>
            </w:pPr>
            <w:r>
              <w:rPr>
                <w:noProof/>
              </w:rPr>
              <w:t>Article 4, paragraphe 6</w:t>
            </w:r>
          </w:p>
        </w:tc>
      </w:tr>
      <w:tr>
        <w:tc>
          <w:tcPr>
            <w:tcW w:w="4644" w:type="dxa"/>
          </w:tcPr>
          <w:p>
            <w:pPr>
              <w:jc w:val="center"/>
              <w:rPr>
                <w:noProof/>
              </w:rPr>
            </w:pPr>
            <w:r>
              <w:rPr>
                <w:noProof/>
              </w:rPr>
              <w:t>-</w:t>
            </w:r>
          </w:p>
        </w:tc>
        <w:tc>
          <w:tcPr>
            <w:tcW w:w="4645" w:type="dxa"/>
          </w:tcPr>
          <w:p>
            <w:pPr>
              <w:jc w:val="center"/>
              <w:rPr>
                <w:noProof/>
              </w:rPr>
            </w:pPr>
            <w:r>
              <w:rPr>
                <w:noProof/>
              </w:rPr>
              <w:t>Article 4, paragraphe 5</w:t>
            </w:r>
          </w:p>
        </w:tc>
      </w:tr>
      <w:tr>
        <w:tc>
          <w:tcPr>
            <w:tcW w:w="4644" w:type="dxa"/>
          </w:tcPr>
          <w:p>
            <w:pPr>
              <w:jc w:val="center"/>
              <w:rPr>
                <w:noProof/>
              </w:rPr>
            </w:pPr>
            <w:r>
              <w:rPr>
                <w:noProof/>
              </w:rPr>
              <w:t>-</w:t>
            </w:r>
          </w:p>
        </w:tc>
        <w:tc>
          <w:tcPr>
            <w:tcW w:w="4645" w:type="dxa"/>
          </w:tcPr>
          <w:p>
            <w:pPr>
              <w:jc w:val="center"/>
              <w:rPr>
                <w:noProof/>
              </w:rPr>
            </w:pPr>
            <w:r>
              <w:rPr>
                <w:noProof/>
              </w:rPr>
              <w:t>Article 4, paragraphe 6</w:t>
            </w:r>
          </w:p>
        </w:tc>
      </w:tr>
      <w:tr>
        <w:tc>
          <w:tcPr>
            <w:tcW w:w="4644" w:type="dxa"/>
          </w:tcPr>
          <w:p>
            <w:pPr>
              <w:jc w:val="center"/>
              <w:rPr>
                <w:noProof/>
              </w:rPr>
            </w:pPr>
            <w:r>
              <w:rPr>
                <w:noProof/>
              </w:rPr>
              <w:t>-</w:t>
            </w:r>
          </w:p>
        </w:tc>
        <w:tc>
          <w:tcPr>
            <w:tcW w:w="4645" w:type="dxa"/>
          </w:tcPr>
          <w:p>
            <w:pPr>
              <w:jc w:val="center"/>
              <w:rPr>
                <w:noProof/>
              </w:rPr>
            </w:pPr>
            <w:r>
              <w:rPr>
                <w:noProof/>
              </w:rPr>
              <w:t>Article 4, paragraphe 7</w:t>
            </w:r>
          </w:p>
        </w:tc>
      </w:tr>
      <w:tr>
        <w:tc>
          <w:tcPr>
            <w:tcW w:w="4644" w:type="dxa"/>
          </w:tcPr>
          <w:p>
            <w:pPr>
              <w:jc w:val="center"/>
              <w:rPr>
                <w:noProof/>
              </w:rPr>
            </w:pPr>
            <w:r>
              <w:rPr>
                <w:noProof/>
              </w:rPr>
              <w:t>-</w:t>
            </w:r>
          </w:p>
        </w:tc>
        <w:tc>
          <w:tcPr>
            <w:tcW w:w="4645" w:type="dxa"/>
          </w:tcPr>
          <w:p>
            <w:pPr>
              <w:jc w:val="center"/>
              <w:rPr>
                <w:noProof/>
              </w:rPr>
            </w:pPr>
            <w:r>
              <w:rPr>
                <w:noProof/>
              </w:rPr>
              <w:t>Article 4, paragraphe 8</w:t>
            </w:r>
          </w:p>
        </w:tc>
      </w:tr>
      <w:tr>
        <w:tc>
          <w:tcPr>
            <w:tcW w:w="4644" w:type="dxa"/>
          </w:tcPr>
          <w:p>
            <w:pPr>
              <w:jc w:val="center"/>
              <w:rPr>
                <w:noProof/>
              </w:rPr>
            </w:pPr>
            <w:r>
              <w:rPr>
                <w:noProof/>
              </w:rPr>
              <w:t>-</w:t>
            </w:r>
          </w:p>
        </w:tc>
        <w:tc>
          <w:tcPr>
            <w:tcW w:w="4645" w:type="dxa"/>
          </w:tcPr>
          <w:p>
            <w:pPr>
              <w:jc w:val="center"/>
              <w:rPr>
                <w:noProof/>
              </w:rPr>
            </w:pPr>
            <w:r>
              <w:rPr>
                <w:noProof/>
              </w:rPr>
              <w:t>Article 4, paragraphe 9</w:t>
            </w:r>
          </w:p>
        </w:tc>
      </w:tr>
      <w:tr>
        <w:tc>
          <w:tcPr>
            <w:tcW w:w="4644" w:type="dxa"/>
          </w:tcPr>
          <w:p>
            <w:pPr>
              <w:jc w:val="center"/>
              <w:rPr>
                <w:noProof/>
              </w:rPr>
            </w:pPr>
            <w:r>
              <w:rPr>
                <w:noProof/>
              </w:rPr>
              <w:t>-</w:t>
            </w:r>
          </w:p>
        </w:tc>
        <w:tc>
          <w:tcPr>
            <w:tcW w:w="4645" w:type="dxa"/>
          </w:tcPr>
          <w:p>
            <w:pPr>
              <w:jc w:val="center"/>
              <w:rPr>
                <w:noProof/>
              </w:rPr>
            </w:pPr>
            <w:r>
              <w:rPr>
                <w:noProof/>
              </w:rPr>
              <w:t>Article 5</w:t>
            </w:r>
          </w:p>
        </w:tc>
      </w:tr>
      <w:tr>
        <w:tc>
          <w:tcPr>
            <w:tcW w:w="4644" w:type="dxa"/>
          </w:tcPr>
          <w:p>
            <w:pPr>
              <w:jc w:val="center"/>
              <w:rPr>
                <w:noProof/>
              </w:rPr>
            </w:pPr>
            <w:r>
              <w:rPr>
                <w:noProof/>
              </w:rPr>
              <w:t>Article 5</w:t>
            </w:r>
          </w:p>
        </w:tc>
        <w:tc>
          <w:tcPr>
            <w:tcW w:w="4645" w:type="dxa"/>
          </w:tcPr>
          <w:p>
            <w:pPr>
              <w:jc w:val="center"/>
              <w:rPr>
                <w:noProof/>
              </w:rPr>
            </w:pPr>
            <w:r>
              <w:rPr>
                <w:noProof/>
              </w:rPr>
              <w:t>Article 6</w:t>
            </w:r>
          </w:p>
        </w:tc>
      </w:tr>
      <w:tr>
        <w:tc>
          <w:tcPr>
            <w:tcW w:w="4644" w:type="dxa"/>
          </w:tcPr>
          <w:p>
            <w:pPr>
              <w:jc w:val="center"/>
              <w:rPr>
                <w:noProof/>
              </w:rPr>
            </w:pPr>
            <w:r>
              <w:rPr>
                <w:noProof/>
              </w:rPr>
              <w:t>Article 5, paragraphe 1</w:t>
            </w:r>
          </w:p>
        </w:tc>
        <w:tc>
          <w:tcPr>
            <w:tcW w:w="4645" w:type="dxa"/>
          </w:tcPr>
          <w:p>
            <w:pPr>
              <w:jc w:val="center"/>
              <w:rPr>
                <w:noProof/>
              </w:rPr>
            </w:pPr>
            <w:r>
              <w:rPr>
                <w:noProof/>
              </w:rPr>
              <w:t>Article 6, paragraphe 1</w:t>
            </w:r>
          </w:p>
        </w:tc>
      </w:tr>
      <w:tr>
        <w:tc>
          <w:tcPr>
            <w:tcW w:w="4644" w:type="dxa"/>
          </w:tcPr>
          <w:p>
            <w:pPr>
              <w:jc w:val="center"/>
              <w:rPr>
                <w:noProof/>
              </w:rPr>
            </w:pPr>
            <w:r>
              <w:rPr>
                <w:noProof/>
              </w:rPr>
              <w:t>Article 5, paragraphe 1, point a)</w:t>
            </w:r>
          </w:p>
        </w:tc>
        <w:tc>
          <w:tcPr>
            <w:tcW w:w="4645" w:type="dxa"/>
          </w:tcPr>
          <w:p>
            <w:pPr>
              <w:jc w:val="center"/>
              <w:rPr>
                <w:noProof/>
              </w:rPr>
            </w:pPr>
            <w:r>
              <w:rPr>
                <w:noProof/>
              </w:rPr>
              <w:t>Article 6, paragraphe 1, point a)</w:t>
            </w:r>
          </w:p>
        </w:tc>
      </w:tr>
      <w:tr>
        <w:tc>
          <w:tcPr>
            <w:tcW w:w="4644" w:type="dxa"/>
          </w:tcPr>
          <w:p>
            <w:pPr>
              <w:jc w:val="center"/>
              <w:rPr>
                <w:noProof/>
              </w:rPr>
            </w:pPr>
            <w:r>
              <w:rPr>
                <w:noProof/>
              </w:rPr>
              <w:t>Article 5, paragraphe 1, point b)</w:t>
            </w:r>
          </w:p>
        </w:tc>
        <w:tc>
          <w:tcPr>
            <w:tcW w:w="4645" w:type="dxa"/>
          </w:tcPr>
          <w:p>
            <w:pPr>
              <w:jc w:val="center"/>
              <w:rPr>
                <w:noProof/>
              </w:rPr>
            </w:pPr>
            <w:r>
              <w:rPr>
                <w:noProof/>
              </w:rPr>
              <w:t>Article 6, paragraphe 1, point b)</w:t>
            </w:r>
          </w:p>
        </w:tc>
      </w:tr>
      <w:tr>
        <w:tc>
          <w:tcPr>
            <w:tcW w:w="4644" w:type="dxa"/>
          </w:tcPr>
          <w:p>
            <w:pPr>
              <w:jc w:val="center"/>
              <w:rPr>
                <w:noProof/>
              </w:rPr>
            </w:pPr>
            <w:r>
              <w:rPr>
                <w:noProof/>
              </w:rPr>
              <w:t>-</w:t>
            </w:r>
          </w:p>
        </w:tc>
        <w:tc>
          <w:tcPr>
            <w:tcW w:w="4645" w:type="dxa"/>
          </w:tcPr>
          <w:p>
            <w:pPr>
              <w:jc w:val="center"/>
              <w:rPr>
                <w:noProof/>
              </w:rPr>
            </w:pPr>
            <w:r>
              <w:rPr>
                <w:noProof/>
              </w:rPr>
              <w:t>Article 6, paragraphe 2</w:t>
            </w:r>
          </w:p>
        </w:tc>
      </w:tr>
      <w:tr>
        <w:tc>
          <w:tcPr>
            <w:tcW w:w="4644" w:type="dxa"/>
          </w:tcPr>
          <w:p>
            <w:pPr>
              <w:jc w:val="center"/>
              <w:rPr>
                <w:noProof/>
              </w:rPr>
            </w:pPr>
            <w:r>
              <w:rPr>
                <w:noProof/>
              </w:rPr>
              <w:t>-</w:t>
            </w:r>
          </w:p>
        </w:tc>
        <w:tc>
          <w:tcPr>
            <w:tcW w:w="4645" w:type="dxa"/>
          </w:tcPr>
          <w:p>
            <w:pPr>
              <w:jc w:val="center"/>
              <w:rPr>
                <w:noProof/>
              </w:rPr>
            </w:pPr>
            <w:r>
              <w:rPr>
                <w:noProof/>
              </w:rPr>
              <w:t>Article 6, paragraphe 3</w:t>
            </w:r>
          </w:p>
        </w:tc>
      </w:tr>
      <w:tr>
        <w:tc>
          <w:tcPr>
            <w:tcW w:w="4644" w:type="dxa"/>
          </w:tcPr>
          <w:p>
            <w:pPr>
              <w:jc w:val="center"/>
              <w:rPr>
                <w:noProof/>
              </w:rPr>
            </w:pPr>
            <w:r>
              <w:rPr>
                <w:noProof/>
              </w:rPr>
              <w:t>Article 5, paragraphe 2</w:t>
            </w:r>
          </w:p>
        </w:tc>
        <w:tc>
          <w:tcPr>
            <w:tcW w:w="4645" w:type="dxa"/>
          </w:tcPr>
          <w:p>
            <w:pPr>
              <w:jc w:val="center"/>
              <w:rPr>
                <w:noProof/>
              </w:rPr>
            </w:pPr>
            <w:r>
              <w:rPr>
                <w:noProof/>
              </w:rPr>
              <w:t>Article 6, paragraphe 4</w:t>
            </w:r>
          </w:p>
        </w:tc>
      </w:tr>
      <w:tr>
        <w:tc>
          <w:tcPr>
            <w:tcW w:w="4644" w:type="dxa"/>
          </w:tcPr>
          <w:p>
            <w:pPr>
              <w:jc w:val="center"/>
              <w:rPr>
                <w:noProof/>
              </w:rPr>
            </w:pPr>
            <w:r>
              <w:rPr>
                <w:noProof/>
              </w:rPr>
              <w:t>Article 5, paragraphe 3</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6, paragraphe 5</w:t>
            </w:r>
          </w:p>
        </w:tc>
      </w:tr>
      <w:tr>
        <w:tc>
          <w:tcPr>
            <w:tcW w:w="4644" w:type="dxa"/>
          </w:tcPr>
          <w:p>
            <w:pPr>
              <w:jc w:val="center"/>
              <w:rPr>
                <w:noProof/>
              </w:rPr>
            </w:pPr>
            <w:r>
              <w:rPr>
                <w:noProof/>
              </w:rPr>
              <w:t>-</w:t>
            </w:r>
          </w:p>
        </w:tc>
        <w:tc>
          <w:tcPr>
            <w:tcW w:w="4645" w:type="dxa"/>
          </w:tcPr>
          <w:p>
            <w:pPr>
              <w:jc w:val="center"/>
              <w:rPr>
                <w:noProof/>
              </w:rPr>
            </w:pPr>
            <w:r>
              <w:rPr>
                <w:noProof/>
              </w:rPr>
              <w:t>Article 6, paragraphe 6</w:t>
            </w:r>
          </w:p>
        </w:tc>
      </w:tr>
      <w:tr>
        <w:tc>
          <w:tcPr>
            <w:tcW w:w="4644" w:type="dxa"/>
          </w:tcPr>
          <w:p>
            <w:pPr>
              <w:jc w:val="center"/>
              <w:rPr>
                <w:noProof/>
              </w:rPr>
            </w:pPr>
            <w:r>
              <w:rPr>
                <w:noProof/>
              </w:rPr>
              <w:t>-</w:t>
            </w:r>
          </w:p>
        </w:tc>
        <w:tc>
          <w:tcPr>
            <w:tcW w:w="4645" w:type="dxa"/>
          </w:tcPr>
          <w:p>
            <w:pPr>
              <w:jc w:val="center"/>
              <w:rPr>
                <w:noProof/>
              </w:rPr>
            </w:pPr>
            <w:r>
              <w:rPr>
                <w:noProof/>
              </w:rPr>
              <w:t>Article 6, paragraphe 7</w:t>
            </w:r>
          </w:p>
        </w:tc>
      </w:tr>
      <w:tr>
        <w:tc>
          <w:tcPr>
            <w:tcW w:w="4644" w:type="dxa"/>
          </w:tcPr>
          <w:p>
            <w:pPr>
              <w:jc w:val="center"/>
              <w:rPr>
                <w:noProof/>
              </w:rPr>
            </w:pPr>
            <w:r>
              <w:rPr>
                <w:noProof/>
              </w:rPr>
              <w:t>Article 6</w:t>
            </w:r>
          </w:p>
        </w:tc>
        <w:tc>
          <w:tcPr>
            <w:tcW w:w="4645" w:type="dxa"/>
          </w:tcPr>
          <w:p>
            <w:pPr>
              <w:jc w:val="center"/>
              <w:rPr>
                <w:noProof/>
              </w:rPr>
            </w:pPr>
            <w:r>
              <w:rPr>
                <w:noProof/>
              </w:rPr>
              <w:t>Article 7</w:t>
            </w:r>
          </w:p>
        </w:tc>
      </w:tr>
      <w:tr>
        <w:tc>
          <w:tcPr>
            <w:tcW w:w="4644" w:type="dxa"/>
          </w:tcPr>
          <w:p>
            <w:pPr>
              <w:jc w:val="center"/>
              <w:rPr>
                <w:noProof/>
              </w:rPr>
            </w:pPr>
            <w:r>
              <w:rPr>
                <w:noProof/>
              </w:rPr>
              <w:t>Article 7</w:t>
            </w:r>
          </w:p>
        </w:tc>
        <w:tc>
          <w:tcPr>
            <w:tcW w:w="4645" w:type="dxa"/>
          </w:tcPr>
          <w:p>
            <w:pPr>
              <w:jc w:val="center"/>
              <w:rPr>
                <w:noProof/>
              </w:rPr>
            </w:pPr>
            <w:r>
              <w:rPr>
                <w:noProof/>
              </w:rPr>
              <w:t>Article 8</w:t>
            </w:r>
          </w:p>
        </w:tc>
      </w:tr>
      <w:tr>
        <w:tc>
          <w:tcPr>
            <w:tcW w:w="4644" w:type="dxa"/>
          </w:tcPr>
          <w:p>
            <w:pPr>
              <w:jc w:val="center"/>
              <w:rPr>
                <w:noProof/>
              </w:rPr>
            </w:pPr>
            <w:r>
              <w:rPr>
                <w:noProof/>
              </w:rPr>
              <w:t>Article 8</w:t>
            </w:r>
          </w:p>
        </w:tc>
        <w:tc>
          <w:tcPr>
            <w:tcW w:w="4645" w:type="dxa"/>
          </w:tcPr>
          <w:p>
            <w:pPr>
              <w:jc w:val="center"/>
              <w:rPr>
                <w:noProof/>
              </w:rPr>
            </w:pPr>
            <w:r>
              <w:rPr>
                <w:noProof/>
              </w:rPr>
              <w:t>Article 9</w:t>
            </w:r>
          </w:p>
        </w:tc>
      </w:tr>
      <w:tr>
        <w:tc>
          <w:tcPr>
            <w:tcW w:w="4644" w:type="dxa"/>
          </w:tcPr>
          <w:p>
            <w:pPr>
              <w:jc w:val="center"/>
              <w:rPr>
                <w:noProof/>
              </w:rPr>
            </w:pPr>
            <w:r>
              <w:rPr>
                <w:noProof/>
              </w:rPr>
              <w:t>Article 9, paragraphe 1</w:t>
            </w:r>
          </w:p>
        </w:tc>
        <w:tc>
          <w:tcPr>
            <w:tcW w:w="4645" w:type="dxa"/>
          </w:tcPr>
          <w:p>
            <w:pPr>
              <w:jc w:val="center"/>
              <w:rPr>
                <w:noProof/>
              </w:rPr>
            </w:pPr>
            <w:r>
              <w:rPr>
                <w:noProof/>
              </w:rPr>
              <w:t>Article 10, paragraphe 1</w:t>
            </w:r>
          </w:p>
        </w:tc>
      </w:tr>
      <w:tr>
        <w:tc>
          <w:tcPr>
            <w:tcW w:w="4644" w:type="dxa"/>
          </w:tcPr>
          <w:p>
            <w:pPr>
              <w:jc w:val="center"/>
              <w:rPr>
                <w:noProof/>
              </w:rPr>
            </w:pPr>
            <w:r>
              <w:rPr>
                <w:noProof/>
              </w:rPr>
              <w:t>Article 9, paragraphe 2</w:t>
            </w:r>
          </w:p>
        </w:tc>
        <w:tc>
          <w:tcPr>
            <w:tcW w:w="4645" w:type="dxa"/>
          </w:tcPr>
          <w:p>
            <w:pPr>
              <w:jc w:val="center"/>
              <w:rPr>
                <w:noProof/>
              </w:rPr>
            </w:pPr>
            <w:r>
              <w:rPr>
                <w:noProof/>
              </w:rPr>
              <w:t>-</w:t>
            </w:r>
          </w:p>
        </w:tc>
      </w:tr>
      <w:tr>
        <w:tc>
          <w:tcPr>
            <w:tcW w:w="4644" w:type="dxa"/>
          </w:tcPr>
          <w:p>
            <w:pPr>
              <w:jc w:val="center"/>
              <w:rPr>
                <w:noProof/>
              </w:rPr>
            </w:pPr>
            <w:r>
              <w:rPr>
                <w:noProof/>
              </w:rPr>
              <w:t>Article 10</w:t>
            </w:r>
          </w:p>
        </w:tc>
        <w:tc>
          <w:tcPr>
            <w:tcW w:w="4645" w:type="dxa"/>
          </w:tcPr>
          <w:p>
            <w:pPr>
              <w:jc w:val="center"/>
              <w:rPr>
                <w:noProof/>
              </w:rPr>
            </w:pPr>
            <w:r>
              <w:rPr>
                <w:noProof/>
              </w:rPr>
              <w:t>Article 10, paragraphe 2</w:t>
            </w:r>
          </w:p>
        </w:tc>
      </w:tr>
      <w:tr>
        <w:tc>
          <w:tcPr>
            <w:tcW w:w="4644" w:type="dxa"/>
          </w:tcPr>
          <w:p>
            <w:pPr>
              <w:jc w:val="center"/>
              <w:rPr>
                <w:noProof/>
              </w:rPr>
            </w:pPr>
            <w:r>
              <w:rPr>
                <w:noProof/>
              </w:rPr>
              <w:t>Article 11</w:t>
            </w:r>
          </w:p>
        </w:tc>
        <w:tc>
          <w:tcPr>
            <w:tcW w:w="4645" w:type="dxa"/>
          </w:tcPr>
          <w:p>
            <w:pPr>
              <w:jc w:val="center"/>
              <w:rPr>
                <w:noProof/>
              </w:rPr>
            </w:pPr>
            <w:r>
              <w:rPr>
                <w:noProof/>
              </w:rPr>
              <w:t>Article 12</w:t>
            </w:r>
          </w:p>
        </w:tc>
      </w:tr>
      <w:tr>
        <w:tc>
          <w:tcPr>
            <w:tcW w:w="4644" w:type="dxa"/>
          </w:tcPr>
          <w:p>
            <w:pPr>
              <w:jc w:val="center"/>
              <w:rPr>
                <w:noProof/>
              </w:rPr>
            </w:pPr>
            <w:r>
              <w:rPr>
                <w:noProof/>
              </w:rPr>
              <w:t>-</w:t>
            </w:r>
          </w:p>
        </w:tc>
        <w:tc>
          <w:tcPr>
            <w:tcW w:w="4645" w:type="dxa"/>
          </w:tcPr>
          <w:p>
            <w:pPr>
              <w:jc w:val="center"/>
              <w:rPr>
                <w:noProof/>
              </w:rPr>
            </w:pPr>
            <w:r>
              <w:rPr>
                <w:noProof/>
              </w:rPr>
              <w:t>Article 12, point a)</w:t>
            </w:r>
          </w:p>
        </w:tc>
      </w:tr>
      <w:tr>
        <w:tc>
          <w:tcPr>
            <w:tcW w:w="4644" w:type="dxa"/>
          </w:tcPr>
          <w:p>
            <w:pPr>
              <w:jc w:val="center"/>
              <w:rPr>
                <w:noProof/>
              </w:rPr>
            </w:pPr>
            <w:r>
              <w:rPr>
                <w:noProof/>
              </w:rPr>
              <w:t>-</w:t>
            </w:r>
          </w:p>
        </w:tc>
        <w:tc>
          <w:tcPr>
            <w:tcW w:w="4645" w:type="dxa"/>
          </w:tcPr>
          <w:p>
            <w:pPr>
              <w:jc w:val="center"/>
              <w:rPr>
                <w:noProof/>
              </w:rPr>
            </w:pPr>
            <w:r>
              <w:rPr>
                <w:noProof/>
              </w:rPr>
              <w:t>Article 12, point b)</w:t>
            </w:r>
          </w:p>
        </w:tc>
      </w:tr>
      <w:tr>
        <w:tc>
          <w:tcPr>
            <w:tcW w:w="4644" w:type="dxa"/>
          </w:tcPr>
          <w:p>
            <w:pPr>
              <w:jc w:val="center"/>
              <w:rPr>
                <w:noProof/>
              </w:rPr>
            </w:pPr>
            <w:r>
              <w:rPr>
                <w:noProof/>
              </w:rPr>
              <w:t>-</w:t>
            </w:r>
          </w:p>
        </w:tc>
        <w:tc>
          <w:tcPr>
            <w:tcW w:w="4645" w:type="dxa"/>
          </w:tcPr>
          <w:p>
            <w:pPr>
              <w:jc w:val="center"/>
              <w:rPr>
                <w:noProof/>
              </w:rPr>
            </w:pPr>
            <w:r>
              <w:rPr>
                <w:noProof/>
              </w:rPr>
              <w:t>Article 12, point c)</w:t>
            </w:r>
          </w:p>
        </w:tc>
      </w:tr>
      <w:tr>
        <w:tc>
          <w:tcPr>
            <w:tcW w:w="4644" w:type="dxa"/>
          </w:tcPr>
          <w:p>
            <w:pPr>
              <w:jc w:val="center"/>
              <w:rPr>
                <w:noProof/>
              </w:rPr>
            </w:pPr>
            <w:r>
              <w:rPr>
                <w:noProof/>
              </w:rPr>
              <w:t>Article 11, point a)</w:t>
            </w:r>
          </w:p>
        </w:tc>
        <w:tc>
          <w:tcPr>
            <w:tcW w:w="4645" w:type="dxa"/>
          </w:tcPr>
          <w:p>
            <w:pPr>
              <w:jc w:val="center"/>
              <w:rPr>
                <w:noProof/>
              </w:rPr>
            </w:pPr>
            <w:r>
              <w:rPr>
                <w:noProof/>
              </w:rPr>
              <w:t>-</w:t>
            </w:r>
          </w:p>
        </w:tc>
      </w:tr>
      <w:tr>
        <w:tc>
          <w:tcPr>
            <w:tcW w:w="4644" w:type="dxa"/>
          </w:tcPr>
          <w:p>
            <w:pPr>
              <w:jc w:val="center"/>
              <w:rPr>
                <w:noProof/>
              </w:rPr>
            </w:pPr>
            <w:r>
              <w:rPr>
                <w:noProof/>
              </w:rPr>
              <w:t>Article 11, point b)</w:t>
            </w:r>
          </w:p>
        </w:tc>
        <w:tc>
          <w:tcPr>
            <w:tcW w:w="4645" w:type="dxa"/>
          </w:tcPr>
          <w:p>
            <w:pPr>
              <w:jc w:val="center"/>
              <w:rPr>
                <w:noProof/>
              </w:rPr>
            </w:pPr>
            <w:r>
              <w:rPr>
                <w:noProof/>
              </w:rPr>
              <w:t>-</w:t>
            </w:r>
          </w:p>
        </w:tc>
      </w:tr>
      <w:tr>
        <w:tc>
          <w:tcPr>
            <w:tcW w:w="4644" w:type="dxa"/>
          </w:tcPr>
          <w:p>
            <w:pPr>
              <w:jc w:val="center"/>
              <w:rPr>
                <w:noProof/>
              </w:rPr>
            </w:pPr>
            <w:r>
              <w:rPr>
                <w:noProof/>
              </w:rPr>
              <w:t>Article 11, point c)</w:t>
            </w:r>
          </w:p>
        </w:tc>
        <w:tc>
          <w:tcPr>
            <w:tcW w:w="4645" w:type="dxa"/>
          </w:tcPr>
          <w:p>
            <w:pPr>
              <w:jc w:val="center"/>
              <w:rPr>
                <w:noProof/>
              </w:rPr>
            </w:pPr>
            <w:r>
              <w:rPr>
                <w:noProof/>
              </w:rPr>
              <w:t>Article 12, point d)</w:t>
            </w:r>
          </w:p>
        </w:tc>
      </w:tr>
      <w:tr>
        <w:tc>
          <w:tcPr>
            <w:tcW w:w="4644" w:type="dxa"/>
          </w:tcPr>
          <w:p>
            <w:pPr>
              <w:jc w:val="center"/>
              <w:rPr>
                <w:noProof/>
              </w:rPr>
            </w:pPr>
            <w:r>
              <w:rPr>
                <w:noProof/>
              </w:rPr>
              <w:t>Article 12</w:t>
            </w:r>
          </w:p>
        </w:tc>
        <w:tc>
          <w:tcPr>
            <w:tcW w:w="4645" w:type="dxa"/>
          </w:tcPr>
          <w:p>
            <w:pPr>
              <w:jc w:val="center"/>
              <w:rPr>
                <w:noProof/>
              </w:rPr>
            </w:pPr>
            <w:r>
              <w:rPr>
                <w:noProof/>
              </w:rPr>
              <w:t>Article 11</w:t>
            </w:r>
          </w:p>
        </w:tc>
      </w:tr>
      <w:tr>
        <w:tc>
          <w:tcPr>
            <w:tcW w:w="4644" w:type="dxa"/>
          </w:tcPr>
          <w:p>
            <w:pPr>
              <w:jc w:val="center"/>
              <w:rPr>
                <w:noProof/>
              </w:rPr>
            </w:pPr>
            <w:r>
              <w:rPr>
                <w:noProof/>
              </w:rPr>
              <w:t>-</w:t>
            </w:r>
          </w:p>
        </w:tc>
        <w:tc>
          <w:tcPr>
            <w:tcW w:w="4645" w:type="dxa"/>
          </w:tcPr>
          <w:p>
            <w:pPr>
              <w:jc w:val="center"/>
              <w:rPr>
                <w:noProof/>
              </w:rPr>
            </w:pPr>
            <w:r>
              <w:rPr>
                <w:noProof/>
              </w:rPr>
              <w:t>Article 11, paragraphe 1</w:t>
            </w:r>
          </w:p>
        </w:tc>
      </w:tr>
      <w:tr>
        <w:tc>
          <w:tcPr>
            <w:tcW w:w="4644" w:type="dxa"/>
          </w:tcPr>
          <w:p>
            <w:pPr>
              <w:jc w:val="center"/>
              <w:rPr>
                <w:noProof/>
              </w:rPr>
            </w:pPr>
            <w:r>
              <w:rPr>
                <w:noProof/>
              </w:rPr>
              <w:t>-</w:t>
            </w:r>
          </w:p>
        </w:tc>
        <w:tc>
          <w:tcPr>
            <w:tcW w:w="4645" w:type="dxa"/>
          </w:tcPr>
          <w:p>
            <w:pPr>
              <w:jc w:val="center"/>
              <w:rPr>
                <w:noProof/>
              </w:rPr>
            </w:pPr>
            <w:r>
              <w:rPr>
                <w:noProof/>
              </w:rPr>
              <w:t>Article 11, paragraphe 2</w:t>
            </w:r>
          </w:p>
        </w:tc>
      </w:tr>
      <w:tr>
        <w:tc>
          <w:tcPr>
            <w:tcW w:w="4644" w:type="dxa"/>
          </w:tcPr>
          <w:p>
            <w:pPr>
              <w:jc w:val="center"/>
              <w:rPr>
                <w:noProof/>
              </w:rPr>
            </w:pPr>
            <w:r>
              <w:rPr>
                <w:noProof/>
              </w:rPr>
              <w:t>-</w:t>
            </w:r>
          </w:p>
        </w:tc>
        <w:tc>
          <w:tcPr>
            <w:tcW w:w="4645" w:type="dxa"/>
          </w:tcPr>
          <w:p>
            <w:pPr>
              <w:jc w:val="center"/>
              <w:rPr>
                <w:noProof/>
              </w:rPr>
            </w:pPr>
            <w:r>
              <w:rPr>
                <w:noProof/>
              </w:rPr>
              <w:t>Article 11, paragraphe 3</w:t>
            </w:r>
          </w:p>
        </w:tc>
      </w:tr>
      <w:tr>
        <w:tc>
          <w:tcPr>
            <w:tcW w:w="4644" w:type="dxa"/>
          </w:tcPr>
          <w:p>
            <w:pPr>
              <w:jc w:val="center"/>
              <w:rPr>
                <w:noProof/>
              </w:rPr>
            </w:pPr>
            <w:r>
              <w:rPr>
                <w:noProof/>
              </w:rPr>
              <w:t>-</w:t>
            </w:r>
          </w:p>
        </w:tc>
        <w:tc>
          <w:tcPr>
            <w:tcW w:w="4645" w:type="dxa"/>
          </w:tcPr>
          <w:p>
            <w:pPr>
              <w:jc w:val="center"/>
              <w:rPr>
                <w:noProof/>
              </w:rPr>
            </w:pPr>
            <w:r>
              <w:rPr>
                <w:noProof/>
              </w:rPr>
              <w:t>Article 13</w:t>
            </w:r>
          </w:p>
        </w:tc>
      </w:tr>
      <w:tr>
        <w:tc>
          <w:tcPr>
            <w:tcW w:w="4644" w:type="dxa"/>
          </w:tcPr>
          <w:p>
            <w:pPr>
              <w:jc w:val="center"/>
              <w:rPr>
                <w:noProof/>
              </w:rPr>
            </w:pPr>
            <w:r>
              <w:rPr>
                <w:noProof/>
              </w:rPr>
              <w:t>Article 13</w:t>
            </w:r>
          </w:p>
        </w:tc>
        <w:tc>
          <w:tcPr>
            <w:tcW w:w="4645" w:type="dxa"/>
          </w:tcPr>
          <w:p>
            <w:pPr>
              <w:jc w:val="center"/>
              <w:rPr>
                <w:noProof/>
              </w:rPr>
            </w:pPr>
            <w:r>
              <w:rPr>
                <w:noProof/>
              </w:rPr>
              <w:t>-</w:t>
            </w:r>
          </w:p>
        </w:tc>
      </w:tr>
      <w:tr>
        <w:tc>
          <w:tcPr>
            <w:tcW w:w="4644" w:type="dxa"/>
          </w:tcPr>
          <w:p>
            <w:pPr>
              <w:jc w:val="center"/>
              <w:rPr>
                <w:noProof/>
              </w:rPr>
            </w:pPr>
            <w:r>
              <w:rPr>
                <w:noProof/>
              </w:rPr>
              <w:t>Article 14</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14</w:t>
            </w:r>
          </w:p>
        </w:tc>
      </w:tr>
      <w:tr>
        <w:tc>
          <w:tcPr>
            <w:tcW w:w="4644" w:type="dxa"/>
          </w:tcPr>
          <w:p>
            <w:pPr>
              <w:jc w:val="center"/>
              <w:rPr>
                <w:noProof/>
              </w:rPr>
            </w:pPr>
            <w:r>
              <w:rPr>
                <w:noProof/>
              </w:rPr>
              <w:t>Article 15</w:t>
            </w:r>
          </w:p>
        </w:tc>
        <w:tc>
          <w:tcPr>
            <w:tcW w:w="4645" w:type="dxa"/>
          </w:tcPr>
          <w:p>
            <w:pPr>
              <w:jc w:val="center"/>
              <w:rPr>
                <w:noProof/>
              </w:rPr>
            </w:pPr>
            <w:r>
              <w:rPr>
                <w:noProof/>
              </w:rPr>
              <w:t>-</w:t>
            </w:r>
          </w:p>
        </w:tc>
      </w:tr>
      <w:tr>
        <w:tc>
          <w:tcPr>
            <w:tcW w:w="4644" w:type="dxa"/>
          </w:tcPr>
          <w:p>
            <w:pPr>
              <w:jc w:val="center"/>
              <w:rPr>
                <w:noProof/>
              </w:rPr>
            </w:pPr>
          </w:p>
        </w:tc>
        <w:tc>
          <w:tcPr>
            <w:tcW w:w="4645" w:type="dxa"/>
          </w:tcPr>
          <w:p>
            <w:pPr>
              <w:jc w:val="center"/>
              <w:rPr>
                <w:noProof/>
              </w:rPr>
            </w:pPr>
          </w:p>
        </w:tc>
      </w:tr>
      <w:tr>
        <w:tc>
          <w:tcPr>
            <w:tcW w:w="4644" w:type="dxa"/>
          </w:tcPr>
          <w:p>
            <w:pPr>
              <w:jc w:val="center"/>
              <w:rPr>
                <w:noProof/>
              </w:rPr>
            </w:pPr>
            <w:r>
              <w:rPr>
                <w:noProof/>
              </w:rPr>
              <w:t>-</w:t>
            </w:r>
          </w:p>
        </w:tc>
        <w:tc>
          <w:tcPr>
            <w:tcW w:w="4645" w:type="dxa"/>
          </w:tcPr>
          <w:p>
            <w:pPr>
              <w:jc w:val="center"/>
              <w:rPr>
                <w:noProof/>
              </w:rPr>
            </w:pPr>
            <w:r>
              <w:rPr>
                <w:noProof/>
              </w:rPr>
              <w:t>Article 15</w:t>
            </w:r>
          </w:p>
        </w:tc>
      </w:tr>
      <w:tr>
        <w:tc>
          <w:tcPr>
            <w:tcW w:w="4644" w:type="dxa"/>
          </w:tcPr>
          <w:p>
            <w:pPr>
              <w:jc w:val="center"/>
              <w:rPr>
                <w:noProof/>
              </w:rPr>
            </w:pPr>
            <w:r>
              <w:rPr>
                <w:noProof/>
              </w:rPr>
              <w:t>-</w:t>
            </w:r>
          </w:p>
        </w:tc>
        <w:tc>
          <w:tcPr>
            <w:tcW w:w="4645" w:type="dxa"/>
          </w:tcPr>
          <w:p>
            <w:pPr>
              <w:jc w:val="center"/>
              <w:rPr>
                <w:noProof/>
              </w:rPr>
            </w:pPr>
            <w:r>
              <w:rPr>
                <w:noProof/>
              </w:rPr>
              <w:t>Article 16</w:t>
            </w:r>
          </w:p>
        </w:tc>
      </w:tr>
      <w:tr>
        <w:tc>
          <w:tcPr>
            <w:tcW w:w="4644" w:type="dxa"/>
          </w:tcPr>
          <w:p>
            <w:pPr>
              <w:jc w:val="center"/>
              <w:rPr>
                <w:noProof/>
              </w:rPr>
            </w:pPr>
            <w:r>
              <w:rPr>
                <w:noProof/>
              </w:rPr>
              <w:t>Article 16</w:t>
            </w:r>
          </w:p>
        </w:tc>
        <w:tc>
          <w:tcPr>
            <w:tcW w:w="4645" w:type="dxa"/>
          </w:tcPr>
          <w:p>
            <w:pPr>
              <w:jc w:val="center"/>
              <w:rPr>
                <w:noProof/>
              </w:rPr>
            </w:pPr>
            <w:r>
              <w:rPr>
                <w:noProof/>
              </w:rPr>
              <w:t xml:space="preserve">Article 17 </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B4B2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84B1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3C19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EF6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A610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2E64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B29594"/>
    <w:lvl w:ilvl="0">
      <w:start w:val="1"/>
      <w:numFmt w:val="decimal"/>
      <w:pStyle w:val="ListNumber"/>
      <w:lvlText w:val="%1."/>
      <w:lvlJc w:val="left"/>
      <w:pPr>
        <w:tabs>
          <w:tab w:val="num" w:pos="360"/>
        </w:tabs>
        <w:ind w:left="360" w:hanging="360"/>
      </w:pPr>
    </w:lvl>
  </w:abstractNum>
  <w:abstractNum w:abstractNumId="7">
    <w:nsid w:val="FFFFFF89"/>
    <w:multiLevelType w:val="singleLevel"/>
    <w:tmpl w:val="BC8E40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6"/>
  </w:num>
  <w:num w:numId="17">
    <w:abstractNumId w:val="2"/>
  </w:num>
  <w:num w:numId="18">
    <w:abstractNumId w:val="1"/>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0"/>
    <w:lvlOverride w:ilvl="0">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IJ Robert (ENER)">
    <w15:presenceInfo w15:providerId="None" w15:userId="NUIJ Robert (ENER)"/>
  </w15:person>
  <w15:person w15:author="KINSMAN Fiona (ENER)">
    <w15:presenceInfo w15:providerId="None" w15:userId="KINSMAN Fiona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52: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8"/>
    <w:docVar w:name="LW_ANNEX_UNIQUE" w:val="0"/>
    <w:docVar w:name="LW_CORRIGENDUM" w:val="&lt;UNUSED&gt;"/>
    <w:docVar w:name="LW_COVERPAGE_EXISTS" w:val="True"/>
    <w:docVar w:name="LW_COVERPAGE_GUID" w:val="EAD570B4-EA7A-455B-AC4D-C043DB8DC97E"/>
    <w:docVar w:name="LW_COVERPAGE_TYPE" w:val="1"/>
    <w:docVar w:name="LW_CROSSREFERENCE" w:val="{SEC(2018) 234 final}_x000b_{SWD(2018) 188 final}_x000b_{SWD(2018) 189 final}"/>
    <w:docVar w:name="LW_DocType" w:val="ANNEX"/>
    <w:docVar w:name="LW_EMISSION" w:val="17.5.2018"/>
    <w:docVar w:name="LW_EMISSION_ISODATE" w:val="2018-05-17"/>
    <w:docVar w:name="LW_EMISSION_LOCATION" w:val="BRX"/>
    <w:docVar w:name="LW_EMISSION_PREFIX" w:val="Bruxelles, le"/>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sur l\u8217?étiquetage des pneumatiques en relation avec l\u8217?efficacité en carburant et d\u8217?autres paramètres essentiels et abrogeant le règlement (CE) nº&lt;LWCR:NBS&gt;1222/2009"/>
    <w:docVar w:name="LW_OBJETACTEPRINCIPAL.CP" w:val="sur l\u8217?étiquetage des pneumatiques en relation avec l\u8217?efficacité en carburant et d\u8217?autres paramètres essentiels et abrogeant le règlement (CE) nº 1222/2009"/>
    <w:docVar w:name="LW_PART_NBR" w:val="&lt;UNUSED&gt;"/>
    <w:docVar w:name="LW_PART_NBR_TOTAL" w:val="&lt;UNUSED&gt;"/>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ition de règlement du Parlement européen et du Conseil"/>
    <w:docVar w:name="LW_TYPEACTEPRINCIPAL.CP" w:val="proposition de 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fr-FR" w:eastAsia="fr-FR"/>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fr-FR" w:eastAsia="fr-FR"/>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fr-FR" w:eastAsia="fr-FR"/>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Heading10">
    <w:name w:val="Heading #1_"/>
    <w:basedOn w:val="DefaultParagraphFont"/>
    <w:link w:val="Heading11"/>
    <w:uiPriority w:val="99"/>
    <w:rPr>
      <w:b/>
      <w:bCs/>
      <w:sz w:val="17"/>
      <w:szCs w:val="17"/>
      <w:shd w:val="clear" w:color="auto" w:fill="FFFFFF"/>
      <w:lang w:val="fr-FR" w:eastAsia="fr-FR"/>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fr-FR" w:eastAsia="fr-FR"/>
    </w:rPr>
  </w:style>
  <w:style w:type="character" w:customStyle="1" w:styleId="Heading1Exact">
    <w:name w:val="Heading #1 Exact"/>
    <w:basedOn w:val="DefaultParagraphFont"/>
    <w:uiPriority w:val="99"/>
    <w:rPr>
      <w:b/>
      <w:bCs/>
      <w:sz w:val="17"/>
      <w:szCs w:val="17"/>
      <w:u w:val="none"/>
      <w:lang w:val="fr-FR" w:eastAsia="fr-FR"/>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fr-FR" w:eastAsia="fr-FR"/>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fr-FR" w:eastAsia="fr-FR"/>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fr-FR" w:eastAsia="fr-FR"/>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fr-FR" w:eastAsia="fr-FR"/>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Heading10">
    <w:name w:val="Heading #1_"/>
    <w:basedOn w:val="DefaultParagraphFont"/>
    <w:link w:val="Heading11"/>
    <w:uiPriority w:val="99"/>
    <w:rPr>
      <w:b/>
      <w:bCs/>
      <w:sz w:val="17"/>
      <w:szCs w:val="17"/>
      <w:shd w:val="clear" w:color="auto" w:fill="FFFFFF"/>
      <w:lang w:val="fr-FR" w:eastAsia="fr-FR"/>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fr-FR" w:eastAsia="fr-FR"/>
    </w:rPr>
  </w:style>
  <w:style w:type="character" w:customStyle="1" w:styleId="Heading1Exact">
    <w:name w:val="Heading #1 Exact"/>
    <w:basedOn w:val="DefaultParagraphFont"/>
    <w:uiPriority w:val="99"/>
    <w:rPr>
      <w:b/>
      <w:bCs/>
      <w:sz w:val="17"/>
      <w:szCs w:val="17"/>
      <w:u w:val="none"/>
      <w:lang w:val="fr-FR" w:eastAsia="fr-FR"/>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fr-FR" w:eastAsia="fr-FR"/>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hyperlink" Target="https://www.bing.com/images/search?view=detailV2&amp;ccid=gbwP6gKs&amp;id=06A6A9741E4F458CC3F8F1DD8229EE2C745AFAB6&amp;thid=OIP.gbwP6gKsZYyXXkoSCNTvFwHaHP&amp;q=alpine++tyre+icon&amp;simid=608034313243066907&amp;selectedIndex=0" TargetMode="External"/><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10.PNG"/><Relationship Id="rId30" Type="http://schemas.openxmlformats.org/officeDocument/2006/relationships/image" Target="media/image13.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2669-A0D9-4251-99B0-15469F16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23</Pages>
  <Words>3921</Words>
  <Characters>19959</Characters>
  <Application>Microsoft Office Word</Application>
  <DocSecurity>0</DocSecurity>
  <Lines>665</Lines>
  <Paragraphs>530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2018-04-20T13:35:00Z</cp:lastPrinted>
  <dcterms:created xsi:type="dcterms:W3CDTF">2018-05-29T15:23:00Z</dcterms:created>
  <dcterms:modified xsi:type="dcterms:W3CDTF">2018-06-04T08:52:00Z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8</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