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05" w:rsidRDefault="0019246D" w:rsidP="0019246D">
      <w:pPr>
        <w:pStyle w:val="Pagedecouverture"/>
        <w:rPr>
          <w:noProof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E3E5F257-28C6-40D9-80CA-1D04FD977EBC" style="width:450.95pt;height:437.7pt">
            <v:imagedata r:id="rId11" o:title=""/>
          </v:shape>
        </w:pict>
      </w:r>
    </w:p>
    <w:p w:rsidR="00083405" w:rsidRDefault="00083405">
      <w:pPr>
        <w:rPr>
          <w:noProof/>
        </w:rPr>
        <w:sectPr w:rsidR="00083405" w:rsidSect="0019246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083405" w:rsidRDefault="0019246D">
      <w:pPr>
        <w:pStyle w:val="Annexetitre"/>
        <w:rPr>
          <w:noProof/>
        </w:rPr>
      </w:pPr>
      <w:r>
        <w:rPr>
          <w:noProof/>
        </w:rPr>
        <w:lastRenderedPageBreak/>
        <w:t>PRILOGA I</w:t>
      </w:r>
    </w:p>
    <w:p w:rsidR="00083405" w:rsidRDefault="0019246D">
      <w:pPr>
        <w:pStyle w:val="NormalCentered"/>
        <w:rPr>
          <w:noProof/>
        </w:rPr>
      </w:pPr>
      <w:r>
        <w:rPr>
          <w:noProof/>
        </w:rPr>
        <w:t>SEZNAM DOLOČB PRAVA UNIJE IZ ČLENA 2(1)</w:t>
      </w:r>
    </w:p>
    <w:p w:rsidR="00083405" w:rsidRDefault="0019246D">
      <w:pPr>
        <w:pStyle w:val="Point0number"/>
        <w:numPr>
          <w:ilvl w:val="0"/>
          <w:numId w:val="9"/>
        </w:numPr>
        <w:rPr>
          <w:noProof/>
          <w:szCs w:val="24"/>
        </w:rPr>
      </w:pPr>
      <w:r>
        <w:rPr>
          <w:noProof/>
        </w:rPr>
        <w:t xml:space="preserve">Direktiva Sveta 85/374/EGS z dne 25. julija 1985 o približevanju zakonov in drugih predpisov držav </w:t>
      </w:r>
      <w:r>
        <w:rPr>
          <w:noProof/>
        </w:rPr>
        <w:t>članic v zvezi z odgovornostjo za proizvode z napako (UL L 210, 7.8.1985, str. 29–33)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. </w:t>
      </w:r>
    </w:p>
    <w:p w:rsidR="00083405" w:rsidRDefault="0019246D">
      <w:pPr>
        <w:pStyle w:val="Point0number"/>
        <w:rPr>
          <w:noProof/>
        </w:rPr>
      </w:pPr>
      <w:r>
        <w:rPr>
          <w:noProof/>
        </w:rPr>
        <w:t>Direktiva Sveta 93/13/EGS z dne 5. aprila 1993 o nedovoljenih pogojih v potrošniških pogodbah (UL L 95, 21.4.1993, str. 29).</w:t>
      </w:r>
    </w:p>
    <w:p w:rsidR="00083405" w:rsidRDefault="0019246D">
      <w:pPr>
        <w:pStyle w:val="Point0number"/>
        <w:rPr>
          <w:noProof/>
        </w:rPr>
      </w:pPr>
      <w:r>
        <w:rPr>
          <w:noProof/>
        </w:rPr>
        <w:t>Direktiva 98/6/ES Evropskega parlamenta in</w:t>
      </w:r>
      <w:r>
        <w:rPr>
          <w:noProof/>
        </w:rPr>
        <w:t xml:space="preserve"> Sveta z dne 16. februarja 1998 o varstvu potrošnikov pri označevanju cen potrošnikom ponujenih proizvodov (UL L 80, 18.3.1998, str. 27).</w:t>
      </w:r>
    </w:p>
    <w:p w:rsidR="00083405" w:rsidRDefault="0019246D">
      <w:pPr>
        <w:pStyle w:val="Point0number"/>
        <w:rPr>
          <w:noProof/>
        </w:rPr>
      </w:pPr>
      <w:r>
        <w:rPr>
          <w:noProof/>
        </w:rPr>
        <w:t>Direktiva 1999/44/ES Evropskega parlamenta in Sveta z dne 25. maja 1999 o nekaterih vidikih prodaje potrošniškega blag</w:t>
      </w:r>
      <w:r>
        <w:rPr>
          <w:noProof/>
        </w:rPr>
        <w:t>a in z njim povezanih garancij (UL L 171, 7.7.1999, str. 12).</w:t>
      </w:r>
    </w:p>
    <w:p w:rsidR="00083405" w:rsidRDefault="0019246D">
      <w:pPr>
        <w:pStyle w:val="Point0number"/>
        <w:rPr>
          <w:noProof/>
        </w:rPr>
      </w:pPr>
      <w:r>
        <w:rPr>
          <w:noProof/>
        </w:rPr>
        <w:t>Direktiva 2000/31/ES Evropskega parlamenta in Sveta z dne 8. junija 2000 o nekaterih pravnih vidikih storitev informacijske družbe, zlasti elektronskega poslovanja na notranjem trgu (Direktiva o</w:t>
      </w:r>
      <w:r>
        <w:rPr>
          <w:noProof/>
        </w:rPr>
        <w:t xml:space="preserve"> elektronskem poslovanju) (UL L 178, 17.7.2000, str. 1).</w:t>
      </w:r>
    </w:p>
    <w:p w:rsidR="00083405" w:rsidRDefault="0019246D">
      <w:pPr>
        <w:pStyle w:val="Point0number"/>
        <w:rPr>
          <w:noProof/>
        </w:rPr>
      </w:pPr>
      <w:r>
        <w:rPr>
          <w:noProof/>
        </w:rPr>
        <w:t>Direktiva 2001/83/ES Evropskega parlamenta in Sveta z dne 6. novembra 2001 o zakoniku Skupnosti o zdravilih za uporabo v humani medicini: členi 86 do 100 (UL L 311, 28.11.2001, str. 67).</w:t>
      </w:r>
    </w:p>
    <w:p w:rsidR="00083405" w:rsidRDefault="0019246D">
      <w:pPr>
        <w:pStyle w:val="Point0number"/>
        <w:rPr>
          <w:noProof/>
        </w:rPr>
      </w:pPr>
      <w:r>
        <w:rPr>
          <w:noProof/>
        </w:rPr>
        <w:t>Direktiva 20</w:t>
      </w:r>
      <w:r>
        <w:rPr>
          <w:noProof/>
        </w:rPr>
        <w:t>02/22/ES Evropskega parlamenta in Sveta z dne 7. marca 2002 o univerzalni storitvi in pravicah uporabnikov v zvezi z elektronskimi komunikacijskimi omrežji in storitvami (Direktiva o univerzalnih storitvah) (UL L 108, 24.4.2002, str. 51–77).</w:t>
      </w:r>
    </w:p>
    <w:p w:rsidR="00083405" w:rsidRDefault="0019246D">
      <w:pPr>
        <w:pStyle w:val="Point0number"/>
        <w:rPr>
          <w:noProof/>
        </w:rPr>
      </w:pPr>
      <w:r>
        <w:rPr>
          <w:noProof/>
        </w:rPr>
        <w:t>Direktiva 2002</w:t>
      </w:r>
      <w:r>
        <w:rPr>
          <w:noProof/>
        </w:rPr>
        <w:t>/58/ES Evropskega parlamenta in Sveta z dne 12. julija 2002 o obdelavi osebnih podatkov in varstvu zasebnosti na področju elektronskih komunikacij (Direktiva o zasebnosti in elektronskih komunikacijah) (UL L 201, 31.7.2002, str. 37): člen 13.</w:t>
      </w:r>
    </w:p>
    <w:p w:rsidR="00083405" w:rsidRDefault="0019246D">
      <w:pPr>
        <w:pStyle w:val="Point0number"/>
        <w:rPr>
          <w:noProof/>
        </w:rPr>
      </w:pPr>
      <w:r>
        <w:rPr>
          <w:noProof/>
        </w:rPr>
        <w:t xml:space="preserve">Direktiva </w:t>
      </w:r>
      <w:r>
        <w:rPr>
          <w:noProof/>
        </w:rPr>
        <w:t>Evropskega parlamenta in Sveta 2002/65/ES z dne 23. septembra 2002 o trženju finančnih storitev potrošnikom na daljavo (UL L 271, 9.10.2002, str. 16).</w:t>
      </w:r>
    </w:p>
    <w:p w:rsidR="00083405" w:rsidRDefault="0019246D">
      <w:pPr>
        <w:pStyle w:val="Point0number"/>
        <w:rPr>
          <w:noProof/>
        </w:rPr>
      </w:pPr>
      <w:r>
        <w:rPr>
          <w:noProof/>
        </w:rPr>
        <w:t>Uredba (ES) št. 261/2004 Evropskega parlamenta in Sveta z dne 11. februarja 2004 o določitvi skupnih prav</w:t>
      </w:r>
      <w:r>
        <w:rPr>
          <w:noProof/>
        </w:rPr>
        <w:t>il glede odškodnine in pomoči potnikom v primerih zavrnitve vkrcanja, odpovedi ali velike zamude letov ter o razveljavitvi Uredbe (EGS) št. 295/91 (UL L 46, 17.2.2004, str. 1).</w:t>
      </w:r>
    </w:p>
    <w:p w:rsidR="00083405" w:rsidRDefault="0019246D">
      <w:pPr>
        <w:pStyle w:val="Point0number"/>
        <w:rPr>
          <w:noProof/>
        </w:rPr>
      </w:pPr>
      <w:r>
        <w:rPr>
          <w:noProof/>
        </w:rPr>
        <w:t>Direktiva Evropskega parlamenta in Sveta 2005/29/ES z dne 11. maja 2005 o nepoš</w:t>
      </w:r>
      <w:r>
        <w:rPr>
          <w:noProof/>
        </w:rPr>
        <w:t>tenih poslovnih praksah podjetij v razmerju do potrošnikov na notranjem trgu (UL L 149, 11.6.2005, str. 22).</w:t>
      </w:r>
    </w:p>
    <w:p w:rsidR="00083405" w:rsidRDefault="0019246D">
      <w:pPr>
        <w:pStyle w:val="Point0number"/>
        <w:rPr>
          <w:noProof/>
        </w:rPr>
      </w:pPr>
      <w:r>
        <w:rPr>
          <w:noProof/>
        </w:rPr>
        <w:t>Uredba (ES) št. 1107/2006 Evropskega parlamenta in Sveta z dne 5. julija 2006 o pravicah invalidnih oseb in oseb z omejeno mobilnostjo v zračnem pr</w:t>
      </w:r>
      <w:r>
        <w:rPr>
          <w:noProof/>
        </w:rPr>
        <w:t>evozu (UL L 204, 26.7.2006, str. 1).</w:t>
      </w:r>
    </w:p>
    <w:p w:rsidR="00083405" w:rsidRDefault="0019246D">
      <w:pPr>
        <w:pStyle w:val="Point0number"/>
        <w:rPr>
          <w:noProof/>
        </w:rPr>
      </w:pPr>
      <w:r>
        <w:rPr>
          <w:noProof/>
        </w:rPr>
        <w:lastRenderedPageBreak/>
        <w:t>Direktiva 2006/114/ES Evropskega parlamenta in Sveta z dne 12. decembra 2006 o zavajajočem in primerjalnem oglaševanju (UL L 376, 27.12.2006, str. 21): člen 1, člen 2(c) in členi 4 do 8.</w:t>
      </w:r>
    </w:p>
    <w:p w:rsidR="00083405" w:rsidRDefault="0019246D">
      <w:pPr>
        <w:pStyle w:val="Point0number"/>
        <w:rPr>
          <w:noProof/>
        </w:rPr>
      </w:pPr>
      <w:r>
        <w:rPr>
          <w:noProof/>
        </w:rPr>
        <w:t>Direktiva 2006/123/ES Evropskega</w:t>
      </w:r>
      <w:r>
        <w:rPr>
          <w:noProof/>
        </w:rPr>
        <w:t xml:space="preserve"> parlamenta in Sveta z dne 12. decembra 2006 o storitvah na notranjem trgu (UL L 376, 27.12.2006, str. 36).</w:t>
      </w:r>
    </w:p>
    <w:p w:rsidR="00083405" w:rsidRDefault="0019246D">
      <w:pPr>
        <w:pStyle w:val="Point0number"/>
        <w:rPr>
          <w:noProof/>
        </w:rPr>
      </w:pPr>
      <w:r>
        <w:rPr>
          <w:noProof/>
        </w:rPr>
        <w:t xml:space="preserve">Uredba (ES) št. 1371/2007 Evropskega parlamenta in Sveta z dne 23. oktobra 2007 o pravicah in obveznostih potnikov v železniškem prometu (UL L 315, </w:t>
      </w:r>
      <w:r>
        <w:rPr>
          <w:noProof/>
        </w:rPr>
        <w:t>3.12.2007, str. 14).</w:t>
      </w:r>
    </w:p>
    <w:p w:rsidR="00083405" w:rsidRDefault="0019246D">
      <w:pPr>
        <w:pStyle w:val="Point0number"/>
        <w:rPr>
          <w:noProof/>
        </w:rPr>
      </w:pPr>
      <w:r>
        <w:rPr>
          <w:noProof/>
        </w:rPr>
        <w:t>Direktiva 2008/48/ES Evropskega parlamenta in Sveta z dne 23. aprila 2008 o potrošniških kreditnih pogodbah in razveljavitvi Direktive Sveta 87/102/EGS (UL L 133, 22.5.2008, str. 66).</w:t>
      </w:r>
    </w:p>
    <w:p w:rsidR="00083405" w:rsidRDefault="0019246D">
      <w:pPr>
        <w:pStyle w:val="Point0number"/>
        <w:rPr>
          <w:noProof/>
        </w:rPr>
      </w:pPr>
      <w:r>
        <w:rPr>
          <w:noProof/>
        </w:rPr>
        <w:t xml:space="preserve">Uredba (ES) št. 1008/2008 Evropskega parlamenta in </w:t>
      </w:r>
      <w:r>
        <w:rPr>
          <w:noProof/>
        </w:rPr>
        <w:t>Sveta z dne 24. septembra 2008 o skupnih pravilih za opravljanje zračnih prevozov v Skupnosti (UL L 293, 31.10.2008, str. 3): členi 22, 23 in 24.</w:t>
      </w:r>
    </w:p>
    <w:p w:rsidR="00083405" w:rsidRDefault="0019246D">
      <w:pPr>
        <w:pStyle w:val="Point0number"/>
        <w:rPr>
          <w:noProof/>
        </w:rPr>
      </w:pPr>
      <w:r>
        <w:rPr>
          <w:noProof/>
        </w:rPr>
        <w:t>Uredba (ES) št. 1272/2008 Evropskega parlamenta in Sveta z dne 16. decembra 2008 o razvrščanju, označevanju in</w:t>
      </w:r>
      <w:r>
        <w:rPr>
          <w:noProof/>
        </w:rPr>
        <w:t xml:space="preserve"> pakiranju snovi ter zmesi, o spremembi in razveljavitvi direktiv 67/548/EGS in 1999/45/ES ter spremembi Uredbe (ES) št. 1907/2006 (UL L 353, 31.12.2008, str. 1–1355).</w:t>
      </w:r>
    </w:p>
    <w:p w:rsidR="00083405" w:rsidRDefault="0019246D">
      <w:pPr>
        <w:pStyle w:val="Point0number"/>
        <w:rPr>
          <w:noProof/>
        </w:rPr>
      </w:pPr>
      <w:r>
        <w:rPr>
          <w:noProof/>
        </w:rPr>
        <w:t>Direktiva 2008/122/ES Evropskega parlamenta in Sveta z dne 14. januarja 2009 o varstvu p</w:t>
      </w:r>
      <w:r>
        <w:rPr>
          <w:noProof/>
        </w:rPr>
        <w:t>otrošnikov v zvezi z nekaterimi vidiki pogodb časovnega zakupa, dolgoročnih počitniških proizvodov, nadaljnje prodaje in zamenjave (UL L 33, 3.2.2009, str. 10).</w:t>
      </w:r>
    </w:p>
    <w:p w:rsidR="00083405" w:rsidRDefault="0019246D">
      <w:pPr>
        <w:pStyle w:val="Point0number"/>
        <w:rPr>
          <w:noProof/>
        </w:rPr>
      </w:pPr>
      <w:r>
        <w:rPr>
          <w:noProof/>
        </w:rPr>
        <w:t>Direktiva 2009/72/ES Evropskega parlamenta in Sveta z dne 13. julija 2009 o skupnih pravilih no</w:t>
      </w:r>
      <w:r>
        <w:rPr>
          <w:noProof/>
        </w:rPr>
        <w:t>tranjega trga z električno energijo in o razveljavitvi Direktive 2003/54/ES (UL L 211, 14.8.2009, str. 55–93).</w:t>
      </w:r>
    </w:p>
    <w:p w:rsidR="00083405" w:rsidRDefault="0019246D">
      <w:pPr>
        <w:pStyle w:val="Point0number"/>
        <w:rPr>
          <w:noProof/>
        </w:rPr>
      </w:pPr>
      <w:r>
        <w:rPr>
          <w:noProof/>
        </w:rPr>
        <w:t>Direktiva 2009/73/ES Evropskega parlamenta in Sveta z dne 13. julija 2009 o skupnih pravilih notranjega trga z zemeljskim plinom in o razveljavit</w:t>
      </w:r>
      <w:r>
        <w:rPr>
          <w:noProof/>
        </w:rPr>
        <w:t>vi Direktive 2003/55/ES (UL L 211, 14.8.2009, str. 94–136).</w:t>
      </w:r>
    </w:p>
    <w:p w:rsidR="00083405" w:rsidRDefault="0019246D">
      <w:pPr>
        <w:pStyle w:val="Point0number"/>
        <w:rPr>
          <w:noProof/>
        </w:rPr>
      </w:pPr>
      <w:r>
        <w:rPr>
          <w:noProof/>
        </w:rPr>
        <w:t xml:space="preserve">Direktiva 2009/65/ES Evropskega parlamenta in Sveta z dne 13. julija 2009 o usklajevanju zakonov in drugih predpisov o kolektivnih naložbenih podjemih za vlaganja v prenosljive vrednostne papirje </w:t>
      </w:r>
      <w:r>
        <w:rPr>
          <w:noProof/>
        </w:rPr>
        <w:t>(KNPVP) (UL L 302, 17.11.2009, str. 32–96).</w:t>
      </w:r>
    </w:p>
    <w:p w:rsidR="00083405" w:rsidRDefault="0019246D">
      <w:pPr>
        <w:pStyle w:val="Point0number"/>
        <w:rPr>
          <w:noProof/>
        </w:rPr>
      </w:pPr>
      <w:r>
        <w:rPr>
          <w:noProof/>
        </w:rPr>
        <w:t>Uredba (ES) št. 924/2009 Evropskega parlamenta in Sveta z dne 16. septembra 2009 o čezmejnih plačilih v Skupnosti in razveljavitvi Uredbe (ES) št. 2560/2001 (UL L 266, 9.10.2009, str. 11–18).</w:t>
      </w:r>
    </w:p>
    <w:p w:rsidR="00083405" w:rsidRDefault="0019246D">
      <w:pPr>
        <w:pStyle w:val="Point0number"/>
        <w:rPr>
          <w:noProof/>
        </w:rPr>
      </w:pPr>
      <w:r>
        <w:rPr>
          <w:noProof/>
        </w:rPr>
        <w:t>Direktiva 2009/110/E</w:t>
      </w:r>
      <w:r>
        <w:rPr>
          <w:noProof/>
        </w:rPr>
        <w:t>S Evropskega parlamenta in Sveta z dne 16. septembra 2009 o začetku opravljanja in opravljanju dejavnosti ter nadzoru skrbnega in varnega poslovanja institucij za izdajo elektronskega denarja ter o spremembah direktiv 2005/60/ES in 2006/48/ES in razveljavi</w:t>
      </w:r>
      <w:r>
        <w:rPr>
          <w:noProof/>
        </w:rPr>
        <w:t>tvi Direktive 2000/46/ES (UL L 267, 10.10.2009, str. 7–17).</w:t>
      </w:r>
    </w:p>
    <w:p w:rsidR="00083405" w:rsidRDefault="0019246D">
      <w:pPr>
        <w:pStyle w:val="Point0number"/>
        <w:rPr>
          <w:noProof/>
        </w:rPr>
      </w:pPr>
      <w:r>
        <w:rPr>
          <w:noProof/>
        </w:rPr>
        <w:t>Direktiva 2009/125/ES Evropskega parlamenta in Sveta z dne 21. oktobra 2009 o vzpostavitvi okvira za določanje zahtev za okoljsko primerno zasnovo izdelkov, povezanih z energijo (UL L 285, 31.10.2</w:t>
      </w:r>
      <w:r>
        <w:rPr>
          <w:noProof/>
        </w:rPr>
        <w:t>009, str. 10–35).</w:t>
      </w:r>
    </w:p>
    <w:p w:rsidR="00083405" w:rsidRDefault="0019246D">
      <w:pPr>
        <w:pStyle w:val="Point0number"/>
        <w:rPr>
          <w:noProof/>
        </w:rPr>
      </w:pPr>
      <w:r>
        <w:rPr>
          <w:noProof/>
        </w:rPr>
        <w:lastRenderedPageBreak/>
        <w:t>Uredba (ES) št. 1222/2009 Evropskega parlamenta in Sveta z dne 25. novembra 2009 o označevanju pnevmatik glede na izkoristek goriva in druge bistvene parametre (UL L 342, 22.12.2009, str. 46–58).</w:t>
      </w:r>
    </w:p>
    <w:p w:rsidR="00083405" w:rsidRDefault="0019246D">
      <w:pPr>
        <w:pStyle w:val="Point0number"/>
        <w:rPr>
          <w:noProof/>
        </w:rPr>
      </w:pPr>
      <w:r>
        <w:rPr>
          <w:noProof/>
        </w:rPr>
        <w:t>Direktiva 2009/138/ES Evropskega parlament</w:t>
      </w:r>
      <w:r>
        <w:rPr>
          <w:noProof/>
        </w:rPr>
        <w:t>a in Sveta z dne 25. novembra 2009 o začetku opravljanja in opravljanju dejavnosti zavarovanja in pozavarovanja (Solventnost II) (UL L 335, 17.12.2009, str. 1–155): členi 183, 184, 185 in 186.</w:t>
      </w:r>
    </w:p>
    <w:p w:rsidR="00083405" w:rsidRDefault="0019246D">
      <w:pPr>
        <w:pStyle w:val="Point0number"/>
        <w:rPr>
          <w:noProof/>
        </w:rPr>
      </w:pPr>
      <w:r>
        <w:rPr>
          <w:noProof/>
        </w:rPr>
        <w:t xml:space="preserve">Direktiva 2010/13/EU Evropskega parlamenta in Sveta z dne </w:t>
      </w:r>
      <w:r>
        <w:rPr>
          <w:noProof/>
        </w:rPr>
        <w:t>10. marca 2010 o usklajevanju nekaterih zakonov in drugih predpisov držav članic o opravljanju avdiovizualnih medijskih storitev (Direktiva o avdiovizualnih medijskih storitvah) (UL L 95, 15.4.2010, str. 1): členi 9, 10 in 11 ter členi 19 do 26.</w:t>
      </w:r>
    </w:p>
    <w:p w:rsidR="00083405" w:rsidRDefault="0019246D">
      <w:pPr>
        <w:pStyle w:val="Point0number"/>
        <w:rPr>
          <w:noProof/>
        </w:rPr>
      </w:pPr>
      <w:r>
        <w:rPr>
          <w:noProof/>
        </w:rPr>
        <w:t xml:space="preserve">Direktiva </w:t>
      </w:r>
      <w:r>
        <w:rPr>
          <w:noProof/>
        </w:rPr>
        <w:t>2010/31/EU Evropskega parlamenta in Sveta z dne 19. maja 2010 o energetski učinkovitosti stavb (UL L 153, 18.6.2010, str. 13–35).</w:t>
      </w:r>
    </w:p>
    <w:p w:rsidR="00083405" w:rsidRDefault="0019246D">
      <w:pPr>
        <w:pStyle w:val="Point0number"/>
        <w:rPr>
          <w:noProof/>
        </w:rPr>
      </w:pPr>
      <w:r>
        <w:rPr>
          <w:noProof/>
        </w:rPr>
        <w:t>Uredba (ES) št. 66/2010 Evropskega parlamenta in Sveta z dne 25. novembra 2009 o znaku EU za okolje (UL L 27, 30.1.2010, str. </w:t>
      </w:r>
      <w:r>
        <w:rPr>
          <w:noProof/>
        </w:rPr>
        <w:t>1–19).</w:t>
      </w:r>
    </w:p>
    <w:p w:rsidR="00083405" w:rsidRDefault="0019246D">
      <w:pPr>
        <w:pStyle w:val="Point0number"/>
        <w:rPr>
          <w:noProof/>
        </w:rPr>
      </w:pPr>
      <w:r>
        <w:rPr>
          <w:noProof/>
        </w:rPr>
        <w:t xml:space="preserve">Uredba (EU) št. 1177/2010 Evropskega parlamenta in Sveta z dne 24. novembra 2010 o pravicah potnikov med potovanjem po morju in celinskih plovnih poteh ter spremembi Uredbe (ES) št. 2006/2004 (UL L 334, 17.12.2010, str. 1). </w:t>
      </w:r>
    </w:p>
    <w:p w:rsidR="00083405" w:rsidRDefault="0019246D">
      <w:pPr>
        <w:pStyle w:val="Point0number"/>
        <w:rPr>
          <w:noProof/>
        </w:rPr>
      </w:pPr>
      <w:r>
        <w:rPr>
          <w:noProof/>
        </w:rPr>
        <w:t>Uredba (EU) št. 181/2011</w:t>
      </w:r>
      <w:r>
        <w:rPr>
          <w:noProof/>
        </w:rPr>
        <w:t xml:space="preserve"> Evropskega parlamenta in Sveta z dne 16. februarja 2011 o pravicah potnikov v avtobusnem prevozu in spremembi Uredbe (ES) št. 2006/2004 (UL L 55, 28.2.2011, str. 1).</w:t>
      </w:r>
    </w:p>
    <w:p w:rsidR="00083405" w:rsidRDefault="0019246D">
      <w:pPr>
        <w:pStyle w:val="Point0number"/>
        <w:rPr>
          <w:noProof/>
        </w:rPr>
      </w:pPr>
      <w:r>
        <w:rPr>
          <w:noProof/>
        </w:rPr>
        <w:t>Direktiva 2011/24/EU Evropskega parlamenta in Sveta z dne 9. marca 2011 o uveljavljanju p</w:t>
      </w:r>
      <w:r>
        <w:rPr>
          <w:noProof/>
        </w:rPr>
        <w:t>ravic pacientov pri čezmejnem zdravstvenem varstvu (UL L 88, 4.4.2011, str. 45–65).</w:t>
      </w:r>
    </w:p>
    <w:p w:rsidR="00083405" w:rsidRDefault="0019246D">
      <w:pPr>
        <w:pStyle w:val="Point0number"/>
        <w:rPr>
          <w:noProof/>
        </w:rPr>
      </w:pPr>
      <w:r>
        <w:rPr>
          <w:noProof/>
        </w:rPr>
        <w:t>Direktiva 2011/61/EU Evropskega parlamenta in Sveta z dne 8. junija 2011 o upraviteljih alternativnih investicijskih skladov in spremembah direktiv 2003/41/ES in 2009/65/ES</w:t>
      </w:r>
      <w:r>
        <w:rPr>
          <w:noProof/>
        </w:rPr>
        <w:t xml:space="preserve"> ter uredb (ES) št. 1060/2009 in (EU) št. 1095/2010 (UL L 174, 1.7.2011, str. 1–73).</w:t>
      </w:r>
    </w:p>
    <w:p w:rsidR="00083405" w:rsidRDefault="0019246D">
      <w:pPr>
        <w:pStyle w:val="Point0number"/>
        <w:rPr>
          <w:noProof/>
        </w:rPr>
      </w:pPr>
      <w:r>
        <w:rPr>
          <w:noProof/>
        </w:rPr>
        <w:t>Direktiva 2011/83/EU Evropskega parlamenta in Sveta z dne 25. oktobra 2011 o pravicah potrošnikov, spremembi Direktive Sveta 93/13/EGS in Direktive 1999/44/ES Evropskega p</w:t>
      </w:r>
      <w:r>
        <w:rPr>
          <w:noProof/>
        </w:rPr>
        <w:t>arlamenta in Sveta ter razveljavitvi Direktive Sveta 85/577/EGS in Direktive 97/7/ES Evropskega parlamenta in Sveta (UL L 304, 22.11.2011, str. 64).</w:t>
      </w:r>
    </w:p>
    <w:p w:rsidR="00083405" w:rsidRDefault="0019246D">
      <w:pPr>
        <w:pStyle w:val="Point0number"/>
        <w:rPr>
          <w:noProof/>
        </w:rPr>
      </w:pPr>
      <w:r>
        <w:rPr>
          <w:noProof/>
        </w:rPr>
        <w:t xml:space="preserve">Uredba (EU) št. 1169/2011 Evropskega parlamenta in Sveta z dne 25. oktobra 2011 o zagotavljanju informacij </w:t>
      </w:r>
      <w:r>
        <w:rPr>
          <w:noProof/>
        </w:rPr>
        <w:t>o živilih potrošnikom, spremembah uredb (ES) št. 1924/2006 in (ES) št. 1925/2006 Evropskega parlamenta in Sveta ter razveljavitvi Direktive Komisije 87/250/EGS, Direktive Sveta 90/496/EGS, Direktive Komisije 1999/10/ES, Direktive 2000/13/ES Evropskega parl</w:t>
      </w:r>
      <w:r>
        <w:rPr>
          <w:noProof/>
        </w:rPr>
        <w:t>amenta in Sveta, direktiv Komisije 2002/67/ES in 2008/5/ES in Uredbe Komisije (ES) št. 608/2004 (UL L 304, 22.11.2011, str. 18–63).</w:t>
      </w:r>
    </w:p>
    <w:p w:rsidR="00083405" w:rsidRDefault="0019246D">
      <w:pPr>
        <w:pStyle w:val="Point0number"/>
        <w:rPr>
          <w:noProof/>
        </w:rPr>
      </w:pPr>
      <w:r>
        <w:rPr>
          <w:noProof/>
        </w:rPr>
        <w:t>Uredba (EU) št. 260/2012 Evropskega parlamenta in Sveta z dne 14. marca 2012 o uvajanju tehničnih in poslovnih zahtev za kre</w:t>
      </w:r>
      <w:r>
        <w:rPr>
          <w:noProof/>
        </w:rPr>
        <w:t>ditne prenose in direktne bremenitve v eurih in o spremembi Uredbe (ES) št. 924/2009 (UL L 94, 30.3.2012, str. 22–37).</w:t>
      </w:r>
    </w:p>
    <w:p w:rsidR="00083405" w:rsidRDefault="0019246D">
      <w:pPr>
        <w:pStyle w:val="Point0number"/>
        <w:rPr>
          <w:noProof/>
        </w:rPr>
      </w:pPr>
      <w:r>
        <w:rPr>
          <w:noProof/>
        </w:rPr>
        <w:t xml:space="preserve">Uredba (EU) št. 531/2012 Evropskega parlamenta in Sveta z dne 13. junija 2012 o gostovanju v javnih mobilnih komunikacijskih omrežjih v </w:t>
      </w:r>
      <w:r>
        <w:rPr>
          <w:noProof/>
        </w:rPr>
        <w:t>Uniji (UL L 172, 30.6.2012, str. 10–35).</w:t>
      </w:r>
    </w:p>
    <w:p w:rsidR="00083405" w:rsidRDefault="0019246D">
      <w:pPr>
        <w:pStyle w:val="Point0number"/>
        <w:rPr>
          <w:noProof/>
        </w:rPr>
      </w:pPr>
      <w:r>
        <w:rPr>
          <w:noProof/>
        </w:rPr>
        <w:lastRenderedPageBreak/>
        <w:t>Direktiva 2012/27/EU Evropskega parlamenta in Sveta z dne 25. oktobra 2012 o energetski učinkovitosti, spremembi direktiv 2009/125/ES in 2010/30/EU ter razveljavitvi direktiv 2004/8/ES in 2006/32/ES (UL L 315, 14.11</w:t>
      </w:r>
      <w:r>
        <w:rPr>
          <w:noProof/>
        </w:rPr>
        <w:t>.2012, str. 1–56).</w:t>
      </w:r>
    </w:p>
    <w:p w:rsidR="00083405" w:rsidRDefault="0019246D">
      <w:pPr>
        <w:pStyle w:val="Point0number"/>
        <w:rPr>
          <w:noProof/>
        </w:rPr>
      </w:pPr>
      <w:r>
        <w:rPr>
          <w:noProof/>
        </w:rPr>
        <w:t>Direktiva 2013/11/EU Evropskega parlamenta in Sveta z dne 21. maja 2013 o alternativnem reševanju potrošniških sporov (UL L 165, 18.6.2013, str. 63): člen 13.</w:t>
      </w:r>
    </w:p>
    <w:p w:rsidR="00083405" w:rsidRDefault="0019246D">
      <w:pPr>
        <w:pStyle w:val="Point0number"/>
        <w:rPr>
          <w:noProof/>
        </w:rPr>
      </w:pPr>
      <w:r>
        <w:rPr>
          <w:noProof/>
        </w:rPr>
        <w:t>Uredba (EU) št. 524/2013 Evropskega parlamenta in Sveta z dne 21. maja 2013 o </w:t>
      </w:r>
      <w:r>
        <w:rPr>
          <w:noProof/>
        </w:rPr>
        <w:t>spletnem reševanju potrošniških sporov (Uredba o spletnem reševanju potrošniških sporov) (UL L 165, 18.6.2013, str. 1): člen 14.</w:t>
      </w:r>
    </w:p>
    <w:p w:rsidR="00083405" w:rsidRDefault="0019246D">
      <w:pPr>
        <w:pStyle w:val="Point0number"/>
        <w:rPr>
          <w:noProof/>
        </w:rPr>
      </w:pPr>
      <w:r>
        <w:rPr>
          <w:noProof/>
        </w:rPr>
        <w:t>Uredba (EU) št. 345/2013 Evropskega parlamenta in Sveta z dne 17. aprila 2013 o evropskih skladih tveganega kapitala (UL L 115,</w:t>
      </w:r>
      <w:r>
        <w:rPr>
          <w:noProof/>
        </w:rPr>
        <w:t xml:space="preserve"> 25.4.2013, str. 1–17).</w:t>
      </w:r>
    </w:p>
    <w:p w:rsidR="00083405" w:rsidRDefault="0019246D">
      <w:pPr>
        <w:pStyle w:val="Point0number"/>
        <w:rPr>
          <w:noProof/>
        </w:rPr>
      </w:pPr>
      <w:r>
        <w:rPr>
          <w:noProof/>
        </w:rPr>
        <w:t>Uredba (EU) št. 346/2013 Evropskega parlamenta in Sveta z dne 17. aprila 2013 o evropskih skladih za socialno podjetništvo (UL L 115, 25.4.2013, str. 18–38).</w:t>
      </w:r>
    </w:p>
    <w:p w:rsidR="00083405" w:rsidRDefault="0019246D">
      <w:pPr>
        <w:pStyle w:val="Point0number"/>
        <w:rPr>
          <w:noProof/>
        </w:rPr>
      </w:pPr>
      <w:r>
        <w:rPr>
          <w:noProof/>
        </w:rPr>
        <w:t>Direktiva 2014/17/ЕU Evropskega parlamenta in Sveta z dne 4. februarja 201</w:t>
      </w:r>
      <w:r>
        <w:rPr>
          <w:noProof/>
        </w:rPr>
        <w:t>4 o potrošniških kreditnih pogodbah za stanovanjske nepremičnine in spremembi direktiv 2008/48/ES in 2013/36/EU ter Uredbe (EU) št. 1093/2010 (UL L 60, 28.2.2014, str. 34): členi 10, 11, 13, 14, 15, 16, 17, 18, 21, 22 in 23, poglavje 10 ter prilogi I in II</w:t>
      </w:r>
      <w:r>
        <w:rPr>
          <w:noProof/>
        </w:rPr>
        <w:t>.</w:t>
      </w:r>
    </w:p>
    <w:p w:rsidR="00083405" w:rsidRDefault="0019246D">
      <w:pPr>
        <w:pStyle w:val="Point0number"/>
        <w:rPr>
          <w:noProof/>
        </w:rPr>
      </w:pPr>
      <w:r>
        <w:rPr>
          <w:noProof/>
        </w:rPr>
        <w:t>Direktiva 2014/65/EU Evropskega parlamenta in Sveta z dne 15. maja 2014 o trgih finančnih instrumentov ter spremembi Direktive 2002/92/ES in Direktive 2011/61/EU (UL L 173, 12.6.2014, str. 349–496).</w:t>
      </w:r>
    </w:p>
    <w:p w:rsidR="00083405" w:rsidRDefault="0019246D">
      <w:pPr>
        <w:pStyle w:val="Point0number"/>
        <w:rPr>
          <w:noProof/>
        </w:rPr>
      </w:pPr>
      <w:r>
        <w:rPr>
          <w:noProof/>
        </w:rPr>
        <w:t>Direktiva 2014/92/EU Evropskega parlamenta in Sveta z d</w:t>
      </w:r>
      <w:r>
        <w:rPr>
          <w:noProof/>
        </w:rPr>
        <w:t>ne 23. julija 2014 o primerljivosti nadomestil, povezanih s plačilnimi računi, zamenjavi plačilnih računov in dostopu do osnovnih plačilnih računov (UL L 257, 28.8.2014, str. 214): členi 3 do 18 in člen 20(2).</w:t>
      </w:r>
    </w:p>
    <w:p w:rsidR="00083405" w:rsidRDefault="0019246D">
      <w:pPr>
        <w:pStyle w:val="Point0number"/>
        <w:rPr>
          <w:noProof/>
        </w:rPr>
      </w:pPr>
      <w:r>
        <w:rPr>
          <w:noProof/>
        </w:rPr>
        <w:t>Direktiva (EU) 2015/2302 Evropskega parlamenta</w:t>
      </w:r>
      <w:r>
        <w:rPr>
          <w:noProof/>
        </w:rPr>
        <w:t xml:space="preserve"> in Sveta z dne 25. novembra 2015 o paketnih potovanjih in povezanih potovalnih aranžmajih, spremembi Uredbe (ES) št. 2006/2004 in Direktive 2011/83/EU Evropskega parlamenta in Sveta ter razveljavitvi Direktive Sveta 90/314/EGS (UL L 326, 11.12.2015, str. </w:t>
      </w:r>
      <w:r>
        <w:rPr>
          <w:noProof/>
        </w:rPr>
        <w:t>1).</w:t>
      </w:r>
    </w:p>
    <w:p w:rsidR="00083405" w:rsidRDefault="0019246D">
      <w:pPr>
        <w:pStyle w:val="Point0number"/>
        <w:rPr>
          <w:noProof/>
        </w:rPr>
      </w:pPr>
      <w:r>
        <w:rPr>
          <w:noProof/>
        </w:rPr>
        <w:t>Uredba (EU) št. 1286/2014 Evropskega parlamenta in Sveta z dne 26. novembra 2014 o dokumentih s ključnimi informacijami o paketnih naložbenih produktih za male vlagatelje in zavarovalnih naložbenih produktih (PRIIP) (UL L 352, 9.12.2014, str. 1–23).</w:t>
      </w:r>
    </w:p>
    <w:p w:rsidR="00083405" w:rsidRDefault="0019246D">
      <w:pPr>
        <w:pStyle w:val="Point0number"/>
        <w:rPr>
          <w:noProof/>
        </w:rPr>
      </w:pPr>
      <w:r>
        <w:rPr>
          <w:noProof/>
        </w:rPr>
        <w:t>Ur</w:t>
      </w:r>
      <w:r>
        <w:rPr>
          <w:noProof/>
        </w:rPr>
        <w:t>edba (EU) 2015/760 Evropskega parlamenta in Sveta z dne 29. aprila 2015 o evropskih dolgoročnih investicijskih skladih (UL L 123, 19.5.2015, str. 98–121).</w:t>
      </w:r>
    </w:p>
    <w:p w:rsidR="00083405" w:rsidRDefault="0019246D">
      <w:pPr>
        <w:pStyle w:val="Point0number"/>
        <w:rPr>
          <w:noProof/>
        </w:rPr>
      </w:pPr>
      <w:r>
        <w:rPr>
          <w:noProof/>
        </w:rPr>
        <w:t>Direktiva (EU) 2015/2366 Evropskega parlamenta in Sveta z dne 25. novembra 2015 o plačilnih storitvah</w:t>
      </w:r>
      <w:r>
        <w:rPr>
          <w:noProof/>
        </w:rPr>
        <w:t xml:space="preserve"> na notranjem trgu, spremembah direktiv 2002/65/ES, 2009/110/ES ter 2013/36/EU in Uredbe (EU) št. 1093/2010 ter razveljavitvi Direktive 2007/64/ES (UL L 337, 23.12.2015, str. 35–127).</w:t>
      </w:r>
    </w:p>
    <w:p w:rsidR="00083405" w:rsidRDefault="0019246D">
      <w:pPr>
        <w:pStyle w:val="Point0number"/>
        <w:rPr>
          <w:noProof/>
        </w:rPr>
      </w:pPr>
      <w:r>
        <w:rPr>
          <w:noProof/>
        </w:rPr>
        <w:t>Uredba (EU) 2015/2120 Evropskega parlamenta in Sveta z dne 25. novembra </w:t>
      </w:r>
      <w:r>
        <w:rPr>
          <w:noProof/>
        </w:rPr>
        <w:t>2015 o določitvi ukrepov v zvezi z dostopom do odprtega interneta in spremembi Direktive 2002/22/ES o univerzalni storitvi in pravicah uporabnikov v zvezi z elektronskimi komunikacijskimi omrežji in storitvami ter Uredbe (EU) št. 531/2012 o gostovanju v ja</w:t>
      </w:r>
      <w:r>
        <w:rPr>
          <w:noProof/>
        </w:rPr>
        <w:t>vnih mobilnih komunikacijskih omrežjih v Uniji (UL L 310, 26.11.2015, str. 1–18).</w:t>
      </w:r>
    </w:p>
    <w:p w:rsidR="00083405" w:rsidRDefault="0019246D">
      <w:pPr>
        <w:pStyle w:val="Point0number"/>
        <w:rPr>
          <w:noProof/>
        </w:rPr>
      </w:pPr>
      <w:r>
        <w:rPr>
          <w:noProof/>
        </w:rPr>
        <w:lastRenderedPageBreak/>
        <w:t>Direktiva (EU) 2016/97 Evropskega parlamenta in Sveta z dne 20. januarja 2016 o distribuciji zavarovalnih produktov (prenovitev) (UL L 26, 2.2.2016, str. 19–59).</w:t>
      </w:r>
    </w:p>
    <w:p w:rsidR="00083405" w:rsidRDefault="0019246D">
      <w:pPr>
        <w:pStyle w:val="Point0number"/>
        <w:rPr>
          <w:noProof/>
        </w:rPr>
      </w:pPr>
      <w:r>
        <w:rPr>
          <w:noProof/>
        </w:rPr>
        <w:t xml:space="preserve">Uredba (EU) </w:t>
      </w:r>
      <w:r>
        <w:rPr>
          <w:noProof/>
        </w:rPr>
        <w:t>2016/679 Evropskega parlamenta in Sveta z dne 27. aprila 2016 o varstvu posameznikov pri obdelavi osebnih podatkov in o prostem pretoku takih podatkov ter o razveljavitvi Direktive 95/46/ES (Splošna uredba o varstvu podatkov) (UL L 119, 4.5.2016, str. 1–88</w:t>
      </w:r>
      <w:r>
        <w:rPr>
          <w:noProof/>
        </w:rPr>
        <w:t>).</w:t>
      </w:r>
    </w:p>
    <w:p w:rsidR="00083405" w:rsidRDefault="0019246D">
      <w:pPr>
        <w:pStyle w:val="Point0number"/>
        <w:rPr>
          <w:noProof/>
        </w:rPr>
      </w:pPr>
      <w:r>
        <w:rPr>
          <w:noProof/>
        </w:rPr>
        <w:t>Direktiva (EU) 2016/2341 Evropskega parlamenta in Sveta z dne 14. decembra 2016 o dejavnostih in nadzoru institucij za poklicno pokojninsko zavarovanje (UL L 354, 23.12.2016, str. 37–85).</w:t>
      </w:r>
    </w:p>
    <w:p w:rsidR="00083405" w:rsidRDefault="0019246D">
      <w:pPr>
        <w:pStyle w:val="Point0number"/>
        <w:rPr>
          <w:noProof/>
        </w:rPr>
      </w:pPr>
      <w:r>
        <w:rPr>
          <w:noProof/>
        </w:rPr>
        <w:t>Uredba (EU) 2017/1128 Evropskega parlamenta in Sveta z dne 14. ju</w:t>
      </w:r>
      <w:r>
        <w:rPr>
          <w:noProof/>
        </w:rPr>
        <w:t>nija 2017 o čezmejni prenosljivosti storitev spletnih vsebin na notranjem trgu (UL L 168, 30.6.2017, str. 1).</w:t>
      </w:r>
    </w:p>
    <w:p w:rsidR="00083405" w:rsidRDefault="0019246D">
      <w:pPr>
        <w:pStyle w:val="Point0number"/>
        <w:rPr>
          <w:noProof/>
        </w:rPr>
      </w:pPr>
      <w:r>
        <w:rPr>
          <w:noProof/>
        </w:rPr>
        <w:t xml:space="preserve">Uredba (EU) 2017/1129 Evropskega parlamenta in Sveta z dne 14. junija 2017 o prospektu, ki se objavi ob ponudbi vrednostnih papirjev javnosti ali </w:t>
      </w:r>
      <w:r>
        <w:rPr>
          <w:noProof/>
        </w:rPr>
        <w:t>njihovi uvrstitvi v trgovanje na reguliranem trgu, in razveljavitvi Direktive 2003/71/ES (UL L 168, 30.6.2017, str. 12–82).</w:t>
      </w:r>
    </w:p>
    <w:p w:rsidR="00083405" w:rsidRDefault="0019246D">
      <w:pPr>
        <w:pStyle w:val="Point0number"/>
        <w:rPr>
          <w:noProof/>
        </w:rPr>
      </w:pPr>
      <w:r>
        <w:rPr>
          <w:noProof/>
        </w:rPr>
        <w:t>Uredba (EU) 2017/1131 Evropskega parlamenta in Sveta z dne 14. junija 2017 o skladih denarnega trga (UL L 169, 30.6.2017, str. 8–45)</w:t>
      </w:r>
      <w:r>
        <w:rPr>
          <w:noProof/>
        </w:rPr>
        <w:t>.</w:t>
      </w:r>
    </w:p>
    <w:p w:rsidR="00083405" w:rsidRDefault="0019246D">
      <w:pPr>
        <w:pStyle w:val="Point0number"/>
        <w:rPr>
          <w:noProof/>
        </w:rPr>
      </w:pPr>
      <w:r>
        <w:rPr>
          <w:noProof/>
        </w:rPr>
        <w:t>Uredba (EU) 2017/1369 Evropskega parlamenta in Sveta z dne 4. julija 2017 o vzpostavitvi okvira za označevanje z energijskimi nalepkami in razveljavitvi Direktive 2010/30/EU (UL L 198, 28.7.2017, str. 1–23).</w:t>
      </w:r>
    </w:p>
    <w:p w:rsidR="00083405" w:rsidRDefault="0019246D">
      <w:pPr>
        <w:pStyle w:val="Point0number"/>
        <w:rPr>
          <w:noProof/>
        </w:rPr>
        <w:sectPr w:rsidR="00083405" w:rsidSect="0019246D">
          <w:footerReference w:type="default" r:id="rId18"/>
          <w:footerReference w:type="first" r:id="rId19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  <w:r>
        <w:rPr>
          <w:noProof/>
        </w:rPr>
        <w:t>Uredba (EU) 2018/302 Evropskega parlamenta in Sveta z dne 28. februarja 2018 o naslovitvi neupravičenega geografskega blokiranja in drugih oblik diskriminacije na podlagi državljanstva, kraja prebivališča ali kraja sedeža strank na notranje</w:t>
      </w:r>
      <w:r>
        <w:rPr>
          <w:noProof/>
        </w:rPr>
        <w:t>m trgu ter o spremembi uredb (ES) št. 2006/2004 in (EU) 2017/2394 ter Direktive 2009/22/ES (UL L 60, 2.3.2018, str. 1).</w:t>
      </w:r>
    </w:p>
    <w:p w:rsidR="00083405" w:rsidRDefault="0019246D">
      <w:pPr>
        <w:pStyle w:val="Annexetitre"/>
        <w:rPr>
          <w:noProof/>
        </w:rPr>
      </w:pPr>
      <w:r>
        <w:rPr>
          <w:noProof/>
        </w:rPr>
        <w:lastRenderedPageBreak/>
        <w:t>PRILOGA II</w:t>
      </w:r>
    </w:p>
    <w:p w:rsidR="00083405" w:rsidRDefault="0019246D">
      <w:pPr>
        <w:pStyle w:val="NormalCentered"/>
        <w:rPr>
          <w:noProof/>
        </w:rPr>
      </w:pPr>
      <w:r>
        <w:rPr>
          <w:noProof/>
        </w:rPr>
        <w:t>KORELACIJSKA TABELA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5"/>
      </w:tblGrid>
      <w:tr w:rsidR="00083405">
        <w:tc>
          <w:tcPr>
            <w:tcW w:w="4644" w:type="dxa"/>
          </w:tcPr>
          <w:p w:rsidR="00083405" w:rsidRDefault="0019246D">
            <w:pPr>
              <w:pStyle w:val="NormalCentered"/>
              <w:rPr>
                <w:noProof/>
              </w:rPr>
            </w:pPr>
            <w:r>
              <w:rPr>
                <w:noProof/>
              </w:rPr>
              <w:t>Direktiva 2009/22/ES</w:t>
            </w:r>
          </w:p>
        </w:tc>
        <w:tc>
          <w:tcPr>
            <w:tcW w:w="4645" w:type="dxa"/>
          </w:tcPr>
          <w:p w:rsidR="00083405" w:rsidRDefault="0019246D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Ta direktiva </w:t>
            </w:r>
          </w:p>
        </w:tc>
      </w:tr>
      <w:tr w:rsidR="00083405">
        <w:tc>
          <w:tcPr>
            <w:tcW w:w="4644" w:type="dxa"/>
          </w:tcPr>
          <w:p w:rsidR="00083405" w:rsidRDefault="0019246D">
            <w:pPr>
              <w:jc w:val="center"/>
              <w:rPr>
                <w:noProof/>
              </w:rPr>
            </w:pPr>
            <w:r>
              <w:rPr>
                <w:noProof/>
              </w:rPr>
              <w:t>Člen 1(1)</w:t>
            </w:r>
          </w:p>
        </w:tc>
        <w:tc>
          <w:tcPr>
            <w:tcW w:w="4645" w:type="dxa"/>
          </w:tcPr>
          <w:p w:rsidR="00083405" w:rsidRDefault="0019246D">
            <w:pPr>
              <w:jc w:val="center"/>
              <w:rPr>
                <w:noProof/>
              </w:rPr>
            </w:pPr>
            <w:r>
              <w:rPr>
                <w:noProof/>
              </w:rPr>
              <w:t>Člen 1(1)</w:t>
            </w:r>
          </w:p>
        </w:tc>
      </w:tr>
      <w:tr w:rsidR="00083405">
        <w:tc>
          <w:tcPr>
            <w:tcW w:w="4644" w:type="dxa"/>
          </w:tcPr>
          <w:p w:rsidR="00083405" w:rsidRDefault="0019246D">
            <w:pPr>
              <w:jc w:val="center"/>
              <w:rPr>
                <w:noProof/>
              </w:rPr>
            </w:pPr>
            <w:r>
              <w:rPr>
                <w:noProof/>
              </w:rPr>
              <w:t>Člen 1(2)</w:t>
            </w:r>
          </w:p>
        </w:tc>
        <w:tc>
          <w:tcPr>
            <w:tcW w:w="4645" w:type="dxa"/>
          </w:tcPr>
          <w:p w:rsidR="00083405" w:rsidRDefault="0019246D">
            <w:pPr>
              <w:jc w:val="center"/>
              <w:rPr>
                <w:noProof/>
              </w:rPr>
            </w:pPr>
            <w:r>
              <w:rPr>
                <w:noProof/>
              </w:rPr>
              <w:t>Člen 2(1)</w:t>
            </w:r>
          </w:p>
        </w:tc>
      </w:tr>
      <w:tr w:rsidR="00083405">
        <w:tc>
          <w:tcPr>
            <w:tcW w:w="4644" w:type="dxa"/>
          </w:tcPr>
          <w:p w:rsidR="00083405" w:rsidRDefault="0019246D">
            <w:pPr>
              <w:jc w:val="center"/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5" w:type="dxa"/>
          </w:tcPr>
          <w:p w:rsidR="00083405" w:rsidRDefault="0019246D">
            <w:pPr>
              <w:jc w:val="center"/>
              <w:rPr>
                <w:noProof/>
              </w:rPr>
            </w:pPr>
            <w:r>
              <w:rPr>
                <w:noProof/>
              </w:rPr>
              <w:t>Člen 2(2)</w:t>
            </w:r>
          </w:p>
        </w:tc>
      </w:tr>
      <w:tr w:rsidR="00083405">
        <w:tc>
          <w:tcPr>
            <w:tcW w:w="4644" w:type="dxa"/>
          </w:tcPr>
          <w:p w:rsidR="00083405" w:rsidRDefault="0019246D">
            <w:pPr>
              <w:jc w:val="center"/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5" w:type="dxa"/>
          </w:tcPr>
          <w:p w:rsidR="00083405" w:rsidRDefault="0019246D">
            <w:pPr>
              <w:jc w:val="center"/>
              <w:rPr>
                <w:noProof/>
              </w:rPr>
            </w:pPr>
            <w:r>
              <w:rPr>
                <w:noProof/>
              </w:rPr>
              <w:t>Člen 3</w:t>
            </w:r>
          </w:p>
        </w:tc>
      </w:tr>
      <w:tr w:rsidR="00083405">
        <w:tc>
          <w:tcPr>
            <w:tcW w:w="4644" w:type="dxa"/>
          </w:tcPr>
          <w:p w:rsidR="00083405" w:rsidRDefault="0019246D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Člen 2(1) </w:t>
            </w:r>
          </w:p>
        </w:tc>
        <w:tc>
          <w:tcPr>
            <w:tcW w:w="4645" w:type="dxa"/>
          </w:tcPr>
          <w:p w:rsidR="00083405" w:rsidRDefault="0019246D">
            <w:pPr>
              <w:jc w:val="center"/>
              <w:rPr>
                <w:noProof/>
              </w:rPr>
            </w:pPr>
            <w:r>
              <w:rPr>
                <w:noProof/>
              </w:rPr>
              <w:t>Člen 5(1)</w:t>
            </w:r>
          </w:p>
        </w:tc>
      </w:tr>
      <w:tr w:rsidR="00083405">
        <w:tc>
          <w:tcPr>
            <w:tcW w:w="4644" w:type="dxa"/>
          </w:tcPr>
          <w:p w:rsidR="00083405" w:rsidRDefault="0019246D">
            <w:pPr>
              <w:jc w:val="center"/>
              <w:rPr>
                <w:noProof/>
              </w:rPr>
            </w:pPr>
            <w:r>
              <w:rPr>
                <w:noProof/>
              </w:rPr>
              <w:t>Člen 2(1), točka (a)</w:t>
            </w:r>
          </w:p>
        </w:tc>
        <w:tc>
          <w:tcPr>
            <w:tcW w:w="4645" w:type="dxa"/>
          </w:tcPr>
          <w:p w:rsidR="00083405" w:rsidRDefault="0019246D">
            <w:pPr>
              <w:jc w:val="center"/>
              <w:rPr>
                <w:noProof/>
              </w:rPr>
            </w:pPr>
            <w:r>
              <w:rPr>
                <w:noProof/>
              </w:rPr>
              <w:t>Člen 5(2), točki (a) in (b)</w:t>
            </w:r>
          </w:p>
          <w:p w:rsidR="00083405" w:rsidRDefault="0019246D">
            <w:pPr>
              <w:jc w:val="center"/>
              <w:rPr>
                <w:noProof/>
              </w:rPr>
            </w:pPr>
            <w:r>
              <w:rPr>
                <w:noProof/>
              </w:rPr>
              <w:t>Člen 12</w:t>
            </w:r>
          </w:p>
        </w:tc>
      </w:tr>
      <w:tr w:rsidR="00083405">
        <w:tc>
          <w:tcPr>
            <w:tcW w:w="4644" w:type="dxa"/>
          </w:tcPr>
          <w:p w:rsidR="00083405" w:rsidRDefault="0019246D">
            <w:pPr>
              <w:jc w:val="center"/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5" w:type="dxa"/>
          </w:tcPr>
          <w:p w:rsidR="00083405" w:rsidRDefault="0019246D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Člen 5(2), drugi pododstavek </w:t>
            </w:r>
          </w:p>
          <w:p w:rsidR="00083405" w:rsidRDefault="00083405">
            <w:pPr>
              <w:jc w:val="center"/>
              <w:rPr>
                <w:noProof/>
              </w:rPr>
            </w:pPr>
          </w:p>
        </w:tc>
      </w:tr>
      <w:tr w:rsidR="00083405">
        <w:tc>
          <w:tcPr>
            <w:tcW w:w="4644" w:type="dxa"/>
          </w:tcPr>
          <w:p w:rsidR="00083405" w:rsidRDefault="0019246D">
            <w:pPr>
              <w:jc w:val="center"/>
              <w:rPr>
                <w:noProof/>
              </w:rPr>
            </w:pPr>
            <w:r>
              <w:rPr>
                <w:noProof/>
              </w:rPr>
              <w:t>Člen 2(1), točka (b)</w:t>
            </w:r>
          </w:p>
        </w:tc>
        <w:tc>
          <w:tcPr>
            <w:tcW w:w="4645" w:type="dxa"/>
          </w:tcPr>
          <w:p w:rsidR="00083405" w:rsidRDefault="0019246D">
            <w:pPr>
              <w:jc w:val="center"/>
              <w:rPr>
                <w:noProof/>
              </w:rPr>
            </w:pPr>
            <w:r>
              <w:rPr>
                <w:noProof/>
              </w:rPr>
              <w:t>Člen 5(3)</w:t>
            </w:r>
          </w:p>
          <w:p w:rsidR="00083405" w:rsidRDefault="0019246D">
            <w:pPr>
              <w:jc w:val="center"/>
              <w:rPr>
                <w:noProof/>
              </w:rPr>
            </w:pPr>
            <w:r>
              <w:rPr>
                <w:noProof/>
              </w:rPr>
              <w:t>Člen 9</w:t>
            </w:r>
          </w:p>
        </w:tc>
      </w:tr>
      <w:tr w:rsidR="00083405">
        <w:tc>
          <w:tcPr>
            <w:tcW w:w="4644" w:type="dxa"/>
          </w:tcPr>
          <w:p w:rsidR="00083405" w:rsidRDefault="0019246D">
            <w:pPr>
              <w:jc w:val="center"/>
              <w:rPr>
                <w:noProof/>
              </w:rPr>
            </w:pPr>
            <w:r>
              <w:rPr>
                <w:noProof/>
              </w:rPr>
              <w:t>Člen 2(1), točka (c)</w:t>
            </w:r>
          </w:p>
        </w:tc>
        <w:tc>
          <w:tcPr>
            <w:tcW w:w="4645" w:type="dxa"/>
          </w:tcPr>
          <w:p w:rsidR="00083405" w:rsidRDefault="0019246D">
            <w:pPr>
              <w:jc w:val="center"/>
              <w:rPr>
                <w:noProof/>
              </w:rPr>
            </w:pPr>
            <w:r>
              <w:rPr>
                <w:noProof/>
              </w:rPr>
              <w:t>Člen 14</w:t>
            </w:r>
          </w:p>
        </w:tc>
      </w:tr>
      <w:tr w:rsidR="00083405">
        <w:tc>
          <w:tcPr>
            <w:tcW w:w="4644" w:type="dxa"/>
          </w:tcPr>
          <w:p w:rsidR="00083405" w:rsidRDefault="0019246D">
            <w:pPr>
              <w:jc w:val="center"/>
              <w:rPr>
                <w:noProof/>
              </w:rPr>
            </w:pPr>
            <w:r>
              <w:rPr>
                <w:noProof/>
              </w:rPr>
              <w:t>Člen 2(2)</w:t>
            </w:r>
          </w:p>
        </w:tc>
        <w:tc>
          <w:tcPr>
            <w:tcW w:w="4645" w:type="dxa"/>
          </w:tcPr>
          <w:p w:rsidR="00083405" w:rsidRDefault="0019246D">
            <w:pPr>
              <w:jc w:val="center"/>
              <w:rPr>
                <w:noProof/>
              </w:rPr>
            </w:pPr>
            <w:r>
              <w:rPr>
                <w:noProof/>
              </w:rPr>
              <w:t>Člen 2(3)</w:t>
            </w:r>
          </w:p>
        </w:tc>
      </w:tr>
      <w:tr w:rsidR="00083405">
        <w:tc>
          <w:tcPr>
            <w:tcW w:w="4644" w:type="dxa"/>
          </w:tcPr>
          <w:p w:rsidR="00083405" w:rsidRDefault="0019246D">
            <w:pPr>
              <w:jc w:val="center"/>
              <w:rPr>
                <w:noProof/>
              </w:rPr>
            </w:pPr>
            <w:r>
              <w:rPr>
                <w:noProof/>
              </w:rPr>
              <w:t>Člen 3</w:t>
            </w:r>
          </w:p>
        </w:tc>
        <w:tc>
          <w:tcPr>
            <w:tcW w:w="4645" w:type="dxa"/>
          </w:tcPr>
          <w:p w:rsidR="00083405" w:rsidRDefault="0019246D">
            <w:pPr>
              <w:jc w:val="center"/>
              <w:rPr>
                <w:noProof/>
              </w:rPr>
            </w:pPr>
            <w:r>
              <w:rPr>
                <w:noProof/>
              </w:rPr>
              <w:t>Člen 4(1)−(3)</w:t>
            </w:r>
          </w:p>
        </w:tc>
      </w:tr>
      <w:tr w:rsidR="00083405">
        <w:tc>
          <w:tcPr>
            <w:tcW w:w="4644" w:type="dxa"/>
          </w:tcPr>
          <w:p w:rsidR="00083405" w:rsidRDefault="0019246D">
            <w:pPr>
              <w:jc w:val="center"/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5" w:type="dxa"/>
          </w:tcPr>
          <w:p w:rsidR="00083405" w:rsidRDefault="0019246D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Člen 4(4) </w:t>
            </w:r>
          </w:p>
        </w:tc>
      </w:tr>
      <w:tr w:rsidR="00083405">
        <w:tc>
          <w:tcPr>
            <w:tcW w:w="4644" w:type="dxa"/>
          </w:tcPr>
          <w:p w:rsidR="00083405" w:rsidRDefault="0019246D">
            <w:pPr>
              <w:jc w:val="center"/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5" w:type="dxa"/>
          </w:tcPr>
          <w:p w:rsidR="00083405" w:rsidRDefault="0019246D">
            <w:pPr>
              <w:jc w:val="center"/>
              <w:rPr>
                <w:noProof/>
              </w:rPr>
            </w:pPr>
            <w:r>
              <w:rPr>
                <w:noProof/>
              </w:rPr>
              <w:t>Člen 4(5)</w:t>
            </w:r>
          </w:p>
        </w:tc>
      </w:tr>
      <w:tr w:rsidR="00083405">
        <w:tc>
          <w:tcPr>
            <w:tcW w:w="4644" w:type="dxa"/>
          </w:tcPr>
          <w:p w:rsidR="00083405" w:rsidRDefault="0019246D">
            <w:pPr>
              <w:jc w:val="center"/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5" w:type="dxa"/>
          </w:tcPr>
          <w:p w:rsidR="00083405" w:rsidRDefault="0019246D">
            <w:pPr>
              <w:jc w:val="center"/>
              <w:rPr>
                <w:noProof/>
              </w:rPr>
            </w:pPr>
            <w:r>
              <w:rPr>
                <w:noProof/>
              </w:rPr>
              <w:t>Člen 5(4)</w:t>
            </w:r>
          </w:p>
          <w:p w:rsidR="00083405" w:rsidRDefault="00083405">
            <w:pPr>
              <w:rPr>
                <w:noProof/>
              </w:rPr>
            </w:pPr>
          </w:p>
        </w:tc>
      </w:tr>
      <w:tr w:rsidR="00083405">
        <w:tc>
          <w:tcPr>
            <w:tcW w:w="4644" w:type="dxa"/>
          </w:tcPr>
          <w:p w:rsidR="00083405" w:rsidRDefault="0019246D">
            <w:pPr>
              <w:jc w:val="center"/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5" w:type="dxa"/>
          </w:tcPr>
          <w:p w:rsidR="00083405" w:rsidRDefault="0019246D">
            <w:pPr>
              <w:jc w:val="center"/>
              <w:rPr>
                <w:noProof/>
              </w:rPr>
            </w:pPr>
            <w:r>
              <w:rPr>
                <w:noProof/>
              </w:rPr>
              <w:t>Člen 6</w:t>
            </w:r>
          </w:p>
        </w:tc>
      </w:tr>
      <w:tr w:rsidR="00083405">
        <w:tc>
          <w:tcPr>
            <w:tcW w:w="4644" w:type="dxa"/>
          </w:tcPr>
          <w:p w:rsidR="00083405" w:rsidRDefault="0019246D">
            <w:pPr>
              <w:jc w:val="center"/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5" w:type="dxa"/>
          </w:tcPr>
          <w:p w:rsidR="00083405" w:rsidRDefault="0019246D">
            <w:pPr>
              <w:jc w:val="center"/>
              <w:rPr>
                <w:noProof/>
              </w:rPr>
            </w:pPr>
            <w:r>
              <w:rPr>
                <w:noProof/>
              </w:rPr>
              <w:t>Člen 7</w:t>
            </w:r>
          </w:p>
        </w:tc>
      </w:tr>
      <w:tr w:rsidR="00083405">
        <w:tc>
          <w:tcPr>
            <w:tcW w:w="4644" w:type="dxa"/>
          </w:tcPr>
          <w:p w:rsidR="00083405" w:rsidRDefault="0019246D">
            <w:pPr>
              <w:jc w:val="center"/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5" w:type="dxa"/>
          </w:tcPr>
          <w:p w:rsidR="00083405" w:rsidRDefault="0019246D">
            <w:pPr>
              <w:jc w:val="center"/>
              <w:rPr>
                <w:noProof/>
              </w:rPr>
            </w:pPr>
            <w:r>
              <w:rPr>
                <w:noProof/>
              </w:rPr>
              <w:t>Člen 8</w:t>
            </w:r>
          </w:p>
        </w:tc>
      </w:tr>
      <w:tr w:rsidR="00083405">
        <w:tc>
          <w:tcPr>
            <w:tcW w:w="4644" w:type="dxa"/>
          </w:tcPr>
          <w:p w:rsidR="00083405" w:rsidRDefault="0019246D">
            <w:pPr>
              <w:jc w:val="center"/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5" w:type="dxa"/>
          </w:tcPr>
          <w:p w:rsidR="00083405" w:rsidRDefault="0019246D">
            <w:pPr>
              <w:jc w:val="center"/>
              <w:rPr>
                <w:noProof/>
              </w:rPr>
            </w:pPr>
            <w:r>
              <w:rPr>
                <w:noProof/>
              </w:rPr>
              <w:t>Člen 10</w:t>
            </w:r>
          </w:p>
        </w:tc>
      </w:tr>
      <w:tr w:rsidR="00083405">
        <w:tc>
          <w:tcPr>
            <w:tcW w:w="4644" w:type="dxa"/>
          </w:tcPr>
          <w:p w:rsidR="00083405" w:rsidRDefault="0019246D">
            <w:pPr>
              <w:jc w:val="center"/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5" w:type="dxa"/>
          </w:tcPr>
          <w:p w:rsidR="00083405" w:rsidRDefault="0019246D">
            <w:pPr>
              <w:jc w:val="center"/>
              <w:rPr>
                <w:noProof/>
              </w:rPr>
            </w:pPr>
            <w:r>
              <w:rPr>
                <w:noProof/>
              </w:rPr>
              <w:t>Člen 11</w:t>
            </w:r>
          </w:p>
        </w:tc>
      </w:tr>
      <w:tr w:rsidR="00083405">
        <w:tc>
          <w:tcPr>
            <w:tcW w:w="4644" w:type="dxa"/>
          </w:tcPr>
          <w:p w:rsidR="00083405" w:rsidRDefault="0019246D">
            <w:pPr>
              <w:jc w:val="center"/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5" w:type="dxa"/>
          </w:tcPr>
          <w:p w:rsidR="00083405" w:rsidRDefault="0019246D">
            <w:pPr>
              <w:jc w:val="center"/>
              <w:rPr>
                <w:noProof/>
              </w:rPr>
            </w:pPr>
            <w:r>
              <w:rPr>
                <w:noProof/>
              </w:rPr>
              <w:t>Člen 13</w:t>
            </w:r>
          </w:p>
        </w:tc>
      </w:tr>
      <w:tr w:rsidR="00083405">
        <w:tc>
          <w:tcPr>
            <w:tcW w:w="4644" w:type="dxa"/>
          </w:tcPr>
          <w:p w:rsidR="00083405" w:rsidRDefault="0019246D">
            <w:pPr>
              <w:jc w:val="center"/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5" w:type="dxa"/>
          </w:tcPr>
          <w:p w:rsidR="00083405" w:rsidRDefault="0019246D">
            <w:pPr>
              <w:jc w:val="center"/>
              <w:rPr>
                <w:noProof/>
              </w:rPr>
            </w:pPr>
            <w:r>
              <w:rPr>
                <w:noProof/>
              </w:rPr>
              <w:t>Člen 15</w:t>
            </w:r>
          </w:p>
        </w:tc>
      </w:tr>
      <w:tr w:rsidR="00083405">
        <w:tc>
          <w:tcPr>
            <w:tcW w:w="4644" w:type="dxa"/>
          </w:tcPr>
          <w:p w:rsidR="00083405" w:rsidRDefault="0019246D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Člen 4</w:t>
            </w:r>
          </w:p>
        </w:tc>
        <w:tc>
          <w:tcPr>
            <w:tcW w:w="4645" w:type="dxa"/>
          </w:tcPr>
          <w:p w:rsidR="00083405" w:rsidRDefault="0019246D">
            <w:pPr>
              <w:jc w:val="center"/>
              <w:rPr>
                <w:noProof/>
              </w:rPr>
            </w:pPr>
            <w:r>
              <w:rPr>
                <w:noProof/>
              </w:rPr>
              <w:t>Člen 16</w:t>
            </w:r>
          </w:p>
        </w:tc>
      </w:tr>
      <w:tr w:rsidR="00083405">
        <w:tc>
          <w:tcPr>
            <w:tcW w:w="4644" w:type="dxa"/>
          </w:tcPr>
          <w:p w:rsidR="00083405" w:rsidRDefault="0019246D">
            <w:pPr>
              <w:jc w:val="center"/>
              <w:rPr>
                <w:noProof/>
              </w:rPr>
            </w:pPr>
            <w:r>
              <w:rPr>
                <w:noProof/>
              </w:rPr>
              <w:t>Člen 5</w:t>
            </w:r>
          </w:p>
        </w:tc>
        <w:tc>
          <w:tcPr>
            <w:tcW w:w="4645" w:type="dxa"/>
          </w:tcPr>
          <w:p w:rsidR="00083405" w:rsidRDefault="0019246D">
            <w:pPr>
              <w:jc w:val="center"/>
              <w:rPr>
                <w:noProof/>
              </w:rPr>
            </w:pPr>
            <w:r>
              <w:rPr>
                <w:noProof/>
              </w:rPr>
              <w:t>–</w:t>
            </w:r>
          </w:p>
        </w:tc>
      </w:tr>
      <w:tr w:rsidR="00083405">
        <w:tc>
          <w:tcPr>
            <w:tcW w:w="4644" w:type="dxa"/>
          </w:tcPr>
          <w:p w:rsidR="00083405" w:rsidRDefault="0019246D">
            <w:pPr>
              <w:jc w:val="center"/>
              <w:rPr>
                <w:noProof/>
              </w:rPr>
            </w:pPr>
            <w:r>
              <w:rPr>
                <w:noProof/>
              </w:rPr>
              <w:t>Člen 6</w:t>
            </w:r>
          </w:p>
        </w:tc>
        <w:tc>
          <w:tcPr>
            <w:tcW w:w="4645" w:type="dxa"/>
          </w:tcPr>
          <w:p w:rsidR="00083405" w:rsidRDefault="0019246D">
            <w:pPr>
              <w:jc w:val="center"/>
              <w:rPr>
                <w:noProof/>
              </w:rPr>
            </w:pPr>
            <w:r>
              <w:rPr>
                <w:noProof/>
              </w:rPr>
              <w:t>Člen 18</w:t>
            </w:r>
          </w:p>
        </w:tc>
      </w:tr>
      <w:tr w:rsidR="00083405">
        <w:tc>
          <w:tcPr>
            <w:tcW w:w="4644" w:type="dxa"/>
          </w:tcPr>
          <w:p w:rsidR="00083405" w:rsidRDefault="0019246D">
            <w:pPr>
              <w:jc w:val="center"/>
              <w:rPr>
                <w:noProof/>
              </w:rPr>
            </w:pPr>
            <w:r>
              <w:rPr>
                <w:noProof/>
              </w:rPr>
              <w:t>Člen 7</w:t>
            </w:r>
          </w:p>
        </w:tc>
        <w:tc>
          <w:tcPr>
            <w:tcW w:w="4645" w:type="dxa"/>
          </w:tcPr>
          <w:p w:rsidR="00083405" w:rsidRDefault="0019246D">
            <w:pPr>
              <w:jc w:val="center"/>
              <w:rPr>
                <w:noProof/>
              </w:rPr>
            </w:pPr>
            <w:r>
              <w:rPr>
                <w:noProof/>
              </w:rPr>
              <w:t>Člen 1(2)</w:t>
            </w:r>
          </w:p>
        </w:tc>
      </w:tr>
      <w:tr w:rsidR="00083405">
        <w:tc>
          <w:tcPr>
            <w:tcW w:w="4644" w:type="dxa"/>
          </w:tcPr>
          <w:p w:rsidR="00083405" w:rsidRDefault="0019246D">
            <w:pPr>
              <w:jc w:val="center"/>
              <w:rPr>
                <w:noProof/>
              </w:rPr>
            </w:pPr>
            <w:r>
              <w:rPr>
                <w:noProof/>
              </w:rPr>
              <w:t>Člen 8</w:t>
            </w:r>
          </w:p>
        </w:tc>
        <w:tc>
          <w:tcPr>
            <w:tcW w:w="4645" w:type="dxa"/>
          </w:tcPr>
          <w:p w:rsidR="00083405" w:rsidRDefault="0019246D">
            <w:pPr>
              <w:jc w:val="center"/>
              <w:rPr>
                <w:noProof/>
              </w:rPr>
            </w:pPr>
            <w:r>
              <w:rPr>
                <w:noProof/>
              </w:rPr>
              <w:t>Člen 19</w:t>
            </w:r>
          </w:p>
        </w:tc>
      </w:tr>
      <w:tr w:rsidR="00083405">
        <w:tc>
          <w:tcPr>
            <w:tcW w:w="4644" w:type="dxa"/>
          </w:tcPr>
          <w:p w:rsidR="00083405" w:rsidRDefault="0019246D">
            <w:pPr>
              <w:jc w:val="center"/>
              <w:rPr>
                <w:noProof/>
              </w:rPr>
            </w:pPr>
            <w:r>
              <w:rPr>
                <w:noProof/>
              </w:rPr>
              <w:t>Člen 9</w:t>
            </w:r>
          </w:p>
        </w:tc>
        <w:tc>
          <w:tcPr>
            <w:tcW w:w="4645" w:type="dxa"/>
          </w:tcPr>
          <w:p w:rsidR="00083405" w:rsidRDefault="0019246D">
            <w:pPr>
              <w:jc w:val="center"/>
              <w:rPr>
                <w:noProof/>
              </w:rPr>
            </w:pPr>
            <w:r>
              <w:rPr>
                <w:noProof/>
              </w:rPr>
              <w:t>Člen 17</w:t>
            </w:r>
          </w:p>
        </w:tc>
      </w:tr>
      <w:tr w:rsidR="00083405">
        <w:tc>
          <w:tcPr>
            <w:tcW w:w="4644" w:type="dxa"/>
          </w:tcPr>
          <w:p w:rsidR="00083405" w:rsidRDefault="0019246D">
            <w:pPr>
              <w:jc w:val="center"/>
              <w:rPr>
                <w:noProof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45" w:type="dxa"/>
          </w:tcPr>
          <w:p w:rsidR="00083405" w:rsidRDefault="0019246D">
            <w:pPr>
              <w:jc w:val="center"/>
              <w:rPr>
                <w:noProof/>
              </w:rPr>
            </w:pPr>
            <w:r>
              <w:rPr>
                <w:noProof/>
              </w:rPr>
              <w:t>Člen 20</w:t>
            </w:r>
          </w:p>
        </w:tc>
      </w:tr>
      <w:tr w:rsidR="00083405">
        <w:tc>
          <w:tcPr>
            <w:tcW w:w="4644" w:type="dxa"/>
          </w:tcPr>
          <w:p w:rsidR="00083405" w:rsidRDefault="0019246D">
            <w:pPr>
              <w:jc w:val="center"/>
              <w:rPr>
                <w:noProof/>
              </w:rPr>
            </w:pPr>
            <w:r>
              <w:rPr>
                <w:noProof/>
              </w:rPr>
              <w:t>Člen 10</w:t>
            </w:r>
          </w:p>
        </w:tc>
        <w:tc>
          <w:tcPr>
            <w:tcW w:w="4645" w:type="dxa"/>
          </w:tcPr>
          <w:p w:rsidR="00083405" w:rsidRDefault="0019246D">
            <w:pPr>
              <w:jc w:val="center"/>
              <w:rPr>
                <w:noProof/>
              </w:rPr>
            </w:pPr>
            <w:r>
              <w:rPr>
                <w:noProof/>
              </w:rPr>
              <w:t>Člen 21</w:t>
            </w:r>
          </w:p>
        </w:tc>
      </w:tr>
      <w:tr w:rsidR="00083405">
        <w:tc>
          <w:tcPr>
            <w:tcW w:w="4644" w:type="dxa"/>
          </w:tcPr>
          <w:p w:rsidR="00083405" w:rsidRDefault="0019246D">
            <w:pPr>
              <w:jc w:val="center"/>
              <w:rPr>
                <w:noProof/>
              </w:rPr>
            </w:pPr>
            <w:r>
              <w:rPr>
                <w:noProof/>
              </w:rPr>
              <w:t>Člen 11</w:t>
            </w:r>
          </w:p>
        </w:tc>
        <w:tc>
          <w:tcPr>
            <w:tcW w:w="4645" w:type="dxa"/>
          </w:tcPr>
          <w:p w:rsidR="00083405" w:rsidRDefault="0019246D">
            <w:pPr>
              <w:jc w:val="center"/>
              <w:rPr>
                <w:noProof/>
              </w:rPr>
            </w:pPr>
            <w:r>
              <w:rPr>
                <w:noProof/>
              </w:rPr>
              <w:t>Člen 22</w:t>
            </w:r>
          </w:p>
        </w:tc>
      </w:tr>
    </w:tbl>
    <w:p w:rsidR="00083405" w:rsidRPr="0019246D" w:rsidRDefault="00083405">
      <w:pPr>
        <w:rPr>
          <w:noProof/>
        </w:rPr>
      </w:pPr>
    </w:p>
    <w:sectPr w:rsidR="00083405" w:rsidRPr="0019246D" w:rsidSect="0019246D"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405" w:rsidRDefault="0019246D">
      <w:pPr>
        <w:spacing w:before="0" w:after="0"/>
      </w:pPr>
      <w:r>
        <w:separator/>
      </w:r>
    </w:p>
  </w:endnote>
  <w:endnote w:type="continuationSeparator" w:id="0">
    <w:p w:rsidR="00083405" w:rsidRDefault="0019246D">
      <w:pPr>
        <w:spacing w:before="0" w:after="0"/>
      </w:pPr>
      <w:r>
        <w:continuationSeparator/>
      </w:r>
    </w:p>
  </w:endnote>
  <w:endnote w:type="continuationNotice" w:id="1">
    <w:p w:rsidR="00083405" w:rsidRDefault="0008340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6D" w:rsidRPr="0019246D" w:rsidRDefault="0019246D" w:rsidP="001924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05" w:rsidRPr="0019246D" w:rsidRDefault="0019246D" w:rsidP="0019246D">
    <w:pPr>
      <w:pStyle w:val="Footer"/>
      <w:rPr>
        <w:rFonts w:ascii="Arial" w:hAnsi="Arial" w:cs="Arial"/>
        <w:b/>
        <w:sz w:val="48"/>
      </w:rPr>
    </w:pPr>
    <w:r w:rsidRPr="0019246D">
      <w:rPr>
        <w:rFonts w:ascii="Arial" w:hAnsi="Arial" w:cs="Arial"/>
        <w:b/>
        <w:sz w:val="48"/>
      </w:rPr>
      <w:t>SL</w:t>
    </w:r>
    <w:r w:rsidRPr="0019246D">
      <w:rPr>
        <w:rFonts w:ascii="Arial" w:hAnsi="Arial" w:cs="Arial"/>
        <w:b/>
        <w:sz w:val="48"/>
      </w:rPr>
      <w:tab/>
    </w:r>
    <w:r w:rsidRPr="0019246D">
      <w:rPr>
        <w:rFonts w:ascii="Arial" w:hAnsi="Arial" w:cs="Arial"/>
        <w:b/>
        <w:sz w:val="48"/>
      </w:rPr>
      <w:tab/>
    </w:r>
    <w:r w:rsidRPr="0019246D">
      <w:tab/>
    </w:r>
    <w:proofErr w:type="spellStart"/>
    <w:r w:rsidRPr="0019246D">
      <w:rPr>
        <w:rFonts w:ascii="Arial" w:hAnsi="Arial" w:cs="Arial"/>
        <w:b/>
        <w:sz w:val="48"/>
      </w:rPr>
      <w:t>SL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6D" w:rsidRPr="0019246D" w:rsidRDefault="0019246D" w:rsidP="0019246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6D" w:rsidRPr="0019246D" w:rsidRDefault="0019246D" w:rsidP="0019246D">
    <w:pPr>
      <w:pStyle w:val="Footer"/>
      <w:rPr>
        <w:rFonts w:ascii="Arial" w:hAnsi="Arial" w:cs="Arial"/>
        <w:b/>
        <w:sz w:val="48"/>
      </w:rPr>
    </w:pPr>
    <w:r w:rsidRPr="0019246D">
      <w:rPr>
        <w:rFonts w:ascii="Arial" w:hAnsi="Arial" w:cs="Arial"/>
        <w:b/>
        <w:sz w:val="48"/>
      </w:rPr>
      <w:t>SL</w:t>
    </w:r>
    <w:r w:rsidRPr="0019246D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7</w:t>
    </w:r>
    <w:r>
      <w:fldChar w:fldCharType="end"/>
    </w:r>
    <w:r>
      <w:tab/>
    </w:r>
    <w:r w:rsidRPr="0019246D">
      <w:tab/>
    </w:r>
    <w:r w:rsidRPr="0019246D">
      <w:rPr>
        <w:rFonts w:ascii="Arial" w:hAnsi="Arial" w:cs="Arial"/>
        <w:b/>
        <w:sz w:val="48"/>
      </w:rPr>
      <w:t>SL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6D" w:rsidRPr="0019246D" w:rsidRDefault="0019246D" w:rsidP="001924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405" w:rsidRDefault="0019246D">
      <w:pPr>
        <w:spacing w:before="0" w:after="0"/>
      </w:pPr>
      <w:r>
        <w:separator/>
      </w:r>
    </w:p>
  </w:footnote>
  <w:footnote w:type="continuationSeparator" w:id="0">
    <w:p w:rsidR="00083405" w:rsidRDefault="0019246D">
      <w:pPr>
        <w:spacing w:before="0" w:after="0"/>
      </w:pPr>
      <w:r>
        <w:continuationSeparator/>
      </w:r>
    </w:p>
  </w:footnote>
  <w:footnote w:type="continuationNotice" w:id="1">
    <w:p w:rsidR="00083405" w:rsidRDefault="00083405">
      <w:pPr>
        <w:spacing w:before="0" w:after="0"/>
      </w:pPr>
    </w:p>
  </w:footnote>
  <w:footnote w:id="2">
    <w:p w:rsidR="00083405" w:rsidRDefault="0019246D">
      <w:pPr>
        <w:pStyle w:val="FootnoteText"/>
      </w:pPr>
      <w:r>
        <w:rPr>
          <w:rStyle w:val="FootnoteReference"/>
        </w:rPr>
        <w:footnoteRef/>
      </w:r>
      <w:r>
        <w:tab/>
        <w:t xml:space="preserve">Navedena direktiva je </w:t>
      </w:r>
      <w:r>
        <w:t>bila spremenjena z Direktivo 1999/34/ES Evropskega parlamenta in Sveta z dne 10. maja 1999 o spremembi Direktive Sveta 85/374/EGS o prilagajanju zakonov in drugih predpisov držav članic v zvezi z odgovornostjo za proizvode z napako (UL L 141, 4.6.1999, str</w:t>
      </w:r>
      <w:r>
        <w:t>. 20–21).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6D" w:rsidRPr="0019246D" w:rsidRDefault="0019246D" w:rsidP="001924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6D" w:rsidRPr="0019246D" w:rsidRDefault="0019246D" w:rsidP="001924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6D" w:rsidRPr="0019246D" w:rsidRDefault="0019246D" w:rsidP="001924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91A34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133C649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D345C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5B6C3B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473A10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C7C28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ABE67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6D0F2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40"/>
  <w:hideSpellingErrors/>
  <w:hideGrammaticalErrors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4-26 12:13:4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Yellow"/>
    <w:docVar w:name="DQCVersion" w:val="3"/>
    <w:docVar w:name="DQCWithWarnings" w:val="1"/>
    <w:docVar w:name="LW_ACCOMPAGNANT" w:val="k"/>
    <w:docVar w:name="LW_ACCOMPAGNANT.CP" w:val="k"/>
    <w:docVar w:name="LW_ANNEX_NBR_FIRST" w:val="1"/>
    <w:docVar w:name="LW_ANNEX_NBR_LAST" w:val="2"/>
    <w:docVar w:name="LW_ANNEX_UNIQUE" w:val="0"/>
    <w:docVar w:name="LW_CORRIGENDUM" w:val="&lt;UNUSED&gt;"/>
    <w:docVar w:name="LW_COVERPAGE_EXISTS" w:val="True"/>
    <w:docVar w:name="LW_COVERPAGE_GUID" w:val="E3E5F257-28C6-40D9-80CA-1D04FD977EBC"/>
    <w:docVar w:name="LW_COVERPAGE_TYPE" w:val="1"/>
    <w:docVar w:name="LW_CROSSREFERENCE" w:val="{SWD(2018) 96 final}_x000d__x000a_{SWD(2018) 98 final}"/>
    <w:docVar w:name="LW_DocType" w:val="ANNEX"/>
    <w:docVar w:name="LW_EMISSION" w:val="11.4.2018"/>
    <w:docVar w:name="LW_EMISSION_ISODATE" w:val="2018-04-11"/>
    <w:docVar w:name="LW_EMISSION_LOCATION" w:val="BRX"/>
    <w:docVar w:name="LW_EMISSION_PREFIX" w:val="Bruselj, "/>
    <w:docVar w:name="LW_EMISSION_SUFFIX" w:val=" "/>
    <w:docVar w:name="LW_ID_DOCSTRUCTURE" w:val="COM/ANNEX"/>
    <w:docVar w:name="LW_ID_DOCTYPE" w:val="SG-017"/>
    <w:docVar w:name="LW_LANGUE" w:val="SL"/>
    <w:docVar w:name="LW_LEVEL_OF_SENSITIVITY" w:val="Standard treatment"/>
    <w:docVar w:name="LW_NOM.INST" w:val="EVROPSKA KOMISIJA"/>
    <w:docVar w:name="LW_NOM.INST_JOINTDOC" w:val="&lt;EMPTY&gt;"/>
    <w:docVar w:name="LW_OBJETACTEPRINCIPAL" w:val="o zastopni\u353?kih to\u382?bah za varstvo kolektivnih interesov potro\u353?nikov in razveljavitvi Direktive 2009/22/ES_x000b__x000b__x000b_(Besedilo velja za EGP)"/>
    <w:docVar w:name="LW_OBJETACTEPRINCIPAL.CP" w:val="o zastopni\u353?kih to\u382?bah za varstvo kolektivnih interesov potro\u353?nikov in razveljavitvi Direktive 2009/22/ES_x000b__x000b__x000b_(Besedilo velja za EGP)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8) 18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PRILOGI"/>
    <w:docVar w:name="LW_TYPE.DOC.CP" w:val="PRILOGI"/>
    <w:docVar w:name="LW_TYPEACTEPRINCIPAL" w:val="predlogu DIREKTIVE EVROPSKEGA PARLAMENTA IN SVETA"/>
    <w:docVar w:name="LW_TYPEACTEPRINCIPAL.CP" w:val="predlogu DIREKTIVE EVROPSKEGA PARLAMENTA IN SVETA"/>
  </w:docVars>
  <w:rsids>
    <w:rsidRoot w:val="00083405"/>
    <w:rsid w:val="00083405"/>
    <w:rsid w:val="0019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sl-S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 Paragraph,List Paragraph1,Lettre d'introduction,Numbered paragraph 1,Paragrafo elenco,1st level - Bullet List Paragraph,Medium Grid 1 - Accent 21,Normal bullet 2,Numbered List,Elenco a colori - Colore 11,Fiche List Paragraph,L"/>
    <w:basedOn w:val="Normal"/>
    <w:link w:val="ListParagraphChar"/>
    <w:uiPriority w:val="34"/>
    <w:qFormat/>
    <w:pPr>
      <w:spacing w:before="0" w:after="0"/>
      <w:ind w:left="720"/>
      <w:contextualSpacing/>
      <w:jc w:val="left"/>
    </w:pPr>
    <w:rPr>
      <w:rFonts w:asciiTheme="minorHAnsi" w:hAnsiTheme="minorHAnsi" w:cstheme="minorBidi"/>
      <w:sz w:val="22"/>
    </w:rPr>
  </w:style>
  <w:style w:type="character" w:customStyle="1" w:styleId="ListParagraphChar">
    <w:name w:val="List Paragraph Char"/>
    <w:aliases w:val="Bullet List Paragraph Char,List Paragraph1 Char,Lettre d'introduction Char,Numbered paragraph 1 Char,Paragrafo elenco Char,1st level - Bullet List Paragraph Char,Medium Grid 1 - Accent 21 Char,Normal bullet 2 Char,Numbered List Char"/>
    <w:basedOn w:val="DefaultParagraphFont"/>
    <w:link w:val="ListParagraph"/>
    <w:uiPriority w:val="34"/>
    <w:qFormat/>
    <w:rPr>
      <w:lang w:val="sl-SI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l-SI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l-SI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246D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19246D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1924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246D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19246D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19246D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19246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19246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sl-S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 Paragraph,List Paragraph1,Lettre d'introduction,Numbered paragraph 1,Paragrafo elenco,1st level - Bullet List Paragraph,Medium Grid 1 - Accent 21,Normal bullet 2,Numbered List,Elenco a colori - Colore 11,Fiche List Paragraph,L"/>
    <w:basedOn w:val="Normal"/>
    <w:link w:val="ListParagraphChar"/>
    <w:uiPriority w:val="34"/>
    <w:qFormat/>
    <w:pPr>
      <w:spacing w:before="0" w:after="0"/>
      <w:ind w:left="720"/>
      <w:contextualSpacing/>
      <w:jc w:val="left"/>
    </w:pPr>
    <w:rPr>
      <w:rFonts w:asciiTheme="minorHAnsi" w:hAnsiTheme="minorHAnsi" w:cstheme="minorBidi"/>
      <w:sz w:val="22"/>
    </w:rPr>
  </w:style>
  <w:style w:type="character" w:customStyle="1" w:styleId="ListParagraphChar">
    <w:name w:val="List Paragraph Char"/>
    <w:aliases w:val="Bullet List Paragraph Char,List Paragraph1 Char,Lettre d'introduction Char,Numbered paragraph 1 Char,Paragrafo elenco Char,1st level - Bullet List Paragraph Char,Medium Grid 1 - Accent 21 Char,Normal bullet 2 Char,Numbered List Char"/>
    <w:basedOn w:val="DefaultParagraphFont"/>
    <w:link w:val="ListParagraph"/>
    <w:uiPriority w:val="34"/>
    <w:qFormat/>
    <w:rPr>
      <w:lang w:val="sl-SI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l-SI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l-SI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246D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19246D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1924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246D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19246D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19246D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19246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19246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7412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6944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1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1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86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77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0344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1141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6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15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019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179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380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7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6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2680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45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4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1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9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6907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0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06105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9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44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409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20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8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094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8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1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91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2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2503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5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8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3953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1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0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5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82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7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707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545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5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60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8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574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7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2692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5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59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57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16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9775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737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7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70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74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62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5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879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76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5721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27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56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84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299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8158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68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59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86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790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9690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98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8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2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31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127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1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1312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9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28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53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711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4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0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2107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53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71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72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Status xmlns="4f503d93-73c1-4597-96f4-f7a992e3c63a">Not Started</EC_Collab_Status>
    <EC_Collab_Reference xmlns="4f503d93-73c1-4597-96f4-f7a992e3c63a" xsi:nil="true"/>
    <_Status xmlns="http://schemas.microsoft.com/sharepoint/v3/fields">Not Started</_Status>
    <EC_Collab_DocumentLanguage xmlns="4f503d93-73c1-4597-96f4-f7a992e3c63a">EN</EC_Collab_DocumentLanguag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7F79090A4EED54B9565DA1B083712D8" ma:contentTypeVersion="0" ma:contentTypeDescription="Create a new document in this library." ma:contentTypeScope="" ma:versionID="acc170ae29c4033156b46acd2cb31a7b">
  <xsd:schema xmlns:xsd="http://www.w3.org/2001/XMLSchema" xmlns:xs="http://www.w3.org/2001/XMLSchema" xmlns:p="http://schemas.microsoft.com/office/2006/metadata/properties" xmlns:ns2="http://schemas.microsoft.com/sharepoint/v3/fields" xmlns:ns3="4f503d93-73c1-4597-96f4-f7a992e3c63a" targetNamespace="http://schemas.microsoft.com/office/2006/metadata/properties" ma:root="true" ma:fieldsID="0897e21abd97d55d745b11144d28b977" ns2:_="" ns3:_="">
    <xsd:import namespace="http://schemas.microsoft.com/sharepoint/v3/fields"/>
    <xsd:import namespace="4f503d93-73c1-4597-96f4-f7a992e3c63a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03d93-73c1-4597-96f4-f7a992e3c63a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F32CF3-06DA-4F90-8E5C-23AA58666746}">
  <ds:schemaRefs>
    <ds:schemaRef ds:uri="http://www.w3.org/XML/1998/namespace"/>
    <ds:schemaRef ds:uri="http://schemas.microsoft.com/office/2006/documentManagement/types"/>
    <ds:schemaRef ds:uri="http://purl.org/dc/dcmitype/"/>
    <ds:schemaRef ds:uri="4f503d93-73c1-4597-96f4-f7a992e3c63a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88A0839-0427-451A-93EB-E48BD82356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93A595-5C7A-4851-907A-CB50E819F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4f503d93-73c1-4597-96f4-f7a992e3c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6</TotalTime>
  <Pages>8</Pages>
  <Words>2140</Words>
  <Characters>11728</Characters>
  <Application>Microsoft Office Word</Application>
  <DocSecurity>0</DocSecurity>
  <Lines>266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PAREDES ECHAURI Cristina (CAB-ALMUNIA)</cp:lastModifiedBy>
  <cp:revision>9</cp:revision>
  <dcterms:created xsi:type="dcterms:W3CDTF">2018-04-25T08:39:00Z</dcterms:created>
  <dcterms:modified xsi:type="dcterms:W3CDTF">2018-04-26T12:38:00Z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2</vt:lpwstr>
  </property>
  <property fmtid="{D5CDD505-2E9C-101B-9397-08002B2CF9AE}" pid="8" name="Unique annex">
    <vt:lpwstr>0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ContentTypeId">
    <vt:lpwstr>0x010100258AA79CEB83498886A3A0868112325000C7F79090A4EED54B9565DA1B083712D8</vt:lpwstr>
  </property>
  <property fmtid="{D5CDD505-2E9C-101B-9397-08002B2CF9AE}" pid="14" name="DQCStatus">
    <vt:lpwstr>Yellow (DQC version 03)</vt:lpwstr>
  </property>
</Properties>
</file>