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80" w:rsidRDefault="00B50935" w:rsidP="00B5093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54B8ABB-5D46-4BC3-A74A-EB314C5FA6CD" style="width:450.35pt;height:397.35pt">
            <v:imagedata r:id="rId9" o:title=""/>
          </v:shape>
        </w:pict>
      </w:r>
    </w:p>
    <w:p w:rsidR="00AA3680" w:rsidRDefault="00AA3680">
      <w:pPr>
        <w:rPr>
          <w:noProof/>
        </w:rPr>
        <w:sectPr w:rsidR="00AA3680" w:rsidSect="00B5093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AA3680" w:rsidRDefault="00B50935">
      <w:pPr>
        <w:pStyle w:val="Annexetitre"/>
        <w:rPr>
          <w:noProof/>
        </w:rPr>
      </w:pPr>
      <w:bookmarkStart w:id="0" w:name="_GoBack"/>
      <w:bookmarkEnd w:id="0"/>
      <w:r>
        <w:rPr>
          <w:noProof/>
        </w:rPr>
        <w:lastRenderedPageBreak/>
        <w:t xml:space="preserve">ANNEX </w:t>
      </w:r>
    </w:p>
    <w:p w:rsidR="00AA3680" w:rsidRDefault="00B50935">
      <w:pPr>
        <w:pStyle w:val="NormalCentered"/>
        <w:rPr>
          <w:b/>
          <w:noProof/>
        </w:rPr>
      </w:pPr>
      <w:r>
        <w:rPr>
          <w:b/>
          <w:noProof/>
        </w:rPr>
        <w:t>NEW TRAINING REQUIREMENTS</w:t>
      </w:r>
    </w:p>
    <w:p w:rsidR="00AA3680" w:rsidRDefault="00B50935">
      <w:pPr>
        <w:jc w:val="center"/>
        <w:rPr>
          <w:noProof/>
        </w:rPr>
      </w:pPr>
      <w:r>
        <w:rPr>
          <w:noProof/>
        </w:rPr>
        <w:t xml:space="preserve"> (as referred to in Article 1)</w:t>
      </w:r>
    </w:p>
    <w:p w:rsidR="00AA3680" w:rsidRDefault="00B50935">
      <w:pPr>
        <w:rPr>
          <w:noProof/>
        </w:rPr>
      </w:pPr>
      <w:r>
        <w:rPr>
          <w:noProof/>
        </w:rPr>
        <w:t>Annex I to Directive 2008/106/EC is amended as follows:</w:t>
      </w:r>
    </w:p>
    <w:p w:rsidR="00AA3680" w:rsidRDefault="00B50935">
      <w:pPr>
        <w:pStyle w:val="Point0number"/>
        <w:numPr>
          <w:ilvl w:val="0"/>
          <w:numId w:val="5"/>
        </w:numPr>
        <w:rPr>
          <w:noProof/>
        </w:rPr>
      </w:pPr>
      <w:r>
        <w:rPr>
          <w:noProof/>
        </w:rPr>
        <w:t xml:space="preserve"> Regulation V/2 of Annex I, Chapter V, is replaced by the following:</w:t>
      </w:r>
    </w:p>
    <w:p w:rsidR="00AA3680" w:rsidRDefault="00B50935">
      <w:pPr>
        <w:jc w:val="center"/>
        <w:rPr>
          <w:b/>
          <w:noProof/>
        </w:rPr>
      </w:pPr>
      <w:r>
        <w:rPr>
          <w:noProof/>
        </w:rPr>
        <w:t>"</w:t>
      </w:r>
      <w:r>
        <w:rPr>
          <w:b/>
          <w:noProof/>
        </w:rPr>
        <w:t>Regulation V/2</w:t>
      </w:r>
    </w:p>
    <w:p w:rsidR="00AA3680" w:rsidRDefault="00B50935">
      <w:pPr>
        <w:jc w:val="center"/>
        <w:rPr>
          <w:b/>
          <w:noProof/>
        </w:rPr>
      </w:pPr>
      <w:r>
        <w:rPr>
          <w:b/>
          <w:noProof/>
        </w:rPr>
        <w:t>Mandatory minimum requirements for the training and qualifications of masters, officers, ratings and other personnel on passenger ships</w:t>
      </w:r>
    </w:p>
    <w:p w:rsidR="00AA3680" w:rsidRDefault="00B50935">
      <w:pPr>
        <w:rPr>
          <w:noProof/>
        </w:rPr>
      </w:pPr>
      <w:r>
        <w:rPr>
          <w:noProof/>
        </w:rPr>
        <w:t>1. This regulation applies to maste</w:t>
      </w:r>
      <w:r>
        <w:rPr>
          <w:noProof/>
        </w:rPr>
        <w:t xml:space="preserve">rs, officers, ratings and other personnel serving on board passenger ships engaged on international voyages. Member States shall determine the applicability of these requirements to personnel serving on passenger ships engaged on domestic voyages. </w:t>
      </w:r>
    </w:p>
    <w:p w:rsidR="00AA3680" w:rsidRDefault="00B50935">
      <w:pPr>
        <w:rPr>
          <w:noProof/>
        </w:rPr>
      </w:pPr>
      <w:r>
        <w:rPr>
          <w:noProof/>
        </w:rPr>
        <w:t>2. Befo</w:t>
      </w:r>
      <w:r>
        <w:rPr>
          <w:noProof/>
        </w:rPr>
        <w:t xml:space="preserve">re being assigned shipboard duties, all persons serving on a passenger ship shall meet the requirements of section A-VI/1, paragraph 1 of the STCW Code. </w:t>
      </w:r>
    </w:p>
    <w:p w:rsidR="00AA3680" w:rsidRDefault="00B50935">
      <w:pPr>
        <w:rPr>
          <w:noProof/>
        </w:rPr>
      </w:pPr>
      <w:r>
        <w:rPr>
          <w:noProof/>
        </w:rPr>
        <w:t xml:space="preserve">3. Masters, officers, ratings and other personnel serving on board passenger ships shall complete the </w:t>
      </w:r>
      <w:r>
        <w:rPr>
          <w:noProof/>
        </w:rPr>
        <w:t xml:space="preserve">training and familiarization required by paragraphs 5 to 9 below, in accordance with their capacity, duties and responsibilities. </w:t>
      </w:r>
    </w:p>
    <w:p w:rsidR="00AA3680" w:rsidRDefault="00B50935">
      <w:pPr>
        <w:rPr>
          <w:noProof/>
        </w:rPr>
      </w:pPr>
      <w:r>
        <w:rPr>
          <w:noProof/>
        </w:rPr>
        <w:t>4. Masters, officers, ratings and other personnel, who are required to be trained in accordance with paragraphs 7 to 9 below shall, at intervals not exceeding five years, undertake appropriate refresher training or be required to provide evidence of having</w:t>
      </w:r>
      <w:r>
        <w:rPr>
          <w:noProof/>
        </w:rPr>
        <w:t xml:space="preserve"> achieved the required standard of competence within the previous five years. </w:t>
      </w:r>
    </w:p>
    <w:p w:rsidR="00AA3680" w:rsidRDefault="00B50935">
      <w:pPr>
        <w:rPr>
          <w:noProof/>
        </w:rPr>
      </w:pPr>
      <w:r>
        <w:rPr>
          <w:noProof/>
        </w:rPr>
        <w:t xml:space="preserve">5. Personnel serving on board passenger ships shall complete passenger ship emergency familiarization appropriate to their capacity, duties and responsibilities as specified in </w:t>
      </w:r>
      <w:r>
        <w:rPr>
          <w:noProof/>
        </w:rPr>
        <w:t xml:space="preserve">section A-V/2, paragraph 1 of the STCW Code. </w:t>
      </w:r>
    </w:p>
    <w:p w:rsidR="00AA3680" w:rsidRDefault="00B50935">
      <w:pPr>
        <w:rPr>
          <w:noProof/>
        </w:rPr>
      </w:pPr>
      <w:r>
        <w:rPr>
          <w:noProof/>
        </w:rPr>
        <w:t xml:space="preserve">6. Personnel providing direct service to passengers in passenger spaces on board passenger ships shall complete the safety training specified in section A-V/2, paragraph 2 of the STCW Code. </w:t>
      </w:r>
    </w:p>
    <w:p w:rsidR="00AA3680" w:rsidRDefault="00B50935">
      <w:pPr>
        <w:rPr>
          <w:noProof/>
        </w:rPr>
      </w:pPr>
      <w:r>
        <w:rPr>
          <w:noProof/>
        </w:rPr>
        <w:t>7. Masters, officer</w:t>
      </w:r>
      <w:r>
        <w:rPr>
          <w:noProof/>
        </w:rPr>
        <w:t>s, ratings qualified in accordance with chapters II, III and VII and other personnel designated on the muster list to assist passengers in emergency situations on board passenger ships, shall complete passenger ship crowd management training as specified i</w:t>
      </w:r>
      <w:r>
        <w:rPr>
          <w:noProof/>
        </w:rPr>
        <w:t xml:space="preserve">n section A-V/2, paragraph 3 of the STCW Code. </w:t>
      </w:r>
    </w:p>
    <w:p w:rsidR="00AA3680" w:rsidRDefault="00B50935">
      <w:pPr>
        <w:rPr>
          <w:noProof/>
        </w:rPr>
      </w:pPr>
      <w:r>
        <w:rPr>
          <w:noProof/>
        </w:rPr>
        <w:t>8. Masters, chief engineer officers, chief mates, second engineer officers and any person designated on the muster list of having responsibility for the safety of passengers in emergency situations on board p</w:t>
      </w:r>
      <w:r>
        <w:rPr>
          <w:noProof/>
        </w:rPr>
        <w:t xml:space="preserve">assenger ships shall complete approved training in crisis management and human behaviour as specified in section A-V/2, paragraph 4 of the STCW Code. </w:t>
      </w:r>
    </w:p>
    <w:p w:rsidR="00AA3680" w:rsidRDefault="00B50935">
      <w:pPr>
        <w:rPr>
          <w:noProof/>
        </w:rPr>
      </w:pPr>
      <w:r>
        <w:rPr>
          <w:noProof/>
        </w:rPr>
        <w:t>9. Masters, chief engineer officers, chief mates, second engineer officers and every person assigned imme</w:t>
      </w:r>
      <w:r>
        <w:rPr>
          <w:noProof/>
        </w:rPr>
        <w:t>diate responsibility for embarking and disembarking passengers, for loading, discharging or securing cargo, or for closing hull openings on board ro-ro passenger ships, shall complete approved training in passenger safety, cargo safety and hull integrity a</w:t>
      </w:r>
      <w:r>
        <w:rPr>
          <w:noProof/>
        </w:rPr>
        <w:t xml:space="preserve">s specified in section A-V/2, paragraph 5 of the STCW Code. </w:t>
      </w:r>
    </w:p>
    <w:p w:rsidR="00AA3680" w:rsidRDefault="00B50935">
      <w:pPr>
        <w:rPr>
          <w:noProof/>
        </w:rPr>
      </w:pPr>
      <w:r>
        <w:rPr>
          <w:noProof/>
        </w:rPr>
        <w:t>10. Member States shall ensure that documentary evidence of the training which has been completed is issued to every person found qualified in accordance with paragraphs 6 to 9 of this regulation</w:t>
      </w:r>
      <w:r>
        <w:rPr>
          <w:noProof/>
        </w:rPr>
        <w:t xml:space="preserve">. " </w:t>
      </w:r>
    </w:p>
    <w:p w:rsidR="00AA3680" w:rsidRDefault="00B50935">
      <w:pPr>
        <w:pStyle w:val="Point0number"/>
        <w:rPr>
          <w:noProof/>
        </w:rPr>
      </w:pPr>
      <w:r>
        <w:rPr>
          <w:noProof/>
        </w:rPr>
        <w:lastRenderedPageBreak/>
        <w:t>In Annex I, Chapter V, the following Regulation V/3 is added:</w:t>
      </w:r>
    </w:p>
    <w:p w:rsidR="00AA3680" w:rsidRDefault="00B50935">
      <w:pPr>
        <w:jc w:val="center"/>
        <w:rPr>
          <w:b/>
          <w:noProof/>
        </w:rPr>
      </w:pPr>
      <w:r>
        <w:rPr>
          <w:noProof/>
        </w:rPr>
        <w:t>"</w:t>
      </w:r>
      <w:r>
        <w:rPr>
          <w:b/>
          <w:noProof/>
        </w:rPr>
        <w:t>Regulation V/3</w:t>
      </w:r>
    </w:p>
    <w:p w:rsidR="00AA3680" w:rsidRDefault="00B50935">
      <w:pPr>
        <w:jc w:val="center"/>
        <w:rPr>
          <w:noProof/>
        </w:rPr>
      </w:pPr>
      <w:r>
        <w:rPr>
          <w:b/>
          <w:noProof/>
        </w:rPr>
        <w:t>Mandatory minimum requirements for the training and qualifications of masters, officers, ratings and other personnel on ships subject to the IGF Code</w:t>
      </w:r>
    </w:p>
    <w:p w:rsidR="00AA3680" w:rsidRDefault="00B50935">
      <w:pPr>
        <w:rPr>
          <w:noProof/>
        </w:rPr>
      </w:pPr>
      <w:r>
        <w:rPr>
          <w:noProof/>
        </w:rPr>
        <w:t>1. This regulation appl</w:t>
      </w:r>
      <w:r>
        <w:rPr>
          <w:noProof/>
        </w:rPr>
        <w:t xml:space="preserve">ies to masters, officers and ratings and other personnel serving on board ships subject to the IGF Code. </w:t>
      </w:r>
    </w:p>
    <w:p w:rsidR="00AA3680" w:rsidRDefault="00B50935">
      <w:pPr>
        <w:rPr>
          <w:noProof/>
        </w:rPr>
      </w:pPr>
      <w:r>
        <w:rPr>
          <w:noProof/>
        </w:rPr>
        <w:t>2. Prior to being assigned shipboard duties on board ships subject to the IGF Code, seafarers shall have completed the training required by paragraphs</w:t>
      </w:r>
      <w:r>
        <w:rPr>
          <w:noProof/>
        </w:rPr>
        <w:t xml:space="preserve"> 4 to 9 below in accordance with their capacity, duties and responsibilities. </w:t>
      </w:r>
    </w:p>
    <w:p w:rsidR="00AA3680" w:rsidRDefault="00B50935">
      <w:pPr>
        <w:rPr>
          <w:noProof/>
        </w:rPr>
      </w:pPr>
      <w:r>
        <w:rPr>
          <w:noProof/>
        </w:rPr>
        <w:t xml:space="preserve">3. All seafarers serving on board ships subject to the IGF Code shall, prior to being assigned shipboard duties, receive appropriate ship and equipment specific familiarization </w:t>
      </w:r>
      <w:r>
        <w:rPr>
          <w:noProof/>
        </w:rPr>
        <w:t>as specified in Article 14 paragraph 1(d) of this Directive.</w:t>
      </w:r>
    </w:p>
    <w:p w:rsidR="00AA3680" w:rsidRDefault="00B50935">
      <w:pPr>
        <w:rPr>
          <w:noProof/>
        </w:rPr>
      </w:pPr>
      <w:r>
        <w:rPr>
          <w:noProof/>
        </w:rPr>
        <w:t>4. Seafarers responsible for designated safety duties associated with the care, use or in emergency response to the fuel on board ships subject to the IGF Code shall hold a certificate in basic t</w:t>
      </w:r>
      <w:r>
        <w:rPr>
          <w:noProof/>
        </w:rPr>
        <w:t xml:space="preserve">raining for service on ships subject to the IGF Code. </w:t>
      </w:r>
    </w:p>
    <w:p w:rsidR="00AA3680" w:rsidRDefault="00B50935">
      <w:pPr>
        <w:rPr>
          <w:noProof/>
        </w:rPr>
      </w:pPr>
      <w:r>
        <w:rPr>
          <w:noProof/>
        </w:rPr>
        <w:t>5. Every candidate for a certificate in basic training for service on ships subject to the IGF Code shall have completed basic training in accordance with provisions of Section A-V/3, paragraph 1 of th</w:t>
      </w:r>
      <w:r>
        <w:rPr>
          <w:noProof/>
        </w:rPr>
        <w:t xml:space="preserve">e STCW Code. </w:t>
      </w:r>
    </w:p>
    <w:p w:rsidR="00AA3680" w:rsidRDefault="00B50935">
      <w:pPr>
        <w:rPr>
          <w:noProof/>
        </w:rPr>
      </w:pPr>
      <w:r>
        <w:rPr>
          <w:noProof/>
        </w:rPr>
        <w:t xml:space="preserve">6. Seafarers responsible for designated safety duties associated with the care, use or in emergency response to the fuel on board ships subject to the IGF Code who have been qualified and certified according to Regulation V/1-2, paragraphs 2 </w:t>
      </w:r>
      <w:r>
        <w:rPr>
          <w:noProof/>
        </w:rPr>
        <w:t xml:space="preserve">and 5, or Regulation V/1-2, paragraphs 4 and 5 on liquefied gas tankers, shall be considered to have met the requirements specified in Section A-V/3, paragraph 1 of the STCW Code for basic training for service on ships subject to the IGF Code. </w:t>
      </w:r>
    </w:p>
    <w:p w:rsidR="00AA3680" w:rsidRDefault="00B50935">
      <w:pPr>
        <w:rPr>
          <w:noProof/>
        </w:rPr>
      </w:pPr>
      <w:r>
        <w:rPr>
          <w:noProof/>
        </w:rPr>
        <w:t>7. Masters,</w:t>
      </w:r>
      <w:r>
        <w:rPr>
          <w:noProof/>
        </w:rPr>
        <w:t xml:space="preserve"> engineer officers and all personnel with immediate responsibility for the care and use of fuels and fuel systems on ships subject to the IGF Code shall hold a certificate in advanced training for service on ships subject to the IGF Code. </w:t>
      </w:r>
    </w:p>
    <w:p w:rsidR="00AA3680" w:rsidRDefault="00B50935">
      <w:pPr>
        <w:rPr>
          <w:noProof/>
        </w:rPr>
      </w:pPr>
      <w:r>
        <w:rPr>
          <w:noProof/>
        </w:rPr>
        <w:t>8. Every candida</w:t>
      </w:r>
      <w:r>
        <w:rPr>
          <w:noProof/>
        </w:rPr>
        <w:t xml:space="preserve">te for a certificate in advanced training for service on ships subject to the IGF Code shall, while holding the Certificate of Proficiency described in paragraph 4, have: </w:t>
      </w:r>
    </w:p>
    <w:p w:rsidR="00AA3680" w:rsidRDefault="00B50935">
      <w:pPr>
        <w:ind w:left="720"/>
        <w:rPr>
          <w:noProof/>
        </w:rPr>
      </w:pPr>
      <w:r>
        <w:rPr>
          <w:noProof/>
        </w:rPr>
        <w:t>8.1 completed approved advanced training for service on ships subject to the IGF Cod</w:t>
      </w:r>
      <w:r>
        <w:rPr>
          <w:noProof/>
        </w:rPr>
        <w:t xml:space="preserve">e and meet the standard of competence as specified in Section A-V/3, paragraph 2 of the STCW Code; and </w:t>
      </w:r>
    </w:p>
    <w:p w:rsidR="00AA3680" w:rsidRDefault="00B50935">
      <w:pPr>
        <w:ind w:left="720"/>
        <w:rPr>
          <w:noProof/>
        </w:rPr>
      </w:pPr>
      <w:r>
        <w:rPr>
          <w:noProof/>
        </w:rPr>
        <w:t>8.2 completed at least one month of approved seagoing service that includes a minimum of three bunkering operations on board ships subject to the IGF Co</w:t>
      </w:r>
      <w:r>
        <w:rPr>
          <w:noProof/>
        </w:rPr>
        <w:t xml:space="preserve">de. Two of the three bunkering operations may be replaced by approved simulator training on bunkering operations as part of the training in paragraph 8.1 above. </w:t>
      </w:r>
    </w:p>
    <w:p w:rsidR="00AA3680" w:rsidRDefault="00B50935">
      <w:pPr>
        <w:rPr>
          <w:noProof/>
        </w:rPr>
      </w:pPr>
      <w:r>
        <w:rPr>
          <w:noProof/>
        </w:rPr>
        <w:t>9. Masters, engineer officers and any person with immediate responsibility for the care and use of fuels on ships subject to the IGF Code who have been qualified and certified according to the standards of competence specified in Section A–V/1-2, paragraph</w:t>
      </w:r>
      <w:r>
        <w:rPr>
          <w:noProof/>
        </w:rPr>
        <w:t xml:space="preserve"> 2 of the STCW Code for service on liquefied gas tankers shall be considered to have met the requirements specified in Section A-V/3, paragraph 2 of the STCW Code for advanced training for ships subject to the IGF Code, provided they have also: </w:t>
      </w:r>
    </w:p>
    <w:p w:rsidR="00AA3680" w:rsidRDefault="00B50935">
      <w:pPr>
        <w:ind w:firstLine="720"/>
        <w:rPr>
          <w:noProof/>
        </w:rPr>
      </w:pPr>
      <w:r>
        <w:rPr>
          <w:noProof/>
        </w:rPr>
        <w:t>9.1 met th</w:t>
      </w:r>
      <w:r>
        <w:rPr>
          <w:noProof/>
        </w:rPr>
        <w:t xml:space="preserve">e requirements of paragraph 6; and </w:t>
      </w:r>
    </w:p>
    <w:p w:rsidR="00AA3680" w:rsidRDefault="00B50935">
      <w:pPr>
        <w:ind w:left="720"/>
        <w:rPr>
          <w:noProof/>
        </w:rPr>
      </w:pPr>
      <w:r>
        <w:rPr>
          <w:noProof/>
        </w:rPr>
        <w:lastRenderedPageBreak/>
        <w:t xml:space="preserve">9.2 met the bunkering requirements of paragraph 8.2 or have participated in conducting three cargo operations on board the liquefied gas tanker; and </w:t>
      </w:r>
    </w:p>
    <w:p w:rsidR="00AA3680" w:rsidRDefault="00B50935">
      <w:pPr>
        <w:ind w:left="720"/>
        <w:rPr>
          <w:noProof/>
        </w:rPr>
      </w:pPr>
      <w:r>
        <w:rPr>
          <w:noProof/>
        </w:rPr>
        <w:t>9.3 completed sea going service of three months in the previous five y</w:t>
      </w:r>
      <w:r>
        <w:rPr>
          <w:noProof/>
        </w:rPr>
        <w:t xml:space="preserve">ears on board: </w:t>
      </w:r>
    </w:p>
    <w:p w:rsidR="00AA3680" w:rsidRDefault="00B50935">
      <w:pPr>
        <w:ind w:left="720" w:firstLine="720"/>
        <w:rPr>
          <w:noProof/>
        </w:rPr>
      </w:pPr>
      <w:r>
        <w:rPr>
          <w:noProof/>
        </w:rPr>
        <w:t xml:space="preserve">9.3.1 ships subject to the IGF Code; </w:t>
      </w:r>
    </w:p>
    <w:p w:rsidR="00AA3680" w:rsidRDefault="00B50935">
      <w:pPr>
        <w:ind w:left="720" w:firstLine="720"/>
        <w:rPr>
          <w:noProof/>
        </w:rPr>
      </w:pPr>
      <w:r>
        <w:rPr>
          <w:noProof/>
        </w:rPr>
        <w:t xml:space="preserve">9.3.2 tankers carrying as cargo, fuels covered by the IGF Code; or </w:t>
      </w:r>
    </w:p>
    <w:p w:rsidR="00AA3680" w:rsidRDefault="00B50935">
      <w:pPr>
        <w:ind w:left="720" w:firstLine="720"/>
        <w:rPr>
          <w:noProof/>
        </w:rPr>
      </w:pPr>
      <w:r>
        <w:rPr>
          <w:noProof/>
        </w:rPr>
        <w:t xml:space="preserve">9.3.3 ships using gases or low flashpoint fuel as fuel. </w:t>
      </w:r>
    </w:p>
    <w:p w:rsidR="00AA3680" w:rsidRDefault="00B50935">
      <w:pPr>
        <w:rPr>
          <w:noProof/>
        </w:rPr>
      </w:pPr>
      <w:r>
        <w:rPr>
          <w:noProof/>
        </w:rPr>
        <w:t xml:space="preserve">10. Member States shall ensure that a Certificate of Proficiency is issued to seafarers, who are qualified in accordance with paragraphs 4 or 7, as appropriate. </w:t>
      </w:r>
    </w:p>
    <w:p w:rsidR="00AA3680" w:rsidRDefault="00B50935">
      <w:pPr>
        <w:rPr>
          <w:noProof/>
        </w:rPr>
      </w:pPr>
      <w:r>
        <w:rPr>
          <w:noProof/>
        </w:rPr>
        <w:t>11. Seafarers holding Certificates of Proficiency in accordance with paragraph 4 or 7 above sh</w:t>
      </w:r>
      <w:r>
        <w:rPr>
          <w:noProof/>
        </w:rPr>
        <w:t xml:space="preserve">all, at intervals not exceeding five years, undertake appropriate refresher training or be required to provide evidence of having achieved the required standard of competence within the previous five years." </w:t>
      </w:r>
    </w:p>
    <w:p w:rsidR="00AA3680" w:rsidRDefault="00B50935">
      <w:pPr>
        <w:pStyle w:val="Point0number"/>
        <w:rPr>
          <w:noProof/>
        </w:rPr>
      </w:pPr>
      <w:r>
        <w:rPr>
          <w:noProof/>
        </w:rPr>
        <w:t xml:space="preserve"> In Annex I, Chapter V, the following Regulatio</w:t>
      </w:r>
      <w:r>
        <w:rPr>
          <w:noProof/>
        </w:rPr>
        <w:t>n V/4 is added:</w:t>
      </w:r>
    </w:p>
    <w:p w:rsidR="00AA3680" w:rsidRDefault="00B50935">
      <w:pPr>
        <w:jc w:val="center"/>
        <w:rPr>
          <w:b/>
          <w:noProof/>
        </w:rPr>
      </w:pPr>
      <w:r>
        <w:rPr>
          <w:noProof/>
        </w:rPr>
        <w:t>"</w:t>
      </w:r>
      <w:r>
        <w:rPr>
          <w:b/>
          <w:noProof/>
        </w:rPr>
        <w:t>Regulation V/4</w:t>
      </w:r>
    </w:p>
    <w:p w:rsidR="00AA3680" w:rsidRDefault="00B50935">
      <w:pPr>
        <w:jc w:val="center"/>
        <w:rPr>
          <w:noProof/>
        </w:rPr>
      </w:pPr>
      <w:r>
        <w:rPr>
          <w:b/>
          <w:noProof/>
        </w:rPr>
        <w:t>Mandatory minimum requirements for the training and qualifications of masters and deck officers on ships operating in polar waters</w:t>
      </w:r>
    </w:p>
    <w:p w:rsidR="00AA3680" w:rsidRDefault="00B50935">
      <w:pPr>
        <w:rPr>
          <w:noProof/>
        </w:rPr>
      </w:pPr>
      <w:r>
        <w:rPr>
          <w:noProof/>
        </w:rPr>
        <w:t xml:space="preserve">1. Masters, chief mates and officers in charge of a navigational watch on ships operating in </w:t>
      </w:r>
      <w:r>
        <w:rPr>
          <w:noProof/>
        </w:rPr>
        <w:t xml:space="preserve">polar waters shall hold a certificate in basic training for ships operating in polar waters, as required by the Polar Code. </w:t>
      </w:r>
    </w:p>
    <w:p w:rsidR="00AA3680" w:rsidRDefault="00B50935">
      <w:pPr>
        <w:rPr>
          <w:noProof/>
        </w:rPr>
      </w:pPr>
      <w:r>
        <w:rPr>
          <w:noProof/>
        </w:rPr>
        <w:t>2. Every candidate for a certificate in basic training for ships operating in polar waters shall have completed an approved basic t</w:t>
      </w:r>
      <w:r>
        <w:rPr>
          <w:noProof/>
        </w:rPr>
        <w:t xml:space="preserve">raining for ships operating in polar waters and meet the standard of competence specified in section A-V/4, paragraph 1, of the STCW Code. </w:t>
      </w:r>
    </w:p>
    <w:p w:rsidR="00AA3680" w:rsidRDefault="00B50935">
      <w:pPr>
        <w:rPr>
          <w:noProof/>
        </w:rPr>
      </w:pPr>
      <w:r>
        <w:rPr>
          <w:noProof/>
        </w:rPr>
        <w:t>3. Masters and chief mates on ships operating in polar waters, shall hold a certificate in advanced training for shi</w:t>
      </w:r>
      <w:r>
        <w:rPr>
          <w:noProof/>
        </w:rPr>
        <w:t xml:space="preserve">ps operating in polar waters, as required by the Polar Code. </w:t>
      </w:r>
    </w:p>
    <w:p w:rsidR="00AA3680" w:rsidRDefault="00B50935">
      <w:pPr>
        <w:rPr>
          <w:noProof/>
        </w:rPr>
      </w:pPr>
      <w:r>
        <w:rPr>
          <w:noProof/>
        </w:rPr>
        <w:t xml:space="preserve">4. Every candidate for a certificate in advanced training for ships operating in polar waters shall: </w:t>
      </w:r>
    </w:p>
    <w:p w:rsidR="00AA3680" w:rsidRDefault="00B50935">
      <w:pPr>
        <w:ind w:left="720"/>
        <w:rPr>
          <w:noProof/>
        </w:rPr>
      </w:pPr>
      <w:r>
        <w:rPr>
          <w:noProof/>
        </w:rPr>
        <w:t xml:space="preserve">4.1 meet the requirements for certification in basic training for ships in polar waters; </w:t>
      </w:r>
    </w:p>
    <w:p w:rsidR="00AA3680" w:rsidRDefault="00B50935">
      <w:pPr>
        <w:ind w:left="720"/>
        <w:rPr>
          <w:noProof/>
        </w:rPr>
      </w:pPr>
      <w:r>
        <w:rPr>
          <w:noProof/>
        </w:rPr>
        <w:t>4.</w:t>
      </w:r>
      <w:r>
        <w:rPr>
          <w:noProof/>
        </w:rPr>
        <w:t xml:space="preserve">2 have at least two months of approved seagoing service in the deck department, at management level or while performing watchkeeping duties at the operational level, within polar waters or other equivalent approved seagoing service; and </w:t>
      </w:r>
    </w:p>
    <w:p w:rsidR="00AA3680" w:rsidRDefault="00B50935">
      <w:pPr>
        <w:ind w:left="720"/>
        <w:rPr>
          <w:noProof/>
        </w:rPr>
      </w:pPr>
      <w:r>
        <w:rPr>
          <w:noProof/>
        </w:rPr>
        <w:t>4.3 have completed</w:t>
      </w:r>
      <w:r>
        <w:rPr>
          <w:noProof/>
        </w:rPr>
        <w:t xml:space="preserve"> approved advanced training for ships operating in polar waters and meet the standard of competence specified in section A-V/4, paragraph 2 of the STCW Code. </w:t>
      </w:r>
    </w:p>
    <w:p w:rsidR="00AA3680" w:rsidRDefault="00B50935">
      <w:pPr>
        <w:rPr>
          <w:noProof/>
        </w:rPr>
      </w:pPr>
      <w:r>
        <w:rPr>
          <w:noProof/>
        </w:rPr>
        <w:t>5. Member States shall ensure that a Certificate of Proficiency is issued to seafarers who are qu</w:t>
      </w:r>
      <w:r>
        <w:rPr>
          <w:noProof/>
        </w:rPr>
        <w:t xml:space="preserve">alified in accordance with paragraphs 2 or 4, as appropriate. </w:t>
      </w:r>
    </w:p>
    <w:p w:rsidR="00AA3680" w:rsidRDefault="00B50935">
      <w:pPr>
        <w:rPr>
          <w:noProof/>
        </w:rPr>
      </w:pPr>
      <w:r>
        <w:rPr>
          <w:noProof/>
        </w:rPr>
        <w:t xml:space="preserve">6. Until 1 July 2020, seafarers who commenced approved seagoing service in polar waters prior to 1 July 2018 shall be able to establish that they meet the requirements of paragraph 2 by: </w:t>
      </w:r>
    </w:p>
    <w:p w:rsidR="00AA3680" w:rsidRDefault="00B50935">
      <w:pPr>
        <w:ind w:left="720"/>
        <w:rPr>
          <w:noProof/>
        </w:rPr>
      </w:pPr>
      <w:r>
        <w:rPr>
          <w:noProof/>
        </w:rPr>
        <w:t>6.1 h</w:t>
      </w:r>
      <w:r>
        <w:rPr>
          <w:noProof/>
        </w:rPr>
        <w:t>aving completed approved seagoing service on board a ship that operates  in polar waters or equivalent approved seagoing service, performing duties in the deck department at the operational or management level, for a period of at least three months in tota</w:t>
      </w:r>
      <w:r>
        <w:rPr>
          <w:noProof/>
        </w:rPr>
        <w:t xml:space="preserve">l during the preceding five years; or </w:t>
      </w:r>
    </w:p>
    <w:p w:rsidR="00AA3680" w:rsidRDefault="00B50935">
      <w:pPr>
        <w:ind w:left="720"/>
        <w:rPr>
          <w:noProof/>
        </w:rPr>
      </w:pPr>
      <w:r>
        <w:rPr>
          <w:noProof/>
        </w:rPr>
        <w:t xml:space="preserve">6.2 having successfully completed a training course organised in accordance with the training guidance established by the Organization for ships operating in polar waters. </w:t>
      </w:r>
    </w:p>
    <w:p w:rsidR="00AA3680" w:rsidRDefault="00B50935">
      <w:pPr>
        <w:rPr>
          <w:noProof/>
        </w:rPr>
      </w:pPr>
      <w:r>
        <w:rPr>
          <w:noProof/>
        </w:rPr>
        <w:t>7. Until 1 July 2020, seafarers who commence</w:t>
      </w:r>
      <w:r>
        <w:rPr>
          <w:noProof/>
        </w:rPr>
        <w:t xml:space="preserve">d approved seagoing service in polar waters prior to 1 July 2018 shall be able to establish that they meet the requirements of paragraph 4 by: </w:t>
      </w:r>
    </w:p>
    <w:p w:rsidR="00AA3680" w:rsidRDefault="00B50935">
      <w:pPr>
        <w:ind w:left="720"/>
        <w:rPr>
          <w:noProof/>
        </w:rPr>
      </w:pPr>
      <w:r>
        <w:rPr>
          <w:noProof/>
        </w:rPr>
        <w:t xml:space="preserve">7.1 having completed approved seagoing service on board a ship operating in polar waters or equivalent approved </w:t>
      </w:r>
      <w:r>
        <w:rPr>
          <w:noProof/>
        </w:rPr>
        <w:t xml:space="preserve">seagoing service, performing duties in the deck department at management level, for a period of at least three months in total during the preceding five years; or </w:t>
      </w:r>
    </w:p>
    <w:p w:rsidR="00AA3680" w:rsidRDefault="00B50935">
      <w:pPr>
        <w:ind w:left="720"/>
        <w:rPr>
          <w:noProof/>
        </w:rPr>
      </w:pPr>
      <w:r>
        <w:rPr>
          <w:noProof/>
        </w:rPr>
        <w:t>7.2 having successfully completed a training course meeting the training guidance establishe</w:t>
      </w:r>
      <w:r>
        <w:rPr>
          <w:noProof/>
        </w:rPr>
        <w:t>d by the International Maritime Organization for ships operating in polar waters and having completed approved seagoing service on board a ship operating in polar waters or equivalent approved seagoing service, performing duties in the deck department at t</w:t>
      </w:r>
      <w:r>
        <w:rPr>
          <w:noProof/>
        </w:rPr>
        <w:t xml:space="preserve">he management level, for a period of at least two months in total during the preceding five years." </w:t>
      </w:r>
    </w:p>
    <w:sectPr w:rsidR="00AA3680" w:rsidSect="00B50935">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80" w:rsidRDefault="00B50935">
      <w:pPr>
        <w:spacing w:before="0" w:after="0"/>
      </w:pPr>
      <w:r>
        <w:separator/>
      </w:r>
    </w:p>
  </w:endnote>
  <w:endnote w:type="continuationSeparator" w:id="0">
    <w:p w:rsidR="00AA3680" w:rsidRDefault="00B50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Footer"/>
      <w:rPr>
        <w:rFonts w:ascii="Arial" w:hAnsi="Arial" w:cs="Arial"/>
        <w:b/>
        <w:sz w:val="48"/>
      </w:rPr>
    </w:pPr>
    <w:r w:rsidRPr="00B50935">
      <w:rPr>
        <w:rFonts w:ascii="Arial" w:hAnsi="Arial" w:cs="Arial"/>
        <w:b/>
        <w:sz w:val="48"/>
      </w:rPr>
      <w:t>EN</w:t>
    </w:r>
    <w:r w:rsidRPr="00B50935">
      <w:rPr>
        <w:rFonts w:ascii="Arial" w:hAnsi="Arial" w:cs="Arial"/>
        <w:b/>
        <w:sz w:val="48"/>
      </w:rPr>
      <w:tab/>
    </w:r>
    <w:r w:rsidRPr="00B50935">
      <w:rPr>
        <w:rFonts w:ascii="Arial" w:hAnsi="Arial" w:cs="Arial"/>
        <w:b/>
        <w:sz w:val="48"/>
      </w:rPr>
      <w:tab/>
    </w:r>
    <w:r w:rsidRPr="00B50935">
      <w:tab/>
    </w:r>
    <w:proofErr w:type="spellStart"/>
    <w:r w:rsidRPr="00B50935">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Footer"/>
      <w:rPr>
        <w:rFonts w:ascii="Arial" w:hAnsi="Arial" w:cs="Arial"/>
        <w:b/>
        <w:sz w:val="48"/>
      </w:rPr>
    </w:pPr>
    <w:r w:rsidRPr="00B50935">
      <w:rPr>
        <w:rFonts w:ascii="Arial" w:hAnsi="Arial" w:cs="Arial"/>
        <w:b/>
        <w:sz w:val="48"/>
      </w:rPr>
      <w:t>EN</w:t>
    </w:r>
    <w:r w:rsidRPr="00B50935">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B50935">
      <w:tab/>
    </w:r>
    <w:r w:rsidRPr="00B50935">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80" w:rsidRDefault="00B50935">
      <w:pPr>
        <w:spacing w:before="0" w:after="0"/>
      </w:pPr>
      <w:r>
        <w:separator/>
      </w:r>
    </w:p>
  </w:footnote>
  <w:footnote w:type="continuationSeparator" w:id="0">
    <w:p w:rsidR="00AA3680" w:rsidRDefault="00B5093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5" w:rsidRPr="00B50935" w:rsidRDefault="00B50935" w:rsidP="00B50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1:5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ACCOMPAGNANT" w:val="to the Proposal for a "/>
    <w:docVar w:name="LW_ACCOMPAGNANT.CP" w:val="to the Proposal for a "/>
    <w:docVar w:name="LW_ANNEX_NBR_FIRST" w:val="1"/>
    <w:docVar w:name="LW_ANNEX_NBR_LAST" w:val="1"/>
    <w:docVar w:name="LW_ANNEX_UNIQUE" w:val="1"/>
    <w:docVar w:name="LW_CORRIGENDUM" w:val="&lt;UNUSED&gt;"/>
    <w:docVar w:name="LW_COVERPAGE_EXISTS" w:val="True"/>
    <w:docVar w:name="LW_COVERPAGE_GUID" w:val="C54B8ABB-5D46-4BC3-A74A-EB314C5FA6CD"/>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amending Directive 2008/106/EC on the minimum level of training of seafarers and repealing Directive 2005/45/EC"/>
    <w:docVar w:name="LW_OBJETACTEPRINCIPAL.CP" w:val="amending Directive 2008/106/EC on the minimum level of training of seafarers and repealing Directive 2005/45/EC"/>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DIRECTIVE OF THE EUROPEAN PARLIAMENT AND OF THE COUNCIL"/>
    <w:docVar w:name="LW_TYPEACTEPRINCIPAL.CP" w:val="DIRECTIVE OF THE EUROPEAN PARLIAMENT AND OF THE COUNCIL"/>
  </w:docVars>
  <w:rsids>
    <w:rsidRoot w:val="00AA3680"/>
    <w:rsid w:val="00AA3680"/>
    <w:rsid w:val="00B5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50935"/>
    <w:pPr>
      <w:tabs>
        <w:tab w:val="center" w:pos="4535"/>
        <w:tab w:val="right" w:pos="9071"/>
      </w:tabs>
      <w:spacing w:before="0"/>
    </w:pPr>
  </w:style>
  <w:style w:type="character" w:customStyle="1" w:styleId="HeaderChar">
    <w:name w:val="Header Char"/>
    <w:basedOn w:val="DefaultParagraphFont"/>
    <w:link w:val="Header"/>
    <w:uiPriority w:val="99"/>
    <w:rsid w:val="00B50935"/>
    <w:rPr>
      <w:rFonts w:ascii="Times New Roman" w:hAnsi="Times New Roman" w:cs="Times New Roman"/>
      <w:sz w:val="24"/>
      <w:lang w:val="en-GB"/>
    </w:rPr>
  </w:style>
  <w:style w:type="paragraph" w:styleId="Footer">
    <w:name w:val="footer"/>
    <w:basedOn w:val="Normal"/>
    <w:link w:val="FooterChar"/>
    <w:uiPriority w:val="99"/>
    <w:unhideWhenUsed/>
    <w:rsid w:val="00B5093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50935"/>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50935"/>
    <w:pPr>
      <w:tabs>
        <w:tab w:val="center" w:pos="7285"/>
        <w:tab w:val="right" w:pos="14003"/>
      </w:tabs>
      <w:spacing w:before="0"/>
    </w:pPr>
  </w:style>
  <w:style w:type="paragraph" w:customStyle="1" w:styleId="FooterLandscape">
    <w:name w:val="FooterLandscape"/>
    <w:basedOn w:val="Normal"/>
    <w:rsid w:val="00B5093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5093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B5093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50935"/>
    <w:pPr>
      <w:tabs>
        <w:tab w:val="center" w:pos="4535"/>
        <w:tab w:val="right" w:pos="9071"/>
      </w:tabs>
      <w:spacing w:before="0"/>
    </w:pPr>
  </w:style>
  <w:style w:type="character" w:customStyle="1" w:styleId="HeaderChar">
    <w:name w:val="Header Char"/>
    <w:basedOn w:val="DefaultParagraphFont"/>
    <w:link w:val="Header"/>
    <w:uiPriority w:val="99"/>
    <w:rsid w:val="00B50935"/>
    <w:rPr>
      <w:rFonts w:ascii="Times New Roman" w:hAnsi="Times New Roman" w:cs="Times New Roman"/>
      <w:sz w:val="24"/>
      <w:lang w:val="en-GB"/>
    </w:rPr>
  </w:style>
  <w:style w:type="paragraph" w:styleId="Footer">
    <w:name w:val="footer"/>
    <w:basedOn w:val="Normal"/>
    <w:link w:val="FooterChar"/>
    <w:uiPriority w:val="99"/>
    <w:unhideWhenUsed/>
    <w:rsid w:val="00B5093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50935"/>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50935"/>
    <w:pPr>
      <w:tabs>
        <w:tab w:val="center" w:pos="7285"/>
        <w:tab w:val="right" w:pos="14003"/>
      </w:tabs>
      <w:spacing w:before="0"/>
    </w:pPr>
  </w:style>
  <w:style w:type="paragraph" w:customStyle="1" w:styleId="FooterLandscape">
    <w:name w:val="FooterLandscape"/>
    <w:basedOn w:val="Normal"/>
    <w:rsid w:val="00B5093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5093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B5093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6075-726A-4E76-9167-1698382A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1646</Words>
  <Characters>8741</Characters>
  <Application>Microsoft Office Word</Application>
  <DocSecurity>0</DocSecurity>
  <Lines>146</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LAGES CARVALHO Patrick (SG)</cp:lastModifiedBy>
  <cp:revision>9</cp:revision>
  <cp:lastPrinted>2018-04-24T14:58:00Z</cp:lastPrinted>
  <dcterms:created xsi:type="dcterms:W3CDTF">2018-04-26T08:01:00Z</dcterms:created>
  <dcterms:modified xsi:type="dcterms:W3CDTF">2018-05-14T10:06:00Z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