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86C7B4D-BE1C-4A97-A79F-12BFA33C43AC" style="width:450.75pt;height:433.5pt">
            <v:imagedata r:id="rId9" o:title=""/>
          </v:shape>
        </w:pict>
      </w:r>
    </w:p>
    <w:bookmarkEnd w:id="0"/>
    <w:p>
      <w:pPr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6510"/>
          <w:tab w:val="center" w:pos="6979"/>
        </w:tabs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 xml:space="preserve">PŘÍLOHA I </w:t>
      </w:r>
    </w:p>
    <w:p>
      <w:pPr>
        <w:tabs>
          <w:tab w:val="left" w:pos="6510"/>
          <w:tab w:val="center" w:pos="6979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 nařízení (ES) č. 1224/2009 se doplňují nové přílohy III a IV, které znějí: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„</w:t>
      </w:r>
      <w:r>
        <w:rPr>
          <w:rFonts w:ascii="Times New Roman" w:hAnsi="Times New Roman"/>
          <w:b/>
          <w:noProof/>
          <w:sz w:val="24"/>
        </w:rPr>
        <w:t>PŘÍLOHA III</w:t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BODY PŘIŘAZENÉ DRŽITELŮM LICENCE NA RYBOLOV UNIE NEBO VELITELŮM UNIE ZA ZÁVAŽNÉ PORUŠENÍ PŘEDPISŮ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8233"/>
        <w:gridCol w:w="3295"/>
      </w:tblGrid>
      <w:tr>
        <w:trPr>
          <w:trHeight w:val="143"/>
          <w:tblHeader/>
        </w:trPr>
        <w:tc>
          <w:tcPr>
            <w:tcW w:w="1102" w:type="pct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Číslo</w:t>
            </w:r>
          </w:p>
        </w:tc>
        <w:tc>
          <w:tcPr>
            <w:tcW w:w="2784" w:type="pct"/>
          </w:tcPr>
          <w:p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Závažné porušení předpisů</w:t>
            </w:r>
          </w:p>
        </w:tc>
        <w:tc>
          <w:tcPr>
            <w:tcW w:w="1114" w:type="pct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Body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Nesplnění povinností přesného zaznamenání a hlášení údajů o rybolovné činnosti, včetně údajů předávaných systémem sledování plavidel a údajů v předchozích oznámeních, jak to vyžadují pravidla společné rybářské politiky.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3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Nezpřístupnění prohlášení o úlovcích nebo prohlášení o vykládce třetí zemi a neodeslání jeho elektronické kopie členskému státu vlajky, jak to vyžaduje čl. 30 odst. 1 nařízení (EU) 2017/2403.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3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Nepředání prohlášení o vykládce nebo prodejního dokladu členskému státu vlajky, pokud vykládka úlovku proběhla v přístavu třetí země, nebo prohlášení o překládce či prohlášení o přemístění, pokud tato operace proběhla mimo vody Unie.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3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2784" w:type="pct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Používání nevyhovujícího lovného zařízení.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4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2784" w:type="pct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Nesplnění povinností týkajících se používání lovných zařízení podle pravidel společné rybářské politiky.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4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6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Manipulace s motorem nebo se zařízením pro sledování stálého výkonu motoru s cílem zvýšit jeho výkon nad hodnotu maximálního stálého výkonu motoru uvedenou v osvědčení o motoru.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Falšování nebo zatajování označení rybářského plavidla nebo lovného zařízení, totožnosti nebo registrace rybářského plavidla.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8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Falšování dokladů, údajů nebo informací nebo používání falšovaných či neplatných dokladů, údajů či informací vyžadovaných podle pravidel společné rybářské politiky, včetně dokladů, údajů a informací uvedených v nařízení Rady (ES) č. 1005/2008. 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Zatajování důkazů týkajících se šetření, manipulace s nimi nebo jejich odstranění.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Spáchání několika 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porušení předpisů</w:t>
            </w:r>
            <w:r>
              <w:rPr>
                <w:rFonts w:ascii="Times New Roman" w:hAnsi="Times New Roman"/>
                <w:noProof/>
                <w:sz w:val="24"/>
              </w:rPr>
              <w:t>, která společně představují závažné nedodržování opatření pro zachování a řízení zdrojů.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Nepřijetí a neuchování úlovků podměrečných ryb na plavidle, a to i prostřednictvím uvolňování ryb, a jejich překládka, přemístění a vykládka v rozporu s platnými právními předpisy, popř. pokud jde o úlovky druhů, které podléhají povinnosti vykládky podle článku 15 nařízení (EU) č. 1380/2013, pokud by přijetí a uchovávání takového úlovku a jeho vykládka nebyla v rozporu s povinnostmi, včetně povinností týkajících se regionální organizace pro řízení rybolovu, nebo se na ni nevztahovala osvobození uvedená v pravidlech společné rybářské politiky pro druhy rybolovu nebo rybolovné oblasti, kde tato pravidla platí.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Provozování rybolovné činnosti v oblasti určité regionální organizace pro řízení rybolovu způsobem, který není v souladu nebo je v rozporu s opatřeními pro zachování a řízení zdrojů přijatými touto organizací.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13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Přemístění v rozporu s pravidly společné rybářské politiky nebo platnými opatřeními pro zachování zdrojů a řízení přijatými regionálními organizacemi pro řízení rybolovu.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Vykládka v přístavech třetích zemí bez předchozího oznámení podle článku 19a tohoto nařízení nebo vykládka produktů rybolovu, které pocházejí z rybolovné činnosti NNN.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Použití zakázaných lovných zařízení.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16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Rybolov v oblasti omezeného rybolovu nebo v uzavřené oblasti, v oblasti, ve které probíhá obnova rybí populace, nebo během období hájení nebo bez kvóty či po jejím vyčerpání nebo v hloubce, v níž je zakázán rybolov.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17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Rybolov bez platné licence, oprávnění nebo povolení vydaného státem vlajky nebo příslušným pobřežním státem.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18 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Zapojení do cíleného rybolovu druhů, na něž se vztahuje moratorium či období hájení nebo jejichž odlov je zakázán, uchovávání takových druhů na plavidle, jejich překládka, přemístění nebo vykládka.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Bránění úředníkům nebo pozorovatelům v práci při vykonávání jejich povinností.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Překládka z plavidel podílejících se na rybolovu NNN ve smyslu nařízení Rady (ES) č. 1005/2008, zejména plavidel uvedených na seznamu plavidel NNN vedeného Unií nebo regionální organizací pro řízení rybolovu podle článků 29 a 30 nařízení Rady (ES) č. 1005/2008, překládka na tato plavidla, přemístění, na kterém se tato plavidla podílí, účast na společných rybolovných operacích s těmito plavidly, jejich podpora nebo zásobování.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21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Překládka bez potřebného oprávnění nebo v místech, kde je překládka zakázána.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>
        <w:tc>
          <w:tcPr>
            <w:tcW w:w="110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22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Zapojení do operace, řízení nebo vlastnictví plavidla podílejícího se na rybolovu NNN ve smyslu nařízení Rady (ES) č. 1005/2008, zejména plavidla uvedeného na seznamu plavidel NNN vedeného Unií nebo regionální organizací pro řízení rybolovu podle článků 29 a 30 nařízení Rady (ES) č. 1005/2008, práce na tomto plavidle z pozice najaté síly.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</w:tbl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PŘÍLOHA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Alternativní kritéria, při jejichž splnění je porušení předpisů považováno za závažné v souladu s čl. 90 odst. 3 tohoto nařízení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06"/>
        <w:gridCol w:w="6906"/>
      </w:tblGrid>
      <w:tr>
        <w:trPr>
          <w:trHeight w:val="146"/>
          <w:tblHeader/>
        </w:trPr>
        <w:tc>
          <w:tcPr>
            <w:tcW w:w="6906" w:type="dxa"/>
            <w:shd w:val="clear" w:color="auto" w:fill="EEECE1" w:themeFill="background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Činnosti</w:t>
            </w:r>
          </w:p>
        </w:tc>
        <w:tc>
          <w:tcPr>
            <w:tcW w:w="6906" w:type="dxa"/>
            <w:shd w:val="clear" w:color="auto" w:fill="EEECE1" w:themeFill="background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Kritéria</w:t>
            </w:r>
          </w:p>
        </w:tc>
      </w:tr>
      <w:tr>
        <w:tc>
          <w:tcPr>
            <w:tcW w:w="690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 90 odst. 3 písm. a)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Nesplnění povinností přesného zaznamenání a hlášení údajů o rybolovné činnosti, včetně údajů předávaných systémem sledování plavidel a údajů v předchozích oznámeních, jak to vyžadují pravidla společné rybářské politiky.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 3 písm. b)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Nezpřístupnění prohlášení o úlovcích nebo prohlášení o vykládce třetí zemi a neodeslání jeho elektronické kopie vlastnímu členskému státu vlajky, jak to vyžaduje čl. 30 odst. 1 nařízení (EU) 2017/2403.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 3 písm. e)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Nepřijetí a neuchování úlovků podměrečných ryb na plavidle, a to i prostřednictvím uvolňování ryb, a jejich překládka, přemístění a vykládka v rozporu s platnými právními předpisy, popř. pokud jde o úlovky druhů, které podléhají povinnosti vykládky podle článku 15 nařízení (EU) č. 1380/2013, pokud by přijetí a uchovávání takového úlovku a jeho vykládka nebyla v rozporu s povinnostmi, včetně povinností týkajících se regionální organizace pro řízení rybolovu, nebo se na ni nevztahovala osvobození uvedená v pravidlech společné rybářské politiky pro druhy rybolovu nebo rybolovné oblasti, kde tato pravidla platí.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 3 písm. f)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Provozování rybolovné činnosti v oblasti určité regionální organizace pro řízení rybolovu způsobem, který není v souladu nebo je v rozporu s opatřeními pro zachování a řízení zdrojů přijatými touto organizací.</w:t>
            </w:r>
          </w:p>
        </w:tc>
        <w:tc>
          <w:tcPr>
            <w:tcW w:w="690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úlovky týkající se domnělého porušení předpisů, ke kterému došlo: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uzavřené oblasti nebo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 hloubce, v níž je zakázán rybolov,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jde o druhé zjištěné porušení předpisů za předcházejících dvanáct měsíců,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úlovky týkající se domnělého porušení předpisů představují množství, které se rovná dvojnásobku povolených mír odchylky uvedených v čl. 14 odst. 3 a čl. 21 odst. 3 tohoto nařízení nebo je vyšší,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úlovky týkající se domnělého porušení předpisů odpovídají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a) množstvím větším než 100 kg nebo 20 % celkových množství uvedených v lodním deníku nebo prohlášení o vykládce či překládce nebo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b) 10 % celkové hodnoty produktů rybolovu,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jestliže se porušení předpisů týká jakéhokoli z těchto druhů: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všechny druhy, na něž se vztahuje minimální referenční velikost pro zachování zdrojů podle pravidel společné rybářské politiky, 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povinnost vykládky uvedená v článku 15 nařízení 1380/2013,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vztahují rybolovná práva podle pravidel společné rybářské politiky,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vztahují víceleté plány,</w:t>
            </w:r>
          </w:p>
          <w:p>
            <w:pPr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moratorium či doba hájení nebo jejichž odlov je zakázán,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 regulované regionální organizací pro řízení rybolovu.</w:t>
            </w:r>
          </w:p>
        </w:tc>
      </w:tr>
      <w:tr>
        <w:trPr>
          <w:trHeight w:val="146"/>
        </w:trPr>
        <w:tc>
          <w:tcPr>
            <w:tcW w:w="690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 3 písm. g)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Dodání produktů rybolovu na trh v rozporu s pravidly společné rybářské politiky.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domnělé porušení předpisů je druhé zjištěné porušení předpisů za předcházejících dvanáct měsíců,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domnělé porušení předpisů se týká uvádění produktů NNN na trh, které je vědomé nebo v rozporu s nařízením o rybolovu NNN,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jestliže přímý prodej proběhl přes neregistrované dražební středisko nebo neregistrovaného odběratele podle článku 59 tohoto nařízení,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vyplnění nebo předkládání prodejních dokladů nevyhovuje článku 62 tohoto nařízení, včetně povinnosti zaznamenávat a předávat všechny údaje elektronicky,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úlovky týkající se domnělého porušení pravidel odpovídají množstvím větším než 100 kg nebo 20 % celkových množství uvedených v lodním deníku nebo prohlášení o vykládce či překládce, popř. 10 % celkové hodnoty produktů rybolovu, jestliže se porušení předpisů týká jakéhokoli z těchto druhů: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minimální referenční velikost pro zachování zdrojů podle pravidel společné rybářské politiky,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povinnost vykládky uvedená v článku 15 nařízení (EU) č. 1380/2013,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vztahují rybolovná práva podle pravidel společné rybářské politiky,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víceletý plán,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moratorium či doba hájení nebo jejichž odlov je zakázán,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 regulované regionální organizací pro řízení rybolovu.</w:t>
            </w:r>
          </w:p>
        </w:tc>
      </w:tr>
      <w:tr>
        <w:trPr>
          <w:trHeight w:val="146"/>
        </w:trPr>
        <w:tc>
          <w:tcPr>
            <w:tcW w:w="690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 3 písm. c)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Používání nevyhovujícího lovného zařízení.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 3 písm. d)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Nesplnění povinností týkajících se používání lovných zařízení podle pravidel společné rybářské politiky.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úlovky týkající se domnělého porušení předpisů, ke kterému došlo: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uzavřené oblasti nebo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 hloubce, v níž je zakázán rybolov,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je použito jedno z následujících lovných zařízení: 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rybolov pomocí výbušniny,</w:t>
            </w:r>
          </w:p>
          <w:p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zakázané unášené tenatové sítě,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počet povolených zařízení překračuje o 2 kusy počet povolených zařízení na palubě rybářského plavidla,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domnělé porušení předpisů je druhé zjištěné porušení předpisů za předcházejících dvanáct měsíců,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úlovky týkající se domnělého porušení předpisů představují množství, které se rovná dvojnásobku povolených mír odchylky uvedených v čl. 14 odst. 3 tohoto nařízení nebo je vyšší,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úlovky týkající se domnělého porušení pravidel odpovídají množstvím větším než 100 kg nebo 20 % celkových množství uvedených v lodním deníku nebo prohlášení o vykládce či překládce, popř. 10 % celkové hodnoty produktů rybolovu, jestliže se porušení předpisů týká jakéhokoli z těchto druhů: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minimální referenční hodnota pro zachování zdrojů podle pravidel společné rybářské politiky,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povinnost vykládky uvedená v článku 15 nařízení (EU) č. 1380/2013,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rybolov podle pravidel společné rybářské politiky,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víceletý plán,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moratorium či doba hájení nebo jejichž odlov je zakázán,</w:t>
            </w:r>
          </w:p>
          <w:p>
            <w:pPr>
              <w:numPr>
                <w:ilvl w:val="0"/>
                <w:numId w:val="2"/>
              </w:numPr>
              <w:ind w:left="743" w:hanging="28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 regulované regionální organizací pro řízení rybolovu.</w:t>
            </w:r>
          </w:p>
        </w:tc>
      </w:tr>
      <w:tr>
        <w:tc>
          <w:tcPr>
            <w:tcW w:w="690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 3 písm. h)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Vykonávání činností rekreačního rybolovu v rozporu s pravidly společné rybářské politiky nebo prodej úlovků z rekreačního rybolovu.</w:t>
            </w:r>
          </w:p>
        </w:tc>
        <w:tc>
          <w:tcPr>
            <w:tcW w:w="690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- úlovky týkající se domnělého porušení předpisů, ke kterému došlo: </w:t>
            </w:r>
          </w:p>
          <w:p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uzavřené oblasti nebo</w:t>
            </w:r>
          </w:p>
          <w:p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 hloubce, v níž je zakázán rybolov,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domnělé porušení předpisů je třetí zjištěné porušení předpisů za předcházejících dvanáct měsíců,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úlovky týkající se domnělého porušení předpisů odpovídají množstvím větším než 5 kg, jestliže se porušení předpisů týká jakéhokoli z těchto druhů: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minimální referenční velikost pro zachování zdrojů uvedená v pravidlech společné rybářské politiky,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povinnost vykládky uvedená v článku 15 nařízení (EU) č. 1380/2013,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vztahují rybolovná práva podle pravidel společné rybářské politiky,</w:t>
            </w:r>
          </w:p>
          <w:p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víceletý plán,</w:t>
            </w:r>
          </w:p>
          <w:p>
            <w:pPr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všechny druhy, na něž se vztahuje moratorium či doba hájení nebo jejichž odlov je zakázán.</w:t>
            </w:r>
          </w:p>
        </w:tc>
      </w:tr>
      <w:tr>
        <w:tc>
          <w:tcPr>
            <w:tcW w:w="690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Čl. 90 odst. 3 písm. i)</w:t>
            </w:r>
            <w:r>
              <w:rPr>
                <w:noProof/>
              </w:rPr>
              <w:tab/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Spáchání několika porušení předpisů, které společně představují závažné nedodržování opatření pro zachování a řízení zdrojů.</w:t>
            </w:r>
          </w:p>
        </w:tc>
        <w:tc>
          <w:tcPr>
            <w:tcW w:w="690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Počet souběžných porušení předpisů, která nejsou jednotlivě považována za závažná porušení předpisů, je vyšší než 3.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</w:p>
    <w:p>
      <w:pPr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6839" w:h="11907" w:orient="landscape"/>
          <w:pgMar w:top="1134" w:right="1134" w:bottom="1134" w:left="1134" w:header="720" w:footer="720" w:gutter="0"/>
          <w:pgNumType w:start="1"/>
          <w:cols w:space="720"/>
          <w:docGrid w:linePitch="326"/>
        </w:sectPr>
      </w:pP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PŘÍLOHA II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Příloha II nařízení (ES) č. 1005/2008 a dodatek k uvedené příloze se nahrazují tímto: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center"/>
        <w:rPr>
          <w:rFonts w:eastAsia="Times New Roman" w:cs="Times New Roman"/>
          <w:b/>
          <w:bCs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</w:rPr>
        <w:t>„</w:t>
      </w:r>
      <w:r>
        <w:rPr>
          <w:b/>
          <w:noProof/>
          <w:color w:val="000000"/>
          <w:sz w:val="24"/>
          <w:u w:val="single"/>
        </w:rPr>
        <w:t>PŘÍLOHA II – Osvědčení Evropské unie o úlovku a osvědčení o zpětném vývozu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"/>
        <w:gridCol w:w="667"/>
        <w:gridCol w:w="324"/>
        <w:gridCol w:w="209"/>
        <w:gridCol w:w="30"/>
        <w:gridCol w:w="204"/>
        <w:gridCol w:w="28"/>
        <w:gridCol w:w="14"/>
        <w:gridCol w:w="92"/>
        <w:gridCol w:w="233"/>
        <w:gridCol w:w="656"/>
        <w:gridCol w:w="236"/>
        <w:gridCol w:w="66"/>
        <w:gridCol w:w="34"/>
        <w:gridCol w:w="521"/>
        <w:gridCol w:w="579"/>
        <w:gridCol w:w="87"/>
        <w:gridCol w:w="195"/>
        <w:gridCol w:w="82"/>
        <w:gridCol w:w="56"/>
        <w:gridCol w:w="465"/>
        <w:gridCol w:w="90"/>
        <w:gridCol w:w="358"/>
        <w:gridCol w:w="119"/>
        <w:gridCol w:w="292"/>
        <w:gridCol w:w="82"/>
        <w:gridCol w:w="760"/>
        <w:gridCol w:w="96"/>
        <w:gridCol w:w="436"/>
        <w:gridCol w:w="282"/>
        <w:gridCol w:w="1595"/>
      </w:tblGrid>
      <w:t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tabs>
                <w:tab w:val="center" w:pos="4536"/>
                <w:tab w:val="right" w:pos="8789"/>
              </w:tabs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  <w:color w:val="000000"/>
                <w:sz w:val="24"/>
                <w:u w:val="single"/>
              </w:rPr>
              <w:t xml:space="preserve">i) OSVĚDČENÍ EVROPSKÉ UNIE O ÚLOVKU </w:t>
            </w:r>
          </w:p>
        </w:tc>
      </w:tr>
      <w:tr>
        <w:trPr>
          <w:trHeight w:val="492"/>
        </w:trPr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Číslo dokladu</w:t>
            </w:r>
          </w:p>
        </w:tc>
        <w:tc>
          <w:tcPr>
            <w:tcW w:w="619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 xml:space="preserve">Potvrzující orgán </w:t>
            </w:r>
          </w:p>
        </w:tc>
      </w:tr>
      <w:t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1. Jméno</w:t>
            </w:r>
          </w:p>
        </w:tc>
        <w:tc>
          <w:tcPr>
            <w:tcW w:w="414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Adresa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Telefon</w:t>
            </w:r>
            <w:r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  <w:br/>
            </w:r>
            <w:r>
              <w:rPr>
                <w:b/>
                <w:noProof/>
                <w:color w:val="000000"/>
                <w:sz w:val="24"/>
              </w:rPr>
              <w:t>Fax</w:t>
            </w:r>
          </w:p>
        </w:tc>
      </w:tr>
      <w:tr>
        <w:trPr>
          <w:trHeight w:val="52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2. Název rybářského plavidla</w:t>
            </w:r>
          </w:p>
        </w:tc>
        <w:tc>
          <w:tcPr>
            <w:tcW w:w="366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Vlajka – domovský přístav a registrační číslo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Volací značka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Číslo podle IMO nebo Lloyd’s</w:t>
            </w:r>
            <w:r>
              <w:rPr>
                <w:noProof/>
                <w:color w:val="000000"/>
                <w:sz w:val="24"/>
              </w:rPr>
              <w:t xml:space="preserve"> (je-li přiděleno)</w:t>
            </w:r>
          </w:p>
        </w:tc>
      </w:tr>
      <w:tr>
        <w:tc>
          <w:tcPr>
            <w:tcW w:w="3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 xml:space="preserve"> Licence k rybolovu č. – platná do </w:t>
            </w:r>
          </w:p>
        </w:tc>
        <w:tc>
          <w:tcPr>
            <w:tcW w:w="73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Č. Inmarsat, č. faxu, č. tel., e-mail (jsou-li k dispozici)</w:t>
            </w:r>
          </w:p>
        </w:tc>
      </w:tr>
      <w:tr>
        <w:tc>
          <w:tcPr>
            <w:tcW w:w="3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39"/>
        </w:trPr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3. Popis produktu</w:t>
            </w:r>
          </w:p>
        </w:tc>
        <w:tc>
          <w:tcPr>
            <w:tcW w:w="3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Typ povoleného zpracování na palubě:</w:t>
            </w:r>
          </w:p>
        </w:tc>
        <w:tc>
          <w:tcPr>
            <w:tcW w:w="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4. Odkaz na platná opatření pro zachování a řízení zdrojů</w:t>
            </w:r>
          </w:p>
        </w:tc>
      </w:tr>
      <w:tr>
        <w:trPr>
          <w:trHeight w:val="35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Druh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Kód produktu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Oblast (oblasti) lovu a datum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Odhadovaná živá hmotnost (čistá hmotnost ryb v kg)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Odhadovaná živá hmotnost vykládky (čistá hmotnost ryb v kg)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Ověřená hmotnost vykládky (čistá hmotnost v kg) </w:t>
            </w:r>
          </w:p>
        </w:tc>
      </w:tr>
      <w:tr>
        <w:trPr>
          <w:trHeight w:val="40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69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5. Jméno velitele rybářského plavidla – podpis – razítko:</w:t>
            </w:r>
          </w:p>
        </w:tc>
      </w:tr>
      <w:tr>
        <w:trPr>
          <w:trHeight w:val="711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6. Prohlášení o překládce na moři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br/>
            </w:r>
            <w:r>
              <w:rPr>
                <w:noProof/>
                <w:sz w:val="24"/>
              </w:rPr>
              <w:t>Jméno velitele rybářského plavidla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 a datum</w:t>
            </w:r>
          </w:p>
        </w:tc>
        <w:tc>
          <w:tcPr>
            <w:tcW w:w="24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Datum/oblast/poloha překládky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Odhadovaná hmotnost (kg)</w:t>
            </w:r>
          </w:p>
        </w:tc>
      </w:tr>
      <w:tr>
        <w:trPr>
          <w:trHeight w:val="71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Velitel přijímajícího plavidla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Název plavidla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Volací značka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Číslo podle IMO/Lloyd’s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noProof/>
                <w:sz w:val="24"/>
              </w:rPr>
              <w:t>(je-li přiděleno)</w:t>
            </w:r>
          </w:p>
        </w:tc>
      </w:tr>
      <w:t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7. Oprávnění k překládce a/nebo vykládce v oblasti přístavu</w:t>
            </w:r>
            <w:r>
              <w:rPr>
                <w:noProof/>
                <w:sz w:val="24"/>
              </w:rPr>
              <w:t>:</w:t>
            </w:r>
          </w:p>
        </w:tc>
      </w:tr>
      <w:tr>
        <w:trPr>
          <w:trHeight w:val="1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Jméno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Orgán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Podpis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Adresa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Telefon</w:t>
            </w: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Přístav vykládky</w:t>
            </w:r>
            <w:r>
              <w:rPr>
                <w:b/>
                <w:noProof/>
              </w:rPr>
              <w:t xml:space="preserve"> (dle situace)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Datum vykládky</w:t>
            </w:r>
            <w:r>
              <w:rPr>
                <w:b/>
                <w:noProof/>
              </w:rPr>
              <w:t xml:space="preserve"> (dle situace) 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</w:rPr>
            </w:pPr>
            <w:r>
              <w:rPr>
                <w:b/>
                <w:noProof/>
              </w:rPr>
              <w:t>Přístav překládky (dle situace)</w:t>
            </w:r>
          </w:p>
        </w:tc>
        <w:tc>
          <w:tcPr>
            <w:tcW w:w="16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Datum překládky (dle situace)</w:t>
            </w:r>
            <w:r>
              <w:rPr>
                <w:b/>
                <w:noProof/>
                <w:sz w:val="24"/>
              </w:rPr>
              <w:t xml:space="preserve">  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8. Jméno a adresa vývozce</w:t>
            </w:r>
          </w:p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</w:t>
            </w:r>
          </w:p>
        </w:tc>
        <w:tc>
          <w:tcPr>
            <w:tcW w:w="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Datum</w:t>
            </w:r>
          </w:p>
        </w:tc>
        <w:tc>
          <w:tcPr>
            <w:tcW w:w="3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rPr>
          <w:trHeight w:val="322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9. Potvrzení orgánu státu vlajky</w:t>
            </w:r>
            <w:r>
              <w:rPr>
                <w:noProof/>
                <w:sz w:val="24"/>
              </w:rPr>
              <w:t>:</w:t>
            </w:r>
          </w:p>
        </w:tc>
      </w:tr>
      <w:tr>
        <w:trPr>
          <w:trHeight w:val="322"/>
        </w:trPr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</w:rPr>
              <w:t>Jméno/hodnost</w:t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Datum 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10. Údaje o dopravě: </w:t>
            </w:r>
            <w:r>
              <w:rPr>
                <w:i/>
                <w:noProof/>
                <w:sz w:val="24"/>
              </w:rPr>
              <w:t>viz dodatek</w:t>
            </w:r>
          </w:p>
        </w:tc>
      </w:tr>
      <w:t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11. Prohlášení dovozce:</w:t>
            </w:r>
          </w:p>
        </w:tc>
      </w:tr>
      <w:tr>
        <w:trPr>
          <w:trHeight w:val="317"/>
        </w:trP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Společnost, název, adresa, číslo EORI a kontaktní údaje dovozce (uveďte podrobnosti)</w:t>
            </w: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Datum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rPr>
          <w:trHeight w:val="317"/>
        </w:trP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Společnost, název, adresa, číslo EORI a kontaktní údaje zástupce dovozce (uveďte podrobnosti)</w:t>
            </w:r>
          </w:p>
        </w:tc>
        <w:tc>
          <w:tcPr>
            <w:tcW w:w="13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Podpis</w:t>
            </w:r>
          </w:p>
        </w:tc>
        <w:tc>
          <w:tcPr>
            <w:tcW w:w="25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Datum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Razítko</w:t>
            </w: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Popis produktu:</w:t>
            </w: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Kód KN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Popis produktu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Čistá hmotnost v kg</w:t>
            </w:r>
          </w:p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Čistá hmotnost ryb v kg</w:t>
            </w:r>
          </w:p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Doklad podle čl. 14 odst. 1 nařízení (ES) č. 1005/2008:</w:t>
            </w: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Ano / ne (dle situace)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Reference</w:t>
            </w: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Doklad podle čl. 14 odst. 2 nařízení (ES) č. 1005/2008:</w:t>
            </w: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Ano / ne (dle situace)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Reference</w:t>
            </w: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Členský stát a orgán dovozu</w:t>
            </w:r>
          </w:p>
        </w:tc>
        <w:tc>
          <w:tcPr>
            <w:tcW w:w="74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Dopravní prostředek při příjezdu (letadlo, vůz, loď, vlak)</w:t>
            </w:r>
          </w:p>
        </w:tc>
        <w:tc>
          <w:tcPr>
            <w:tcW w:w="2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Odkaz na přepravní doklad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Odhadovaný čas příjezdu (při předložení podle čl. 12 odst. 1 nařízení (ES) č. 1005/2008)</w:t>
            </w:r>
          </w:p>
        </w:tc>
      </w:tr>
      <w:tr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Číslo celního prohlášení (pokud je vydáno)</w:t>
            </w:r>
          </w:p>
        </w:tc>
        <w:tc>
          <w:tcPr>
            <w:tcW w:w="2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Číslo SVVD (je-li k dispozici)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607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12. Kontrola dovozu: Orgán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Místo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Dovoz povolen (*)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Dovoz pozastaven (*)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Požadované ověření – datum</w:t>
            </w:r>
          </w:p>
        </w:tc>
      </w:tr>
      <w:tr>
        <w:trPr>
          <w:trHeight w:val="193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13. Odmítnutí osvědčení o úlovku </w:t>
            </w: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Osvědčení o úlovku odmítnuto na základě:</w:t>
            </w:r>
          </w:p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(*)</w:t>
            </w:r>
          </w:p>
        </w:tc>
      </w:tr>
      <w:tr>
        <w:trPr>
          <w:trHeight w:val="193"/>
        </w:trPr>
        <w:tc>
          <w:tcPr>
            <w:tcW w:w="326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a)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b)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c)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d)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e)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f)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1 písm. g)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2 písm. a)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2 písm. b)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Čl. 18 odst. 2 písm. c)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>
        <w:trPr>
          <w:trHeight w:val="193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>Čl. 18 odst. 2 písm. d)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widowControl w:val="0"/>
        <w:spacing w:after="0" w:line="360" w:lineRule="auto"/>
        <w:rPr>
          <w:rFonts w:eastAsia="Times New Roman" w:cs="Times New Roman"/>
          <w:noProof/>
        </w:rPr>
      </w:pPr>
      <w:r>
        <w:rPr>
          <w:noProof/>
        </w:rPr>
        <w:t>(*) Zaškrtněte správné</w:t>
      </w:r>
    </w:p>
    <w:p>
      <w:pPr>
        <w:rPr>
          <w:rFonts w:eastAsia="Times New Roman" w:cs="Times New Roman"/>
          <w:noProof/>
          <w:sz w:val="24"/>
          <w:szCs w:val="24"/>
        </w:rPr>
      </w:pPr>
    </w:p>
    <w:p>
      <w:pPr>
        <w:rPr>
          <w:rFonts w:eastAsia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195"/>
        <w:tblW w:w="9290" w:type="dxa"/>
        <w:tblBorders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>
        <w:trPr>
          <w:trHeight w:val="169"/>
        </w:trPr>
        <w:tc>
          <w:tcPr>
            <w:tcW w:w="9290" w:type="dxa"/>
          </w:tcPr>
          <w:tbl>
            <w:tblPr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9"/>
              <w:gridCol w:w="530"/>
              <w:gridCol w:w="1053"/>
              <w:gridCol w:w="1467"/>
              <w:gridCol w:w="242"/>
              <w:gridCol w:w="118"/>
              <w:gridCol w:w="1896"/>
              <w:gridCol w:w="1350"/>
            </w:tblGrid>
            <w:tr>
              <w:trPr>
                <w:cantSplit/>
              </w:trPr>
              <w:tc>
                <w:tcPr>
                  <w:tcW w:w="929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tabs>
                      <w:tab w:val="center" w:pos="4536"/>
                      <w:tab w:val="right" w:pos="8789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u w:val="single"/>
                    </w:rPr>
                    <w:t>ii) OSVĚDČENÍ EVROPSKÉ UNIE O ZPĚTNÉM VÝVOZU</w:t>
                  </w:r>
                </w:p>
              </w:tc>
            </w:tr>
            <w:tr>
              <w:trPr>
                <w:cantSplit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Číslo osvědčení</w:t>
                  </w:r>
                </w:p>
              </w:tc>
              <w:tc>
                <w:tcPr>
                  <w:tcW w:w="33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Datum 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Členský stát</w:t>
                  </w:r>
                </w:p>
              </w:tc>
            </w:tr>
            <w:tr>
              <w:trPr>
                <w:cantSplit/>
                <w:trHeight w:val="391"/>
              </w:trPr>
              <w:tc>
                <w:tcPr>
                  <w:tcW w:w="4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1. Popis produktu určeného ke zpětnému vývozu:</w:t>
                  </w:r>
                </w:p>
              </w:tc>
              <w:tc>
                <w:tcPr>
                  <w:tcW w:w="50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 Hmotnost (kg) </w:t>
                  </w:r>
                </w:p>
              </w:tc>
            </w:tr>
            <w:tr>
              <w:trPr>
                <w:trHeight w:val="547"/>
              </w:trPr>
              <w:tc>
                <w:tcPr>
                  <w:tcW w:w="31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Druh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Kód produktu</w:t>
                  </w: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Zůstatek z celkového množství uvedeného v osvědčení o úlovku </w:t>
                  </w:r>
                </w:p>
              </w:tc>
            </w:tr>
            <w:tr>
              <w:trPr>
                <w:cantSplit/>
                <w:trHeight w:val="360"/>
              </w:trPr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2. Jméno zpětného vývozce</w:t>
                  </w:r>
                </w:p>
              </w:tc>
              <w:tc>
                <w:tcPr>
                  <w:tcW w:w="30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Adresa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Podpis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Datum</w:t>
                  </w:r>
                </w:p>
              </w:tc>
            </w:tr>
          </w:tbl>
          <w:p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3. Orgán </w:t>
            </w:r>
          </w:p>
          <w:tbl>
            <w:tblPr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3050"/>
              <w:gridCol w:w="2104"/>
              <w:gridCol w:w="1498"/>
            </w:tblGrid>
            <w:tr>
              <w:trPr>
                <w:cantSplit/>
                <w:trHeight w:val="360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Jméno/hodnost </w:t>
                  </w:r>
                </w:p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Podpis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Datum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Razítko</w:t>
                  </w:r>
                </w:p>
              </w:tc>
            </w:tr>
          </w:tbl>
          <w:p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4. Kontrola zpětného vývozu</w:t>
            </w:r>
          </w:p>
          <w:tbl>
            <w:tblPr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520"/>
              <w:gridCol w:w="2520"/>
              <w:gridCol w:w="2162"/>
            </w:tblGrid>
            <w:tr>
              <w:trPr>
                <w:cantSplit/>
                <w:trHeight w:val="501"/>
              </w:trPr>
              <w:tc>
                <w:tcPr>
                  <w:tcW w:w="2088" w:type="dxa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 xml:space="preserve">Místo: </w:t>
                  </w:r>
                </w:p>
              </w:tc>
              <w:tc>
                <w:tcPr>
                  <w:tcW w:w="2520" w:type="dxa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Zpětný vývoz povolen (*)</w:t>
                  </w:r>
                </w:p>
              </w:tc>
              <w:tc>
                <w:tcPr>
                  <w:tcW w:w="2520" w:type="dxa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Ověření požadováno (*)</w:t>
                  </w:r>
                </w:p>
              </w:tc>
              <w:tc>
                <w:tcPr>
                  <w:tcW w:w="2162" w:type="dxa"/>
                  <w:hideMark/>
                </w:tcPr>
                <w:p>
                  <w:pPr>
                    <w:framePr w:hSpace="180" w:wrap="around" w:vAnchor="text" w:hAnchor="margin" w:y="195"/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</w:rPr>
                    <w:t>Číslo a datum prohlášení o zpětném vývozu</w:t>
                  </w:r>
                </w:p>
              </w:tc>
            </w:tr>
          </w:tbl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(*) Zaškrtněte správné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Dodatek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ÚDAJE O DOPRAVĚ</w:t>
      </w:r>
    </w:p>
    <w:tbl>
      <w:tblPr>
        <w:tblpPr w:leftFromText="180" w:rightFromText="180" w:vertAnchor="text" w:horzAnchor="margin" w:tblpY="195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607"/>
        <w:gridCol w:w="1135"/>
        <w:gridCol w:w="1291"/>
        <w:gridCol w:w="1369"/>
      </w:tblGrid>
      <w:tr>
        <w:trPr>
          <w:cantSplit/>
          <w:trHeight w:val="7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1. Země vývozu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Výchozí přístav nebo letiště nebo jiné výchozí místo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2. Podpis vývozce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</w:tr>
      <w:tr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Název plavidla a vlajka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Číslo letu / číslo leteckého nákladního listu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Státní příslušnost a registrační číslo nákladního automobilu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Číslo železničního nákladního listu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Jiný přepravní doklad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Číslo/čísla kontejneru 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seznam přiložen</w:t>
            </w:r>
          </w:p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Jméno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Adresa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Podpis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021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45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5534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7593"/>
      </w:tabs>
    </w:pP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Částky uvedené v této příloze se vypočítají z hodnoty produktů rybolovu získaných porušením předpisů podle platných cen na platformě EUMOFA v okamžiku zjištění porušení předpisů, pokud jsou k dispozici. Jestliže nejsou hodnoty podle EUMOFA k dispozici nebo nejsou relevantní, použijí se vnitrostátní ceny nebo ceny platné na hlavních mezinárodních trzích pro dotčený druh, podle toho, které ceny jsou vyšší.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1E1"/>
    <w:multiLevelType w:val="hybridMultilevel"/>
    <w:tmpl w:val="652A7468"/>
    <w:lvl w:ilvl="0" w:tplc="DB284B9C">
      <w:start w:val="1"/>
      <w:numFmt w:val="bullet"/>
      <w:lvlText w:val="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364FE9"/>
    <w:multiLevelType w:val="hybridMultilevel"/>
    <w:tmpl w:val="B4442934"/>
    <w:lvl w:ilvl="0" w:tplc="DB284B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341B"/>
    <w:multiLevelType w:val="hybridMultilevel"/>
    <w:tmpl w:val="458CA336"/>
    <w:lvl w:ilvl="0" w:tplc="DCB25C0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1D870636"/>
    <w:multiLevelType w:val="hybridMultilevel"/>
    <w:tmpl w:val="E4949D18"/>
    <w:lvl w:ilvl="0" w:tplc="DB284B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3263"/>
    <w:multiLevelType w:val="hybridMultilevel"/>
    <w:tmpl w:val="6F20BC96"/>
    <w:lvl w:ilvl="0" w:tplc="153E4E6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7CBE"/>
    <w:multiLevelType w:val="hybridMultilevel"/>
    <w:tmpl w:val="1F488ADA"/>
    <w:lvl w:ilvl="0" w:tplc="0FF216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849"/>
    <w:multiLevelType w:val="hybridMultilevel"/>
    <w:tmpl w:val="DA28B2B0"/>
    <w:lvl w:ilvl="0" w:tplc="5CA23D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12A1"/>
    <w:multiLevelType w:val="hybridMultilevel"/>
    <w:tmpl w:val="FF6ED2D0"/>
    <w:lvl w:ilvl="0" w:tplc="F1A0225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2C74"/>
    <w:multiLevelType w:val="hybridMultilevel"/>
    <w:tmpl w:val="6F2EA180"/>
    <w:lvl w:ilvl="0" w:tplc="BE86A0D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70528"/>
    <w:multiLevelType w:val="hybridMultilevel"/>
    <w:tmpl w:val="62C6B3B6"/>
    <w:lvl w:ilvl="0" w:tplc="14D0C9E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9AF"/>
    <w:multiLevelType w:val="hybridMultilevel"/>
    <w:tmpl w:val="44D4C740"/>
    <w:lvl w:ilvl="0" w:tplc="0ED6699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3FBB"/>
    <w:multiLevelType w:val="hybridMultilevel"/>
    <w:tmpl w:val="36F83072"/>
    <w:lvl w:ilvl="0" w:tplc="7AEC0FB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757"/>
    <w:multiLevelType w:val="hybridMultilevel"/>
    <w:tmpl w:val="7B2C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1E9D"/>
    <w:multiLevelType w:val="hybridMultilevel"/>
    <w:tmpl w:val="4D1A6D58"/>
    <w:lvl w:ilvl="0" w:tplc="DB284B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B3DF9"/>
    <w:multiLevelType w:val="hybridMultilevel"/>
    <w:tmpl w:val="9E828F68"/>
    <w:lvl w:ilvl="0" w:tplc="CDDAA6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917BE"/>
    <w:multiLevelType w:val="hybridMultilevel"/>
    <w:tmpl w:val="9620B6F8"/>
    <w:lvl w:ilvl="0" w:tplc="FD0651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&lt;EMPTY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86C7B4D-BE1C-4A97-A79F-12BFA33C43AC"/>
    <w:docVar w:name="LW_COVERPAGE_TYPE" w:val="1"/>
    <w:docVar w:name="LW_CROSSREFERENCE" w:val="{SEC(2018) 267 final}_x000b_{SWD(2018) 279 final}_x000b_{SWD(2018) 280 final}"/>
    <w:docVar w:name="LW_DocType" w:val="NORMAL"/>
    <w:docVar w:name="LW_EMISSION" w:val="30.5.2018"/>
    <w:docVar w:name="LW_EMISSION_ISODATE" w:val="2018-05-30"/>
    <w:docVar w:name="LW_EMISSION_LOCATION" w:val="BRX"/>
    <w:docVar w:name="LW_EMISSION_PREFIX" w:val="V Bruselu dne "/>
    <w:docVar w:name="LW_EMISSION_SUFFIX" w:val="&lt;EMPTY&gt;"/>
    <w:docVar w:name="LW_ID_DOCTYPE_NONLW" w:val="CP-03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kterým se m\u283?ní na\u345?ízení Rady (ES) \u269?. 1224/2009, na\u345?ízení Rady (ES) \u269?. 768/2005, na\u345?ízení Rady (ES) \u269?. 1967/2006, na\u345?ízení Rady (ES) \u269?. 1005/2008 a na\u345?ízení Evropského parlamentu a Rady (EU) \u269?. 2016/1139, pokud jde o kontrolu rybolovu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\u344?ÍLOHA_x000b_"/>
    <w:docVar w:name="LW_TYPEACTEPRINCIPAL.CP" w:val="návrhu na\u345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cs-CZ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ManualNumPar1">
    <w:name w:val="Manual NumPar 1"/>
    <w:basedOn w:val="Normal"/>
    <w:next w:val="Normal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Point0number">
    <w:name w:val="Point 0 (number)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cs-CZ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ManualNumPar1">
    <w:name w:val="Manual NumPar 1"/>
    <w:basedOn w:val="Normal"/>
    <w:next w:val="Normal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Point0number">
    <w:name w:val="Point 0 (number)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12BD-9392-43B1-A567-EB261DD3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2326</Words>
  <Characters>13122</Characters>
  <Application>Microsoft Office Word</Application>
  <DocSecurity>0</DocSecurity>
  <Lines>596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COURCY Nils (MARE)</dc:creator>
  <cp:lastModifiedBy>DIGIT/A3</cp:lastModifiedBy>
  <cp:revision>17</cp:revision>
  <dcterms:created xsi:type="dcterms:W3CDTF">2018-05-08T09:37:00Z</dcterms:created>
  <dcterms:modified xsi:type="dcterms:W3CDTF">2018-06-18T08:30:00Z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