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2E71D28D-0EC5-4E3C-8423-44D7D202C906" style="width:451pt;height:410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ind w:left="709" w:hanging="709"/>
        <w:jc w:val="center"/>
        <w:rPr>
          <w:b/>
          <w:bCs/>
          <w:noProof/>
        </w:rPr>
      </w:pPr>
      <w:r>
        <w:rPr>
          <w:b/>
          <w:noProof/>
        </w:rPr>
        <w:t>UKAZOVATELE PRE HODNOTENIE PROGRAMU</w:t>
      </w:r>
    </w:p>
    <w:p>
      <w:pPr>
        <w:ind w:left="709" w:hanging="709"/>
        <w:jc w:val="center"/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Program sa bude dôkladne monitorovať na základe súboru ukazovateľov, ktorých cieľom je zistiť rozsah, v akom sa dosiahli špecifické ciele programu, a s cieľom minimalizovať administratívne zaťaženie a náklady. Na tento účel sa zhromažďujú údaje v súvislosti s nasledujúcim súborom hlavných ukazovateľov:</w:t>
      </w:r>
    </w:p>
    <w:p>
      <w:pPr>
        <w:rPr>
          <w:noProof/>
        </w:rPr>
      </w:pPr>
      <w:r>
        <w:rPr>
          <w:noProof/>
        </w:rPr>
        <w:t>Ukazovatele by mali byť prepojené so špecifickými cieľmi, ale bez ich opakovania, aby sa zabránilo nesúladu.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Špecifický cieľ č. 1: poskytovať najmodernejšie a v prípade potreby zabezpečené služby určovania polohy, navigácie a určovania času.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1: presnosť signálu (GNSS)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Špecifický cieľ č. 2: poskytovať presné a spoľahlivé údaje a informácie získané pozorovaním Zeme na podporu vykonávania a monitorovania politík Únie a jej členských štátov v oblastiach životného prostredia, zmeny klímy, poľnohospodárstva a rozvoja vidieka, civilnej ochrany, ochrany a bezpečnosti, ako aj digitálnej ekonomiky.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1: počet používateľov systému Copernicus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2: pridávanie nových služieb systému Copernicus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Špecifický cieľ č. 3: zlepšiť spôsobilosti SST v oblasti monitorovania, sledovania a identifikácie kozmických objektov, monitorovania vesmírneho počasia a mapovania a prepojenia kapacity Únie, pokiaľ ide o objekty v blízkosti Zeme (NEO).</w:t>
      </w:r>
    </w:p>
    <w:p>
      <w:pPr>
        <w:ind w:left="850"/>
        <w:rPr>
          <w:noProof/>
        </w:rPr>
      </w:pPr>
      <w:r>
        <w:rPr>
          <w:noProof/>
        </w:rPr>
        <w:t>Ukazovateľ č. 1: počet používateľov zložiek SSA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2: dostupnosť služieb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Špecifický cieľ č. 4: zabezpečiť dlhodobú dostupnosť spoľahlivých, bezpečných a nákladovo efektívnych satelitných komunikačných služieb s primeranou zárukou prístupu a odolnosti, aby odolali nekalým úmyslom.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1: počet používateľov GOVSATCOM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2: dostupnosť služieb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Špecifický cieľ č. 5: prispieť k autonómnej, bezpečnej a nákladovo efektívnej spôsobilosti na prístup do vesmíru.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Ukazovateľ č. 1: počet štartov v rámci akcií EÚ v oblasti kozmického priestoru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 xml:space="preserve">Špecifický cieľ č. 6: v prípade akcií na podporu vesmírneho sektora: podporovať a posilňovať konkurencieschopnosť právnických a fyzických osôb z Únie, ktoré pôsobia alebo chcú začať </w:t>
      </w:r>
      <w:r>
        <w:rPr>
          <w:noProof/>
        </w:rPr>
        <w:lastRenderedPageBreak/>
        <w:t>pôsobiť v tomto sektore, ako aj ich podnikavosť, zručnosti a schopnosť inovovať, s osobitným zreteľom na postavenie a potreby malých a stredných podnikov a začínajúcich podnikov.</w:t>
      </w:r>
    </w:p>
    <w:p>
      <w:pPr>
        <w:rPr>
          <w:noProof/>
        </w:rPr>
      </w:pPr>
      <w:r>
        <w:rPr>
          <w:noProof/>
        </w:rPr>
        <w:t>Ukazovateľ č. 1: rast v nadväzujúcom odvetví v súvislosti s akciami v oblasti kozmického priestoru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28C2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02CB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1785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CD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5249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CAC2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6102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BFE8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3 12:15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E71D28D-0EC5-4E3C-8423-44D7D202C906"/>
    <w:docVar w:name="LW_COVERPAGE_TYPE" w:val="1"/>
    <w:docVar w:name="LW_CROSSREFERENCE" w:val="{SWD(2018) 327 final}_x000b_{SWD(2018) 328 final}"/>
    <w:docVar w:name="LW_DocType" w:val="ANNEX"/>
    <w:docVar w:name="LW_EMISSION" w:val="6. 6. 2018"/>
    <w:docVar w:name="LW_EMISSION_ISODATE" w:val="2018-06-06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stanovuje Vesmírny program Únie a zria\u271?uje Agentúra Európskej únie pre vesmírny program a ktorým sa zru\u353?ujú nariadenia (EÚ) \u269?.&lt;LWCR:NBS&gt;912/2010, (EÚ) \u269?.&lt;LWCR:NBS&gt;1285/2013, (EÚ) \u269?.&lt;LWCR:NBS&gt;377/2014 a rozhodnutie \u269?.&lt;LWCR:NBS&gt;541/2014/EÚ"/>
    <w:docVar w:name="LW_OBJETACTEPRINCIPAL.CP" w:val="ktorým sa stanovuje Vesmírny program Únie a zria\u271?uje Agentúra Európskej únie pre vesmírny program a ktorým sa zru\u353?ujú nariadenia (EÚ) \u269?. 912/2010, (EÚ) \u269?. 1285/2013, (EÚ) \u269?. 377/2014 a rozhodnutie \u269?. 541/2014/EÚ"/>
    <w:docVar w:name="LW_PART_NBR" w:val="1"/>
    <w:docVar w:name="LW_PART_NBR_TOTAL" w:val="1"/>
    <w:docVar w:name="LW_REF.INST.NEW" w:val="COM"/>
    <w:docVar w:name="LW_REF.INST.NEW_ADOPTED" w:val="final"/>
    <w:docVar w:name="LW_REF.INST.NEW_TEXT" w:val="(2018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ARIADENIU EURÓPSKEHO PARLAMENTU A RADY,"/>
    <w:docVar w:name="LW_TYPEACTEPRINCIPAL.CP" w:val="NARIADENIU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323</Words>
  <Characters>2027</Characters>
  <Application>Microsoft Office Word</Application>
  <DocSecurity>0</DocSecurity>
  <Lines>46</Lines>
  <Paragraphs>21</Paragraphs>
  <ScaleCrop>false</ScaleCrop>
  <Company>European Commission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11</cp:revision>
  <dcterms:created xsi:type="dcterms:W3CDTF">2018-06-12T19:00:00Z</dcterms:created>
  <dcterms:modified xsi:type="dcterms:W3CDTF">2018-06-13T10:15:00Z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