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3AD94921-717B-4F6C-88C4-C7A2C81F50EF" style="width:451pt;height:423.8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ind w:left="709" w:hanging="709"/>
        <w:jc w:val="center"/>
        <w:rPr>
          <w:b/>
          <w:bCs/>
          <w:noProof/>
        </w:rPr>
      </w:pPr>
      <w:r>
        <w:rPr>
          <w:b/>
          <w:bCs/>
          <w:noProof/>
        </w:rPr>
        <w:t>INDICADORES PARA A AVALIAÇÃO DO PROGRAMA</w:t>
      </w:r>
    </w:p>
    <w:p>
      <w:pPr>
        <w:ind w:left="709" w:hanging="709"/>
        <w:jc w:val="center"/>
        <w:rPr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O programa será objeto de uma monitorização atenta com base num conjunto de indicadores destinados a avaliar o grau de consecução dos seus objetivos gerais e específicos, na perspetiva de minimizar os encargos administrativos e financeiros. Para o efeito, devem ser recolhidos dados respeitantes aos seguintes indicadores-chave: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Os indicadores devem estar associados aos objetivos específicos mas sem os repetir para evitar incoerências. 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Objetivo específico n.º 1: prestar serviços de posicionamento, navegação e cronometria de ponta e, se for caso disso, protegidos;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Indicador 1: precisão do sinal (GNSS)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Objetivo específico n.º 2: fornecer dados e informações em matéria de observação da Terra precisos e fiáveis, para apoiar a execução e o acompanhamento das políticas da União e dos seus Estados-Membros nos domínios do ambiente, das alterações climáticas, da agricultura e do desenvolvimento rural, da proteção civil e da segurança, bem como da economia digital;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Indicador 1: número de utilizadores do Copernicus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Indicador 2: adição de novos serviços do Copernicus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Objetivo específico n.º 3: reforçar as capacidades SST para monitorizar, acompanhar e identificar objetos espaciais, monitorizar a meteorologia espacial, definir e integrar em rede as capacidades da União em matéria de OPT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 xml:space="preserve">Indicador 1: número de utilizadores das componentes SSA 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Indicador 2: disponibilidade dos serviços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Objetivo específico n.º 4: garantir a disponibilidade a longo prazo de serviços de comunicações por satélite fiáveis, seguros e com uma boa relação custo-eficácia, com garantias adequadas de acesso e de robustez para resistir a atos mal-intencionados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Indicador 1: número de utilizadores do GOVSATCOM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Indicador 2: disponibilidade dos serviços</w:t>
      </w:r>
    </w:p>
    <w:p>
      <w:pPr>
        <w:rPr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Objetivo específico n.º 5: contribuir para uma capacidade autónoma de acesso ao espaço, segura e com uma boa relação custo-eficácia;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Indicador 1: número de lançamentos para as ações da UE no setor espacial</w:t>
      </w:r>
    </w:p>
    <w:p>
      <w:pPr>
        <w:rPr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 xml:space="preserve">Objetivo específico n.º 6: em relação às ações para apoiar o setor espacial: apoiar e reforçar a competitividade, o empreendedorismo, as competências e a capacidade de inovação das pessoas singulares e coletivas da União ativas ou que desejam dar início a atividades nesse </w:t>
      </w:r>
      <w:r>
        <w:rPr>
          <w:noProof/>
        </w:rPr>
        <w:lastRenderedPageBreak/>
        <w:t>setor, dando particular atenção à situação e às necessidades das pequenas e médias empresas e das empresas em fase de arranque.</w:t>
      </w:r>
    </w:p>
    <w:p>
      <w:pPr>
        <w:rPr>
          <w:noProof/>
        </w:rPr>
      </w:pPr>
      <w:r>
        <w:rPr>
          <w:noProof/>
        </w:rPr>
        <w:t>Indicador 1: crescimento do setor a jusante relacionado com as ações do setor espacial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28C2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02CB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17852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4ECDD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85249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FCAC2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6102E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BFE82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3 12:14:2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3AD94921-717B-4F6C-88C4-C7A2C81F50EF"/>
    <w:docVar w:name="LW_COVERPAGE_TYPE" w:val="1"/>
    <w:docVar w:name="LW_CROSSREFERENCE" w:val="{SWD(2018) 327 final}_x000b_{SWD(2018) 328 final}"/>
    <w:docVar w:name="LW_DocType" w:val="ANNEX"/>
    <w:docVar w:name="LW_EMISSION" w:val="6.6.2018"/>
    <w:docVar w:name="LW_EMISSION_ISODATE" w:val="2018-06-06"/>
    <w:docVar w:name="LW_EMISSION_LOCATION" w:val="BRX"/>
    <w:docVar w:name="LW_EMISSION_PREFIX" w:val="Bruxelas, "/>
    <w:docVar w:name="LW_EMISSION_SUFFIX" w:val="&lt;EMPTY&gt;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que cria o programa espacial da União e a Agência da União Europeia para o Programa Espacial e que revoga os Regulamentos (UE) n.º&lt;LWCR:NBS&gt;912/2010, (UE) n.º&lt;LWCR:NBS&gt;1285/2013 e (UE) n.º&lt;LWCR:NBS&gt;377/2014 e a Decisão 541/2014/UE_x000b_"/>
    <w:docVar w:name="LW_OBJETACTEPRINCIPAL.CP" w:val="que cria o programa espacial da União e a Agência da União Europeia para o Programa Espacial e que revoga os Regulamentos (UE) n.º 912/2010, (UE) n.º 1285/2013 e (UE) n.º 377/2014 e a Decisão 541/2014/UE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4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REGULAMENTO DO PARLAMENTO EUROPEU E DO CONSELHO"/>
    <w:docVar w:name="LW_TYPEACTEPRINCIPAL.CP" w:val="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372</Words>
  <Characters>2114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DIGIT/A3</cp:lastModifiedBy>
  <cp:revision>11</cp:revision>
  <cp:lastPrinted>2018-06-07T13:56:00Z</cp:lastPrinted>
  <dcterms:created xsi:type="dcterms:W3CDTF">2018-06-11T16:21:00Z</dcterms:created>
  <dcterms:modified xsi:type="dcterms:W3CDTF">2018-06-13T10:14:00Z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