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33" w:rsidRPr="006F07C6" w:rsidRDefault="00CB5695" w:rsidP="00CB5695">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4740D9E-7250-4A44-A0DC-B93DBC4677B0" style="width:450.9pt;height:383.6pt">
            <v:imagedata r:id="rId9" o:title=""/>
          </v:shape>
        </w:pict>
      </w:r>
    </w:p>
    <w:p w:rsidR="00CC6C33" w:rsidRPr="006F07C6" w:rsidRDefault="00CC6C33" w:rsidP="00CC6C33">
      <w:pPr>
        <w:sectPr w:rsidR="00CC6C33" w:rsidRPr="006F07C6" w:rsidSect="00CB569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CC6C33" w:rsidRPr="006F07C6" w:rsidRDefault="00CC6C33" w:rsidP="00CC6C33">
      <w:pPr>
        <w:pStyle w:val="Annexetitre"/>
      </w:pPr>
      <w:bookmarkStart w:id="0" w:name="_GoBack"/>
      <w:bookmarkEnd w:id="0"/>
      <w:r w:rsidRPr="006F07C6">
        <w:lastRenderedPageBreak/>
        <w:t>LIITE I</w:t>
      </w:r>
    </w:p>
    <w:p w:rsidR="00CC6C33" w:rsidRPr="006F07C6" w:rsidRDefault="00CC6C33" w:rsidP="00CC6C33">
      <w:pPr>
        <w:pStyle w:val="Annexetitreexpos"/>
        <w:rPr>
          <w:strike/>
        </w:rPr>
      </w:pPr>
      <w:r w:rsidRPr="006F07C6">
        <w:t>Lisätietoja rahoitettavista toimista</w:t>
      </w:r>
    </w:p>
    <w:p w:rsidR="00CC6C33" w:rsidRPr="006F07C6" w:rsidRDefault="00CC6C33" w:rsidP="00F55459">
      <w:pPr>
        <w:pStyle w:val="Heading1"/>
        <w:numPr>
          <w:ilvl w:val="0"/>
          <w:numId w:val="17"/>
        </w:numPr>
      </w:pPr>
      <w:r w:rsidRPr="006F07C6">
        <w:t>Kulttuuri-lohko</w:t>
      </w:r>
    </w:p>
    <w:p w:rsidR="00CC6C33" w:rsidRPr="006F07C6" w:rsidRDefault="00CC6C33" w:rsidP="00CC6C33">
      <w:r w:rsidRPr="006F07C6">
        <w:t xml:space="preserve">Ohjelman </w:t>
      </w:r>
      <w:r w:rsidRPr="005B4F0E">
        <w:t>4</w:t>
      </w:r>
      <w:r w:rsidRPr="006F07C6">
        <w:t xml:space="preserve"> artiklassa tarkoitetun Kulttuuri-lohkon painopisteisiin pyritään seuraavin toimin:</w:t>
      </w:r>
    </w:p>
    <w:p w:rsidR="00CC6C33" w:rsidRPr="006F07C6" w:rsidRDefault="00CC6C33" w:rsidP="00CC6C33">
      <w:pPr>
        <w:rPr>
          <w:rFonts w:cstheme="minorBidi"/>
          <w:b/>
          <w:sz w:val="22"/>
        </w:rPr>
      </w:pPr>
      <w:r w:rsidRPr="006F07C6">
        <w:rPr>
          <w:b/>
          <w:sz w:val="22"/>
        </w:rPr>
        <w:t>Horisontaaliset toimet:</w:t>
      </w:r>
    </w:p>
    <w:p w:rsidR="00CC6C33" w:rsidRPr="006F07C6" w:rsidRDefault="00FC03D3" w:rsidP="00717262">
      <w:pPr>
        <w:pStyle w:val="Point1letter"/>
        <w:numPr>
          <w:ilvl w:val="3"/>
          <w:numId w:val="7"/>
        </w:numPr>
      </w:pPr>
      <w:r w:rsidRPr="006F07C6">
        <w:t>Yhteistyöhankkeet;</w:t>
      </w:r>
    </w:p>
    <w:p w:rsidR="00CC6C33" w:rsidRPr="006F07C6" w:rsidRDefault="00CC6C33" w:rsidP="005F3BAA">
      <w:pPr>
        <w:pStyle w:val="Point1letter"/>
        <w:numPr>
          <w:ilvl w:val="3"/>
          <w:numId w:val="1"/>
        </w:numPr>
      </w:pPr>
      <w:r w:rsidRPr="006F07C6">
        <w:t>Eri maista tulevien kulttuurialan ja luovien alojen organisaatioiden muodostamat eurooppalaiset verkostot;</w:t>
      </w:r>
    </w:p>
    <w:p w:rsidR="00CC6C33" w:rsidRPr="006F07C6" w:rsidRDefault="00CC6C33" w:rsidP="005F3BAA">
      <w:pPr>
        <w:pStyle w:val="Point1letter"/>
        <w:numPr>
          <w:ilvl w:val="3"/>
          <w:numId w:val="1"/>
        </w:numPr>
      </w:pPr>
      <w:r w:rsidRPr="006F07C6">
        <w:t>Kulttuurialan ja luovien toimialojen Euroopan laajuiset foorumit;</w:t>
      </w:r>
    </w:p>
    <w:p w:rsidR="00CC6C33" w:rsidRPr="006F07C6" w:rsidRDefault="00CC6C33" w:rsidP="005F3BAA">
      <w:pPr>
        <w:pStyle w:val="Point1letter"/>
        <w:numPr>
          <w:ilvl w:val="3"/>
          <w:numId w:val="1"/>
        </w:numPr>
      </w:pPr>
      <w:r w:rsidRPr="006F07C6">
        <w:t>Taiteilijoiden ja kulttuurialan ja luovien alojen toimijoiden liikkuvuus;</w:t>
      </w:r>
    </w:p>
    <w:p w:rsidR="00CC6C33" w:rsidRPr="006F07C6" w:rsidRDefault="00BF768F" w:rsidP="005F3BAA">
      <w:pPr>
        <w:pStyle w:val="Point1letter"/>
        <w:numPr>
          <w:ilvl w:val="3"/>
          <w:numId w:val="1"/>
        </w:numPr>
      </w:pPr>
      <w:r w:rsidRPr="006F07C6">
        <w:t>Tuki kulttuurialan ja luovien toimialojen organisaatioille kansainvälisen tason toimintaa varten;</w:t>
      </w:r>
    </w:p>
    <w:p w:rsidR="00133B69" w:rsidRPr="006F07C6" w:rsidRDefault="00133B69" w:rsidP="00133B69">
      <w:pPr>
        <w:pStyle w:val="Point1letter"/>
      </w:pPr>
      <w:proofErr w:type="gramStart"/>
      <w:r w:rsidRPr="006F07C6">
        <w:t>Politiikan laatiminen, yhteistyö ja täytäntöönpano kulttuurialalla, myös tarjoamalla tietoa ja vaihtamalla hyviä toimintatapoja tai pilottihankkeilla.</w:t>
      </w:r>
      <w:proofErr w:type="gramEnd"/>
    </w:p>
    <w:p w:rsidR="00CC6C33" w:rsidRPr="006F07C6" w:rsidRDefault="00CC6C33" w:rsidP="00CC6C33">
      <w:pPr>
        <w:rPr>
          <w:szCs w:val="24"/>
        </w:rPr>
      </w:pPr>
      <w:r w:rsidRPr="006F07C6">
        <w:rPr>
          <w:b/>
        </w:rPr>
        <w:t>Alakohtaiset toimet</w:t>
      </w:r>
      <w:r w:rsidRPr="006F07C6">
        <w:t>:</w:t>
      </w:r>
    </w:p>
    <w:p w:rsidR="00CC6C33" w:rsidRPr="006F07C6" w:rsidRDefault="00CC6C33" w:rsidP="005F3BAA">
      <w:pPr>
        <w:pStyle w:val="Point1letter"/>
        <w:numPr>
          <w:ilvl w:val="3"/>
          <w:numId w:val="3"/>
        </w:numPr>
      </w:pPr>
      <w:r w:rsidRPr="006F07C6">
        <w:t>Musiikkialan tuki: toimet, joilla edistetään monimuotoisuutta, luovuutta ja innovointia musiikkialalla, erityisesti musiikkiohjelmiston levitystä Euroopassa ja sen ulkopuolella, koulutustoimia ja yleisöpohjan laajentamista eurooppalaisen musiikkiohjelmiston osalta sekä tiedonkeruun ja analysoinnin tukemista;</w:t>
      </w:r>
    </w:p>
    <w:p w:rsidR="00CC6C33" w:rsidRPr="006F07C6" w:rsidRDefault="00CC6C33" w:rsidP="005F3BAA">
      <w:pPr>
        <w:pStyle w:val="Point1letter"/>
        <w:numPr>
          <w:ilvl w:val="3"/>
          <w:numId w:val="3"/>
        </w:numPr>
      </w:pPr>
      <w:r w:rsidRPr="006F07C6">
        <w:t>Kirja- ja kustannusalan tuki: kohdennetut toimet, joilla edistetään monimuotoisuutta, luovuutta ja innovointia, erityisesti eurooppalaisen kirjallisuuden kääntämistä ja markkinointia valtioiden rajojen yli Euroopassa ja sen ulkopuolella, koulutusta ja vaihtoja alan ammattihenkilöiden, kirjailijoiden ja kääntäjien osalta sekä alan kansainvälisiä yhteistyö-, innovointi- ja kehittämishankkeita;</w:t>
      </w:r>
    </w:p>
    <w:p w:rsidR="00CC6C33" w:rsidRPr="006F07C6" w:rsidRDefault="00CC6C33" w:rsidP="005F3BAA">
      <w:pPr>
        <w:pStyle w:val="Point1letter"/>
        <w:numPr>
          <w:ilvl w:val="3"/>
          <w:numId w:val="3"/>
        </w:numPr>
      </w:pPr>
      <w:r w:rsidRPr="006F07C6">
        <w:t>Arkkitehtuuri- ja kulttuuriperintöalan tuki: kohdennetut toimet, jotka koskevat toimijoiden liikkuvuutta, valmiuksien kehittämistä, yleisöpohjan laajentamista ja kansainvälistämistä kulttuuriperintö- ja arkkitehtuurialalla, korkealaatuisen rakennuskulttuurin edistämistä, tukea kulttuuriperinnön ja sen arvojen turvaamiselle, säilyttämiselle ja vahvistamiselle tiedotus-, verkostoitumis- ja vertaisoppimistoimien kautta;</w:t>
      </w:r>
    </w:p>
    <w:p w:rsidR="00CC6C33" w:rsidRPr="006F07C6" w:rsidRDefault="00CC6C33" w:rsidP="005F3BAA">
      <w:pPr>
        <w:pStyle w:val="Point1letter"/>
        <w:numPr>
          <w:ilvl w:val="3"/>
          <w:numId w:val="3"/>
        </w:numPr>
      </w:pPr>
      <w:r w:rsidRPr="006F07C6">
        <w:t>Muiden alojen tuki: kohdennetut toimet, joilla edistetään muotoilu- ja muotialan ja kulttuurimatkailun luovien näkökohtien kehittämistä sekä niiden markkinointia ja edustamista Euroopan unionin ulkopuolella.</w:t>
      </w:r>
    </w:p>
    <w:p w:rsidR="00CC6C33" w:rsidRPr="006F07C6" w:rsidRDefault="00CC6C33" w:rsidP="00CC6C33">
      <w:pPr>
        <w:rPr>
          <w:b/>
          <w:szCs w:val="24"/>
        </w:rPr>
      </w:pPr>
      <w:r w:rsidRPr="006F07C6">
        <w:rPr>
          <w:b/>
        </w:rPr>
        <w:t>Erityistoimet, joilla tehdään Euroopan kulttuurin monimuotoisuutta ja kulttuuriperintöä näkyvämmäksi ja konkreettisemmaksi ja vaalitaan kulttuurienvälistä vuoropuhelua:</w:t>
      </w:r>
    </w:p>
    <w:p w:rsidR="00CC6C33" w:rsidRPr="006F07C6" w:rsidRDefault="00CC6C33" w:rsidP="005F3BAA">
      <w:pPr>
        <w:pStyle w:val="Point1letter"/>
        <w:numPr>
          <w:ilvl w:val="3"/>
          <w:numId w:val="2"/>
        </w:numPr>
      </w:pPr>
      <w:r w:rsidRPr="006F07C6">
        <w:lastRenderedPageBreak/>
        <w:t xml:space="preserve">Euroopan kulttuuripääkaupungit -toiminta (varmistetaan rahoitustuki Euroopan parlamentin ja neuvoston päätökselle N:o </w:t>
      </w:r>
      <w:r w:rsidRPr="005B4F0E">
        <w:t>445</w:t>
      </w:r>
      <w:r w:rsidRPr="006F07C6">
        <w:t>/</w:t>
      </w:r>
      <w:r w:rsidRPr="005B4F0E">
        <w:t>2014</w:t>
      </w:r>
      <w:r w:rsidRPr="006F07C6">
        <w:t>/EU</w:t>
      </w:r>
      <w:r w:rsidRPr="006F07C6">
        <w:rPr>
          <w:rStyle w:val="FootnoteReference"/>
        </w:rPr>
        <w:footnoteReference w:id="1"/>
      </w:r>
      <w:r w:rsidRPr="006F07C6">
        <w:t>);</w:t>
      </w:r>
    </w:p>
    <w:p w:rsidR="00CC6C33" w:rsidRPr="006F07C6" w:rsidRDefault="00CC6C33" w:rsidP="004F3EF4">
      <w:pPr>
        <w:pStyle w:val="Point1letter"/>
        <w:numPr>
          <w:ilvl w:val="3"/>
          <w:numId w:val="2"/>
        </w:numPr>
      </w:pPr>
      <w:r w:rsidRPr="006F07C6">
        <w:t xml:space="preserve">Euroopan kulttuuriperintötunnus (varmistetaan rahoitustuki Euroopan parlamentin ja neuvoston päätökselle N:o </w:t>
      </w:r>
      <w:r w:rsidRPr="005B4F0E">
        <w:t>1194</w:t>
      </w:r>
      <w:r w:rsidRPr="006F07C6">
        <w:t>/</w:t>
      </w:r>
      <w:r w:rsidRPr="005B4F0E">
        <w:t>2011</w:t>
      </w:r>
      <w:r w:rsidRPr="006F07C6">
        <w:t>/EU</w:t>
      </w:r>
      <w:r w:rsidRPr="006F07C6">
        <w:rPr>
          <w:rStyle w:val="FootnoteReference"/>
        </w:rPr>
        <w:footnoteReference w:id="2"/>
      </w:r>
      <w:r w:rsidRPr="006F07C6">
        <w:t>);</w:t>
      </w:r>
    </w:p>
    <w:p w:rsidR="00CC6C33" w:rsidRPr="006F07C6" w:rsidRDefault="00CC6C33" w:rsidP="005F3BAA">
      <w:pPr>
        <w:pStyle w:val="Point1letter"/>
        <w:numPr>
          <w:ilvl w:val="3"/>
          <w:numId w:val="2"/>
        </w:numPr>
      </w:pPr>
      <w:r w:rsidRPr="006F07C6">
        <w:t xml:space="preserve">EU:n kulttuuripalkinnot; </w:t>
      </w:r>
    </w:p>
    <w:p w:rsidR="00CC6C33" w:rsidRPr="006F07C6" w:rsidRDefault="00CC6C33" w:rsidP="005F3BAA">
      <w:pPr>
        <w:pStyle w:val="Point1letter"/>
        <w:numPr>
          <w:ilvl w:val="3"/>
          <w:numId w:val="2"/>
        </w:numPr>
      </w:pPr>
      <w:r w:rsidRPr="006F07C6">
        <w:t>Euroopan kulttuuriperintöpäivät;</w:t>
      </w:r>
    </w:p>
    <w:p w:rsidR="00CC6C33" w:rsidRPr="006F07C6" w:rsidRDefault="00CC6C33" w:rsidP="00CC6C33">
      <w:pPr>
        <w:pStyle w:val="Point1letter"/>
        <w:numPr>
          <w:ilvl w:val="3"/>
          <w:numId w:val="2"/>
        </w:numPr>
      </w:pPr>
      <w:r w:rsidRPr="006F07C6">
        <w:t>tuki eurooppalaisille kulttuurilaitoksille, joiden tarkoituksena on tarjota suoraan Euroopan kansalaisille kulttuuripalveluja, joiden maantieteellinen kattavuus on laaja.</w:t>
      </w:r>
    </w:p>
    <w:p w:rsidR="00CC6C33" w:rsidRPr="006F07C6" w:rsidRDefault="00CC6C33" w:rsidP="00063932">
      <w:pPr>
        <w:pStyle w:val="Heading1"/>
      </w:pPr>
      <w:r w:rsidRPr="006F07C6">
        <w:t>Media-lohko</w:t>
      </w:r>
    </w:p>
    <w:p w:rsidR="00CC6C33" w:rsidRPr="006F07C6" w:rsidRDefault="00CC6C33" w:rsidP="00CC6C33">
      <w:r w:rsidRPr="006F07C6">
        <w:t xml:space="preserve">Ohjelman </w:t>
      </w:r>
      <w:r w:rsidRPr="005B4F0E">
        <w:t>5</w:t>
      </w:r>
      <w:r w:rsidRPr="006F07C6">
        <w:t xml:space="preserve"> artiklassa tarkoitetun Media-lohkon painopisteissä on otettava huomioon maiden väliset erot audiovisuaalisen sisällöntuotannon, levityksen ja saatavuuden sekä markkinoiden koon ja erityispiirteiden osalta, ja niihin pyritään muun muassa seuraavin toimin:</w:t>
      </w:r>
    </w:p>
    <w:p w:rsidR="00CC6C33" w:rsidRPr="006F07C6" w:rsidRDefault="00CC6C33" w:rsidP="00717262">
      <w:pPr>
        <w:pStyle w:val="Point1letter"/>
        <w:numPr>
          <w:ilvl w:val="3"/>
          <w:numId w:val="8"/>
        </w:numPr>
      </w:pPr>
      <w:proofErr w:type="spellStart"/>
      <w:r w:rsidRPr="006F07C6">
        <w:t>Audiovisuaaliteosten</w:t>
      </w:r>
      <w:proofErr w:type="spellEnd"/>
      <w:r w:rsidRPr="006F07C6">
        <w:t xml:space="preserve"> kehittäminen;</w:t>
      </w:r>
    </w:p>
    <w:p w:rsidR="00517488" w:rsidRPr="006F07C6" w:rsidRDefault="00CC6C33" w:rsidP="00517488">
      <w:pPr>
        <w:pStyle w:val="Point1letter"/>
        <w:numPr>
          <w:ilvl w:val="3"/>
          <w:numId w:val="8"/>
        </w:numPr>
      </w:pPr>
      <w:r w:rsidRPr="006F07C6">
        <w:t>Innovatiivisen TV-sisällön ja sarjamaisen tarinankerronnan tuottaminen;</w:t>
      </w:r>
    </w:p>
    <w:p w:rsidR="00CC6C33" w:rsidRPr="006F07C6" w:rsidRDefault="00CC6C33" w:rsidP="00517488">
      <w:pPr>
        <w:pStyle w:val="Point1letter"/>
        <w:numPr>
          <w:ilvl w:val="3"/>
          <w:numId w:val="8"/>
        </w:numPr>
      </w:pPr>
      <w:r w:rsidRPr="006F07C6">
        <w:t>Mainonta- ja markkinointivälineet, myös verkossa ja käyttämällä tietojen analysointia, jotta lisätään eurooppalaisten teosten esille saamista, näkyvyyttä, saatavuutta valtioiden rajojen yli sekä yleisön saavuttamista;</w:t>
      </w:r>
    </w:p>
    <w:p w:rsidR="00CC6C33" w:rsidRPr="006F07C6" w:rsidRDefault="00CC6C33" w:rsidP="00717262">
      <w:pPr>
        <w:pStyle w:val="Point1letter"/>
        <w:numPr>
          <w:ilvl w:val="3"/>
          <w:numId w:val="8"/>
        </w:numPr>
      </w:pPr>
      <w:r w:rsidRPr="006F07C6">
        <w:t>Tuki muiden kuin kotimaisten eurooppalaisten teosten kansainväliselle myynnille ja levitykselle kaikilla alustoilla, myös hyödyntämällä useita maita kattavaa koordinoitua jakelustrategiaa;</w:t>
      </w:r>
    </w:p>
    <w:p w:rsidR="00CC6C33" w:rsidRPr="006F07C6" w:rsidRDefault="00CC6C33" w:rsidP="00717262">
      <w:pPr>
        <w:pStyle w:val="Point1letter"/>
        <w:numPr>
          <w:ilvl w:val="3"/>
          <w:numId w:val="8"/>
        </w:numPr>
      </w:pPr>
      <w:r w:rsidRPr="006F07C6">
        <w:t>Tuki yritysten välisille vaihto- ja verkostoitumistoimille, jotta helpotetaan eurooppalaisia ja kansainvälisiä yhteistuotantoja;</w:t>
      </w:r>
    </w:p>
    <w:p w:rsidR="00CC6C33" w:rsidRPr="006F07C6" w:rsidRDefault="00E81D94" w:rsidP="00717262">
      <w:pPr>
        <w:pStyle w:val="Point1letter"/>
        <w:numPr>
          <w:ilvl w:val="3"/>
          <w:numId w:val="8"/>
        </w:numPr>
      </w:pPr>
      <w:r w:rsidRPr="006F07C6">
        <w:t>Eurooppalaisten teosten mainonta alan tapahtumissa ja messuilla Euroopassa ja sen ulkopuolella;</w:t>
      </w:r>
    </w:p>
    <w:p w:rsidR="00CC6C33" w:rsidRPr="006F07C6" w:rsidRDefault="00CC6C33" w:rsidP="00717262">
      <w:pPr>
        <w:pStyle w:val="Point1letter"/>
        <w:numPr>
          <w:ilvl w:val="3"/>
          <w:numId w:val="8"/>
        </w:numPr>
      </w:pPr>
      <w:r w:rsidRPr="006F07C6">
        <w:t>Aloitteet, joilla edistetään yleisöpohjan laajentamista ja elokuvakasvatusta ja jotka on kohdistettu erityisesti nuorille katsojille;</w:t>
      </w:r>
    </w:p>
    <w:p w:rsidR="00CC6C33" w:rsidRPr="006F07C6" w:rsidRDefault="00CC6C33" w:rsidP="00717262">
      <w:pPr>
        <w:pStyle w:val="Point1letter"/>
        <w:numPr>
          <w:ilvl w:val="3"/>
          <w:numId w:val="8"/>
        </w:numPr>
      </w:pPr>
      <w:r w:rsidRPr="006F07C6">
        <w:t xml:space="preserve">Koulutus- ja </w:t>
      </w:r>
      <w:proofErr w:type="spellStart"/>
      <w:r w:rsidRPr="006F07C6">
        <w:t>mentoritoimet</w:t>
      </w:r>
      <w:proofErr w:type="spellEnd"/>
      <w:r w:rsidRPr="006F07C6">
        <w:t xml:space="preserve">, joilla kehitetään </w:t>
      </w:r>
      <w:proofErr w:type="spellStart"/>
      <w:r w:rsidRPr="006F07C6">
        <w:t>audiovisuaalialan</w:t>
      </w:r>
      <w:proofErr w:type="spellEnd"/>
      <w:r w:rsidRPr="006F07C6">
        <w:t xml:space="preserve"> toimijoiden valmiuksia mukautua markkinoiden kehitykseen ja digitaaliteknologiaan;</w:t>
      </w:r>
    </w:p>
    <w:p w:rsidR="00CC6C33" w:rsidRPr="006F07C6" w:rsidRDefault="00CC6C33" w:rsidP="00717262">
      <w:pPr>
        <w:pStyle w:val="Point1letter"/>
        <w:numPr>
          <w:ilvl w:val="3"/>
          <w:numId w:val="8"/>
        </w:numPr>
      </w:pPr>
      <w:r w:rsidRPr="006F07C6">
        <w:t xml:space="preserve">Eurooppalaisten tilausvideopalvelujen tarjoajien verkosto, jonka ohjelmistosta merkittävä osa on muita kuin kotimaisia eurooppalaisia teoksia; </w:t>
      </w:r>
    </w:p>
    <w:p w:rsidR="00CC6C33" w:rsidRPr="006F07C6" w:rsidRDefault="00CC6C33" w:rsidP="00717262">
      <w:pPr>
        <w:pStyle w:val="Point1letter"/>
        <w:numPr>
          <w:ilvl w:val="3"/>
          <w:numId w:val="8"/>
        </w:numPr>
      </w:pPr>
      <w:r w:rsidRPr="006F07C6">
        <w:t>Eurooppalaisten festivaalien verkosto, jonka ohjelmistosta merkittävä osa on muita kuin kotimaisia eurooppalaisia teoksia;</w:t>
      </w:r>
    </w:p>
    <w:p w:rsidR="00CC6C33" w:rsidRPr="006F07C6" w:rsidRDefault="00CC6C33" w:rsidP="00717262">
      <w:pPr>
        <w:pStyle w:val="Point1letter"/>
        <w:numPr>
          <w:ilvl w:val="3"/>
          <w:numId w:val="8"/>
        </w:numPr>
      </w:pPr>
      <w:r w:rsidRPr="006F07C6">
        <w:t>Eurooppalaisten elokuvateatteritoimijoiden verkosto, jonka ohjelmistosta merkittävä osa on muita kuin kotimaisia eurooppalaisia elokuvia;</w:t>
      </w:r>
    </w:p>
    <w:p w:rsidR="00CC6C33" w:rsidRPr="006F07C6" w:rsidRDefault="00CC6C33" w:rsidP="00717262">
      <w:pPr>
        <w:pStyle w:val="Point1letter"/>
        <w:numPr>
          <w:ilvl w:val="3"/>
          <w:numId w:val="8"/>
        </w:numPr>
      </w:pPr>
      <w:r w:rsidRPr="006F07C6">
        <w:lastRenderedPageBreak/>
        <w:t xml:space="preserve">Erityistoimenpiteet, joilla edistetään sukupuolten tasapuolisempaa edustusta </w:t>
      </w:r>
      <w:proofErr w:type="spellStart"/>
      <w:r w:rsidRPr="006F07C6">
        <w:t>audiovisuaalialalla</w:t>
      </w:r>
      <w:proofErr w:type="spellEnd"/>
      <w:r w:rsidRPr="006F07C6">
        <w:t>;</w:t>
      </w:r>
    </w:p>
    <w:p w:rsidR="00E4281C" w:rsidRPr="006F07C6" w:rsidRDefault="00E4281C" w:rsidP="00717262">
      <w:pPr>
        <w:pStyle w:val="Point1letter"/>
        <w:numPr>
          <w:ilvl w:val="3"/>
          <w:numId w:val="8"/>
        </w:numPr>
        <w:spacing w:before="0"/>
      </w:pPr>
      <w:r w:rsidRPr="006F07C6">
        <w:t>Tuki poliittiselle vuoropuhelulle, innovatiivisille poliittisille toimille ja hyvien toimintatapojen vaihdolle, myös analyyttisten toimien ja luotettavien tietojen toimittamisen kautta;</w:t>
      </w:r>
    </w:p>
    <w:p w:rsidR="00E4281C" w:rsidRPr="006F07C6" w:rsidRDefault="00E4281C" w:rsidP="00717262">
      <w:pPr>
        <w:pStyle w:val="Point1letter"/>
        <w:numPr>
          <w:ilvl w:val="3"/>
          <w:numId w:val="8"/>
        </w:numPr>
        <w:spacing w:before="0"/>
      </w:pPr>
      <w:r w:rsidRPr="006F07C6">
        <w:t xml:space="preserve">Kokemusten ja osaamisen kansainvälinen vaihto, vertaisoppimistoiminta ja </w:t>
      </w:r>
      <w:proofErr w:type="spellStart"/>
      <w:r w:rsidRPr="006F07C6">
        <w:t>audiovisuaalialan</w:t>
      </w:r>
      <w:proofErr w:type="spellEnd"/>
      <w:r w:rsidRPr="006F07C6">
        <w:t xml:space="preserve"> toimijoiden ja poliittisten päättäjien verkottuminen.</w:t>
      </w:r>
    </w:p>
    <w:p w:rsidR="00CC6C33" w:rsidRPr="006F07C6" w:rsidRDefault="00CC6C33" w:rsidP="00CC6C33"/>
    <w:p w:rsidR="00CC6C33" w:rsidRPr="006F07C6" w:rsidRDefault="00CC6C33" w:rsidP="00063932">
      <w:pPr>
        <w:pStyle w:val="Heading1"/>
      </w:pPr>
      <w:r w:rsidRPr="006F07C6">
        <w:t xml:space="preserve">Monialainen lohko </w:t>
      </w:r>
    </w:p>
    <w:p w:rsidR="00CC6C33" w:rsidRPr="006F07C6" w:rsidRDefault="00CC6C33" w:rsidP="00CC6C33">
      <w:r w:rsidRPr="006F07C6">
        <w:t xml:space="preserve">Ohjelman </w:t>
      </w:r>
      <w:r w:rsidRPr="005B4F0E">
        <w:t>6</w:t>
      </w:r>
      <w:r w:rsidRPr="006F07C6">
        <w:t xml:space="preserve"> artiklassa tarkoitetun monialaisen lohkon painopisteisiin pyritään erityisesti seuraavin toimin:</w:t>
      </w:r>
    </w:p>
    <w:p w:rsidR="00CC6C33" w:rsidRPr="006F07C6" w:rsidRDefault="00CC6C33" w:rsidP="00CC6C33">
      <w:r w:rsidRPr="006F07C6">
        <w:rPr>
          <w:b/>
        </w:rPr>
        <w:t>Poliittinen yhteistyö ja ihmisten tavoittaminen</w:t>
      </w:r>
      <w:r w:rsidRPr="006F07C6">
        <w:t>:</w:t>
      </w:r>
    </w:p>
    <w:p w:rsidR="00CC6C33" w:rsidRPr="006F07C6" w:rsidRDefault="00CC6C33" w:rsidP="00B369B8">
      <w:pPr>
        <w:pStyle w:val="Point1letter"/>
        <w:numPr>
          <w:ilvl w:val="3"/>
          <w:numId w:val="18"/>
        </w:numPr>
      </w:pPr>
      <w:r w:rsidRPr="006F07C6">
        <w:tab/>
        <w:t xml:space="preserve">Luonteeltaan monialaisen politiikan kehittäminen, kokemusten ja osaamisen kansainvälinen vaihto, vertaisoppimistoiminta sekä kulttuurialan ja luovien toimialojen organisaatioiden ja poliittisten päättäjien </w:t>
      </w:r>
      <w:proofErr w:type="spellStart"/>
      <w:r w:rsidRPr="006F07C6">
        <w:t>verkostuminen</w:t>
      </w:r>
      <w:proofErr w:type="spellEnd"/>
      <w:r w:rsidRPr="006F07C6">
        <w:t>;</w:t>
      </w:r>
    </w:p>
    <w:p w:rsidR="00CC6C33" w:rsidRPr="006F07C6" w:rsidRDefault="00383D6B" w:rsidP="00C1543C">
      <w:pPr>
        <w:pStyle w:val="Point1letter"/>
      </w:pPr>
      <w:r w:rsidRPr="006F07C6">
        <w:t>Analyyttiset monialaiset toimet;</w:t>
      </w:r>
    </w:p>
    <w:p w:rsidR="00CC6C33" w:rsidRPr="006F07C6" w:rsidRDefault="00CC6C33" w:rsidP="005F3BAA">
      <w:pPr>
        <w:pStyle w:val="Point1letter"/>
      </w:pPr>
      <w:r w:rsidRPr="006F07C6">
        <w:t>Tuki toimille, joilla edistetään kulttuurin kautta tapahtuvan sosiaalisen osallisuuden edistämiseen liittyvää valtioiden rajat ylittävää poliittista yhteistyötä ja politiikan kehittämistä;</w:t>
      </w:r>
    </w:p>
    <w:p w:rsidR="006F68D7" w:rsidRPr="006F07C6" w:rsidRDefault="006F68D7" w:rsidP="006F68D7">
      <w:pPr>
        <w:pStyle w:val="Point1letter"/>
      </w:pPr>
      <w:proofErr w:type="gramStart"/>
      <w:r w:rsidRPr="006F07C6">
        <w:t>Ohjelman ja sen kattamien aiheiden tunnettuuden lisääminen, ihmisten tavoitettavuuden parantaminen ja tulosten siirrettävyyden edistäminen jäsenvaltiotasoa laajemmalle.</w:t>
      </w:r>
      <w:proofErr w:type="gramEnd"/>
    </w:p>
    <w:p w:rsidR="00CC6C33" w:rsidRPr="006F07C6" w:rsidRDefault="00CC6C33" w:rsidP="00CC6C33">
      <w:pPr>
        <w:spacing w:before="0"/>
        <w:rPr>
          <w:b/>
        </w:rPr>
      </w:pPr>
      <w:r w:rsidRPr="006F07C6">
        <w:rPr>
          <w:b/>
        </w:rPr>
        <w:t>Luova innovointikokeilu:</w:t>
      </w:r>
    </w:p>
    <w:p w:rsidR="00CC6C33" w:rsidRPr="006F07C6" w:rsidRDefault="00CC6C33" w:rsidP="00717262">
      <w:pPr>
        <w:pStyle w:val="Point1letter"/>
        <w:numPr>
          <w:ilvl w:val="3"/>
          <w:numId w:val="4"/>
        </w:numPr>
      </w:pPr>
      <w:r w:rsidRPr="006F07C6">
        <w:t>Kannustetaan uusia luovuuden muotoja eri kulttuurialojen ja luovien toimialojen risteyskohdissa, esimerkiksi hyödyntämällä innovatiivista teknologiaa;</w:t>
      </w:r>
    </w:p>
    <w:p w:rsidR="00CC6C33" w:rsidRPr="006F07C6" w:rsidRDefault="00CC6C33" w:rsidP="00717262">
      <w:pPr>
        <w:pStyle w:val="Point1letter"/>
        <w:numPr>
          <w:ilvl w:val="3"/>
          <w:numId w:val="4"/>
        </w:numPr>
      </w:pPr>
      <w:r w:rsidRPr="006F07C6">
        <w:t xml:space="preserve">Edistetään innovatiivisia monialaisia lähestymistapoja ja välineitä, joilla helpotetaan kulttuurin ja luovuuden, myös kulttuuriperinnön, saatavuutta, levitystä, edistämistä ja rahaksi muuttamista. </w:t>
      </w:r>
    </w:p>
    <w:p w:rsidR="00CC6C33" w:rsidRPr="006F07C6" w:rsidRDefault="00CC6C33" w:rsidP="00CC6C33">
      <w:pPr>
        <w:spacing w:before="0"/>
        <w:rPr>
          <w:b/>
        </w:rPr>
      </w:pPr>
      <w:r w:rsidRPr="006F07C6">
        <w:rPr>
          <w:b/>
        </w:rPr>
        <w:t>Ohjelmayhteyspisteet:</w:t>
      </w:r>
    </w:p>
    <w:p w:rsidR="00CC6C33" w:rsidRPr="006F07C6" w:rsidRDefault="00CC6C33" w:rsidP="00717262">
      <w:pPr>
        <w:pStyle w:val="Point1letter"/>
        <w:numPr>
          <w:ilvl w:val="3"/>
          <w:numId w:val="5"/>
        </w:numPr>
      </w:pPr>
      <w:r w:rsidRPr="006F07C6">
        <w:t>Edistetään ohjelmaa kansallisella tasolla ja tarjotaan tietoa unionin politiikan nojalla saatavilla olevan rahoitustuen eri tyypeistä;</w:t>
      </w:r>
    </w:p>
    <w:p w:rsidR="00CC6C33" w:rsidRPr="006F07C6" w:rsidRDefault="00CC6C33" w:rsidP="00717262">
      <w:pPr>
        <w:pStyle w:val="Point1letter"/>
        <w:numPr>
          <w:ilvl w:val="3"/>
          <w:numId w:val="5"/>
        </w:numPr>
      </w:pPr>
      <w:r w:rsidRPr="006F07C6">
        <w:t>Edistetään valtioiden rajat ylittävää yhteistyötä alan toimijoiden, laitosten, foorumeiden ja verkostojen välillä ohjelman soveltamisalaan kuuluvien toiminta-alojen ja sektoreiden sisällä ja välillä;</w:t>
      </w:r>
    </w:p>
    <w:p w:rsidR="00CC6C33" w:rsidRPr="006F07C6" w:rsidRDefault="00CC6C33" w:rsidP="00717262">
      <w:pPr>
        <w:pStyle w:val="Point1letter"/>
        <w:numPr>
          <w:ilvl w:val="3"/>
          <w:numId w:val="5"/>
        </w:numPr>
      </w:pPr>
      <w:r w:rsidRPr="006F07C6">
        <w:t>Tuetaan komissiota sen varmistamisessa, että ohjelman tuloksista tiedotetaan ja niitä levitetään asianmukaisesti kansalaisille;</w:t>
      </w:r>
    </w:p>
    <w:p w:rsidR="00CC6C33" w:rsidRPr="006F07C6" w:rsidRDefault="00CC6C33" w:rsidP="00CC6C33">
      <w:pPr>
        <w:spacing w:before="0"/>
        <w:rPr>
          <w:b/>
        </w:rPr>
      </w:pPr>
      <w:r w:rsidRPr="006F07C6">
        <w:rPr>
          <w:b/>
        </w:rPr>
        <w:t>Monialaiset toimet, joilla tuetaan uutismedia-alaa:</w:t>
      </w:r>
    </w:p>
    <w:p w:rsidR="00CC6C33" w:rsidRPr="006F07C6" w:rsidRDefault="00A638F1" w:rsidP="00717262">
      <w:pPr>
        <w:pStyle w:val="Point1letter"/>
        <w:numPr>
          <w:ilvl w:val="3"/>
          <w:numId w:val="6"/>
        </w:numPr>
      </w:pPr>
      <w:r w:rsidRPr="006F07C6">
        <w:t>Puututaan media-alaan kohdistuviin rakenteellisiin muutoksiin edistämällä ja seuraamalla monimuotoista ja moniarvoista mediaympäristöä;</w:t>
      </w:r>
    </w:p>
    <w:p w:rsidR="00CC6C33" w:rsidRPr="006F07C6" w:rsidRDefault="00CC6C33" w:rsidP="00717262">
      <w:pPr>
        <w:pStyle w:val="Point1letter"/>
        <w:numPr>
          <w:ilvl w:val="3"/>
          <w:numId w:val="6"/>
        </w:numPr>
      </w:pPr>
      <w:r w:rsidRPr="006F07C6">
        <w:lastRenderedPageBreak/>
        <w:t xml:space="preserve">Tuetaan mediatuotannon korkeita standardeja edistämällä yhteistyötä, </w:t>
      </w:r>
      <w:proofErr w:type="spellStart"/>
      <w:r w:rsidRPr="006F07C6">
        <w:t>rajatylittävää</w:t>
      </w:r>
      <w:proofErr w:type="spellEnd"/>
      <w:r w:rsidRPr="006F07C6">
        <w:t xml:space="preserve"> yhteistyöhön perustuvaa journalismia ja korkealaatuista sisältöä;</w:t>
      </w:r>
    </w:p>
    <w:p w:rsidR="00CC6C33" w:rsidRPr="006F07C6" w:rsidRDefault="00CC6C33" w:rsidP="00CC6C33">
      <w:pPr>
        <w:pStyle w:val="Point1letter"/>
        <w:numPr>
          <w:ilvl w:val="3"/>
          <w:numId w:val="6"/>
        </w:numPr>
      </w:pPr>
      <w:r w:rsidRPr="006F07C6">
        <w:t>Edistetään medialukutaitoa, jotta kansalaisilla on mahdollisuus kehittyä median kriittisessä tarkastelussa.</w:t>
      </w:r>
    </w:p>
    <w:p w:rsidR="0078185C" w:rsidRPr="006F07C6" w:rsidRDefault="0078185C" w:rsidP="00CC6C33">
      <w:pPr>
        <w:sectPr w:rsidR="0078185C" w:rsidRPr="006F07C6" w:rsidSect="00CB5695">
          <w:footerReference w:type="default" r:id="rId16"/>
          <w:footerReference w:type="first" r:id="rId17"/>
          <w:pgSz w:w="11907" w:h="16839"/>
          <w:pgMar w:top="1134" w:right="1417" w:bottom="1134" w:left="1417" w:header="709" w:footer="709" w:gutter="0"/>
          <w:cols w:space="720"/>
          <w:docGrid w:linePitch="360"/>
        </w:sectPr>
      </w:pPr>
    </w:p>
    <w:p w:rsidR="00CC6C33" w:rsidRPr="006F07C6" w:rsidRDefault="00CC6C33" w:rsidP="00CC6C33">
      <w:pPr>
        <w:pStyle w:val="Annexetitre"/>
      </w:pPr>
      <w:r w:rsidRPr="006F07C6">
        <w:lastRenderedPageBreak/>
        <w:t>LIITE II</w:t>
      </w:r>
    </w:p>
    <w:p w:rsidR="00CC6C33" w:rsidRPr="006F07C6" w:rsidRDefault="00CC6C33" w:rsidP="00CC6C33">
      <w:pPr>
        <w:pStyle w:val="Annexetitreexpos"/>
      </w:pPr>
      <w:r w:rsidRPr="006F07C6">
        <w:t>Indikaattorit</w:t>
      </w:r>
    </w:p>
    <w:p w:rsidR="00CC6C33" w:rsidRPr="006F07C6" w:rsidRDefault="00CC6C33" w:rsidP="00CC6C33">
      <w:pPr>
        <w:pStyle w:val="Annexetitreexpos"/>
        <w:rPr>
          <w:rFonts w:ascii="Calibri" w:hAnsi="Calibri"/>
          <w:sz w:val="8"/>
          <w:szCs w:val="8"/>
        </w:rPr>
      </w:pPr>
      <w:r w:rsidRPr="006F07C6">
        <w:t>Kulttuuri-lohko:</w:t>
      </w:r>
    </w:p>
    <w:tbl>
      <w:tblPr>
        <w:tblW w:w="9180" w:type="dxa"/>
        <w:tblInd w:w="710" w:type="dxa"/>
        <w:tblCellMar>
          <w:left w:w="0" w:type="dxa"/>
          <w:right w:w="0" w:type="dxa"/>
        </w:tblCellMar>
        <w:tblLook w:val="04A0" w:firstRow="1" w:lastRow="0" w:firstColumn="1" w:lastColumn="0" w:noHBand="0" w:noVBand="1"/>
      </w:tblPr>
      <w:tblGrid>
        <w:gridCol w:w="9180"/>
      </w:tblGrid>
      <w:tr w:rsidR="00CC6C33" w:rsidRPr="006F07C6" w:rsidTr="000613B7">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C33" w:rsidRPr="006F07C6" w:rsidRDefault="00CC6C33" w:rsidP="00517488">
            <w:pPr>
              <w:spacing w:line="276" w:lineRule="auto"/>
              <w:rPr>
                <w:sz w:val="18"/>
                <w:szCs w:val="18"/>
              </w:rPr>
            </w:pPr>
            <w:proofErr w:type="gramStart"/>
            <w:r w:rsidRPr="006F07C6">
              <w:rPr>
                <w:sz w:val="18"/>
              </w:rPr>
              <w:t>Ohjelman tuella luotujen kansainvälisten kumppanuuksien lukumäärä ja laajuus</w:t>
            </w:r>
            <w:proofErr w:type="gramEnd"/>
          </w:p>
        </w:tc>
      </w:tr>
      <w:tr w:rsidR="00CC6C33" w:rsidRPr="006F07C6" w:rsidTr="000613B7">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C33" w:rsidRPr="006F07C6" w:rsidRDefault="00CC6C33" w:rsidP="00426774">
            <w:pPr>
              <w:spacing w:line="276" w:lineRule="auto"/>
              <w:rPr>
                <w:sz w:val="18"/>
                <w:szCs w:val="18"/>
              </w:rPr>
            </w:pPr>
            <w:r w:rsidRPr="006F07C6">
              <w:rPr>
                <w:sz w:val="18"/>
              </w:rPr>
              <w:t>Ohjelman tuen ansiosta kansallisten rajojen yli (maantieteellisesti) liikkuvien taiteilijoiden ja kulttuurialan ja luovien toimialojen toimijoiden lukumäärä, alkuperämaittain</w:t>
            </w:r>
          </w:p>
        </w:tc>
      </w:tr>
      <w:tr w:rsidR="00CC6C33" w:rsidRPr="006F07C6" w:rsidTr="000613B7">
        <w:tc>
          <w:tcPr>
            <w:tcW w:w="9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6C33" w:rsidRPr="006F07C6" w:rsidRDefault="00CC6C33" w:rsidP="00426774">
            <w:pPr>
              <w:spacing w:line="276" w:lineRule="auto"/>
              <w:rPr>
                <w:sz w:val="18"/>
                <w:szCs w:val="18"/>
              </w:rPr>
            </w:pPr>
            <w:r w:rsidRPr="006F07C6">
              <w:rPr>
                <w:sz w:val="18"/>
              </w:rPr>
              <w:t>Ohjelman ansiosta luotuihin eurooppalaisiin kulttuurialan ja luovien toimialojen teoksiin, myös muista kuin omasta maastaan peräisin oleviin teoksiin, tutustuvien henkilöiden lukumäärä</w:t>
            </w:r>
          </w:p>
        </w:tc>
      </w:tr>
      <w:tr w:rsidR="00517488" w:rsidRPr="006F07C6" w:rsidTr="000613B7">
        <w:tc>
          <w:tcPr>
            <w:tcW w:w="9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7488" w:rsidRPr="006F07C6" w:rsidRDefault="00517488" w:rsidP="00517488">
            <w:pPr>
              <w:spacing w:line="276" w:lineRule="auto"/>
              <w:rPr>
                <w:sz w:val="18"/>
                <w:szCs w:val="18"/>
              </w:rPr>
            </w:pPr>
            <w:r w:rsidRPr="006F07C6">
              <w:rPr>
                <w:sz w:val="18"/>
              </w:rPr>
              <w:t>Ohjelmasta tuettujen sellaisten hankkeiden lukumäärä, jotka kohdistuvat heikommassa asemassa oleviin ryhmiin, etenkin työttömiin nuoriin ja maahanmuuttajiin</w:t>
            </w:r>
          </w:p>
        </w:tc>
      </w:tr>
      <w:tr w:rsidR="00517488" w:rsidRPr="006F07C6" w:rsidTr="000613B7">
        <w:tc>
          <w:tcPr>
            <w:tcW w:w="9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7488" w:rsidRPr="006F07C6" w:rsidRDefault="00517488" w:rsidP="00517488">
            <w:pPr>
              <w:spacing w:line="276" w:lineRule="auto"/>
              <w:rPr>
                <w:sz w:val="18"/>
                <w:szCs w:val="18"/>
              </w:rPr>
            </w:pPr>
            <w:r w:rsidRPr="006F07C6">
              <w:rPr>
                <w:sz w:val="18"/>
              </w:rPr>
              <w:t>Ohjelmasta tuettujen sellaisten hankkeiden lukumäärä, joissa on mukana kolmansien maiden organisaatioita</w:t>
            </w:r>
          </w:p>
        </w:tc>
      </w:tr>
    </w:tbl>
    <w:p w:rsidR="00CC6C33" w:rsidRPr="006F07C6" w:rsidRDefault="00CC6C33" w:rsidP="00CC6C33">
      <w:pPr>
        <w:pStyle w:val="Annexetitreexpos"/>
      </w:pPr>
      <w:r w:rsidRPr="006F07C6">
        <w:t>Media-lohko:</w:t>
      </w:r>
    </w:p>
    <w:tbl>
      <w:tblPr>
        <w:tblW w:w="9180" w:type="dxa"/>
        <w:tblInd w:w="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180"/>
      </w:tblGrid>
      <w:tr w:rsidR="00A67CF7" w:rsidRPr="006F07C6" w:rsidTr="000613B7">
        <w:tc>
          <w:tcPr>
            <w:tcW w:w="9180" w:type="dxa"/>
            <w:tcMar>
              <w:top w:w="0" w:type="dxa"/>
              <w:left w:w="76" w:type="dxa"/>
              <w:bottom w:w="0" w:type="dxa"/>
              <w:right w:w="76" w:type="dxa"/>
            </w:tcMar>
            <w:hideMark/>
          </w:tcPr>
          <w:p w:rsidR="00A67CF7" w:rsidRPr="006F07C6" w:rsidRDefault="00A67CF7" w:rsidP="00517488">
            <w:pPr>
              <w:rPr>
                <w:sz w:val="18"/>
                <w:szCs w:val="18"/>
              </w:rPr>
            </w:pPr>
            <w:r w:rsidRPr="006F07C6">
              <w:rPr>
                <w:sz w:val="18"/>
              </w:rPr>
              <w:t xml:space="preserve">Ohjelmasta tuettuihin eurooppalaisiin </w:t>
            </w:r>
            <w:proofErr w:type="spellStart"/>
            <w:r w:rsidRPr="006F07C6">
              <w:rPr>
                <w:sz w:val="18"/>
              </w:rPr>
              <w:t>audiovisuaalialan</w:t>
            </w:r>
            <w:proofErr w:type="spellEnd"/>
            <w:r w:rsidRPr="006F07C6">
              <w:rPr>
                <w:sz w:val="18"/>
              </w:rPr>
              <w:t xml:space="preserve"> teoksiin, myös muista kuin omasta maastaan peräisin oleviin teoksiin, tutustuvien henkilöiden lukumäärä</w:t>
            </w:r>
          </w:p>
        </w:tc>
      </w:tr>
      <w:tr w:rsidR="00A67CF7" w:rsidRPr="006F07C6" w:rsidTr="000613B7">
        <w:tc>
          <w:tcPr>
            <w:tcW w:w="9180" w:type="dxa"/>
            <w:tcMar>
              <w:top w:w="0" w:type="dxa"/>
              <w:left w:w="76" w:type="dxa"/>
              <w:bottom w:w="0" w:type="dxa"/>
              <w:right w:w="76" w:type="dxa"/>
            </w:tcMar>
            <w:hideMark/>
          </w:tcPr>
          <w:p w:rsidR="00A67CF7" w:rsidRPr="006F07C6" w:rsidRDefault="00A67CF7" w:rsidP="00517488">
            <w:pPr>
              <w:rPr>
                <w:sz w:val="18"/>
                <w:szCs w:val="18"/>
              </w:rPr>
            </w:pPr>
            <w:r w:rsidRPr="006F07C6">
              <w:rPr>
                <w:sz w:val="18"/>
              </w:rPr>
              <w:t>Sellaisten ohjelmasta tuettuihin oppimistoimiin osallistujien lukumäärä, jotka arvioidensa mukaan ovat parantaneet valmiuksiaan ja työllistyvyyttään;</w:t>
            </w:r>
          </w:p>
        </w:tc>
      </w:tr>
      <w:tr w:rsidR="00A67CF7" w:rsidRPr="006F07C6" w:rsidTr="000613B7">
        <w:tc>
          <w:tcPr>
            <w:tcW w:w="9180" w:type="dxa"/>
            <w:tcMar>
              <w:top w:w="0" w:type="dxa"/>
              <w:left w:w="76" w:type="dxa"/>
              <w:bottom w:w="0" w:type="dxa"/>
              <w:right w:w="76" w:type="dxa"/>
            </w:tcMar>
            <w:hideMark/>
          </w:tcPr>
          <w:p w:rsidR="00A67CF7" w:rsidRPr="006F07C6" w:rsidRDefault="00A67CF7" w:rsidP="00517488">
            <w:pPr>
              <w:rPr>
                <w:sz w:val="18"/>
                <w:szCs w:val="18"/>
              </w:rPr>
            </w:pPr>
            <w:proofErr w:type="gramStart"/>
            <w:r w:rsidRPr="006F07C6">
              <w:rPr>
                <w:sz w:val="18"/>
              </w:rPr>
              <w:t>Ohjelman tuella kehitettyjen ja luotujen yhteistuotantojen lukumäärä ja budjetti</w:t>
            </w:r>
            <w:proofErr w:type="gramEnd"/>
          </w:p>
        </w:tc>
      </w:tr>
      <w:tr w:rsidR="00A67CF7" w:rsidRPr="006F07C6" w:rsidTr="000613B7">
        <w:tc>
          <w:tcPr>
            <w:tcW w:w="9180" w:type="dxa"/>
            <w:tcMar>
              <w:top w:w="0" w:type="dxa"/>
              <w:left w:w="76" w:type="dxa"/>
              <w:bottom w:w="0" w:type="dxa"/>
              <w:right w:w="76" w:type="dxa"/>
            </w:tcMar>
            <w:hideMark/>
          </w:tcPr>
          <w:p w:rsidR="00A67CF7" w:rsidRPr="006F07C6" w:rsidRDefault="00A67CF7" w:rsidP="00DF10A6">
            <w:pPr>
              <w:rPr>
                <w:sz w:val="18"/>
                <w:szCs w:val="18"/>
              </w:rPr>
            </w:pPr>
            <w:r w:rsidRPr="006F07C6">
              <w:rPr>
                <w:sz w:val="18"/>
              </w:rPr>
              <w:t>Niiden henkilöiden lukumäärä, jotka on tavoitettu yritysten välisillä markkinointitoimilla suurilla markkinoilla</w:t>
            </w:r>
          </w:p>
        </w:tc>
      </w:tr>
    </w:tbl>
    <w:p w:rsidR="00A67CF7" w:rsidRPr="006F07C6" w:rsidRDefault="00A67CF7" w:rsidP="001637D8">
      <w:pPr>
        <w:jc w:val="center"/>
        <w:rPr>
          <w:b/>
        </w:rPr>
      </w:pPr>
      <w:r w:rsidRPr="006F07C6">
        <w:rPr>
          <w:b/>
          <w:u w:val="single"/>
        </w:rPr>
        <w:t>Monialainen lohko</w:t>
      </w:r>
      <w:r w:rsidRPr="006F07C6">
        <w:t>:</w:t>
      </w:r>
    </w:p>
    <w:tbl>
      <w:tblPr>
        <w:tblW w:w="9180"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180"/>
      </w:tblGrid>
      <w:tr w:rsidR="00A67CF7" w:rsidRPr="006F07C6" w:rsidTr="000613B7">
        <w:tc>
          <w:tcPr>
            <w:tcW w:w="9180" w:type="dxa"/>
            <w:tcMar>
              <w:top w:w="0" w:type="dxa"/>
              <w:left w:w="108" w:type="dxa"/>
              <w:bottom w:w="0" w:type="dxa"/>
              <w:right w:w="108" w:type="dxa"/>
            </w:tcMar>
            <w:hideMark/>
          </w:tcPr>
          <w:p w:rsidR="00E4009D" w:rsidRPr="006F07C6" w:rsidRDefault="00E4009D" w:rsidP="00614195">
            <w:pPr>
              <w:rPr>
                <w:sz w:val="18"/>
                <w:szCs w:val="18"/>
              </w:rPr>
            </w:pPr>
            <w:proofErr w:type="gramStart"/>
            <w:r w:rsidRPr="006F07C6">
              <w:rPr>
                <w:sz w:val="18"/>
              </w:rPr>
              <w:t>Muodostettujen kansainvälisten kumppanuuksien lukumäärä ja laajuus (yhdistelmäindikaattori luovien innovointikokeilujen ja uutismediatoimien osalta)</w:t>
            </w:r>
            <w:proofErr w:type="gramEnd"/>
          </w:p>
        </w:tc>
      </w:tr>
      <w:tr w:rsidR="00A67CF7" w:rsidRPr="006F07C6" w:rsidTr="000613B7">
        <w:tc>
          <w:tcPr>
            <w:tcW w:w="9180" w:type="dxa"/>
            <w:tcMar>
              <w:top w:w="0" w:type="dxa"/>
              <w:left w:w="108" w:type="dxa"/>
              <w:bottom w:w="0" w:type="dxa"/>
              <w:right w:w="108" w:type="dxa"/>
            </w:tcMar>
            <w:hideMark/>
          </w:tcPr>
          <w:p w:rsidR="00A67CF7" w:rsidRPr="006F07C6" w:rsidRDefault="00A67CF7" w:rsidP="00517488">
            <w:pPr>
              <w:rPr>
                <w:sz w:val="18"/>
                <w:szCs w:val="18"/>
              </w:rPr>
            </w:pPr>
            <w:r w:rsidRPr="006F07C6">
              <w:rPr>
                <w:sz w:val="18"/>
              </w:rPr>
              <w:t>Ohjelmayhteyspisteiden järjestämien ohjelmaa edistävien tapahtumien lukumäärä</w:t>
            </w:r>
          </w:p>
        </w:tc>
      </w:tr>
    </w:tbl>
    <w:p w:rsidR="00CC6C33" w:rsidRPr="006F07C6" w:rsidRDefault="00CC6C33" w:rsidP="00CC6C33">
      <w:pPr>
        <w:jc w:val="center"/>
        <w:rPr>
          <w:highlight w:val="yellow"/>
        </w:rPr>
      </w:pPr>
    </w:p>
    <w:sectPr w:rsidR="00CC6C33" w:rsidRPr="006F07C6" w:rsidSect="00CB5695">
      <w:pgSz w:w="11907" w:h="16839"/>
      <w:pgMar w:top="1134" w:right="1417" w:bottom="1134" w:left="1417" w:header="709"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E41BB2" w15:done="0"/>
  <w15:commentEx w15:paraId="15622287" w15:done="0"/>
  <w15:commentEx w15:paraId="60D2AC42" w15:done="0"/>
  <w15:commentEx w15:paraId="5D2A6968" w15:done="0"/>
  <w15:commentEx w15:paraId="1594928C" w15:done="0"/>
  <w15:commentEx w15:paraId="3E2CF080" w15:done="0"/>
  <w15:commentEx w15:paraId="5EFC127B" w15:done="0"/>
  <w15:commentEx w15:paraId="5FDDB6AF" w15:done="0"/>
  <w15:commentEx w15:paraId="31C1D9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33" w:rsidRDefault="00CC6C33" w:rsidP="00CC6C33">
      <w:pPr>
        <w:spacing w:before="0" w:after="0"/>
      </w:pPr>
      <w:r>
        <w:separator/>
      </w:r>
    </w:p>
  </w:endnote>
  <w:endnote w:type="continuationSeparator" w:id="0">
    <w:p w:rsidR="00CC6C33" w:rsidRDefault="00CC6C33" w:rsidP="00CC6C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5" w:rsidRPr="00CB5695" w:rsidRDefault="00CB5695" w:rsidP="00CB5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AC" w:rsidRPr="00CB5695" w:rsidRDefault="00CB5695" w:rsidP="00CB5695">
    <w:pPr>
      <w:pStyle w:val="Footer"/>
      <w:rPr>
        <w:rFonts w:ascii="Arial" w:hAnsi="Arial" w:cs="Arial"/>
        <w:b/>
        <w:sz w:val="48"/>
      </w:rPr>
    </w:pPr>
    <w:r w:rsidRPr="00CB5695">
      <w:rPr>
        <w:rFonts w:ascii="Arial" w:hAnsi="Arial" w:cs="Arial"/>
        <w:b/>
        <w:sz w:val="48"/>
      </w:rPr>
      <w:t>FI</w:t>
    </w:r>
    <w:r w:rsidRPr="00CB5695">
      <w:rPr>
        <w:rFonts w:ascii="Arial" w:hAnsi="Arial" w:cs="Arial"/>
        <w:b/>
        <w:sz w:val="48"/>
      </w:rPr>
      <w:tab/>
    </w:r>
    <w:r w:rsidRPr="00CB5695">
      <w:rPr>
        <w:rFonts w:ascii="Arial" w:hAnsi="Arial" w:cs="Arial"/>
        <w:b/>
        <w:sz w:val="48"/>
      </w:rPr>
      <w:tab/>
    </w:r>
    <w:r w:rsidRPr="00CB5695">
      <w:tab/>
    </w:r>
    <w:proofErr w:type="spellStart"/>
    <w:r w:rsidRPr="00CB5695">
      <w:rPr>
        <w:rFonts w:ascii="Arial" w:hAnsi="Arial" w:cs="Arial"/>
        <w:b/>
        <w:sz w:val="48"/>
      </w:rPr>
      <w:t>FI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5" w:rsidRPr="00CB5695" w:rsidRDefault="00CB5695" w:rsidP="00CB56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C6" w:rsidRPr="00CB5695" w:rsidRDefault="00CB5695" w:rsidP="00CB5695">
    <w:pPr>
      <w:pStyle w:val="Footer"/>
      <w:rPr>
        <w:rFonts w:ascii="Arial" w:hAnsi="Arial" w:cs="Arial"/>
        <w:b/>
        <w:sz w:val="48"/>
      </w:rPr>
    </w:pPr>
    <w:r w:rsidRPr="00CB5695">
      <w:rPr>
        <w:rFonts w:ascii="Arial" w:hAnsi="Arial" w:cs="Arial"/>
        <w:b/>
        <w:sz w:val="48"/>
      </w:rPr>
      <w:t>FI</w:t>
    </w:r>
    <w:r w:rsidRPr="00CB5695">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rsidRPr="00CB5695">
      <w:tab/>
    </w:r>
    <w:r w:rsidRPr="00CB5695">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5" w:rsidRPr="00CB5695" w:rsidRDefault="00CB5695" w:rsidP="00CB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33" w:rsidRDefault="00CC6C33" w:rsidP="00CC6C33">
      <w:pPr>
        <w:spacing w:before="0" w:after="0"/>
      </w:pPr>
      <w:r>
        <w:separator/>
      </w:r>
    </w:p>
  </w:footnote>
  <w:footnote w:type="continuationSeparator" w:id="0">
    <w:p w:rsidR="00CC6C33" w:rsidRDefault="00CC6C33" w:rsidP="00CC6C33">
      <w:pPr>
        <w:spacing w:before="0" w:after="0"/>
      </w:pPr>
      <w:r>
        <w:continuationSeparator/>
      </w:r>
    </w:p>
  </w:footnote>
  <w:footnote w:id="1">
    <w:p w:rsidR="002B7A57" w:rsidRDefault="002B7A57">
      <w:pPr>
        <w:pStyle w:val="FootnoteText"/>
      </w:pPr>
      <w:r>
        <w:rPr>
          <w:rStyle w:val="FootnoteReference"/>
        </w:rPr>
        <w:footnoteRef/>
      </w:r>
      <w:r>
        <w:tab/>
      </w:r>
      <w:proofErr w:type="gramStart"/>
      <w:r>
        <w:t xml:space="preserve">Euroopan parlamentin ja neuvoston päätös N:o </w:t>
      </w:r>
      <w:r w:rsidRPr="005B4F0E">
        <w:t>445</w:t>
      </w:r>
      <w:r>
        <w:t>/</w:t>
      </w:r>
      <w:r w:rsidRPr="005B4F0E">
        <w:t>2014</w:t>
      </w:r>
      <w:r>
        <w:t xml:space="preserve">/EU, annettu </w:t>
      </w:r>
      <w:r w:rsidRPr="005B4F0E">
        <w:t>16</w:t>
      </w:r>
      <w:r>
        <w:t xml:space="preserve"> päivänä huhtikuuta </w:t>
      </w:r>
      <w:r w:rsidRPr="005B4F0E">
        <w:t>2014</w:t>
      </w:r>
      <w:r>
        <w:t xml:space="preserve">, Euroopan kulttuuripääkaupunkeja koskevasta unionin toiminnasta vuosiksi </w:t>
      </w:r>
      <w:r w:rsidRPr="005B4F0E">
        <w:t>2020</w:t>
      </w:r>
      <w:r>
        <w:t>–</w:t>
      </w:r>
      <w:r w:rsidRPr="005B4F0E">
        <w:t>2033</w:t>
      </w:r>
      <w:r>
        <w:t xml:space="preserve"> ja päätöksen N:o </w:t>
      </w:r>
      <w:r w:rsidRPr="005B4F0E">
        <w:t>1622</w:t>
      </w:r>
      <w:r>
        <w:t>/</w:t>
      </w:r>
      <w:r w:rsidRPr="005B4F0E">
        <w:t>2006</w:t>
      </w:r>
      <w:r>
        <w:t xml:space="preserve">/EY kumoamisesta (EUVL L </w:t>
      </w:r>
      <w:r w:rsidRPr="005B4F0E">
        <w:t>132</w:t>
      </w:r>
      <w:r>
        <w:t xml:space="preserve">, </w:t>
      </w:r>
      <w:r w:rsidRPr="005B4F0E">
        <w:t>3</w:t>
      </w:r>
      <w:r>
        <w:t>.</w:t>
      </w:r>
      <w:r w:rsidRPr="005B4F0E">
        <w:t>5</w:t>
      </w:r>
      <w:r>
        <w:t>.</w:t>
      </w:r>
      <w:r w:rsidRPr="005B4F0E">
        <w:t>2014</w:t>
      </w:r>
      <w:r>
        <w:t xml:space="preserve">, s. </w:t>
      </w:r>
      <w:r w:rsidRPr="005B4F0E">
        <w:t>1</w:t>
      </w:r>
      <w:r>
        <w:t>).</w:t>
      </w:r>
      <w:proofErr w:type="gramEnd"/>
    </w:p>
  </w:footnote>
  <w:footnote w:id="2">
    <w:p w:rsidR="002B7A57" w:rsidRDefault="002B7A57">
      <w:pPr>
        <w:pStyle w:val="FootnoteText"/>
      </w:pPr>
      <w:r>
        <w:rPr>
          <w:rStyle w:val="FootnoteReference"/>
        </w:rPr>
        <w:footnoteRef/>
      </w:r>
      <w:r>
        <w:tab/>
      </w:r>
      <w:proofErr w:type="gramStart"/>
      <w:r>
        <w:t xml:space="preserve">Euroopan parlamentin ja neuvoston päätös N:o </w:t>
      </w:r>
      <w:r w:rsidRPr="005B4F0E">
        <w:t>1194</w:t>
      </w:r>
      <w:r>
        <w:t>/</w:t>
      </w:r>
      <w:r w:rsidRPr="005B4F0E">
        <w:t>2011</w:t>
      </w:r>
      <w:r>
        <w:t xml:space="preserve">/EU, annettu </w:t>
      </w:r>
      <w:r w:rsidRPr="005B4F0E">
        <w:t>16</w:t>
      </w:r>
      <w:r>
        <w:t xml:space="preserve"> päivänä marraskuuta </w:t>
      </w:r>
      <w:r w:rsidRPr="005B4F0E">
        <w:t>2011</w:t>
      </w:r>
      <w:r>
        <w:t xml:space="preserve">, Euroopan kulttuuriperintötunnusta koskevan Euroopan unionin toimen perustamisesta (EUVL L </w:t>
      </w:r>
      <w:r w:rsidRPr="005B4F0E">
        <w:t>303</w:t>
      </w:r>
      <w:r>
        <w:t xml:space="preserve">, </w:t>
      </w:r>
      <w:r w:rsidRPr="005B4F0E">
        <w:t>22</w:t>
      </w:r>
      <w:r>
        <w:t>.</w:t>
      </w:r>
      <w:r w:rsidRPr="005B4F0E">
        <w:t>11</w:t>
      </w:r>
      <w:r>
        <w:t>.</w:t>
      </w:r>
      <w:r w:rsidRPr="005B4F0E">
        <w:t>2011</w:t>
      </w:r>
      <w:r>
        <w:t xml:space="preserve">, s. </w:t>
      </w:r>
      <w:r w:rsidRPr="005B4F0E">
        <w:t>1</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5" w:rsidRPr="00CB5695" w:rsidRDefault="00CB5695" w:rsidP="00CB5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5" w:rsidRPr="00CB5695" w:rsidRDefault="00CB5695" w:rsidP="00CB5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5" w:rsidRPr="00CB5695" w:rsidRDefault="00CB5695" w:rsidP="00CB5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3AC8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16DF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C228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CAEE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A2862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7A36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59E1E46"/>
    <w:lvl w:ilvl="0">
      <w:start w:val="1"/>
      <w:numFmt w:val="decimal"/>
      <w:pStyle w:val="ListNumber"/>
      <w:lvlText w:val="%1."/>
      <w:lvlJc w:val="left"/>
      <w:pPr>
        <w:tabs>
          <w:tab w:val="num" w:pos="360"/>
        </w:tabs>
        <w:ind w:left="360" w:hanging="360"/>
      </w:pPr>
    </w:lvl>
  </w:abstractNum>
  <w:abstractNum w:abstractNumId="7">
    <w:nsid w:val="FFFFFF89"/>
    <w:multiLevelType w:val="singleLevel"/>
    <w:tmpl w:val="4FB66D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TOLLI Gabriele (CNECT)">
    <w15:presenceInfo w15:providerId="None" w15:userId="BERTOLLI Gabriele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4"/>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11:03: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ACCOMPAGNANT" w:val="asiakirjaan"/>
    <w:docVar w:name="LW_ACCOMPAGNANT.CP" w:val="asiakirjaan"/>
    <w:docVar w:name="LW_ANNEX_NBR_FIRST" w:val="1"/>
    <w:docVar w:name="LW_ANNEX_NBR_LAST" w:val="2"/>
    <w:docVar w:name="LW_ANNEX_UNIQUE" w:val="0"/>
    <w:docVar w:name="LW_CORRIGENDUM" w:val="&lt;UNUSED&gt;"/>
    <w:docVar w:name="LW_COVERPAGE_EXISTS" w:val="True"/>
    <w:docVar w:name="LW_COVERPAGE_GUID" w:val="14740D9E-7250-4A44-A0DC-B93DBC4677B0"/>
    <w:docVar w:name="LW_COVERPAGE_TYPE" w:val="1"/>
    <w:docVar w:name="LW_CROSSREFERENCE" w:val="&lt;UNUSED&gt;"/>
    <w:docVar w:name="LW_DocType" w:val="ANNEX"/>
    <w:docVar w:name="LW_EMISSION" w:val="30.5.2018"/>
    <w:docVar w:name="LW_EMISSION_ISODATE" w:val="2018-05-30"/>
    <w:docVar w:name="LW_EMISSION_LOCATION" w:val="BRX"/>
    <w:docVar w:name="LW_EMISSION_PREFIX" w:val="Bryssel"/>
    <w:docVar w:name="LW_EMISSION_SUFFIX" w:val="&lt;EMPTY&gt;"/>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Luova Eurooppa -ohjelman perustamisesta (2021\u8211?2027) ja asetuksen (EU) N:o 1295/2013 kumoamisesta"/>
    <w:docVar w:name="LW_OBJETACTEPRINCIPAL.CP" w:val="Luova Eurooppa -ohjelman perustamisesta (2021\u8211?2027) ja asetuksen (EU) N:o 1295/2013 kumoamisesta"/>
    <w:docVar w:name="LW_PART_NBR" w:val="&lt;UNUSED&gt;"/>
    <w:docVar w:name="LW_PART_NBR_TOTAL" w:val="&lt;UNUSED&gt;"/>
    <w:docVar w:name="LW_REF.INST.NEW" w:val="COM"/>
    <w:docVar w:name="LW_REF.INST.NEW_ADOPTED" w:val="&lt;EMPTY&gt;"/>
    <w:docVar w:name="LW_REF.INST.NEW_TEXT" w:val="(2018) 366 final "/>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TEET"/>
    <w:docVar w:name="LW_TYPE.DOC.CP" w:val="LIITTEET"/>
    <w:docVar w:name="LW_TYPEACTEPRINCIPAL" w:val="ehdotus EUROOPAN PARLAMENTIN JA NEUVOSTON ASETUKSEKSI"/>
    <w:docVar w:name="LW_TYPEACTEPRINCIPAL.CP" w:val="ehdotus EUROOPAN PARLAMENTIN JA NEUVOSTON ASETUKSEKSI"/>
  </w:docVars>
  <w:rsids>
    <w:rsidRoot w:val="00CC6C33"/>
    <w:rsid w:val="00040381"/>
    <w:rsid w:val="000613B7"/>
    <w:rsid w:val="00063932"/>
    <w:rsid w:val="000A2253"/>
    <w:rsid w:val="000B5D4C"/>
    <w:rsid w:val="000C252D"/>
    <w:rsid w:val="000D59AD"/>
    <w:rsid w:val="000D5CE3"/>
    <w:rsid w:val="0010089C"/>
    <w:rsid w:val="0010465E"/>
    <w:rsid w:val="00133B69"/>
    <w:rsid w:val="00151BBD"/>
    <w:rsid w:val="00153C0B"/>
    <w:rsid w:val="001637D8"/>
    <w:rsid w:val="001A5C62"/>
    <w:rsid w:val="001C4417"/>
    <w:rsid w:val="001E51C7"/>
    <w:rsid w:val="00247775"/>
    <w:rsid w:val="002A10A1"/>
    <w:rsid w:val="002B7A57"/>
    <w:rsid w:val="002D1EED"/>
    <w:rsid w:val="002E68DB"/>
    <w:rsid w:val="002E69E7"/>
    <w:rsid w:val="00334C0B"/>
    <w:rsid w:val="003436CE"/>
    <w:rsid w:val="00365562"/>
    <w:rsid w:val="00383D6B"/>
    <w:rsid w:val="00392FC6"/>
    <w:rsid w:val="00394972"/>
    <w:rsid w:val="003A52E9"/>
    <w:rsid w:val="003B57D4"/>
    <w:rsid w:val="003C78FD"/>
    <w:rsid w:val="003D75AC"/>
    <w:rsid w:val="003D7ED9"/>
    <w:rsid w:val="003E4CF5"/>
    <w:rsid w:val="004257E5"/>
    <w:rsid w:val="004340C2"/>
    <w:rsid w:val="004343B0"/>
    <w:rsid w:val="00450F5F"/>
    <w:rsid w:val="00451F6D"/>
    <w:rsid w:val="00471AF5"/>
    <w:rsid w:val="0047385F"/>
    <w:rsid w:val="004E6E35"/>
    <w:rsid w:val="004F1798"/>
    <w:rsid w:val="004F3EF4"/>
    <w:rsid w:val="005128E2"/>
    <w:rsid w:val="00517488"/>
    <w:rsid w:val="00534347"/>
    <w:rsid w:val="00582B9E"/>
    <w:rsid w:val="0059559A"/>
    <w:rsid w:val="005B28D8"/>
    <w:rsid w:val="005B4F0E"/>
    <w:rsid w:val="005C2119"/>
    <w:rsid w:val="005C6116"/>
    <w:rsid w:val="005F3BAA"/>
    <w:rsid w:val="005F7313"/>
    <w:rsid w:val="00614195"/>
    <w:rsid w:val="00623AC9"/>
    <w:rsid w:val="006261C7"/>
    <w:rsid w:val="00635674"/>
    <w:rsid w:val="006410A0"/>
    <w:rsid w:val="00643597"/>
    <w:rsid w:val="0064639D"/>
    <w:rsid w:val="00665915"/>
    <w:rsid w:val="00677F66"/>
    <w:rsid w:val="00686B6D"/>
    <w:rsid w:val="00695570"/>
    <w:rsid w:val="006A2585"/>
    <w:rsid w:val="006A61F5"/>
    <w:rsid w:val="006B2DAC"/>
    <w:rsid w:val="006B6A4D"/>
    <w:rsid w:val="006E0315"/>
    <w:rsid w:val="006F07C6"/>
    <w:rsid w:val="006F0FD7"/>
    <w:rsid w:val="006F68D7"/>
    <w:rsid w:val="00702D4B"/>
    <w:rsid w:val="00714D49"/>
    <w:rsid w:val="00717262"/>
    <w:rsid w:val="00721913"/>
    <w:rsid w:val="00726424"/>
    <w:rsid w:val="007420DB"/>
    <w:rsid w:val="0078185C"/>
    <w:rsid w:val="0078526B"/>
    <w:rsid w:val="007A3254"/>
    <w:rsid w:val="007B0B1A"/>
    <w:rsid w:val="007B4DA1"/>
    <w:rsid w:val="008008C5"/>
    <w:rsid w:val="0082161C"/>
    <w:rsid w:val="0082427A"/>
    <w:rsid w:val="0084534A"/>
    <w:rsid w:val="008620CD"/>
    <w:rsid w:val="00865309"/>
    <w:rsid w:val="008670BE"/>
    <w:rsid w:val="00871A80"/>
    <w:rsid w:val="008831F1"/>
    <w:rsid w:val="008A2326"/>
    <w:rsid w:val="008A2623"/>
    <w:rsid w:val="008F4E11"/>
    <w:rsid w:val="009536AE"/>
    <w:rsid w:val="00960219"/>
    <w:rsid w:val="009651DE"/>
    <w:rsid w:val="009818D3"/>
    <w:rsid w:val="00983F9A"/>
    <w:rsid w:val="009A4DCF"/>
    <w:rsid w:val="009B3FE0"/>
    <w:rsid w:val="00A03702"/>
    <w:rsid w:val="00A25FF5"/>
    <w:rsid w:val="00A35FD4"/>
    <w:rsid w:val="00A405E2"/>
    <w:rsid w:val="00A43BC8"/>
    <w:rsid w:val="00A55BDB"/>
    <w:rsid w:val="00A55F19"/>
    <w:rsid w:val="00A638F1"/>
    <w:rsid w:val="00A67CF7"/>
    <w:rsid w:val="00A716A1"/>
    <w:rsid w:val="00A97612"/>
    <w:rsid w:val="00AA70A2"/>
    <w:rsid w:val="00AC5C07"/>
    <w:rsid w:val="00AD29D5"/>
    <w:rsid w:val="00B10790"/>
    <w:rsid w:val="00B22568"/>
    <w:rsid w:val="00B369B8"/>
    <w:rsid w:val="00B706B8"/>
    <w:rsid w:val="00B83F6B"/>
    <w:rsid w:val="00BC33E8"/>
    <w:rsid w:val="00BD6606"/>
    <w:rsid w:val="00BD6E0E"/>
    <w:rsid w:val="00BF768F"/>
    <w:rsid w:val="00C12A55"/>
    <w:rsid w:val="00C1543C"/>
    <w:rsid w:val="00C16632"/>
    <w:rsid w:val="00C1755D"/>
    <w:rsid w:val="00C36E0D"/>
    <w:rsid w:val="00C4128F"/>
    <w:rsid w:val="00C525BA"/>
    <w:rsid w:val="00C74857"/>
    <w:rsid w:val="00C81142"/>
    <w:rsid w:val="00C8327F"/>
    <w:rsid w:val="00CA4C70"/>
    <w:rsid w:val="00CB5695"/>
    <w:rsid w:val="00CC1A3D"/>
    <w:rsid w:val="00CC6C33"/>
    <w:rsid w:val="00CD77C1"/>
    <w:rsid w:val="00CE0AB8"/>
    <w:rsid w:val="00D3134F"/>
    <w:rsid w:val="00D420B2"/>
    <w:rsid w:val="00D43018"/>
    <w:rsid w:val="00D45D2A"/>
    <w:rsid w:val="00D50234"/>
    <w:rsid w:val="00D52C37"/>
    <w:rsid w:val="00D54C11"/>
    <w:rsid w:val="00D8569F"/>
    <w:rsid w:val="00DC2A55"/>
    <w:rsid w:val="00DC7D67"/>
    <w:rsid w:val="00DD78AE"/>
    <w:rsid w:val="00DE3511"/>
    <w:rsid w:val="00E00F3A"/>
    <w:rsid w:val="00E01E36"/>
    <w:rsid w:val="00E30929"/>
    <w:rsid w:val="00E349FF"/>
    <w:rsid w:val="00E4009D"/>
    <w:rsid w:val="00E4217F"/>
    <w:rsid w:val="00E4281C"/>
    <w:rsid w:val="00E44B3F"/>
    <w:rsid w:val="00E46A01"/>
    <w:rsid w:val="00E5419E"/>
    <w:rsid w:val="00E54608"/>
    <w:rsid w:val="00E81D94"/>
    <w:rsid w:val="00E87551"/>
    <w:rsid w:val="00EA3CF2"/>
    <w:rsid w:val="00EB618F"/>
    <w:rsid w:val="00ED020E"/>
    <w:rsid w:val="00F07C18"/>
    <w:rsid w:val="00F07C9E"/>
    <w:rsid w:val="00F36109"/>
    <w:rsid w:val="00F42FCF"/>
    <w:rsid w:val="00F4370B"/>
    <w:rsid w:val="00F46F40"/>
    <w:rsid w:val="00F55459"/>
    <w:rsid w:val="00F614DE"/>
    <w:rsid w:val="00F70E8F"/>
    <w:rsid w:val="00F844DB"/>
    <w:rsid w:val="00FC03D3"/>
    <w:rsid w:val="00FF3F0F"/>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471AF5"/>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01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18"/>
    <w:rPr>
      <w:rFonts w:ascii="Segoe UI" w:hAnsi="Segoe UI" w:cs="Segoe UI"/>
      <w:sz w:val="18"/>
      <w:szCs w:val="18"/>
      <w:lang w:val="fi-FI"/>
    </w:rPr>
  </w:style>
  <w:style w:type="paragraph" w:styleId="Caption">
    <w:name w:val="caption"/>
    <w:basedOn w:val="Normal"/>
    <w:next w:val="Normal"/>
    <w:uiPriority w:val="35"/>
    <w:semiHidden/>
    <w:unhideWhenUsed/>
    <w:qFormat/>
    <w:rsid w:val="00721913"/>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721913"/>
    <w:pPr>
      <w:spacing w:after="0"/>
    </w:pPr>
  </w:style>
  <w:style w:type="paragraph" w:styleId="ListBullet">
    <w:name w:val="List Bullet"/>
    <w:basedOn w:val="Normal"/>
    <w:uiPriority w:val="99"/>
    <w:semiHidden/>
    <w:unhideWhenUsed/>
    <w:rsid w:val="00721913"/>
    <w:pPr>
      <w:numPr>
        <w:numId w:val="9"/>
      </w:numPr>
      <w:contextualSpacing/>
    </w:pPr>
  </w:style>
  <w:style w:type="paragraph" w:styleId="ListBullet2">
    <w:name w:val="List Bullet 2"/>
    <w:basedOn w:val="Normal"/>
    <w:uiPriority w:val="99"/>
    <w:semiHidden/>
    <w:unhideWhenUsed/>
    <w:rsid w:val="00721913"/>
    <w:pPr>
      <w:numPr>
        <w:numId w:val="10"/>
      </w:numPr>
      <w:contextualSpacing/>
    </w:pPr>
  </w:style>
  <w:style w:type="paragraph" w:styleId="ListBullet3">
    <w:name w:val="List Bullet 3"/>
    <w:basedOn w:val="Normal"/>
    <w:uiPriority w:val="99"/>
    <w:semiHidden/>
    <w:unhideWhenUsed/>
    <w:rsid w:val="00721913"/>
    <w:pPr>
      <w:numPr>
        <w:numId w:val="11"/>
      </w:numPr>
      <w:contextualSpacing/>
    </w:pPr>
  </w:style>
  <w:style w:type="paragraph" w:styleId="ListBullet4">
    <w:name w:val="List Bullet 4"/>
    <w:basedOn w:val="Normal"/>
    <w:uiPriority w:val="99"/>
    <w:semiHidden/>
    <w:unhideWhenUsed/>
    <w:rsid w:val="00721913"/>
    <w:pPr>
      <w:numPr>
        <w:numId w:val="12"/>
      </w:numPr>
      <w:contextualSpacing/>
    </w:pPr>
  </w:style>
  <w:style w:type="paragraph" w:styleId="ListNumber">
    <w:name w:val="List Number"/>
    <w:basedOn w:val="Normal"/>
    <w:uiPriority w:val="99"/>
    <w:semiHidden/>
    <w:unhideWhenUsed/>
    <w:rsid w:val="00721913"/>
    <w:pPr>
      <w:numPr>
        <w:numId w:val="13"/>
      </w:numPr>
      <w:contextualSpacing/>
    </w:pPr>
  </w:style>
  <w:style w:type="paragraph" w:styleId="ListNumber2">
    <w:name w:val="List Number 2"/>
    <w:basedOn w:val="Normal"/>
    <w:uiPriority w:val="99"/>
    <w:semiHidden/>
    <w:unhideWhenUsed/>
    <w:rsid w:val="00721913"/>
    <w:pPr>
      <w:numPr>
        <w:numId w:val="14"/>
      </w:numPr>
      <w:contextualSpacing/>
    </w:pPr>
  </w:style>
  <w:style w:type="paragraph" w:styleId="ListNumber3">
    <w:name w:val="List Number 3"/>
    <w:basedOn w:val="Normal"/>
    <w:uiPriority w:val="99"/>
    <w:semiHidden/>
    <w:unhideWhenUsed/>
    <w:rsid w:val="00721913"/>
    <w:pPr>
      <w:numPr>
        <w:numId w:val="15"/>
      </w:numPr>
      <w:contextualSpacing/>
    </w:pPr>
  </w:style>
  <w:style w:type="paragraph" w:styleId="ListNumber4">
    <w:name w:val="List Number 4"/>
    <w:basedOn w:val="Normal"/>
    <w:uiPriority w:val="99"/>
    <w:semiHidden/>
    <w:unhideWhenUsed/>
    <w:rsid w:val="00721913"/>
    <w:pPr>
      <w:numPr>
        <w:numId w:val="16"/>
      </w:numPr>
      <w:contextualSpacing/>
    </w:pPr>
  </w:style>
  <w:style w:type="character" w:styleId="CommentReference">
    <w:name w:val="annotation reference"/>
    <w:basedOn w:val="DefaultParagraphFont"/>
    <w:uiPriority w:val="99"/>
    <w:semiHidden/>
    <w:unhideWhenUsed/>
    <w:rsid w:val="00E54608"/>
    <w:rPr>
      <w:sz w:val="16"/>
      <w:szCs w:val="16"/>
    </w:rPr>
  </w:style>
  <w:style w:type="paragraph" w:styleId="CommentText">
    <w:name w:val="annotation text"/>
    <w:basedOn w:val="Normal"/>
    <w:link w:val="CommentTextChar"/>
    <w:uiPriority w:val="99"/>
    <w:semiHidden/>
    <w:unhideWhenUsed/>
    <w:rsid w:val="00E54608"/>
    <w:rPr>
      <w:sz w:val="20"/>
      <w:szCs w:val="20"/>
    </w:rPr>
  </w:style>
  <w:style w:type="character" w:customStyle="1" w:styleId="CommentTextChar">
    <w:name w:val="Comment Text Char"/>
    <w:basedOn w:val="DefaultParagraphFont"/>
    <w:link w:val="CommentText"/>
    <w:uiPriority w:val="99"/>
    <w:semiHidden/>
    <w:rsid w:val="00E54608"/>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sid w:val="00E54608"/>
    <w:rPr>
      <w:b/>
      <w:bCs/>
    </w:rPr>
  </w:style>
  <w:style w:type="character" w:customStyle="1" w:styleId="CommentSubjectChar">
    <w:name w:val="Comment Subject Char"/>
    <w:basedOn w:val="CommentTextChar"/>
    <w:link w:val="CommentSubject"/>
    <w:uiPriority w:val="99"/>
    <w:semiHidden/>
    <w:rsid w:val="00E54608"/>
    <w:rPr>
      <w:rFonts w:ascii="Times New Roman" w:hAnsi="Times New Roman" w:cs="Times New Roman"/>
      <w:b/>
      <w:bCs/>
      <w:sz w:val="20"/>
      <w:szCs w:val="20"/>
      <w:lang w:val="fi-FI"/>
    </w:rPr>
  </w:style>
  <w:style w:type="character" w:styleId="Hyperlink">
    <w:name w:val="Hyperlink"/>
    <w:basedOn w:val="DefaultParagraphFont"/>
    <w:uiPriority w:val="99"/>
    <w:unhideWhenUsed/>
    <w:rsid w:val="00E54608"/>
    <w:rPr>
      <w:color w:val="0000FF" w:themeColor="hyperlink"/>
      <w:u w:val="single"/>
    </w:rPr>
  </w:style>
  <w:style w:type="paragraph" w:styleId="Revision">
    <w:name w:val="Revision"/>
    <w:hidden/>
    <w:uiPriority w:val="99"/>
    <w:semiHidden/>
    <w:rsid w:val="00B706B8"/>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CB569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B5695"/>
    <w:rPr>
      <w:rFonts w:ascii="Times New Roman" w:hAnsi="Times New Roman" w:cs="Times New Roman"/>
      <w:sz w:val="24"/>
      <w:lang w:eastAsia="en-US" w:bidi="ar-SA"/>
    </w:rPr>
  </w:style>
  <w:style w:type="paragraph" w:styleId="Footer">
    <w:name w:val="footer"/>
    <w:basedOn w:val="Normal"/>
    <w:link w:val="FooterChar"/>
    <w:uiPriority w:val="99"/>
    <w:unhideWhenUsed/>
    <w:rsid w:val="00CB569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B569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CB5695"/>
    <w:pPr>
      <w:tabs>
        <w:tab w:val="center" w:pos="7285"/>
        <w:tab w:val="right" w:pos="14003"/>
      </w:tabs>
      <w:spacing w:before="0"/>
    </w:pPr>
    <w:rPr>
      <w:lang w:eastAsia="en-US" w:bidi="ar-SA"/>
    </w:rPr>
  </w:style>
  <w:style w:type="paragraph" w:customStyle="1" w:styleId="FooterLandscape">
    <w:name w:val="FooterLandscape"/>
    <w:basedOn w:val="Normal"/>
    <w:rsid w:val="00CB569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CB569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B569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19"/>
      </w:numPr>
    </w:pPr>
  </w:style>
  <w:style w:type="paragraph" w:customStyle="1" w:styleId="Tiret1">
    <w:name w:val="Tiret 1"/>
    <w:basedOn w:val="Point1"/>
    <w:rsid w:val="00471AF5"/>
    <w:pPr>
      <w:numPr>
        <w:numId w:val="20"/>
      </w:numPr>
    </w:pPr>
  </w:style>
  <w:style w:type="paragraph" w:customStyle="1" w:styleId="Tiret2">
    <w:name w:val="Tiret 2"/>
    <w:basedOn w:val="Point2"/>
    <w:rsid w:val="00471AF5"/>
    <w:pPr>
      <w:numPr>
        <w:numId w:val="21"/>
      </w:numPr>
    </w:pPr>
  </w:style>
  <w:style w:type="paragraph" w:customStyle="1" w:styleId="Tiret3">
    <w:name w:val="Tiret 3"/>
    <w:basedOn w:val="Point3"/>
    <w:rsid w:val="00471AF5"/>
    <w:pPr>
      <w:numPr>
        <w:numId w:val="22"/>
      </w:numPr>
    </w:pPr>
  </w:style>
  <w:style w:type="paragraph" w:customStyle="1" w:styleId="Tiret4">
    <w:name w:val="Tiret 4"/>
    <w:basedOn w:val="Point4"/>
    <w:rsid w:val="00471AF5"/>
    <w:pPr>
      <w:numPr>
        <w:numId w:val="23"/>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24"/>
      </w:numPr>
    </w:pPr>
  </w:style>
  <w:style w:type="paragraph" w:customStyle="1" w:styleId="NumPar2">
    <w:name w:val="NumPar 2"/>
    <w:basedOn w:val="Normal"/>
    <w:next w:val="Text1"/>
    <w:rsid w:val="00471AF5"/>
    <w:pPr>
      <w:numPr>
        <w:ilvl w:val="1"/>
        <w:numId w:val="24"/>
      </w:numPr>
    </w:pPr>
  </w:style>
  <w:style w:type="paragraph" w:customStyle="1" w:styleId="NumPar3">
    <w:name w:val="NumPar 3"/>
    <w:basedOn w:val="Normal"/>
    <w:next w:val="Text1"/>
    <w:rsid w:val="00471AF5"/>
    <w:pPr>
      <w:numPr>
        <w:ilvl w:val="2"/>
        <w:numId w:val="24"/>
      </w:numPr>
    </w:pPr>
  </w:style>
  <w:style w:type="paragraph" w:customStyle="1" w:styleId="NumPar4">
    <w:name w:val="NumPar 4"/>
    <w:basedOn w:val="Normal"/>
    <w:next w:val="Text1"/>
    <w:rsid w:val="00471AF5"/>
    <w:pPr>
      <w:numPr>
        <w:ilvl w:val="3"/>
        <w:numId w:val="24"/>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26"/>
      </w:numPr>
    </w:pPr>
  </w:style>
  <w:style w:type="paragraph" w:customStyle="1" w:styleId="Point1number">
    <w:name w:val="Point 1 (number)"/>
    <w:basedOn w:val="Normal"/>
    <w:rsid w:val="00471AF5"/>
    <w:pPr>
      <w:numPr>
        <w:ilvl w:val="2"/>
        <w:numId w:val="26"/>
      </w:numPr>
    </w:pPr>
  </w:style>
  <w:style w:type="paragraph" w:customStyle="1" w:styleId="Point2number">
    <w:name w:val="Point 2 (number)"/>
    <w:basedOn w:val="Normal"/>
    <w:rsid w:val="00471AF5"/>
    <w:pPr>
      <w:numPr>
        <w:ilvl w:val="4"/>
        <w:numId w:val="26"/>
      </w:numPr>
    </w:pPr>
  </w:style>
  <w:style w:type="paragraph" w:customStyle="1" w:styleId="Point3number">
    <w:name w:val="Point 3 (number)"/>
    <w:basedOn w:val="Normal"/>
    <w:rsid w:val="00471AF5"/>
    <w:pPr>
      <w:numPr>
        <w:ilvl w:val="6"/>
        <w:numId w:val="26"/>
      </w:numPr>
    </w:pPr>
  </w:style>
  <w:style w:type="paragraph" w:customStyle="1" w:styleId="Point0letter">
    <w:name w:val="Point 0 (letter)"/>
    <w:basedOn w:val="Normal"/>
    <w:rsid w:val="00471AF5"/>
    <w:pPr>
      <w:numPr>
        <w:ilvl w:val="1"/>
        <w:numId w:val="26"/>
      </w:numPr>
    </w:pPr>
  </w:style>
  <w:style w:type="paragraph" w:customStyle="1" w:styleId="Point1letter">
    <w:name w:val="Point 1 (letter)"/>
    <w:basedOn w:val="Normal"/>
    <w:rsid w:val="00471AF5"/>
    <w:pPr>
      <w:numPr>
        <w:ilvl w:val="3"/>
        <w:numId w:val="26"/>
      </w:numPr>
    </w:pPr>
  </w:style>
  <w:style w:type="paragraph" w:customStyle="1" w:styleId="Point2letter">
    <w:name w:val="Point 2 (letter)"/>
    <w:basedOn w:val="Normal"/>
    <w:rsid w:val="00471AF5"/>
    <w:pPr>
      <w:numPr>
        <w:ilvl w:val="5"/>
        <w:numId w:val="26"/>
      </w:numPr>
    </w:pPr>
  </w:style>
  <w:style w:type="paragraph" w:customStyle="1" w:styleId="Point3letter">
    <w:name w:val="Point 3 (letter)"/>
    <w:basedOn w:val="Normal"/>
    <w:rsid w:val="00471AF5"/>
    <w:pPr>
      <w:numPr>
        <w:ilvl w:val="7"/>
        <w:numId w:val="26"/>
      </w:numPr>
    </w:pPr>
  </w:style>
  <w:style w:type="paragraph" w:customStyle="1" w:styleId="Point4letter">
    <w:name w:val="Point 4 (letter)"/>
    <w:basedOn w:val="Normal"/>
    <w:rsid w:val="00471AF5"/>
    <w:pPr>
      <w:numPr>
        <w:ilvl w:val="8"/>
        <w:numId w:val="26"/>
      </w:numPr>
    </w:pPr>
  </w:style>
  <w:style w:type="paragraph" w:customStyle="1" w:styleId="Bullet0">
    <w:name w:val="Bullet 0"/>
    <w:basedOn w:val="Normal"/>
    <w:rsid w:val="00471AF5"/>
    <w:pPr>
      <w:numPr>
        <w:numId w:val="27"/>
      </w:numPr>
    </w:pPr>
  </w:style>
  <w:style w:type="paragraph" w:customStyle="1" w:styleId="Bullet1">
    <w:name w:val="Bullet 1"/>
    <w:basedOn w:val="Normal"/>
    <w:rsid w:val="00471AF5"/>
    <w:pPr>
      <w:numPr>
        <w:numId w:val="28"/>
      </w:numPr>
    </w:pPr>
  </w:style>
  <w:style w:type="paragraph" w:customStyle="1" w:styleId="Bullet2">
    <w:name w:val="Bullet 2"/>
    <w:basedOn w:val="Normal"/>
    <w:rsid w:val="00471AF5"/>
    <w:pPr>
      <w:numPr>
        <w:numId w:val="29"/>
      </w:numPr>
    </w:pPr>
  </w:style>
  <w:style w:type="paragraph" w:customStyle="1" w:styleId="Bullet3">
    <w:name w:val="Bullet 3"/>
    <w:basedOn w:val="Normal"/>
    <w:rsid w:val="00471AF5"/>
    <w:pPr>
      <w:numPr>
        <w:numId w:val="30"/>
      </w:numPr>
    </w:pPr>
  </w:style>
  <w:style w:type="paragraph" w:customStyle="1" w:styleId="Bullet4">
    <w:name w:val="Bullet 4"/>
    <w:basedOn w:val="Normal"/>
    <w:rsid w:val="00471AF5"/>
    <w:pPr>
      <w:numPr>
        <w:numId w:val="31"/>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32"/>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471AF5"/>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01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18"/>
    <w:rPr>
      <w:rFonts w:ascii="Segoe UI" w:hAnsi="Segoe UI" w:cs="Segoe UI"/>
      <w:sz w:val="18"/>
      <w:szCs w:val="18"/>
      <w:lang w:val="fi-FI"/>
    </w:rPr>
  </w:style>
  <w:style w:type="paragraph" w:styleId="Caption">
    <w:name w:val="caption"/>
    <w:basedOn w:val="Normal"/>
    <w:next w:val="Normal"/>
    <w:uiPriority w:val="35"/>
    <w:semiHidden/>
    <w:unhideWhenUsed/>
    <w:qFormat/>
    <w:rsid w:val="00721913"/>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721913"/>
    <w:pPr>
      <w:spacing w:after="0"/>
    </w:pPr>
  </w:style>
  <w:style w:type="paragraph" w:styleId="ListBullet">
    <w:name w:val="List Bullet"/>
    <w:basedOn w:val="Normal"/>
    <w:uiPriority w:val="99"/>
    <w:semiHidden/>
    <w:unhideWhenUsed/>
    <w:rsid w:val="00721913"/>
    <w:pPr>
      <w:numPr>
        <w:numId w:val="9"/>
      </w:numPr>
      <w:contextualSpacing/>
    </w:pPr>
  </w:style>
  <w:style w:type="paragraph" w:styleId="ListBullet2">
    <w:name w:val="List Bullet 2"/>
    <w:basedOn w:val="Normal"/>
    <w:uiPriority w:val="99"/>
    <w:semiHidden/>
    <w:unhideWhenUsed/>
    <w:rsid w:val="00721913"/>
    <w:pPr>
      <w:numPr>
        <w:numId w:val="10"/>
      </w:numPr>
      <w:contextualSpacing/>
    </w:pPr>
  </w:style>
  <w:style w:type="paragraph" w:styleId="ListBullet3">
    <w:name w:val="List Bullet 3"/>
    <w:basedOn w:val="Normal"/>
    <w:uiPriority w:val="99"/>
    <w:semiHidden/>
    <w:unhideWhenUsed/>
    <w:rsid w:val="00721913"/>
    <w:pPr>
      <w:numPr>
        <w:numId w:val="11"/>
      </w:numPr>
      <w:contextualSpacing/>
    </w:pPr>
  </w:style>
  <w:style w:type="paragraph" w:styleId="ListBullet4">
    <w:name w:val="List Bullet 4"/>
    <w:basedOn w:val="Normal"/>
    <w:uiPriority w:val="99"/>
    <w:semiHidden/>
    <w:unhideWhenUsed/>
    <w:rsid w:val="00721913"/>
    <w:pPr>
      <w:numPr>
        <w:numId w:val="12"/>
      </w:numPr>
      <w:contextualSpacing/>
    </w:pPr>
  </w:style>
  <w:style w:type="paragraph" w:styleId="ListNumber">
    <w:name w:val="List Number"/>
    <w:basedOn w:val="Normal"/>
    <w:uiPriority w:val="99"/>
    <w:semiHidden/>
    <w:unhideWhenUsed/>
    <w:rsid w:val="00721913"/>
    <w:pPr>
      <w:numPr>
        <w:numId w:val="13"/>
      </w:numPr>
      <w:contextualSpacing/>
    </w:pPr>
  </w:style>
  <w:style w:type="paragraph" w:styleId="ListNumber2">
    <w:name w:val="List Number 2"/>
    <w:basedOn w:val="Normal"/>
    <w:uiPriority w:val="99"/>
    <w:semiHidden/>
    <w:unhideWhenUsed/>
    <w:rsid w:val="00721913"/>
    <w:pPr>
      <w:numPr>
        <w:numId w:val="14"/>
      </w:numPr>
      <w:contextualSpacing/>
    </w:pPr>
  </w:style>
  <w:style w:type="paragraph" w:styleId="ListNumber3">
    <w:name w:val="List Number 3"/>
    <w:basedOn w:val="Normal"/>
    <w:uiPriority w:val="99"/>
    <w:semiHidden/>
    <w:unhideWhenUsed/>
    <w:rsid w:val="00721913"/>
    <w:pPr>
      <w:numPr>
        <w:numId w:val="15"/>
      </w:numPr>
      <w:contextualSpacing/>
    </w:pPr>
  </w:style>
  <w:style w:type="paragraph" w:styleId="ListNumber4">
    <w:name w:val="List Number 4"/>
    <w:basedOn w:val="Normal"/>
    <w:uiPriority w:val="99"/>
    <w:semiHidden/>
    <w:unhideWhenUsed/>
    <w:rsid w:val="00721913"/>
    <w:pPr>
      <w:numPr>
        <w:numId w:val="16"/>
      </w:numPr>
      <w:contextualSpacing/>
    </w:pPr>
  </w:style>
  <w:style w:type="character" w:styleId="CommentReference">
    <w:name w:val="annotation reference"/>
    <w:basedOn w:val="DefaultParagraphFont"/>
    <w:uiPriority w:val="99"/>
    <w:semiHidden/>
    <w:unhideWhenUsed/>
    <w:rsid w:val="00E54608"/>
    <w:rPr>
      <w:sz w:val="16"/>
      <w:szCs w:val="16"/>
    </w:rPr>
  </w:style>
  <w:style w:type="paragraph" w:styleId="CommentText">
    <w:name w:val="annotation text"/>
    <w:basedOn w:val="Normal"/>
    <w:link w:val="CommentTextChar"/>
    <w:uiPriority w:val="99"/>
    <w:semiHidden/>
    <w:unhideWhenUsed/>
    <w:rsid w:val="00E54608"/>
    <w:rPr>
      <w:sz w:val="20"/>
      <w:szCs w:val="20"/>
    </w:rPr>
  </w:style>
  <w:style w:type="character" w:customStyle="1" w:styleId="CommentTextChar">
    <w:name w:val="Comment Text Char"/>
    <w:basedOn w:val="DefaultParagraphFont"/>
    <w:link w:val="CommentText"/>
    <w:uiPriority w:val="99"/>
    <w:semiHidden/>
    <w:rsid w:val="00E54608"/>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sid w:val="00E54608"/>
    <w:rPr>
      <w:b/>
      <w:bCs/>
    </w:rPr>
  </w:style>
  <w:style w:type="character" w:customStyle="1" w:styleId="CommentSubjectChar">
    <w:name w:val="Comment Subject Char"/>
    <w:basedOn w:val="CommentTextChar"/>
    <w:link w:val="CommentSubject"/>
    <w:uiPriority w:val="99"/>
    <w:semiHidden/>
    <w:rsid w:val="00E54608"/>
    <w:rPr>
      <w:rFonts w:ascii="Times New Roman" w:hAnsi="Times New Roman" w:cs="Times New Roman"/>
      <w:b/>
      <w:bCs/>
      <w:sz w:val="20"/>
      <w:szCs w:val="20"/>
      <w:lang w:val="fi-FI"/>
    </w:rPr>
  </w:style>
  <w:style w:type="character" w:styleId="Hyperlink">
    <w:name w:val="Hyperlink"/>
    <w:basedOn w:val="DefaultParagraphFont"/>
    <w:uiPriority w:val="99"/>
    <w:unhideWhenUsed/>
    <w:rsid w:val="00E54608"/>
    <w:rPr>
      <w:color w:val="0000FF" w:themeColor="hyperlink"/>
      <w:u w:val="single"/>
    </w:rPr>
  </w:style>
  <w:style w:type="paragraph" w:styleId="Revision">
    <w:name w:val="Revision"/>
    <w:hidden/>
    <w:uiPriority w:val="99"/>
    <w:semiHidden/>
    <w:rsid w:val="00B706B8"/>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CB569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B5695"/>
    <w:rPr>
      <w:rFonts w:ascii="Times New Roman" w:hAnsi="Times New Roman" w:cs="Times New Roman"/>
      <w:sz w:val="24"/>
      <w:lang w:eastAsia="en-US" w:bidi="ar-SA"/>
    </w:rPr>
  </w:style>
  <w:style w:type="paragraph" w:styleId="Footer">
    <w:name w:val="footer"/>
    <w:basedOn w:val="Normal"/>
    <w:link w:val="FooterChar"/>
    <w:uiPriority w:val="99"/>
    <w:unhideWhenUsed/>
    <w:rsid w:val="00CB569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B569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CB5695"/>
    <w:pPr>
      <w:tabs>
        <w:tab w:val="center" w:pos="7285"/>
        <w:tab w:val="right" w:pos="14003"/>
      </w:tabs>
      <w:spacing w:before="0"/>
    </w:pPr>
    <w:rPr>
      <w:lang w:eastAsia="en-US" w:bidi="ar-SA"/>
    </w:rPr>
  </w:style>
  <w:style w:type="paragraph" w:customStyle="1" w:styleId="FooterLandscape">
    <w:name w:val="FooterLandscape"/>
    <w:basedOn w:val="Normal"/>
    <w:rsid w:val="00CB569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CB569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B569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19"/>
      </w:numPr>
    </w:pPr>
  </w:style>
  <w:style w:type="paragraph" w:customStyle="1" w:styleId="Tiret1">
    <w:name w:val="Tiret 1"/>
    <w:basedOn w:val="Point1"/>
    <w:rsid w:val="00471AF5"/>
    <w:pPr>
      <w:numPr>
        <w:numId w:val="20"/>
      </w:numPr>
    </w:pPr>
  </w:style>
  <w:style w:type="paragraph" w:customStyle="1" w:styleId="Tiret2">
    <w:name w:val="Tiret 2"/>
    <w:basedOn w:val="Point2"/>
    <w:rsid w:val="00471AF5"/>
    <w:pPr>
      <w:numPr>
        <w:numId w:val="21"/>
      </w:numPr>
    </w:pPr>
  </w:style>
  <w:style w:type="paragraph" w:customStyle="1" w:styleId="Tiret3">
    <w:name w:val="Tiret 3"/>
    <w:basedOn w:val="Point3"/>
    <w:rsid w:val="00471AF5"/>
    <w:pPr>
      <w:numPr>
        <w:numId w:val="22"/>
      </w:numPr>
    </w:pPr>
  </w:style>
  <w:style w:type="paragraph" w:customStyle="1" w:styleId="Tiret4">
    <w:name w:val="Tiret 4"/>
    <w:basedOn w:val="Point4"/>
    <w:rsid w:val="00471AF5"/>
    <w:pPr>
      <w:numPr>
        <w:numId w:val="23"/>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24"/>
      </w:numPr>
    </w:pPr>
  </w:style>
  <w:style w:type="paragraph" w:customStyle="1" w:styleId="NumPar2">
    <w:name w:val="NumPar 2"/>
    <w:basedOn w:val="Normal"/>
    <w:next w:val="Text1"/>
    <w:rsid w:val="00471AF5"/>
    <w:pPr>
      <w:numPr>
        <w:ilvl w:val="1"/>
        <w:numId w:val="24"/>
      </w:numPr>
    </w:pPr>
  </w:style>
  <w:style w:type="paragraph" w:customStyle="1" w:styleId="NumPar3">
    <w:name w:val="NumPar 3"/>
    <w:basedOn w:val="Normal"/>
    <w:next w:val="Text1"/>
    <w:rsid w:val="00471AF5"/>
    <w:pPr>
      <w:numPr>
        <w:ilvl w:val="2"/>
        <w:numId w:val="24"/>
      </w:numPr>
    </w:pPr>
  </w:style>
  <w:style w:type="paragraph" w:customStyle="1" w:styleId="NumPar4">
    <w:name w:val="NumPar 4"/>
    <w:basedOn w:val="Normal"/>
    <w:next w:val="Text1"/>
    <w:rsid w:val="00471AF5"/>
    <w:pPr>
      <w:numPr>
        <w:ilvl w:val="3"/>
        <w:numId w:val="24"/>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26"/>
      </w:numPr>
    </w:pPr>
  </w:style>
  <w:style w:type="paragraph" w:customStyle="1" w:styleId="Point1number">
    <w:name w:val="Point 1 (number)"/>
    <w:basedOn w:val="Normal"/>
    <w:rsid w:val="00471AF5"/>
    <w:pPr>
      <w:numPr>
        <w:ilvl w:val="2"/>
        <w:numId w:val="26"/>
      </w:numPr>
    </w:pPr>
  </w:style>
  <w:style w:type="paragraph" w:customStyle="1" w:styleId="Point2number">
    <w:name w:val="Point 2 (number)"/>
    <w:basedOn w:val="Normal"/>
    <w:rsid w:val="00471AF5"/>
    <w:pPr>
      <w:numPr>
        <w:ilvl w:val="4"/>
        <w:numId w:val="26"/>
      </w:numPr>
    </w:pPr>
  </w:style>
  <w:style w:type="paragraph" w:customStyle="1" w:styleId="Point3number">
    <w:name w:val="Point 3 (number)"/>
    <w:basedOn w:val="Normal"/>
    <w:rsid w:val="00471AF5"/>
    <w:pPr>
      <w:numPr>
        <w:ilvl w:val="6"/>
        <w:numId w:val="26"/>
      </w:numPr>
    </w:pPr>
  </w:style>
  <w:style w:type="paragraph" w:customStyle="1" w:styleId="Point0letter">
    <w:name w:val="Point 0 (letter)"/>
    <w:basedOn w:val="Normal"/>
    <w:rsid w:val="00471AF5"/>
    <w:pPr>
      <w:numPr>
        <w:ilvl w:val="1"/>
        <w:numId w:val="26"/>
      </w:numPr>
    </w:pPr>
  </w:style>
  <w:style w:type="paragraph" w:customStyle="1" w:styleId="Point1letter">
    <w:name w:val="Point 1 (letter)"/>
    <w:basedOn w:val="Normal"/>
    <w:rsid w:val="00471AF5"/>
    <w:pPr>
      <w:numPr>
        <w:ilvl w:val="3"/>
        <w:numId w:val="26"/>
      </w:numPr>
    </w:pPr>
  </w:style>
  <w:style w:type="paragraph" w:customStyle="1" w:styleId="Point2letter">
    <w:name w:val="Point 2 (letter)"/>
    <w:basedOn w:val="Normal"/>
    <w:rsid w:val="00471AF5"/>
    <w:pPr>
      <w:numPr>
        <w:ilvl w:val="5"/>
        <w:numId w:val="26"/>
      </w:numPr>
    </w:pPr>
  </w:style>
  <w:style w:type="paragraph" w:customStyle="1" w:styleId="Point3letter">
    <w:name w:val="Point 3 (letter)"/>
    <w:basedOn w:val="Normal"/>
    <w:rsid w:val="00471AF5"/>
    <w:pPr>
      <w:numPr>
        <w:ilvl w:val="7"/>
        <w:numId w:val="26"/>
      </w:numPr>
    </w:pPr>
  </w:style>
  <w:style w:type="paragraph" w:customStyle="1" w:styleId="Point4letter">
    <w:name w:val="Point 4 (letter)"/>
    <w:basedOn w:val="Normal"/>
    <w:rsid w:val="00471AF5"/>
    <w:pPr>
      <w:numPr>
        <w:ilvl w:val="8"/>
        <w:numId w:val="26"/>
      </w:numPr>
    </w:pPr>
  </w:style>
  <w:style w:type="paragraph" w:customStyle="1" w:styleId="Bullet0">
    <w:name w:val="Bullet 0"/>
    <w:basedOn w:val="Normal"/>
    <w:rsid w:val="00471AF5"/>
    <w:pPr>
      <w:numPr>
        <w:numId w:val="27"/>
      </w:numPr>
    </w:pPr>
  </w:style>
  <w:style w:type="paragraph" w:customStyle="1" w:styleId="Bullet1">
    <w:name w:val="Bullet 1"/>
    <w:basedOn w:val="Normal"/>
    <w:rsid w:val="00471AF5"/>
    <w:pPr>
      <w:numPr>
        <w:numId w:val="28"/>
      </w:numPr>
    </w:pPr>
  </w:style>
  <w:style w:type="paragraph" w:customStyle="1" w:styleId="Bullet2">
    <w:name w:val="Bullet 2"/>
    <w:basedOn w:val="Normal"/>
    <w:rsid w:val="00471AF5"/>
    <w:pPr>
      <w:numPr>
        <w:numId w:val="29"/>
      </w:numPr>
    </w:pPr>
  </w:style>
  <w:style w:type="paragraph" w:customStyle="1" w:styleId="Bullet3">
    <w:name w:val="Bullet 3"/>
    <w:basedOn w:val="Normal"/>
    <w:rsid w:val="00471AF5"/>
    <w:pPr>
      <w:numPr>
        <w:numId w:val="30"/>
      </w:numPr>
    </w:pPr>
  </w:style>
  <w:style w:type="paragraph" w:customStyle="1" w:styleId="Bullet4">
    <w:name w:val="Bullet 4"/>
    <w:basedOn w:val="Normal"/>
    <w:rsid w:val="00471AF5"/>
    <w:pPr>
      <w:numPr>
        <w:numId w:val="31"/>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32"/>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756">
      <w:bodyDiv w:val="1"/>
      <w:marLeft w:val="0"/>
      <w:marRight w:val="0"/>
      <w:marTop w:val="0"/>
      <w:marBottom w:val="0"/>
      <w:divBdr>
        <w:top w:val="none" w:sz="0" w:space="0" w:color="auto"/>
        <w:left w:val="none" w:sz="0" w:space="0" w:color="auto"/>
        <w:bottom w:val="none" w:sz="0" w:space="0" w:color="auto"/>
        <w:right w:val="none" w:sz="0" w:space="0" w:color="auto"/>
      </w:divBdr>
    </w:div>
    <w:div w:id="1403913630">
      <w:bodyDiv w:val="1"/>
      <w:marLeft w:val="0"/>
      <w:marRight w:val="0"/>
      <w:marTop w:val="0"/>
      <w:marBottom w:val="0"/>
      <w:divBdr>
        <w:top w:val="none" w:sz="0" w:space="0" w:color="auto"/>
        <w:left w:val="none" w:sz="0" w:space="0" w:color="auto"/>
        <w:bottom w:val="none" w:sz="0" w:space="0" w:color="auto"/>
        <w:right w:val="none" w:sz="0" w:space="0" w:color="auto"/>
      </w:divBdr>
    </w:div>
    <w:div w:id="20484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71300E-B0C0-4681-ADF1-64CCF8CA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845</Words>
  <Characters>7606</Characters>
  <Application>Microsoft Office Word</Application>
  <DocSecurity>0</DocSecurity>
  <Lines>140</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WESTERLUND Ella (EAC)</dc:creator>
  <cp:lastModifiedBy>PAGANELI Erifili (SG)</cp:lastModifiedBy>
  <cp:revision>4</cp:revision>
  <cp:lastPrinted>2018-05-29T10:27:00Z</cp:lastPrinted>
  <dcterms:created xsi:type="dcterms:W3CDTF">2018-06-04T09:03:00Z</dcterms:created>
  <dcterms:modified xsi:type="dcterms:W3CDTF">2018-06-08T09:33:00Z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