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A7F8249E-098B-4E4A-8C5E-F96B5176F73C" style="width:451pt;height:423.8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BILAGA 2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  <w:r>
        <w:rPr>
          <w:caps/>
          <w:noProof/>
        </w:rPr>
        <w:t xml:space="preserve">Jämförelsetabell </w:t>
      </w:r>
    </w:p>
    <w:p>
      <w:pPr>
        <w:widowControl w:val="0"/>
        <w:tabs>
          <w:tab w:val="center" w:pos="4800"/>
        </w:tabs>
        <w:suppressAutoHyphens/>
        <w:spacing w:after="240"/>
        <w:jc w:val="center"/>
        <w:rPr>
          <w:caps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rPr>
          <w:trHeight w:val="833"/>
        </w:trPr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Rådets beslut 2008/633/RIF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Förordning (EG) nr 767/2008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Syfte och tillämpningsområde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Syfte och tillämpningsområde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Definitioner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4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Definitioner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Utsedda myndigheter och centrala åtkomstpunkter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22k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Medlemsstaternas utsedda myndigheter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22l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Europol 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Förfarande för åtkomst till VIS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22m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Förfarande för åtkomst till VIS för brottsbekämpande ändamål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Villkor för åtkomst till VIS-uppgifter för medlemsstaternas utsedda myndigheter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22n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Villkor för åtkomst till VIS-uppgifter för medlemsstaternas utsedda myndigheter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Villkor för åtkomst till VIS-uppgifter för utsedda myndigheter i en medlemsstat i vilken förordning (EG) nr 767/2008 ännu inte har fått verkan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22r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Villkor för åtkomst till VIS-uppgifter för utsedda myndigheter i en medlemsstat i vilken denna förordning ännu inte har fått verkan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Villkor för Europols åtkomst till VIS-uppgifter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22p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Förfarande och villkor för Europols åtkomst till uppgifter i VIS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Skydd av personuppgifter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Kapitel VI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Rättigheter och övervakning med avseende på uppgiftsskydd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9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Datasäkerhet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32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Datasäkerhet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Skadeståndsansvar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33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Skadeståndsskyldighet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11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Egenkontroll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35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Egenkontroll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12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Sanktioner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36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Sanktioner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13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Bevarande av VIS-uppgifter i nationella register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30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Lagring av uppgifter från VIS i nationella register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14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Rätt till åtkomst, korrigering och radering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38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Rätt till åtkomst, korrigering och radering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15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Kostnader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Ej tillämpligt</w:t>
            </w:r>
          </w:p>
        </w:tc>
      </w:tr>
      <w:t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16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Registerföring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22q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Loggning och dokumentation</w:t>
            </w:r>
          </w:p>
        </w:tc>
      </w:tr>
      <w:tr>
        <w:trPr>
          <w:trHeight w:val="902"/>
        </w:trPr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17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Övervakning och utvärdering</w:t>
            </w:r>
          </w:p>
        </w:tc>
        <w:tc>
          <w:tcPr>
            <w:tcW w:w="4644" w:type="dxa"/>
          </w:tcPr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Artikel 50</w:t>
            </w:r>
          </w:p>
          <w:p>
            <w:pPr>
              <w:rPr>
                <w:noProof/>
                <w:szCs w:val="24"/>
              </w:rPr>
            </w:pPr>
            <w:r>
              <w:rPr>
                <w:noProof/>
              </w:rPr>
              <w:t>Övervakning och utvärdering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SV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556E6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1CDE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F62D9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503A43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C42D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A9E33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3B8CC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049C1B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8-06-25 11:49:02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ill"/>
    <w:docVar w:name="LW_ACCOMPAGNANT.CP" w:val="til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A7F8249E-098B-4E4A-8C5E-F96B5176F73C"/>
    <w:docVar w:name="LW_COVERPAGE_TYPE" w:val="1"/>
    <w:docVar w:name="LW_CROSSREFERENCE" w:val="{SEC(2018) 236 final}_x000b_{SWD(2018) 195 final}_x000b_{SWD(2018) 196 final}"/>
    <w:docVar w:name="LW_DocType" w:val="ANNEX"/>
    <w:docVar w:name="LW_EMISSION" w:val="16.5.2018"/>
    <w:docVar w:name="LW_EMISSION_ISODATE" w:val="2018-05-16"/>
    <w:docVar w:name="LW_EMISSION_LOCATION" w:val="BRX"/>
    <w:docVar w:name="LW_EMISSION_PREFIX" w:val="Bryssel den"/>
    <w:docVar w:name="LW_EMISSION_SUFFIX" w:val="&lt;EMPTY&gt;"/>
    <w:docVar w:name="LW_ID_DOCSTRUCTURE" w:val="COM/ANNEX"/>
    <w:docVar w:name="LW_ID_DOCTYPE" w:val="SG-017"/>
    <w:docVar w:name="LW_LANGUE" w:val="SV"/>
    <w:docVar w:name="LW_LEVEL_OF_SENSITIVITY" w:val="Standard treatment"/>
    <w:docVar w:name="LW_NOM.INST" w:val="EUROPEISKA KOMMISSIONEN"/>
    <w:docVar w:name="LW_NOM.INST_JOINTDOC" w:val="&lt;EMPTY&gt;"/>
    <w:docVar w:name="LW_OBJETACTEPRINCIPAL" w:val="om ändring av förordning (EG) nr&lt;LWCR:NBS&gt;767/2008, förordning (EG) nr&lt;LWCR:NBS&gt;810/2009, förordning (EU) 2017/2226, förordning (EU) 2016/399, förordning XX/2018 [förordning om interoperabilitet] och beslut 2004/512/EG och om upphävande av rådets beslut 2008/633/RIF"/>
    <w:docVar w:name="LW_OBJETACTEPRINCIPAL.CP" w:val="om ändring av förordning (EG) nr 767/2008, förordning (EG) nr 810/2009, förordning (EU) 2017/2226, förordning (EU) 2016/399, förordning XX/2018 [förordning om interoperabilitet] och beslut 2004/512/EG och om upphävande av rådets beslut 2008/633/RIF"/>
    <w:docVar w:name="LW_PART_NBR" w:val="1"/>
    <w:docVar w:name="LW_PART_NBR_TOTAL" w:val="1"/>
    <w:docVar w:name="LW_REF.INST.NEW" w:val="COM"/>
    <w:docVar w:name="LW_REF.INST.NEW_ADOPTED" w:val="final"/>
    <w:docVar w:name="LW_REF.INST.NEW_TEXT" w:val="(2018) 30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BILAGA"/>
    <w:docVar w:name="LW_TYPE.DOC.CP" w:val="BILAGA"/>
    <w:docVar w:name="LW_TYPEACTEPRINCIPAL" w:val="Europaparlamentets och rådets förordning"/>
    <w:docVar w:name="LW_TYPEACTEPRINCIPAL.CP" w:val="Europaparlamentets och rådets förordning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244</Words>
  <Characters>1560</Characters>
  <Application>Microsoft Office Word</Application>
  <DocSecurity>0</DocSecurity>
  <Lines>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BARETTE Anne (EMPL)</dc:creator>
  <cp:lastModifiedBy>DIGIT/A3</cp:lastModifiedBy>
  <cp:revision>8</cp:revision>
  <dcterms:created xsi:type="dcterms:W3CDTF">2018-06-21T12:56:00Z</dcterms:created>
  <dcterms:modified xsi:type="dcterms:W3CDTF">2018-06-25T09:49:00Z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