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05E4502-BCC9-4AB9-9BB0-6B025C087926" style="width:450.45pt;height:437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 2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</w:rPr>
      </w:pP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  <w:r>
        <w:rPr>
          <w:caps/>
          <w:noProof/>
        </w:rPr>
        <w:t xml:space="preserve">Tavola di concordanza 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trHeight w:val="833"/>
        </w:trPr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Decisione 2008/633/GAI del Consiglio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Regolamento (CE) n. 767/2008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Oggetto e ambito d’applicazione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Oggetto e ambito d’applicazione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Definizioni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4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Definizioni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Autorità designate e punti di accesso centrale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duodecies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Autorità designate degli Stati membri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terdecies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Europol 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Procedura di accesso al VIS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quaterdecies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Procedure di accesso al VIS a fini di contrasto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Condizioni per l’accesso ai dati VIS da parte delle autorità designate degli Stati membri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quindecies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Condizioni per l’accesso ai dati del VIS delle autorità designate degli Stati membri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Condizioni per l’accesso ai dati VIS da parte delle autorità designate di uno Stato membro per il quale il regolamento (CE) n. 767/2008 non è ancora entrato in vigore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novodecies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Condizioni per l’accesso ai dati del VIS delle autorità designate di uno Stato membro per il quale il presente regolamento non è ancora in vigore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Condizioni per l’accesso ai dati VIS da parte dell’Europol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septdecies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Procedura e condizioni per l’accesso ai dati del VIS di Europol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Protezione dei dati personali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Capo VI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Diritti e vigilanza sulla protezione dei dati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9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Sicurezza dei dati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32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Sicurezza dei dati</w:t>
            </w:r>
          </w:p>
        </w:tc>
      </w:tr>
      <w:tr>
        <w:trPr>
          <w:cantSplit/>
        </w:trP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Responsabilità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33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Responsabilità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11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Autocontrollo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35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Verifica interna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Sanzioni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36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Sanzioni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Conservazione dei dati VIS negli archivi nazionali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30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Conservazione dei dati VIS in archivi nazionali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Diritto di accesso, rettifica e cancellazione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38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Diritto di accedere, rettificare e cancellare i dati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Costi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N/A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Registri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22 octodecies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Registrazione e documentazione</w:t>
            </w:r>
          </w:p>
        </w:tc>
      </w:tr>
      <w:tr>
        <w:trPr>
          <w:trHeight w:val="902"/>
        </w:trP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17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Controllo e valutazione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Articolo 50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Monitoraggio e valutazione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D8820A0"/>
    <w:multiLevelType w:val="multilevel"/>
    <w:tmpl w:val="54F6C7B4"/>
    <w:name w:val="0,3967097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2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6-25 11:49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05E4502-BCC9-4AB9-9BB0-6B025C087926"/>
    <w:docVar w:name="LW_COVERPAGE_TYPE" w:val="1"/>
    <w:docVar w:name="LW_CROSSREFERENCE" w:val="{SEC(2018) 236 final}_x000b_{SWD(2018) 195 final}_x000b_{SWD(2018) 196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che modifica il regolamento (CE) n. 767/2008, il regolamento (CE) n. 810/2009, _x000b_il regolamento (UE) 2017/2226, il regolamento (UE) 2016/399, il regolamento (UE) XX/2018 [regolamento sull\u8217?interoperabilità] e la decisione 2004/512/CE, e che abroga _x000b_la decisione 2008/633/GAI del Consiglio_x000b_"/>
    <w:docVar w:name="LW_OBJETACTEPRINCIPAL.CP" w:val="che modifica il regolamento (CE) n. 767/2008, il regolamento (CE) n. 810/2009, _x000b_il regolamento (UE) 2017/2226, il regolamento (UE) 2016/399, il regolamento (UE) XX/2018 [regolamento sull\u8217?interoperabilità] e la decisione 2004/512/CE, e che abroga _x000b_la decisione 2008/633/GAI del Consiglio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regolamento del Parlamento europeo e del Consiglio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ListDash4">
    <w:name w:val="List Dash 4"/>
    <w:basedOn w:val="Normal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ListDash4">
    <w:name w:val="List Dash 4"/>
    <w:basedOn w:val="Normal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293</Words>
  <Characters>1662</Characters>
  <Application>Microsoft Office Word</Application>
  <DocSecurity>0</DocSecurity>
  <Lines>92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2018-06-20T07:47:00Z</dcterms:created>
  <dcterms:modified xsi:type="dcterms:W3CDTF">2018-06-25T09:49:00Z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