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31D1E14-BA7E-42D5-9D93-AA300AE576D4" style="width:450.8pt;height:351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spacing w:before="100" w:beforeAutospacing="1"/>
        <w:rPr>
          <w:rFonts w:eastAsia="Times New Roman"/>
          <w:noProof/>
          <w:szCs w:val="24"/>
        </w:rPr>
      </w:pPr>
      <w:r>
        <w:rPr>
          <w:noProof/>
        </w:rPr>
        <w:t>Komisia v súlade s rozhodnutím Rady, ktorým sa Komisia poveruje začať rokovania, prerokovala v mene Európskej únie a jej členských štátov dohodu o spoločnom leteckom priestore s Gruzínskom (ďalej len „dohoda“).</w:t>
      </w:r>
    </w:p>
    <w:p>
      <w:pPr>
        <w:rPr>
          <w:noProof/>
        </w:rPr>
      </w:pPr>
      <w:r>
        <w:rPr>
          <w:noProof/>
        </w:rPr>
        <w:t>Súčasťou susedskej politiky EÚ je nahradenie tejto siete dvojstranných dohôd vytvorením spoločného leteckého priestoru medzi EÚ a jej susedmi. Cieľom tejto dohody je postupné otváranie trhu v zmysle prístupu k letovým trasám a kapacitám na obojstrannom základe; nediskriminácia a rovnaké podmienky pre hospodárske subjekty na základe zmlúv EÚ, ako aj zosúladenie gruzínskych právnych predpisov v oblasti letectva s právnymi predpismi EÚ, pokiaľ ide o bezpečnosť, bezpečnostnú ochranu a manažment letovej prevádzky.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>Dohoda bola podpísaná 2. decembra 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Pokiaľ ide o EÚ, Únia, ako aj jej členské štáty sú zmluvnými stranami tejto dohody. Všetky členské štáty s výnimkou Chorvátskej republiky ukončili postup ratifikácie 9. februára 2017. </w:t>
      </w:r>
    </w:p>
    <w:p>
      <w:pPr>
        <w:pStyle w:val="c01pointaltn"/>
        <w:jc w:val="both"/>
        <w:rPr>
          <w:noProof/>
        </w:rPr>
      </w:pPr>
      <w:r>
        <w:rPr>
          <w:noProof/>
        </w:rPr>
        <w:t>Chorvátska republika pristúpi k dohode v súlade s postupom stanoveným v akte o pristúpení pripojenom k Zmluve o pristúpení z 5. decembra 2011 a príslušný protokol o pristúpení Chorvátskej republiky k tejto dohode bol podpísaný v novembri 2014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Predmetným návrhom sa mení pôvodný návrh Komisie [KOM(2010) 339 v konečnom znení</w:t>
      </w:r>
      <w:r>
        <w:rPr>
          <w:rStyle w:val="FootnoteReference"/>
          <w:noProof/>
        </w:rPr>
        <w:footnoteReference w:id="3"/>
      </w:r>
      <w:r>
        <w:rPr>
          <w:noProof/>
        </w:rPr>
        <w:t>], ktorý bol prijatý 28. júna 2010 a následne predložený Rade, a to najmä s cieľom zohľadniť nadobudnutie platnosti Lisabonskej zmluvy a rozsudok Súdneho dvora Európskej únie z 28. apríla 2015 vo veci C-28/12. Na zjednodušenie preskúmania uvedeného návrhu Radou sa celý príslušný text predkladá ako zmenený návrh.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</w:t>
      </w:r>
    </w:p>
    <w:p>
      <w:pPr>
        <w:rPr>
          <w:noProof/>
          <w:u w:color="000000"/>
          <w:bdr w:val="nil"/>
        </w:rPr>
      </w:pPr>
      <w:r>
        <w:rPr>
          <w:noProof/>
        </w:rPr>
        <w:t xml:space="preserve"> Článok 100 ods. 2 ZFEÚ v spojení s článkom 218 ods. 6 písm. a) bodom v) ZFEÚ.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rPr>
          <w:noProof/>
        </w:rPr>
      </w:pPr>
      <w:r>
        <w:rPr>
          <w:noProof/>
        </w:rPr>
        <w:t>Neuplatňuje sa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vykonávania, spôsob monitorovania, hodnotenia a podávania správ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Neuplatňuje 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2010/0186 (NLE)</w:t>
      </w:r>
    </w:p>
    <w:p>
      <w:pPr>
        <w:pStyle w:val="Statut"/>
        <w:rPr>
          <w:noProof/>
        </w:rPr>
      </w:pPr>
      <w:r>
        <w:rPr>
          <w:noProof/>
        </w:rPr>
        <w:t>Zmenený 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 uzavretí v mene Únie Dohody o spoločnom leteckom priestore medzi Európskou úniou a jej členskými štátmi na jednej strane a Gruzínskom na strane druhej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rFonts w:eastAsia="Times New Roman"/>
          <w:noProof/>
        </w:rPr>
      </w:pPr>
      <w:r>
        <w:rPr>
          <w:noProof/>
        </w:rPr>
        <w:t>so zreteľom na Zmluvu o fungovaní Európskej únie, a najmä na jej článok 100 ods. 2 v spojení s jej článkom 218 ods. 6 písm. a) bodom v),</w:t>
      </w:r>
    </w:p>
    <w:p>
      <w:pPr>
        <w:rPr>
          <w:rFonts w:eastAsia="Times New Roman"/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so zreteľom na súhlas Európskeho parlamentu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Komisia v súlade s rozhodnutím Rady, ktorým sa Komisia poveruje začať rokovania, prerokovala v mene Európskej únie a jej členských štátov dohodu o spoločnom leteckom priestore s Gruzínskom (ďalej len „dohoda“).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Táto dohoda bola podpísaná 2. decembra 2010 s výhradou jej neskoršieho uzavretia v súlade s rozhodnutím Rady a zástupcov členských štátov Európskej únie zasadajúcich v Rade 2012/708/EÚ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Dohodu ratifikovali všetky členské štáty okrem Chorvátskej republiky. Chorvátska republika pristúpi k dohode v súlade s postupom stanoveným v akte o pristúpení pripojenom k Zmluve o pristúpení z 5. decembra 2011 a príslušný protokol o pristúpení Chorvátskej republiky k tejto dohode bol podpísaný v novembri 2014.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Dohoda by sa teraz mala schváliť v mene Únie.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Články 3 a 4 rozhodnutia 2012/708/EÚ obsahujú ustanovenia o rozhodovaní a zastupovaní v súvislosti s rôznymi záležitosťami stanovenými v dohode. Vzhľadom na rozsudok Súdneho dvora Európskej únie z 28. apríla 2015 vo veci C-28/12 by sa uplatňovanie týchto ustanovení malo ukončiť. So zreteľom na zmluvy nie sú potrebné nové ustanovenia týkajúce sa týchto záležitostí, ani ustanovenia o povinnostiach členských štátov poskytovať informácie. Články 3, 4 a 5 rozhodnutia 2012/708/EÚ by sa preto mali prestať uplatňovať v deň nadobudnutia účinnosti tohto rozhodnutia,</w:t>
      </w:r>
    </w:p>
    <w:p>
      <w:pPr>
        <w:pStyle w:val="Formuledadoption"/>
        <w:rPr>
          <w:noProof/>
        </w:rPr>
      </w:pPr>
      <w:r>
        <w:rPr>
          <w:noProof/>
        </w:rPr>
        <w:t xml:space="preserve">PRIJALA TOTO ROZHODNUTIE: 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rFonts w:eastAsia="Times New Roman"/>
          <w:noProof/>
        </w:rPr>
      </w:pPr>
      <w:r>
        <w:rPr>
          <w:noProof/>
        </w:rPr>
        <w:t>Týmto sa v mene Únie schvaľuje Dohoda o spoločnom leteckom priestore medzi Európskou úniou a jej členskými štátmi na jednej strane a Gruzínskom na strane druhej (ďalej len „dohoda“).</w:t>
      </w:r>
    </w:p>
    <w:p>
      <w:pPr>
        <w:pStyle w:val="Titrearticle"/>
        <w:keepNext w:val="0"/>
        <w:rPr>
          <w:noProof/>
        </w:rPr>
      </w:pPr>
      <w:r>
        <w:rPr>
          <w:noProof/>
        </w:rPr>
        <w:lastRenderedPageBreak/>
        <w:t>Článok 2</w:t>
      </w:r>
    </w:p>
    <w:p>
      <w:pPr>
        <w:rPr>
          <w:rFonts w:eastAsia="Times New Roman"/>
          <w:noProof/>
        </w:rPr>
      </w:pPr>
      <w:r>
        <w:rPr>
          <w:noProof/>
        </w:rPr>
        <w:t xml:space="preserve">Predseda Rady určí osobu oprávnenú uložiť v mene Európskej únie listinu o schválení stanovenú v článku 29 dohody s cieľom vyjadriť súhlas Európskej únie s tým, že bude touto dohodou viazaná. </w:t>
      </w:r>
    </w:p>
    <w:p>
      <w:pPr>
        <w:rPr>
          <w:rFonts w:eastAsia="Times New Roman"/>
          <w:noProof/>
        </w:rPr>
      </w:pPr>
      <w:r>
        <w:rPr>
          <w:noProof/>
        </w:rPr>
        <w:tab/>
      </w:r>
    </w:p>
    <w:p>
      <w:pPr>
        <w:jc w:val="center"/>
        <w:rPr>
          <w:i/>
          <w:noProof/>
        </w:rPr>
      </w:pPr>
      <w:r>
        <w:rPr>
          <w:i/>
          <w:noProof/>
        </w:rPr>
        <w:t>Článok 3</w:t>
      </w:r>
    </w:p>
    <w:p>
      <w:pPr>
        <w:rPr>
          <w:noProof/>
        </w:rPr>
      </w:pPr>
      <w:r>
        <w:rPr>
          <w:noProof/>
        </w:rPr>
        <w:t>Pozíciu, ktorú má zaujať Únia v súvislosti s rozhodnutiami spoločného výboru podľa článku 22 dohody, pokiaľ ide iba o začlenenie právnych predpisov Únie do prílohy III (Pravidlá platné pre civilné letectvo) k dohode s výhradou akýchkoľvek potrebných technických úprav, prijíma Komisia po porade s osobitným výborom, ktorý vymenuje Rada.</w:t>
      </w:r>
    </w:p>
    <w:p>
      <w:pPr>
        <w:jc w:val="center"/>
        <w:rPr>
          <w:i/>
          <w:noProof/>
        </w:rPr>
      </w:pPr>
      <w:r>
        <w:rPr>
          <w:i/>
          <w:noProof/>
        </w:rPr>
        <w:t>Článok 4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Články 3, 4 a 5 rozhodnutia 2012/708/EÚ sa prestanú uplatňovať v deň nadobudnutia účinnosti tohto rozhodnutia. </w:t>
      </w:r>
    </w:p>
    <w:p>
      <w:pPr>
        <w:pStyle w:val="Titrearticle"/>
        <w:rPr>
          <w:noProof/>
        </w:rPr>
      </w:pPr>
      <w:r>
        <w:rPr>
          <w:noProof/>
        </w:rPr>
        <w:t>Článok 5</w:t>
      </w:r>
    </w:p>
    <w:p>
      <w:pPr>
        <w:keepLines/>
        <w:spacing w:after="480"/>
        <w:rPr>
          <w:rFonts w:eastAsia="Times New Roman"/>
          <w:noProof/>
        </w:rPr>
      </w:pPr>
      <w:r>
        <w:rPr>
          <w:noProof/>
        </w:rPr>
        <w:t>Toto rozhodnutie nadobúda účinnosť dňom jeho prijatia.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"/>
      </w:pPr>
      <w:r>
        <w:rPr>
          <w:rStyle w:val="FootnoteReference"/>
        </w:rPr>
        <w:footnoteRef/>
      </w:r>
      <w:r>
        <w:tab/>
        <w:t>Rozhodnutie Rady a zástupcov vlád členských štátov zasadajúcich v Rade 2012/708/EÚ z 15. októbra 2010 o podpise a predbežnom vykonávaní Dohody o spoločnom leteckom priestore medzi Európskou úniou a jej členskými štátmi na jednej strane a Gruzínskom na strane druhej (Ú. v. EÚ L 321, 20.11.2012, s. 1).</w:t>
      </w:r>
    </w:p>
  </w:footnote>
  <w:footnote w:id="2">
    <w:p>
      <w:pPr>
        <w:pStyle w:val="Footnote"/>
      </w:pPr>
      <w:r>
        <w:rPr>
          <w:rStyle w:val="FootnoteReference"/>
        </w:rPr>
        <w:footnoteRef/>
      </w:r>
      <w:r>
        <w:tab/>
        <w:t>Rozhodnutie Rady 2014/928/EÚ z 8. októbra 2014 o podpise v mene Únie a jej členských štátov a o predbežnom vykonávaní Protokolu, ktorým sa mení Dohoda o spoločnom leteckom priestore medzi Európskou úniou a jej členskými štátmi na jednej strane a Gruzínskom na strane druhej na účely zohľadnenia pristúpenia Chorvátskej republiky k Európskej únii (Ú. v. EÚ L 365, 19.12.2014, s. 1).</w:t>
      </w:r>
    </w:p>
  </w:footnote>
  <w:footnote w:id="3">
    <w:p>
      <w:pPr>
        <w:pStyle w:val="Footnote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http://eur-lex.europa.eu/legal-content/SK/TXT/PDF/?uri=CELEX:52010PC0339&amp;from=EN</w:t>
        </w:r>
      </w:hyperlink>
    </w:p>
  </w:footnote>
  <w:footnote w:id="4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  <w:t>Ú. v. EÚ C , , s. .</w:t>
      </w:r>
    </w:p>
  </w:footnote>
  <w:footnote w:id="5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  <w:t>Ú. v. EÚ L 321, 20.11.2012.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5A46F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BBA97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2C2F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7C2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A06E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A6F1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EC69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9CF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0 07:38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31D1E14-BA7E-42D5-9D93-AA300AE576D4"/>
    <w:docVar w:name="LW_COVERPAGE_TYPE" w:val="1"/>
    <w:docVar w:name="LW_CROSSREFERENCE" w:val="&lt;UNUSED&gt;"/>
    <w:docVar w:name="LW_DocType" w:val="COM"/>
    <w:docVar w:name="LW_EMISSION" w:val="28. 6. 2018"/>
    <w:docVar w:name="LW_EMISSION_ISODATE" w:val="2018-06-28"/>
    <w:docVar w:name="LW_EMISSION_LOCATION" w:val="BRX"/>
    <w:docVar w:name="LW_EMISSION_PREFIX" w:val="V Bruseli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86"/>
    <w:docVar w:name="LW_REF.II.NEW.CP_YEAR" w:val="2010"/>
    <w:docVar w:name="LW_REF.INST.NEW" w:val="COM"/>
    <w:docVar w:name="LW_REF.INST.NEW_ADOPTED" w:val="final"/>
    <w:docVar w:name="LW_REF.INST.NEW_TEXT" w:val="(2018) 4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Zmenený návrh"/>
    <w:docVar w:name="LW_SUPERTITRE" w:val="&lt;UNUSED&gt;"/>
    <w:docVar w:name="LW_TITRE.OBJ.CP" w:val="o uzavretí v mene Únie Dohody o spolo\u269?nom leteckom priestore medzi Európskou úniou a jej \u269?lenskými \u353?tátmi na jednej strane a Gruzínskom na strane druhej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tapplicable">
    <w:name w:val="Not applicable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01pointaltn">
    <w:name w:val="c01pointaltn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Footnote">
    <w:name w:val="Footnote"/>
    <w:basedOn w:val="Default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tapplicable">
    <w:name w:val="Not applicable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01pointaltn">
    <w:name w:val="c01pointaltn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Footnote">
    <w:name w:val="Footnote"/>
    <w:basedOn w:val="Default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SK/TXT/PDF/?uri=CELEX:52010PC0339&amp;from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C9CC-C885-494C-86C9-9853B00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722</Words>
  <Characters>4025</Characters>
  <Application>Microsoft Office Word</Application>
  <DocSecurity>0</DocSecurity>
  <Lines>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2017-10-05T07:02:00Z</cp:lastPrinted>
  <dcterms:created xsi:type="dcterms:W3CDTF">2018-06-19T11:08:00Z</dcterms:created>
  <dcterms:modified xsi:type="dcterms:W3CDTF">2018-06-20T05:38:00Z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SG-010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