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2C" w:rsidRDefault="00B70483" w:rsidP="00B70483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F4E931BE-5292-4802-B76F-765D1E1A02F4" style="width:450.8pt;height:463.95pt">
            <v:imagedata r:id="rId9" o:title=""/>
          </v:shape>
        </w:pict>
      </w:r>
    </w:p>
    <w:p w:rsidR="003B732C" w:rsidRDefault="003B732C">
      <w:pPr>
        <w:rPr>
          <w:noProof/>
        </w:rPr>
        <w:sectPr w:rsidR="003B732C" w:rsidSect="00B704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3B732C" w:rsidRDefault="00B70483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PRILOGA I </w:t>
      </w:r>
      <w:r>
        <w:rPr>
          <w:noProof/>
        </w:rPr>
        <w:br/>
        <w:t>Izračun povprečnih specifičnih emisij, cilja povprečnih specifičnih emisij in presežnih emisij</w:t>
      </w:r>
    </w:p>
    <w:p w:rsidR="003B732C" w:rsidRDefault="00B70483">
      <w:pPr>
        <w:pStyle w:val="Heading1"/>
        <w:numPr>
          <w:ilvl w:val="0"/>
          <w:numId w:val="9"/>
        </w:numPr>
        <w:rPr>
          <w:noProof/>
        </w:rPr>
      </w:pPr>
      <w:r>
        <w:rPr>
          <w:noProof/>
        </w:rPr>
        <w:t>Podskupine vozil</w:t>
      </w:r>
    </w:p>
    <w:p w:rsidR="003B732C" w:rsidRDefault="00B70483">
      <w:pPr>
        <w:ind w:left="850"/>
        <w:rPr>
          <w:noProof/>
        </w:rPr>
      </w:pPr>
      <w:r>
        <w:rPr>
          <w:noProof/>
        </w:rPr>
        <w:t xml:space="preserve">Vsako novo težko vozilo se </w:t>
      </w:r>
      <w:r>
        <w:rPr>
          <w:noProof/>
        </w:rPr>
        <w:t>razporedi v eno od podskupin iz tabele 1 v skladu z navedenimi pogoji.</w:t>
      </w:r>
    </w:p>
    <w:p w:rsidR="003B732C" w:rsidRDefault="00B70483">
      <w:pPr>
        <w:ind w:left="850"/>
        <w:rPr>
          <w:b/>
          <w:noProof/>
        </w:rPr>
      </w:pPr>
      <w:r>
        <w:rPr>
          <w:b/>
          <w:noProof/>
        </w:rPr>
        <w:t>Tabela 1 – Podskupine vozil (sg)</w:t>
      </w:r>
    </w:p>
    <w:tbl>
      <w:tblPr>
        <w:tblStyle w:val="TableGrid"/>
        <w:tblW w:w="6913" w:type="dxa"/>
        <w:tblInd w:w="850" w:type="dxa"/>
        <w:tblLayout w:type="fixed"/>
        <w:tblLook w:val="04A0" w:firstRow="1" w:lastRow="0" w:firstColumn="1" w:lastColumn="0" w:noHBand="0" w:noVBand="1"/>
      </w:tblPr>
      <w:tblGrid>
        <w:gridCol w:w="2377"/>
        <w:gridCol w:w="1559"/>
        <w:gridCol w:w="1559"/>
        <w:gridCol w:w="1418"/>
      </w:tblGrid>
      <w:tr w:rsidR="003B732C">
        <w:tc>
          <w:tcPr>
            <w:tcW w:w="2377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Težka vozila </w:t>
            </w:r>
          </w:p>
        </w:tc>
        <w:tc>
          <w:tcPr>
            <w:tcW w:w="1559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Tip kabine</w:t>
            </w:r>
          </w:p>
        </w:tc>
        <w:tc>
          <w:tcPr>
            <w:tcW w:w="1559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Moč motorja</w:t>
            </w:r>
          </w:p>
        </w:tc>
        <w:tc>
          <w:tcPr>
            <w:tcW w:w="1418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Podskupina vozil (sg)</w:t>
            </w:r>
          </w:p>
        </w:tc>
      </w:tr>
      <w:tr w:rsidR="003B732C">
        <w:tc>
          <w:tcPr>
            <w:tcW w:w="2377" w:type="dxa"/>
            <w:vMerge w:val="restart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 xml:space="preserve">Tovornjaki s togo konstrukcijo z osno konfiguracijo 4x2 in največjo tehnično dovoljeno maso </w:t>
            </w:r>
            <w:r>
              <w:rPr>
                <w:noProof/>
              </w:rPr>
              <w:t>obremenjenega vozila &gt; 16 ton</w:t>
            </w: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Vse</w:t>
            </w: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&lt; 170 kW</w:t>
            </w:r>
          </w:p>
        </w:tc>
        <w:tc>
          <w:tcPr>
            <w:tcW w:w="1418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4-UD</w:t>
            </w:r>
          </w:p>
          <w:p w:rsidR="003B732C" w:rsidRDefault="003B732C">
            <w:pPr>
              <w:rPr>
                <w:b/>
                <w:noProof/>
              </w:rPr>
            </w:pPr>
          </w:p>
        </w:tc>
      </w:tr>
      <w:tr w:rsidR="003B732C">
        <w:tc>
          <w:tcPr>
            <w:tcW w:w="2377" w:type="dxa"/>
            <w:vMerge/>
          </w:tcPr>
          <w:p w:rsidR="003B732C" w:rsidRDefault="003B732C">
            <w:pPr>
              <w:rPr>
                <w:noProof/>
              </w:rPr>
            </w:pP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  <w:vertAlign w:val="superscript"/>
              </w:rPr>
            </w:pPr>
            <w:r>
              <w:rPr>
                <w:noProof/>
              </w:rPr>
              <w:t>Dnevna kabina</w:t>
            </w: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≥ 170 kW</w:t>
            </w:r>
          </w:p>
        </w:tc>
        <w:tc>
          <w:tcPr>
            <w:tcW w:w="1418" w:type="dxa"/>
            <w:vMerge w:val="restart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4-RD</w:t>
            </w:r>
          </w:p>
        </w:tc>
      </w:tr>
      <w:tr w:rsidR="003B732C">
        <w:tc>
          <w:tcPr>
            <w:tcW w:w="2377" w:type="dxa"/>
            <w:vMerge/>
          </w:tcPr>
          <w:p w:rsidR="003B732C" w:rsidRDefault="003B732C">
            <w:pPr>
              <w:rPr>
                <w:noProof/>
              </w:rPr>
            </w:pP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  <w:vertAlign w:val="superscript"/>
              </w:rPr>
            </w:pPr>
            <w:r>
              <w:rPr>
                <w:noProof/>
              </w:rPr>
              <w:t>Spalna kabina</w:t>
            </w: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≥ 170 kW in &lt; 265 kW</w:t>
            </w:r>
          </w:p>
        </w:tc>
        <w:tc>
          <w:tcPr>
            <w:tcW w:w="1418" w:type="dxa"/>
            <w:vMerge/>
          </w:tcPr>
          <w:p w:rsidR="003B732C" w:rsidRDefault="003B732C">
            <w:pPr>
              <w:rPr>
                <w:b/>
                <w:noProof/>
              </w:rPr>
            </w:pPr>
          </w:p>
        </w:tc>
      </w:tr>
      <w:tr w:rsidR="003B732C">
        <w:tc>
          <w:tcPr>
            <w:tcW w:w="2377" w:type="dxa"/>
            <w:vMerge/>
          </w:tcPr>
          <w:p w:rsidR="003B732C" w:rsidRDefault="003B732C">
            <w:pPr>
              <w:rPr>
                <w:noProof/>
              </w:rPr>
            </w:pP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Spalna kabina</w:t>
            </w: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≥ 265 kW</w:t>
            </w:r>
          </w:p>
        </w:tc>
        <w:tc>
          <w:tcPr>
            <w:tcW w:w="1418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4-LH</w:t>
            </w:r>
          </w:p>
        </w:tc>
      </w:tr>
      <w:tr w:rsidR="003B732C">
        <w:tc>
          <w:tcPr>
            <w:tcW w:w="2377" w:type="dxa"/>
            <w:vMerge w:val="restart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Tovornjaki s togo konstrukcijo z osno konfiguracijo 6x2</w:t>
            </w: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Dnevna kabina</w:t>
            </w:r>
          </w:p>
        </w:tc>
        <w:tc>
          <w:tcPr>
            <w:tcW w:w="1559" w:type="dxa"/>
            <w:vMerge w:val="restart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Vse</w:t>
            </w:r>
          </w:p>
        </w:tc>
        <w:tc>
          <w:tcPr>
            <w:tcW w:w="1418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9-RD</w:t>
            </w:r>
          </w:p>
        </w:tc>
      </w:tr>
      <w:tr w:rsidR="003B732C">
        <w:tc>
          <w:tcPr>
            <w:tcW w:w="2377" w:type="dxa"/>
            <w:vMerge/>
          </w:tcPr>
          <w:p w:rsidR="003B732C" w:rsidRDefault="003B732C">
            <w:pPr>
              <w:rPr>
                <w:noProof/>
              </w:rPr>
            </w:pP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Spalna kabina</w:t>
            </w:r>
          </w:p>
        </w:tc>
        <w:tc>
          <w:tcPr>
            <w:tcW w:w="1559" w:type="dxa"/>
            <w:vMerge/>
          </w:tcPr>
          <w:p w:rsidR="003B732C" w:rsidRDefault="003B732C">
            <w:pPr>
              <w:rPr>
                <w:noProof/>
              </w:rPr>
            </w:pPr>
          </w:p>
        </w:tc>
        <w:tc>
          <w:tcPr>
            <w:tcW w:w="1418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9-LH</w:t>
            </w:r>
          </w:p>
        </w:tc>
      </w:tr>
      <w:tr w:rsidR="003B732C">
        <w:tc>
          <w:tcPr>
            <w:tcW w:w="2377" w:type="dxa"/>
            <w:vMerge w:val="restart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Vlečna</w:t>
            </w:r>
            <w:r>
              <w:rPr>
                <w:noProof/>
              </w:rPr>
              <w:t xml:space="preserve"> vozila z osno konfiguracijo 4x2 in največjo tehnično dovoljeno maso obremenjenega vozila &gt; 16 ton</w:t>
            </w: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Dnevna kabina</w:t>
            </w: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Vse</w:t>
            </w:r>
          </w:p>
        </w:tc>
        <w:tc>
          <w:tcPr>
            <w:tcW w:w="1418" w:type="dxa"/>
            <w:vMerge w:val="restart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5-RD</w:t>
            </w:r>
          </w:p>
        </w:tc>
      </w:tr>
      <w:tr w:rsidR="003B732C">
        <w:tc>
          <w:tcPr>
            <w:tcW w:w="2377" w:type="dxa"/>
            <w:vMerge/>
          </w:tcPr>
          <w:p w:rsidR="003B732C" w:rsidRDefault="003B732C">
            <w:pPr>
              <w:rPr>
                <w:noProof/>
              </w:rPr>
            </w:pP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Spalna kabina</w:t>
            </w: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&lt; 265 kW</w:t>
            </w:r>
          </w:p>
        </w:tc>
        <w:tc>
          <w:tcPr>
            <w:tcW w:w="1418" w:type="dxa"/>
            <w:vMerge/>
          </w:tcPr>
          <w:p w:rsidR="003B732C" w:rsidRDefault="003B732C">
            <w:pPr>
              <w:rPr>
                <w:b/>
                <w:noProof/>
              </w:rPr>
            </w:pPr>
          </w:p>
        </w:tc>
      </w:tr>
      <w:tr w:rsidR="003B732C">
        <w:tc>
          <w:tcPr>
            <w:tcW w:w="2377" w:type="dxa"/>
            <w:vMerge/>
          </w:tcPr>
          <w:p w:rsidR="003B732C" w:rsidRDefault="003B732C">
            <w:pPr>
              <w:rPr>
                <w:noProof/>
              </w:rPr>
            </w:pP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Spalna kabina</w:t>
            </w: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≥ 265 kW</w:t>
            </w:r>
          </w:p>
        </w:tc>
        <w:tc>
          <w:tcPr>
            <w:tcW w:w="1418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5-LH</w:t>
            </w:r>
          </w:p>
        </w:tc>
      </w:tr>
      <w:tr w:rsidR="003B732C">
        <w:tc>
          <w:tcPr>
            <w:tcW w:w="2377" w:type="dxa"/>
            <w:vMerge w:val="restart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Vlečna vozila z osno konfiguracijo 6x2</w:t>
            </w: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Dnevna kabina</w:t>
            </w:r>
          </w:p>
        </w:tc>
        <w:tc>
          <w:tcPr>
            <w:tcW w:w="1559" w:type="dxa"/>
            <w:vMerge w:val="restart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Vse</w:t>
            </w:r>
          </w:p>
        </w:tc>
        <w:tc>
          <w:tcPr>
            <w:tcW w:w="1418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10-RD</w:t>
            </w:r>
          </w:p>
        </w:tc>
      </w:tr>
      <w:tr w:rsidR="003B732C">
        <w:tc>
          <w:tcPr>
            <w:tcW w:w="2377" w:type="dxa"/>
            <w:vMerge/>
          </w:tcPr>
          <w:p w:rsidR="003B732C" w:rsidRDefault="003B732C">
            <w:pPr>
              <w:rPr>
                <w:noProof/>
              </w:rPr>
            </w:pPr>
          </w:p>
        </w:tc>
        <w:tc>
          <w:tcPr>
            <w:tcW w:w="1559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 xml:space="preserve">Spalna </w:t>
            </w:r>
            <w:r>
              <w:rPr>
                <w:noProof/>
              </w:rPr>
              <w:t>kabina</w:t>
            </w:r>
          </w:p>
        </w:tc>
        <w:tc>
          <w:tcPr>
            <w:tcW w:w="1559" w:type="dxa"/>
            <w:vMerge/>
          </w:tcPr>
          <w:p w:rsidR="003B732C" w:rsidRDefault="003B732C">
            <w:pPr>
              <w:rPr>
                <w:noProof/>
              </w:rPr>
            </w:pPr>
          </w:p>
        </w:tc>
        <w:tc>
          <w:tcPr>
            <w:tcW w:w="1418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10-LH</w:t>
            </w:r>
          </w:p>
        </w:tc>
      </w:tr>
    </w:tbl>
    <w:p w:rsidR="003B732C" w:rsidRDefault="003B732C">
      <w:pPr>
        <w:spacing w:before="0" w:after="0"/>
        <w:ind w:left="720"/>
        <w:jc w:val="left"/>
        <w:rPr>
          <w:rFonts w:ascii="Calibri" w:eastAsia="Times New Roman" w:hAnsi="Calibri"/>
          <w:noProof/>
          <w:sz w:val="22"/>
          <w:shd w:val="clear" w:color="auto" w:fill="FFFF00"/>
        </w:rPr>
      </w:pPr>
    </w:p>
    <w:p w:rsidR="003B732C" w:rsidRDefault="00B70483">
      <w:pPr>
        <w:ind w:left="850"/>
        <w:rPr>
          <w:noProof/>
          <w:sz w:val="22"/>
        </w:rPr>
      </w:pPr>
      <w:r>
        <w:rPr>
          <w:noProof/>
          <w:sz w:val="22"/>
        </w:rPr>
        <w:t xml:space="preserve">„Spalna kabina“ pomeni vrsto kabine, ki ima za voznikovim sedežem prostor, namenjen za spanje, kot je sporočeno v skladu z Uredbo (EU) …/2018 [spremljanje in poročanje o težkih vozilih]. </w:t>
      </w:r>
    </w:p>
    <w:p w:rsidR="003B732C" w:rsidRDefault="00B70483">
      <w:pPr>
        <w:ind w:left="850"/>
        <w:rPr>
          <w:noProof/>
          <w:sz w:val="22"/>
        </w:rPr>
      </w:pPr>
      <w:r>
        <w:rPr>
          <w:noProof/>
          <w:sz w:val="22"/>
        </w:rPr>
        <w:t>„Dnevna kabina“ pomeni vrsto kabine, ki ni spalna.</w:t>
      </w:r>
    </w:p>
    <w:p w:rsidR="003B732C" w:rsidRDefault="00B70483">
      <w:pPr>
        <w:ind w:left="850"/>
        <w:rPr>
          <w:noProof/>
          <w:sz w:val="22"/>
        </w:rPr>
      </w:pPr>
      <w:r>
        <w:rPr>
          <w:noProof/>
          <w:sz w:val="22"/>
        </w:rPr>
        <w:lastRenderedPageBreak/>
        <w:t>Č</w:t>
      </w:r>
      <w:r>
        <w:rPr>
          <w:noProof/>
          <w:sz w:val="22"/>
        </w:rPr>
        <w:t xml:space="preserve">e se novo težko vozilo ne more razporediti v podskupino vozil, ker niso na voljo informacije o tipu kabine ali moči motorja, se razporedi v podskupino za dolge razdalje (LH), ki ustreza tipu njegove šasije (tovornjak s togo konstrukcijo ali vlečno vozilo) </w:t>
      </w:r>
      <w:r>
        <w:rPr>
          <w:noProof/>
          <w:sz w:val="22"/>
        </w:rPr>
        <w:t>in osni konfiguraciji (4x2 ali 6x2).</w:t>
      </w:r>
    </w:p>
    <w:p w:rsidR="003B732C" w:rsidRDefault="00B70483">
      <w:pPr>
        <w:ind w:left="851"/>
        <w:rPr>
          <w:noProof/>
          <w:sz w:val="22"/>
        </w:rPr>
      </w:pPr>
      <w:r>
        <w:rPr>
          <w:noProof/>
          <w:sz w:val="22"/>
        </w:rPr>
        <w:t>Kadar je novo težko vozilo razporejeno v podskupino 4-UD, vendar podatki o emisijah CO</w:t>
      </w:r>
      <w:r>
        <w:rPr>
          <w:noProof/>
          <w:sz w:val="22"/>
          <w:vertAlign w:val="subscript"/>
        </w:rPr>
        <w:t>2</w:t>
      </w:r>
      <w:r>
        <w:rPr>
          <w:noProof/>
          <w:sz w:val="22"/>
        </w:rPr>
        <w:t xml:space="preserve"> v g/km niso na voljo v zvezi s profiloma namembnosti UDL ali UDR, kot sta opredeljena v tabeli 2 v točki 2.1, se novo težko vozilo </w:t>
      </w:r>
      <w:r>
        <w:rPr>
          <w:noProof/>
          <w:sz w:val="22"/>
        </w:rPr>
        <w:t>razporedi v podskupino 4-RD.</w:t>
      </w:r>
    </w:p>
    <w:p w:rsidR="003B732C" w:rsidRDefault="00B70483">
      <w:pPr>
        <w:pStyle w:val="Heading1"/>
        <w:rPr>
          <w:noProof/>
        </w:rPr>
      </w:pPr>
      <w:r>
        <w:rPr>
          <w:noProof/>
        </w:rPr>
        <w:t>Izračun povprečnih specifičnih emisij proizvajalca</w:t>
      </w:r>
    </w:p>
    <w:p w:rsidR="003B732C" w:rsidRDefault="00B70483">
      <w:pPr>
        <w:pStyle w:val="Heading2"/>
        <w:rPr>
          <w:noProof/>
        </w:rPr>
      </w:pPr>
      <w:r>
        <w:rPr>
          <w:noProof/>
        </w:rPr>
        <w:t>Izračun specifičnih emisij CO</w:t>
      </w:r>
      <w:r>
        <w:rPr>
          <w:noProof/>
          <w:vertAlign w:val="subscript"/>
        </w:rPr>
        <w:t>2</w:t>
      </w:r>
      <w:r>
        <w:rPr>
          <w:noProof/>
        </w:rPr>
        <w:t xml:space="preserve"> iz novega težkega vozila</w:t>
      </w:r>
    </w:p>
    <w:p w:rsidR="003B732C" w:rsidRDefault="00B70483">
      <w:pPr>
        <w:ind w:left="850"/>
        <w:rPr>
          <w:noProof/>
        </w:rPr>
      </w:pPr>
      <w:r>
        <w:rPr>
          <w:noProof/>
        </w:rPr>
        <w:t>Specifične emisije v g/km (</w:t>
      </w:r>
      <w:r>
        <w:rPr>
          <w:rFonts w:eastAsiaTheme="minorEastAsia"/>
          <w:i/>
          <w:noProof/>
        </w:rPr>
        <w:t>CO2</w:t>
      </w:r>
      <w:r>
        <w:rPr>
          <w:rFonts w:eastAsiaTheme="minorEastAsia"/>
          <w:i/>
          <w:noProof/>
          <w:vertAlign w:val="subscript"/>
        </w:rPr>
        <w:t>v</w:t>
      </w:r>
      <w:r>
        <w:rPr>
          <w:noProof/>
        </w:rPr>
        <w:t xml:space="preserve">) iz novega težkega vozila </w:t>
      </w:r>
      <w:r>
        <w:rPr>
          <w:i/>
          <w:noProof/>
        </w:rPr>
        <w:t>v</w:t>
      </w:r>
      <w:r>
        <w:rPr>
          <w:noProof/>
        </w:rPr>
        <w:t xml:space="preserve">, razporejenega v podskupino </w:t>
      </w:r>
      <w:r>
        <w:rPr>
          <w:i/>
          <w:noProof/>
        </w:rPr>
        <w:t>sg</w:t>
      </w:r>
      <w:r>
        <w:rPr>
          <w:noProof/>
        </w:rPr>
        <w:t xml:space="preserve">, se izračunajo po naslednji </w:t>
      </w:r>
      <w:r>
        <w:rPr>
          <w:noProof/>
        </w:rPr>
        <w:t>formuli:</w:t>
      </w:r>
    </w:p>
    <w:p w:rsidR="003B732C" w:rsidRDefault="003B732C">
      <w:pPr>
        <w:ind w:left="850"/>
        <w:rPr>
          <w:noProof/>
        </w:rPr>
      </w:pPr>
    </w:p>
    <w:p w:rsidR="003B732C" w:rsidRDefault="00B70483">
      <w:pPr>
        <w:pStyle w:val="Text4"/>
        <w:rPr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CO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e>
            <m:sub>
              <m:r>
                <w:rPr>
                  <w:rFonts w:ascii="Cambria Math" w:hAnsi="Cambria Math"/>
                  <w:noProof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noProof/>
                </w:rPr>
              </m:ctrlPr>
            </m:naryPr>
            <m:sub>
              <m:r>
                <w:rPr>
                  <w:rFonts w:ascii="Cambria Math" w:hAnsi="Cambria Math"/>
                  <w:noProof/>
                </w:rPr>
                <m:t>mp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,</m:t>
                  </m:r>
                  <m:r>
                    <w:rPr>
                      <w:rFonts w:ascii="Cambria Math" w:hAnsi="Cambria Math"/>
                      <w:noProof/>
                    </w:rPr>
                    <m:t>mp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noProof/>
            </w:rPr>
            <m:t>×</m:t>
          </m:r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CO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e>
            <m:sub>
              <m:r>
                <w:rPr>
                  <w:rFonts w:ascii="Cambria Math" w:hAnsi="Cambria Math"/>
                  <w:noProof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,</m:t>
              </m:r>
              <m:r>
                <w:rPr>
                  <w:rFonts w:ascii="Cambria Math" w:hAnsi="Cambria Math"/>
                  <w:noProof/>
                </w:rPr>
                <m:t>mp</m:t>
              </m:r>
            </m:sub>
          </m:sSub>
        </m:oMath>
      </m:oMathPara>
    </w:p>
    <w:p w:rsidR="003B732C" w:rsidRDefault="00B70483">
      <w:pPr>
        <w:ind w:left="850"/>
        <w:rPr>
          <w:noProof/>
          <w:szCs w:val="24"/>
        </w:rPr>
      </w:pPr>
      <w:r>
        <w:rPr>
          <w:noProof/>
        </w:rPr>
        <w:t>pri čemer je/so:</w:t>
      </w:r>
    </w:p>
    <w:p w:rsidR="003B732C" w:rsidRDefault="00B70483">
      <w:pPr>
        <w:ind w:left="850"/>
        <w:rPr>
          <w:noProof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noProof/>
              </w:rPr>
            </m:ctrlPr>
          </m:naryPr>
          <m:sub/>
          <m:sup/>
          <m:e>
            <m:r>
              <w:rPr>
                <w:rFonts w:ascii="Cambria Math" w:hAnsi="Cambria Math"/>
                <w:noProof/>
              </w:rPr>
              <m:t>mp</m:t>
            </m:r>
          </m:e>
        </m:nary>
      </m:oMath>
      <w:r>
        <w:rPr>
          <w:noProof/>
        </w:rPr>
        <w:tab/>
      </w:r>
      <w:r>
        <w:rPr>
          <w:noProof/>
        </w:rPr>
        <w:tab/>
        <w:t xml:space="preserve">vsota vseh profilov namembnosti </w:t>
      </w:r>
      <w:r>
        <w:rPr>
          <w:i/>
          <w:noProof/>
        </w:rPr>
        <w:t>mp</w:t>
      </w:r>
      <w:r>
        <w:rPr>
          <w:noProof/>
        </w:rPr>
        <w:t xml:space="preserve"> iz tabele 2;</w:t>
      </w:r>
    </w:p>
    <w:p w:rsidR="003B732C" w:rsidRDefault="00B70483">
      <w:pPr>
        <w:ind w:left="2155" w:hanging="1305"/>
        <w:rPr>
          <w:noProof/>
          <w:szCs w:val="24"/>
        </w:rPr>
      </w:pPr>
      <w:r>
        <w:rPr>
          <w:i/>
          <w:noProof/>
        </w:rPr>
        <w:t>sg</w:t>
      </w:r>
      <w:r>
        <w:rPr>
          <w:noProof/>
        </w:rPr>
        <w:tab/>
        <w:t xml:space="preserve">podskupina, v katero je bilo novo težko vozilo </w:t>
      </w:r>
      <w:r>
        <w:rPr>
          <w:i/>
          <w:noProof/>
        </w:rPr>
        <w:t>v</w:t>
      </w:r>
      <w:r>
        <w:rPr>
          <w:noProof/>
        </w:rPr>
        <w:t xml:space="preserve"> razporejeno v skladu z oddelkom 1 te priloge;</w:t>
      </w:r>
    </w:p>
    <w:p w:rsidR="003B732C" w:rsidRDefault="00B70483">
      <w:pPr>
        <w:ind w:left="2155" w:hanging="1305"/>
        <w:rPr>
          <w:noProof/>
          <w:szCs w:val="24"/>
        </w:rPr>
      </w:pPr>
      <w:r>
        <w:rPr>
          <w:noProof/>
        </w:rPr>
        <w:t>W</w:t>
      </w:r>
      <w:r>
        <w:rPr>
          <w:noProof/>
          <w:vertAlign w:val="subscript"/>
        </w:rPr>
        <w:t>sg,mp,</w:t>
      </w:r>
      <w:r>
        <w:rPr>
          <w:noProof/>
        </w:rPr>
        <w:t xml:space="preserve"> </w:t>
      </w:r>
      <w:r>
        <w:rPr>
          <w:noProof/>
        </w:rPr>
        <w:tab/>
        <w:t>ponder profila namembnosti, dol</w:t>
      </w:r>
      <w:r>
        <w:rPr>
          <w:noProof/>
        </w:rPr>
        <w:t>očen v tabeli 2;</w:t>
      </w:r>
    </w:p>
    <w:p w:rsidR="003B732C" w:rsidRDefault="00B70483">
      <w:pPr>
        <w:ind w:left="2155" w:hanging="1305"/>
        <w:rPr>
          <w:noProof/>
          <w:szCs w:val="24"/>
        </w:rPr>
      </w:pPr>
      <w:r>
        <w:rPr>
          <w:noProof/>
        </w:rPr>
        <w:t>CO2</w:t>
      </w:r>
      <w:r>
        <w:rPr>
          <w:noProof/>
          <w:vertAlign w:val="subscript"/>
        </w:rPr>
        <w:t>v,mp</w:t>
      </w:r>
      <w:r>
        <w:rPr>
          <w:noProof/>
        </w:rPr>
        <w:tab/>
        <w:t>emisije CO</w:t>
      </w:r>
      <w:r>
        <w:rPr>
          <w:noProof/>
          <w:vertAlign w:val="subscript"/>
        </w:rPr>
        <w:t>2</w:t>
      </w:r>
      <w:r>
        <w:rPr>
          <w:noProof/>
        </w:rPr>
        <w:t xml:space="preserve"> v g/km iz novega težkega vozila </w:t>
      </w:r>
      <w:r>
        <w:rPr>
          <w:i/>
          <w:noProof/>
        </w:rPr>
        <w:t>v</w:t>
      </w:r>
      <w:r>
        <w:rPr>
          <w:noProof/>
        </w:rPr>
        <w:t xml:space="preserve">, določene za profil namembnosti </w:t>
      </w:r>
      <w:r>
        <w:rPr>
          <w:i/>
          <w:noProof/>
        </w:rPr>
        <w:t>mp</w:t>
      </w:r>
      <w:r>
        <w:rPr>
          <w:noProof/>
        </w:rPr>
        <w:t xml:space="preserve"> in sporočene v skladu z Uredbo (EU) .../2018 [spremljanje in poročanje o težkih vozilih]. </w:t>
      </w:r>
    </w:p>
    <w:p w:rsidR="003B732C" w:rsidRDefault="00B70483">
      <w:pPr>
        <w:ind w:left="851"/>
        <w:rPr>
          <w:noProof/>
        </w:rPr>
      </w:pPr>
      <w:r>
        <w:rPr>
          <w:noProof/>
        </w:rPr>
        <w:t>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iz brezemisijskega težkega vozila se</w:t>
      </w:r>
      <w:r>
        <w:rPr>
          <w:noProof/>
        </w:rPr>
        <w:t xml:space="preserve"> nastavijo na 0 g CO</w:t>
      </w:r>
      <w:r>
        <w:rPr>
          <w:noProof/>
          <w:vertAlign w:val="subscript"/>
        </w:rPr>
        <w:t>2</w:t>
      </w:r>
      <w:r>
        <w:rPr>
          <w:noProof/>
        </w:rPr>
        <w:t>/km.</w:t>
      </w:r>
    </w:p>
    <w:p w:rsidR="003B732C" w:rsidRDefault="00B70483">
      <w:pPr>
        <w:ind w:left="851"/>
        <w:rPr>
          <w:noProof/>
        </w:rPr>
      </w:pPr>
      <w:r>
        <w:rPr>
          <w:noProof/>
        </w:rPr>
        <w:t>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iz delovnega vozila so povprečje emisij CO</w:t>
      </w:r>
      <w:r>
        <w:rPr>
          <w:noProof/>
          <w:vertAlign w:val="subscript"/>
        </w:rPr>
        <w:t>2</w:t>
      </w:r>
      <w:r>
        <w:rPr>
          <w:noProof/>
        </w:rPr>
        <w:t xml:space="preserve"> v g/km, sporočeno v skladu z Uredbo (EU) …/2018 [spremljanje in poročanje o težkih vozilih]</w:t>
      </w:r>
    </w:p>
    <w:p w:rsidR="003B732C" w:rsidRDefault="00B70483">
      <w:pPr>
        <w:ind w:left="850"/>
        <w:rPr>
          <w:b/>
          <w:noProof/>
        </w:rPr>
      </w:pPr>
      <w:r>
        <w:rPr>
          <w:b/>
          <w:noProof/>
        </w:rPr>
        <w:t>Tabela 2 – Ponderji profilov namembnosti</w:t>
      </w:r>
      <w:r>
        <w:rPr>
          <w:noProof/>
        </w:rPr>
        <w:t xml:space="preserve"> (</w:t>
      </w:r>
      <w:r>
        <w:rPr>
          <w:b/>
          <w:noProof/>
        </w:rPr>
        <w:t>W</w:t>
      </w:r>
      <w:r>
        <w:rPr>
          <w:b/>
          <w:noProof/>
          <w:vertAlign w:val="subscript"/>
        </w:rPr>
        <w:t>sg,mp</w:t>
      </w:r>
      <w:r>
        <w:rPr>
          <w:b/>
          <w:noProof/>
        </w:rPr>
        <w:t>)</w:t>
      </w:r>
    </w:p>
    <w:tbl>
      <w:tblPr>
        <w:tblStyle w:val="TableGrid"/>
        <w:tblW w:w="0" w:type="auto"/>
        <w:tblInd w:w="850" w:type="dxa"/>
        <w:tblLook w:val="04A0" w:firstRow="1" w:lastRow="0" w:firstColumn="1" w:lastColumn="0" w:noHBand="0" w:noVBand="1"/>
      </w:tblPr>
      <w:tblGrid>
        <w:gridCol w:w="1431"/>
        <w:gridCol w:w="834"/>
        <w:gridCol w:w="850"/>
        <w:gridCol w:w="851"/>
        <w:gridCol w:w="992"/>
        <w:gridCol w:w="723"/>
        <w:gridCol w:w="978"/>
        <w:gridCol w:w="1701"/>
      </w:tblGrid>
      <w:tr w:rsidR="003B732C">
        <w:tc>
          <w:tcPr>
            <w:tcW w:w="976" w:type="dxa"/>
            <w:vMerge w:val="restart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Podskupina vozil</w:t>
            </w:r>
          </w:p>
          <w:p w:rsidR="003B732C" w:rsidRDefault="00B70483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(sg)</w:t>
            </w:r>
          </w:p>
        </w:tc>
        <w:tc>
          <w:tcPr>
            <w:tcW w:w="6929" w:type="dxa"/>
            <w:gridSpan w:val="7"/>
          </w:tcPr>
          <w:p w:rsidR="003B732C" w:rsidRDefault="00B70483">
            <w:pPr>
              <w:jc w:val="center"/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Profil namembnosti</w:t>
            </w:r>
            <w:r>
              <w:rPr>
                <w:b/>
                <w:i/>
                <w:noProof/>
                <w:vertAlign w:val="superscript"/>
              </w:rPr>
              <w:t>1</w:t>
            </w:r>
            <w:r>
              <w:rPr>
                <w:b/>
                <w:noProof/>
              </w:rPr>
              <w:t xml:space="preserve"> (</w:t>
            </w:r>
            <w:r>
              <w:rPr>
                <w:b/>
                <w:i/>
                <w:noProof/>
              </w:rPr>
              <w:t>mp)</w:t>
            </w:r>
            <w:r>
              <w:rPr>
                <w:b/>
                <w:noProof/>
                <w:vertAlign w:val="superscript"/>
              </w:rPr>
              <w:t xml:space="preserve"> </w:t>
            </w:r>
          </w:p>
          <w:p w:rsidR="003B732C" w:rsidRDefault="003B732C">
            <w:pPr>
              <w:jc w:val="center"/>
              <w:rPr>
                <w:b/>
                <w:noProof/>
                <w:highlight w:val="yellow"/>
              </w:rPr>
            </w:pPr>
          </w:p>
        </w:tc>
      </w:tr>
      <w:tr w:rsidR="003B732C">
        <w:tc>
          <w:tcPr>
            <w:tcW w:w="976" w:type="dxa"/>
            <w:vMerge/>
          </w:tcPr>
          <w:p w:rsidR="003B732C" w:rsidRDefault="003B732C">
            <w:pPr>
              <w:rPr>
                <w:b/>
                <w:noProof/>
              </w:rPr>
            </w:pPr>
          </w:p>
        </w:tc>
        <w:tc>
          <w:tcPr>
            <w:tcW w:w="834" w:type="dxa"/>
          </w:tcPr>
          <w:p w:rsidR="003B732C" w:rsidRDefault="00B70483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RDL</w:t>
            </w:r>
          </w:p>
        </w:tc>
        <w:tc>
          <w:tcPr>
            <w:tcW w:w="850" w:type="dxa"/>
          </w:tcPr>
          <w:p w:rsidR="003B732C" w:rsidRDefault="00B70483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RDR</w:t>
            </w:r>
          </w:p>
        </w:tc>
        <w:tc>
          <w:tcPr>
            <w:tcW w:w="851" w:type="dxa"/>
          </w:tcPr>
          <w:p w:rsidR="003B732C" w:rsidRDefault="00B70483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LHL</w:t>
            </w:r>
          </w:p>
        </w:tc>
        <w:tc>
          <w:tcPr>
            <w:tcW w:w="992" w:type="dxa"/>
          </w:tcPr>
          <w:p w:rsidR="003B732C" w:rsidRDefault="00B70483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LHR</w:t>
            </w:r>
          </w:p>
        </w:tc>
        <w:tc>
          <w:tcPr>
            <w:tcW w:w="723" w:type="dxa"/>
          </w:tcPr>
          <w:p w:rsidR="003B732C" w:rsidRDefault="00B70483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UDL</w:t>
            </w:r>
          </w:p>
        </w:tc>
        <w:tc>
          <w:tcPr>
            <w:tcW w:w="978" w:type="dxa"/>
          </w:tcPr>
          <w:p w:rsidR="003B732C" w:rsidRDefault="00B70483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UDR</w:t>
            </w:r>
          </w:p>
        </w:tc>
        <w:tc>
          <w:tcPr>
            <w:tcW w:w="1701" w:type="dxa"/>
          </w:tcPr>
          <w:p w:rsidR="003B732C" w:rsidRDefault="00B70483">
            <w:pPr>
              <w:jc w:val="left"/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REL, RER, LEL, LER</w:t>
            </w:r>
          </w:p>
        </w:tc>
      </w:tr>
      <w:tr w:rsidR="003B732C">
        <w:tc>
          <w:tcPr>
            <w:tcW w:w="976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834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0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92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23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78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70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3B732C">
        <w:tc>
          <w:tcPr>
            <w:tcW w:w="976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834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50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5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992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723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3B732C">
        <w:tc>
          <w:tcPr>
            <w:tcW w:w="976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834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850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85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92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23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3B732C">
        <w:tc>
          <w:tcPr>
            <w:tcW w:w="976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834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50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5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992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723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3B732C">
        <w:tc>
          <w:tcPr>
            <w:tcW w:w="976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9-LH</w:t>
            </w:r>
          </w:p>
        </w:tc>
        <w:tc>
          <w:tcPr>
            <w:tcW w:w="834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850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85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92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23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3B732C">
        <w:tc>
          <w:tcPr>
            <w:tcW w:w="976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5-RD</w:t>
            </w:r>
          </w:p>
        </w:tc>
        <w:tc>
          <w:tcPr>
            <w:tcW w:w="834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50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5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992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723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3B732C">
        <w:tc>
          <w:tcPr>
            <w:tcW w:w="976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834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850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85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92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23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3B732C">
        <w:tc>
          <w:tcPr>
            <w:tcW w:w="976" w:type="dxa"/>
          </w:tcPr>
          <w:p w:rsidR="003B732C" w:rsidRDefault="00B70483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834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50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5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992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723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3B732C">
        <w:tc>
          <w:tcPr>
            <w:tcW w:w="976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834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850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85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92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23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3B732C" w:rsidRDefault="00B7048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 w:rsidR="003B732C" w:rsidRDefault="003B732C">
      <w:pPr>
        <w:ind w:left="850"/>
        <w:rPr>
          <w:b/>
          <w:noProof/>
          <w:vertAlign w:val="superscript"/>
        </w:rPr>
      </w:pPr>
    </w:p>
    <w:p w:rsidR="003B732C" w:rsidRDefault="00B70483">
      <w:pPr>
        <w:ind w:left="850"/>
        <w:rPr>
          <w:noProof/>
        </w:rPr>
      </w:pPr>
      <w:r>
        <w:rPr>
          <w:b/>
          <w:noProof/>
          <w:vertAlign w:val="superscript"/>
        </w:rPr>
        <w:t>1</w:t>
      </w:r>
      <w:r>
        <w:rPr>
          <w:b/>
          <w:noProof/>
        </w:rPr>
        <w:t xml:space="preserve">Opredelitve profilov namembnosti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5568"/>
      </w:tblGrid>
      <w:tr w:rsidR="003B732C">
        <w:tc>
          <w:tcPr>
            <w:tcW w:w="890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RDL </w:t>
            </w:r>
          </w:p>
        </w:tc>
        <w:tc>
          <w:tcPr>
            <w:tcW w:w="5568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 xml:space="preserve">Regionalna dostava majhnega koristnega tovora </w:t>
            </w:r>
          </w:p>
        </w:tc>
      </w:tr>
      <w:tr w:rsidR="003B732C">
        <w:tc>
          <w:tcPr>
            <w:tcW w:w="890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RDR </w:t>
            </w:r>
          </w:p>
        </w:tc>
        <w:tc>
          <w:tcPr>
            <w:tcW w:w="5568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 xml:space="preserve">Regionalna dostava reprezentativnega koristnega tovora </w:t>
            </w:r>
          </w:p>
        </w:tc>
      </w:tr>
      <w:tr w:rsidR="003B732C">
        <w:tc>
          <w:tcPr>
            <w:tcW w:w="890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LHL</w:t>
            </w:r>
          </w:p>
        </w:tc>
        <w:tc>
          <w:tcPr>
            <w:tcW w:w="5568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 xml:space="preserve">Prevoz majhnega koristnega tovora na dolge razdalje </w:t>
            </w:r>
          </w:p>
        </w:tc>
      </w:tr>
      <w:tr w:rsidR="003B732C">
        <w:tc>
          <w:tcPr>
            <w:tcW w:w="890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LHR</w:t>
            </w:r>
          </w:p>
        </w:tc>
        <w:tc>
          <w:tcPr>
            <w:tcW w:w="5568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 xml:space="preserve">Prevoz reprezentativnega koristnega tovora na dolge razdalje </w:t>
            </w:r>
          </w:p>
        </w:tc>
      </w:tr>
      <w:tr w:rsidR="003B732C">
        <w:tc>
          <w:tcPr>
            <w:tcW w:w="890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UDL</w:t>
            </w:r>
          </w:p>
        </w:tc>
        <w:tc>
          <w:tcPr>
            <w:tcW w:w="5568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Mestna dostava majhnega koristnega tovora</w:t>
            </w:r>
          </w:p>
        </w:tc>
      </w:tr>
      <w:tr w:rsidR="003B732C">
        <w:tc>
          <w:tcPr>
            <w:tcW w:w="890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UDR</w:t>
            </w:r>
          </w:p>
        </w:tc>
        <w:tc>
          <w:tcPr>
            <w:tcW w:w="5568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Mestna dostava reprezentativnega koristnega tovora</w:t>
            </w:r>
          </w:p>
        </w:tc>
      </w:tr>
      <w:tr w:rsidR="003B732C">
        <w:tc>
          <w:tcPr>
            <w:tcW w:w="890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REL</w:t>
            </w:r>
          </w:p>
        </w:tc>
        <w:tc>
          <w:tcPr>
            <w:tcW w:w="5568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Regionalna dostava (EMS) maj</w:t>
            </w:r>
            <w:r>
              <w:rPr>
                <w:noProof/>
              </w:rPr>
              <w:t>hnega koristnega tovora</w:t>
            </w:r>
          </w:p>
        </w:tc>
      </w:tr>
      <w:tr w:rsidR="003B732C">
        <w:tc>
          <w:tcPr>
            <w:tcW w:w="890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RER</w:t>
            </w:r>
          </w:p>
        </w:tc>
        <w:tc>
          <w:tcPr>
            <w:tcW w:w="5568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Regionalna dostava (EMS) reprezentativnega koristnega tovora</w:t>
            </w:r>
          </w:p>
        </w:tc>
      </w:tr>
      <w:tr w:rsidR="003B732C">
        <w:tc>
          <w:tcPr>
            <w:tcW w:w="890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LEL</w:t>
            </w:r>
          </w:p>
        </w:tc>
        <w:tc>
          <w:tcPr>
            <w:tcW w:w="5568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Prevoz majhnega koristnega tovora na dolge razdalje (EMS)</w:t>
            </w:r>
          </w:p>
        </w:tc>
      </w:tr>
      <w:tr w:rsidR="003B732C">
        <w:tc>
          <w:tcPr>
            <w:tcW w:w="890" w:type="dxa"/>
          </w:tcPr>
          <w:p w:rsidR="003B732C" w:rsidRDefault="00B70483">
            <w:pPr>
              <w:rPr>
                <w:b/>
                <w:noProof/>
              </w:rPr>
            </w:pPr>
            <w:r>
              <w:rPr>
                <w:b/>
                <w:noProof/>
              </w:rPr>
              <w:t>LER</w:t>
            </w:r>
          </w:p>
        </w:tc>
        <w:tc>
          <w:tcPr>
            <w:tcW w:w="5568" w:type="dxa"/>
          </w:tcPr>
          <w:p w:rsidR="003B732C" w:rsidRDefault="00B70483">
            <w:pPr>
              <w:rPr>
                <w:noProof/>
              </w:rPr>
            </w:pPr>
            <w:r>
              <w:rPr>
                <w:noProof/>
              </w:rPr>
              <w:t>Prevoz reprezentativnega koristnega tovora na dolge razdalje (EMS)</w:t>
            </w:r>
          </w:p>
        </w:tc>
      </w:tr>
    </w:tbl>
    <w:p w:rsidR="003B732C" w:rsidRDefault="003B732C">
      <w:pPr>
        <w:ind w:left="850"/>
        <w:rPr>
          <w:noProof/>
        </w:rPr>
      </w:pPr>
    </w:p>
    <w:p w:rsidR="003B732C" w:rsidRDefault="00B70483">
      <w:pPr>
        <w:pStyle w:val="Heading2"/>
        <w:rPr>
          <w:noProof/>
        </w:rPr>
      </w:pPr>
      <w:r>
        <w:rPr>
          <w:noProof/>
        </w:rPr>
        <w:t xml:space="preserve">Povprečne specifične emisije </w:t>
      </w:r>
      <w:r>
        <w:rPr>
          <w:noProof/>
        </w:rPr>
        <w:t>CO</w:t>
      </w:r>
      <w:r>
        <w:rPr>
          <w:noProof/>
          <w:vertAlign w:val="subscript"/>
        </w:rPr>
        <w:t>2</w:t>
      </w:r>
      <w:r>
        <w:rPr>
          <w:noProof/>
        </w:rPr>
        <w:t xml:space="preserve"> iz vseh novih težkih vozil v podskupini za proizvajalca</w:t>
      </w:r>
    </w:p>
    <w:p w:rsidR="003B732C" w:rsidRDefault="00B70483">
      <w:pPr>
        <w:ind w:left="850"/>
        <w:rPr>
          <w:noProof/>
        </w:rPr>
      </w:pPr>
      <w:r>
        <w:rPr>
          <w:noProof/>
        </w:rPr>
        <w:t>Za vsakega proizvajalca in vsako koledarsko leto se izračunajo povprečne 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v g/tkm (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 xml:space="preserve"> </m:t>
            </m:r>
            <m:r>
              <w:rPr>
                <w:rFonts w:ascii="Cambria Math" w:hAnsi="Cambria Math"/>
                <w:noProof/>
              </w:rPr>
              <m:t>avgCO</m:t>
            </m:r>
            <m:r>
              <w:rPr>
                <w:rFonts w:ascii="Cambria Math" w:hAnsi="Cambria Math"/>
                <w:noProof/>
              </w:rPr>
              <m:t>2</m:t>
            </m:r>
          </m:e>
          <m:sub>
            <m:r>
              <w:rPr>
                <w:rFonts w:ascii="Cambria Math" w:hAnsi="Cambria Math"/>
                <w:noProof/>
              </w:rPr>
              <m:t>sg</m:t>
            </m:r>
          </m:sub>
        </m:sSub>
      </m:oMath>
      <w:r>
        <w:rPr>
          <w:noProof/>
        </w:rPr>
        <w:t xml:space="preserve">) iz vseh novih težkih vozil v podskupini </w:t>
      </w:r>
      <w:r>
        <w:rPr>
          <w:i/>
          <w:noProof/>
        </w:rPr>
        <w:t>sg</w:t>
      </w:r>
      <w:r>
        <w:rPr>
          <w:noProof/>
        </w:rPr>
        <w:t xml:space="preserve"> po naslednji formuli:</w:t>
      </w:r>
    </w:p>
    <w:p w:rsidR="003B732C" w:rsidRDefault="00B70483">
      <w:pPr>
        <w:pStyle w:val="Text3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avgCO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noProof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noProof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</w:rPr>
                    <m:t>v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CO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v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 × </m:t>
              </m:r>
              <m:sSub>
                <m:sSubPr>
                  <m:ctrlPr>
                    <w:rPr>
                      <w:rFonts w:ascii="Cambria Math" w:eastAsiaTheme="minorEastAsia" w:hAnsi="Cambria Math"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PL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sg</m:t>
                  </m:r>
                </m:sub>
              </m:sSub>
            </m:den>
          </m:f>
        </m:oMath>
      </m:oMathPara>
    </w:p>
    <w:p w:rsidR="003B732C" w:rsidRDefault="00B70483">
      <w:pPr>
        <w:ind w:left="850"/>
        <w:rPr>
          <w:noProof/>
        </w:rPr>
      </w:pPr>
      <w:r>
        <w:rPr>
          <w:noProof/>
        </w:rPr>
        <w:t>pri čemer je/so:</w:t>
      </w:r>
    </w:p>
    <w:p w:rsidR="003B732C" w:rsidRDefault="00B70483">
      <w:pPr>
        <w:ind w:left="2155" w:hanging="1304"/>
        <w:rPr>
          <w:noProof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noProof/>
              </w:rPr>
            </m:ctrlPr>
          </m:naryPr>
          <m:sub/>
          <m:sup/>
          <m:e>
            <m:r>
              <w:rPr>
                <w:rFonts w:ascii="Cambria Math" w:hAnsi="Cambria Math"/>
                <w:noProof/>
              </w:rPr>
              <m:t>v</m:t>
            </m:r>
          </m:e>
        </m:nary>
      </m:oMath>
      <w:r>
        <w:rPr>
          <w:noProof/>
        </w:rPr>
        <w:tab/>
        <w:t xml:space="preserve">vsota vseh novih težkih vozil proizvajalca v podskupini </w:t>
      </w:r>
      <w:r>
        <w:rPr>
          <w:i/>
          <w:noProof/>
        </w:rPr>
        <w:t>sg</w:t>
      </w:r>
      <w:r>
        <w:rPr>
          <w:noProof/>
        </w:rPr>
        <w:t xml:space="preserve"> razen vseh delovnih vozil v skladu s členom 4(a);</w:t>
      </w:r>
    </w:p>
    <w:p w:rsidR="003B732C" w:rsidRDefault="00B70483">
      <w:pPr>
        <w:ind w:left="2155" w:hanging="1305"/>
        <w:rPr>
          <w:noProof/>
          <w:vertAlign w:val="subscript"/>
        </w:rPr>
      </w:pPr>
      <w:r>
        <w:rPr>
          <w:noProof/>
        </w:rPr>
        <w:t>CO2</w:t>
      </w:r>
      <w:r>
        <w:rPr>
          <w:noProof/>
          <w:vertAlign w:val="subscript"/>
        </w:rPr>
        <w:t>v</w:t>
      </w:r>
      <w:r>
        <w:rPr>
          <w:noProof/>
        </w:rPr>
        <w:tab/>
        <w:t>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iz novega težkega vozila </w:t>
      </w:r>
      <w:r>
        <w:rPr>
          <w:i/>
          <w:noProof/>
        </w:rPr>
        <w:t>v</w:t>
      </w:r>
      <w:r>
        <w:rPr>
          <w:noProof/>
        </w:rPr>
        <w:t>, določene v skladu s točko 2.</w:t>
      </w:r>
      <w:r>
        <w:rPr>
          <w:noProof/>
        </w:rPr>
        <w:t>1;</w:t>
      </w:r>
    </w:p>
    <w:p w:rsidR="003B732C" w:rsidRDefault="00B70483">
      <w:pPr>
        <w:ind w:left="2155" w:hanging="1304"/>
        <w:rPr>
          <w:noProof/>
        </w:rPr>
      </w:pPr>
      <w:r>
        <w:rPr>
          <w:noProof/>
        </w:rPr>
        <w:t>V</w:t>
      </w:r>
      <w:r>
        <w:rPr>
          <w:noProof/>
          <w:vertAlign w:val="subscript"/>
        </w:rPr>
        <w:t>sg</w:t>
      </w:r>
      <w:r>
        <w:rPr>
          <w:noProof/>
        </w:rPr>
        <w:tab/>
        <w:t xml:space="preserve">število novih težkih vozil proizvajalca v podskupini </w:t>
      </w:r>
      <w:r>
        <w:rPr>
          <w:i/>
          <w:noProof/>
        </w:rPr>
        <w:t>sg</w:t>
      </w:r>
      <w:r>
        <w:rPr>
          <w:noProof/>
        </w:rPr>
        <w:t xml:space="preserve"> razen vseh delovnih vozil v skladu s členom 4(a); </w:t>
      </w:r>
    </w:p>
    <w:p w:rsidR="003B732C" w:rsidRDefault="00B70483">
      <w:pPr>
        <w:spacing w:before="0" w:after="0"/>
        <w:ind w:left="2155" w:hanging="1305"/>
        <w:rPr>
          <w:noProof/>
          <w:szCs w:val="24"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 xml:space="preserve">povprečni koristni tovor vozil v podskupini </w:t>
      </w:r>
      <w:r>
        <w:rPr>
          <w:i/>
          <w:noProof/>
        </w:rPr>
        <w:t>sg</w:t>
      </w:r>
      <w:r>
        <w:rPr>
          <w:noProof/>
        </w:rPr>
        <w:t>, kot je določen v točki 2.5.</w:t>
      </w:r>
    </w:p>
    <w:p w:rsidR="003B732C" w:rsidRDefault="003B732C">
      <w:pPr>
        <w:ind w:left="2155" w:hanging="1304"/>
        <w:rPr>
          <w:noProof/>
        </w:rPr>
      </w:pPr>
    </w:p>
    <w:p w:rsidR="003B732C" w:rsidRDefault="00B70483">
      <w:pPr>
        <w:pStyle w:val="Heading2"/>
        <w:rPr>
          <w:noProof/>
        </w:rPr>
      </w:pPr>
      <w:r>
        <w:rPr>
          <w:noProof/>
        </w:rPr>
        <w:t>Izračun brezemisijskega in nizkoemisijskega faktorja iz člen</w:t>
      </w:r>
      <w:r>
        <w:rPr>
          <w:noProof/>
        </w:rPr>
        <w:t>a 5</w:t>
      </w:r>
    </w:p>
    <w:p w:rsidR="003B732C" w:rsidRDefault="00B70483">
      <w:pPr>
        <w:ind w:left="850"/>
        <w:rPr>
          <w:noProof/>
        </w:rPr>
      </w:pPr>
      <w:r>
        <w:rPr>
          <w:noProof/>
        </w:rPr>
        <w:t>Za vsakega proizvajalca in koledarsko leto se brezemisijski in nizkoemisijski faktor iz člena 5 izračuna po naslednji formuli:</w:t>
      </w:r>
    </w:p>
    <w:p w:rsidR="003B732C" w:rsidRDefault="00B70483">
      <w:pPr>
        <w:spacing w:before="0" w:after="200" w:line="276" w:lineRule="auto"/>
        <w:ind w:left="130" w:firstLine="720"/>
        <w:jc w:val="left"/>
        <w:rPr>
          <w:i/>
          <w:noProof/>
          <w:sz w:val="22"/>
        </w:rPr>
      </w:pPr>
      <w:r>
        <w:rPr>
          <w:i/>
          <w:noProof/>
          <w:sz w:val="22"/>
        </w:rPr>
        <w:t xml:space="preserve">ZLEV = </w:t>
      </w:r>
      <w:r>
        <w:rPr>
          <w:i/>
          <w:noProof/>
        </w:rPr>
        <w:t>V</w:t>
      </w:r>
      <w:r>
        <w:rPr>
          <w:i/>
          <w:noProof/>
          <w:sz w:val="22"/>
        </w:rPr>
        <w:t xml:space="preserve"> / </w:t>
      </w:r>
      <w:r>
        <w:rPr>
          <w:i/>
          <w:noProof/>
        </w:rPr>
        <w:t xml:space="preserve">(Vconv + Vzlev)  </w:t>
      </w:r>
      <w:r>
        <w:rPr>
          <w:noProof/>
        </w:rPr>
        <w:tab/>
      </w:r>
      <w:r>
        <w:rPr>
          <w:i/>
          <w:noProof/>
        </w:rPr>
        <w:t xml:space="preserve"> z najmanj 0,97</w:t>
      </w:r>
    </w:p>
    <w:p w:rsidR="003B732C" w:rsidRDefault="00B70483">
      <w:pPr>
        <w:spacing w:before="0" w:after="200" w:line="276" w:lineRule="auto"/>
        <w:ind w:left="130" w:firstLine="720"/>
        <w:jc w:val="left"/>
        <w:rPr>
          <w:noProof/>
          <w:sz w:val="22"/>
        </w:rPr>
      </w:pPr>
      <w:r>
        <w:rPr>
          <w:noProof/>
          <w:sz w:val="22"/>
        </w:rPr>
        <w:t>pri čemer je:</w:t>
      </w:r>
    </w:p>
    <w:p w:rsidR="003B732C" w:rsidRDefault="00B70483">
      <w:pPr>
        <w:ind w:left="2155" w:hanging="1305"/>
        <w:rPr>
          <w:i/>
          <w:noProof/>
        </w:rPr>
      </w:pPr>
      <w:r>
        <w:rPr>
          <w:noProof/>
        </w:rPr>
        <w:t>V</w:t>
      </w:r>
      <w:r>
        <w:rPr>
          <w:noProof/>
        </w:rPr>
        <w:tab/>
      </w:r>
      <w:r>
        <w:rPr>
          <w:noProof/>
        </w:rPr>
        <w:t xml:space="preserve">število novih težkih vozil proizvajalca razen vseh delovnih vozil v skladu s členom 4(a). </w:t>
      </w:r>
    </w:p>
    <w:p w:rsidR="003B732C" w:rsidRDefault="00B70483">
      <w:pPr>
        <w:ind w:left="2155" w:hanging="1305"/>
        <w:rPr>
          <w:noProof/>
        </w:rPr>
      </w:pPr>
      <w:r>
        <w:rPr>
          <w:i/>
          <w:noProof/>
        </w:rPr>
        <w:t>Vconv</w:t>
      </w:r>
      <w:r>
        <w:rPr>
          <w:noProof/>
        </w:rPr>
        <w:tab/>
        <w:t xml:space="preserve">število novih težkih vozil proizvajalca, razen vseh delovnih vozil v skladu s členom 4(a) ter brezemisijskih in nizkoemisijskih težkih vozil;  </w:t>
      </w:r>
    </w:p>
    <w:p w:rsidR="003B732C" w:rsidRDefault="00B70483">
      <w:pPr>
        <w:ind w:left="850"/>
        <w:rPr>
          <w:i/>
          <w:noProof/>
          <w:sz w:val="22"/>
          <w:vertAlign w:val="subscript"/>
        </w:rPr>
      </w:pPr>
      <w:r>
        <w:rPr>
          <w:i/>
          <w:noProof/>
          <w:sz w:val="22"/>
        </w:rPr>
        <w:t>Vzlev</w:t>
      </w:r>
      <w:r>
        <w:rPr>
          <w:noProof/>
        </w:rPr>
        <w:tab/>
      </w:r>
      <w:r>
        <w:rPr>
          <w:noProof/>
        </w:rPr>
        <w:tab/>
        <w:t xml:space="preserve">vsota </w:t>
      </w:r>
      <w:r>
        <w:rPr>
          <w:i/>
          <w:noProof/>
          <w:sz w:val="22"/>
        </w:rPr>
        <w:t>Vi</w:t>
      </w:r>
      <w:r>
        <w:rPr>
          <w:i/>
          <w:noProof/>
          <w:sz w:val="22"/>
        </w:rPr>
        <w:t>n</w:t>
      </w:r>
      <w:r>
        <w:rPr>
          <w:noProof/>
        </w:rPr>
        <w:t xml:space="preserve"> in </w:t>
      </w:r>
      <w:r>
        <w:rPr>
          <w:i/>
          <w:noProof/>
          <w:sz w:val="22"/>
        </w:rPr>
        <w:t>Vout,</w:t>
      </w:r>
    </w:p>
    <w:p w:rsidR="003B732C" w:rsidRDefault="00B70483">
      <w:pPr>
        <w:ind w:left="850"/>
        <w:rPr>
          <w:noProof/>
          <w:szCs w:val="24"/>
        </w:rPr>
      </w:pPr>
      <w:r>
        <w:rPr>
          <w:noProof/>
        </w:rPr>
        <w:tab/>
      </w:r>
      <w:r>
        <w:rPr>
          <w:noProof/>
          <w:sz w:val="22"/>
        </w:rPr>
        <w:t>pri čemer je/so:</w:t>
      </w:r>
      <w:r>
        <w:rPr>
          <w:noProof/>
        </w:rPr>
        <w:t xml:space="preserve">  </w:t>
      </w:r>
    </w:p>
    <w:p w:rsidR="003B732C" w:rsidRDefault="00B70483">
      <w:pPr>
        <w:spacing w:before="0" w:after="200" w:line="276" w:lineRule="auto"/>
        <w:ind w:left="720" w:firstLine="720"/>
        <w:contextualSpacing/>
        <w:rPr>
          <w:noProof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06E906A7" wp14:editId="34B0E812">
            <wp:extent cx="256222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2C" w:rsidRDefault="00B70483">
      <w:pPr>
        <w:spacing w:before="0" w:after="200" w:line="276" w:lineRule="auto"/>
        <w:ind w:left="2880"/>
        <w:contextualSpacing/>
        <w:rPr>
          <w:noProof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01C3C53F" wp14:editId="4E72B909">
            <wp:extent cx="311150" cy="158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556" cy="1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je vsota vseh novih brezemisijskih in nizkoemisijskih težkih vozil z značilnostmi iz člena 2(1)(a) do (d); </w:t>
      </w:r>
    </w:p>
    <w:p w:rsidR="003B732C" w:rsidRDefault="00B70483">
      <w:pPr>
        <w:spacing w:before="0" w:after="200" w:line="276" w:lineRule="auto"/>
        <w:ind w:left="2880" w:hanging="1440"/>
        <w:contextualSpacing/>
        <w:rPr>
          <w:noProof/>
          <w:szCs w:val="24"/>
        </w:rPr>
      </w:pPr>
      <w:r>
        <w:rPr>
          <w:i/>
          <w:noProof/>
        </w:rPr>
        <w:t>CO2</w:t>
      </w:r>
      <w:r>
        <w:rPr>
          <w:i/>
          <w:noProof/>
          <w:vertAlign w:val="subscript"/>
        </w:rPr>
        <w:t>v</w:t>
      </w:r>
      <w:r>
        <w:rPr>
          <w:noProof/>
        </w:rPr>
        <w:tab/>
        <w:t>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v g/km iz brezemisijskih in nizkoemisijskih težkih vozil </w:t>
      </w:r>
      <w:r>
        <w:rPr>
          <w:i/>
          <w:noProof/>
        </w:rPr>
        <w:t>v</w:t>
      </w:r>
      <w:r>
        <w:rPr>
          <w:noProof/>
        </w:rPr>
        <w:t>, določene v skladu s točko</w:t>
      </w:r>
      <w:r>
        <w:rPr>
          <w:noProof/>
        </w:rPr>
        <w:t xml:space="preserve"> 2.1;</w:t>
      </w:r>
    </w:p>
    <w:p w:rsidR="003B732C" w:rsidRDefault="00B70483">
      <w:pPr>
        <w:ind w:left="2880" w:hanging="1440"/>
        <w:rPr>
          <w:noProof/>
          <w:szCs w:val="24"/>
        </w:rPr>
      </w:pPr>
      <w:r>
        <w:rPr>
          <w:i/>
          <w:noProof/>
          <w:sz w:val="22"/>
        </w:rPr>
        <w:t>Vout</w:t>
      </w:r>
      <w:r>
        <w:rPr>
          <w:noProof/>
        </w:rPr>
        <w:t xml:space="preserve"> </w:t>
      </w:r>
      <w:r>
        <w:rPr>
          <w:noProof/>
        </w:rPr>
        <w:tab/>
        <w:t xml:space="preserve">skupno število brezemisijskih težkih vozil kategorij iz drugega pododstavka člena 2(1), pomnoženo z 2 in z največ 1,5 % </w:t>
      </w:r>
      <w:r>
        <w:rPr>
          <w:i/>
          <w:noProof/>
        </w:rPr>
        <w:t>Vconv</w:t>
      </w:r>
      <w:r>
        <w:rPr>
          <w:noProof/>
        </w:rPr>
        <w:t xml:space="preserve">. </w:t>
      </w:r>
    </w:p>
    <w:p w:rsidR="003B732C" w:rsidRDefault="00B70483">
      <w:pPr>
        <w:pStyle w:val="Heading2"/>
        <w:rPr>
          <w:noProof/>
        </w:rPr>
      </w:pPr>
      <w:r>
        <w:rPr>
          <w:noProof/>
        </w:rPr>
        <w:t>Izračun deleža vozil proizvajalca v podskupini</w:t>
      </w:r>
    </w:p>
    <w:p w:rsidR="003B732C" w:rsidRDefault="00B70483">
      <w:pPr>
        <w:ind w:left="850"/>
        <w:rPr>
          <w:noProof/>
        </w:rPr>
      </w:pPr>
      <w:r>
        <w:rPr>
          <w:noProof/>
        </w:rPr>
        <w:t>Za vsakega proizvajalca in vsako koledarsko leto se izračuna delež no</w:t>
      </w:r>
      <w:r>
        <w:rPr>
          <w:noProof/>
        </w:rPr>
        <w:t xml:space="preserve">vih težkih vozil v podskupini </w:t>
      </w:r>
      <w:r>
        <w:rPr>
          <w:i/>
          <w:noProof/>
        </w:rPr>
        <w:t>share</w:t>
      </w:r>
      <w:r>
        <w:rPr>
          <w:i/>
          <w:noProof/>
          <w:vertAlign w:val="subscript"/>
        </w:rPr>
        <w:t>sg</w:t>
      </w:r>
      <w:r>
        <w:rPr>
          <w:noProof/>
        </w:rPr>
        <w:t xml:space="preserve"> po naslednji formuli:</w:t>
      </w:r>
    </w:p>
    <w:p w:rsidR="003B732C" w:rsidRDefault="00B70483">
      <w:pPr>
        <w:rPr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s</m:t>
              </m:r>
              <m:r>
                <w:rPr>
                  <w:rFonts w:ascii="Cambria Math" w:hAnsi="Cambria Math"/>
                  <w:noProof/>
                </w:rPr>
                <m:t>h</m:t>
              </m:r>
              <m:r>
                <w:rPr>
                  <w:rFonts w:ascii="Cambria Math" w:hAnsi="Cambria Math"/>
                  <w:noProof/>
                </w:rPr>
                <m:t>are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/>
              </m:sSub>
            </m:den>
          </m:f>
        </m:oMath>
      </m:oMathPara>
    </w:p>
    <w:p w:rsidR="003B732C" w:rsidRDefault="00B70483">
      <w:pPr>
        <w:ind w:left="850"/>
        <w:rPr>
          <w:noProof/>
        </w:rPr>
      </w:pPr>
      <w:r>
        <w:rPr>
          <w:noProof/>
        </w:rPr>
        <w:t xml:space="preserve">pri čemer je: </w:t>
      </w:r>
    </w:p>
    <w:p w:rsidR="003B732C" w:rsidRDefault="00B70483">
      <w:pPr>
        <w:ind w:left="2155" w:hanging="1304"/>
        <w:rPr>
          <w:noProof/>
        </w:rPr>
      </w:pPr>
      <w:r>
        <w:rPr>
          <w:noProof/>
        </w:rPr>
        <w:t>V</w:t>
      </w:r>
      <w:r>
        <w:rPr>
          <w:noProof/>
          <w:vertAlign w:val="subscript"/>
        </w:rPr>
        <w:t>sg</w:t>
      </w:r>
      <w:r>
        <w:rPr>
          <w:noProof/>
        </w:rPr>
        <w:tab/>
        <w:t xml:space="preserve">število novih težkih vozil proizvajalca v podskupini </w:t>
      </w:r>
      <w:r>
        <w:rPr>
          <w:i/>
          <w:noProof/>
        </w:rPr>
        <w:t>sg</w:t>
      </w:r>
      <w:r>
        <w:rPr>
          <w:noProof/>
        </w:rPr>
        <w:t xml:space="preserve"> razen vseh delovnih vozil v skladu s členom 4(a);  </w:t>
      </w:r>
    </w:p>
    <w:p w:rsidR="003B732C" w:rsidRDefault="00B70483">
      <w:pPr>
        <w:ind w:left="2155" w:hanging="1305"/>
        <w:rPr>
          <w:i/>
          <w:noProof/>
        </w:rPr>
      </w:pPr>
      <w:r>
        <w:rPr>
          <w:noProof/>
        </w:rPr>
        <w:t>V</w:t>
      </w:r>
      <w:r>
        <w:rPr>
          <w:noProof/>
        </w:rPr>
        <w:tab/>
        <w:t>število novih težkih vozil proizvajalca raze</w:t>
      </w:r>
      <w:r>
        <w:rPr>
          <w:noProof/>
        </w:rPr>
        <w:t xml:space="preserve">n vseh delovnih vozil v skladu s členom 4(a). </w:t>
      </w:r>
    </w:p>
    <w:p w:rsidR="003B732C" w:rsidRDefault="00B70483">
      <w:pPr>
        <w:pStyle w:val="Heading2"/>
        <w:rPr>
          <w:noProof/>
        </w:rPr>
      </w:pPr>
      <w:r>
        <w:rPr>
          <w:noProof/>
        </w:rPr>
        <w:t xml:space="preserve">Izračun povprečnih vrednosti koristnega tovora vseh vozil v podskupini </w:t>
      </w:r>
    </w:p>
    <w:p w:rsidR="003B732C" w:rsidRDefault="00B70483">
      <w:pPr>
        <w:keepNext/>
        <w:ind w:left="850"/>
        <w:outlineLvl w:val="1"/>
        <w:rPr>
          <w:rFonts w:eastAsiaTheme="majorEastAsia"/>
          <w:bCs/>
          <w:noProof/>
          <w:szCs w:val="26"/>
        </w:rPr>
      </w:pPr>
      <w:r>
        <w:rPr>
          <w:noProof/>
        </w:rPr>
        <w:t xml:space="preserve">Povprečna vrednost koristnega tovora </w:t>
      </w:r>
      <w:r>
        <w:rPr>
          <w:rFonts w:eastAsiaTheme="majorEastAsia"/>
          <w:i/>
          <w:noProof/>
        </w:rPr>
        <w:t>PL</w:t>
      </w:r>
      <w:r>
        <w:rPr>
          <w:rFonts w:eastAsiaTheme="majorEastAsia"/>
          <w:i/>
          <w:noProof/>
          <w:vertAlign w:val="subscript"/>
        </w:rPr>
        <w:t>sg</w:t>
      </w:r>
      <w:r>
        <w:rPr>
          <w:noProof/>
        </w:rPr>
        <w:t xml:space="preserve"> vozila v podskupini </w:t>
      </w:r>
      <w:r>
        <w:rPr>
          <w:rFonts w:eastAsiaTheme="majorEastAsia"/>
          <w:i/>
          <w:noProof/>
        </w:rPr>
        <w:t>sg</w:t>
      </w:r>
      <w:r>
        <w:rPr>
          <w:noProof/>
        </w:rPr>
        <w:t xml:space="preserve"> se izračuna po naslednji formuli:</w:t>
      </w:r>
    </w:p>
    <w:p w:rsidR="003B732C" w:rsidRDefault="00B70483">
      <w:pPr>
        <w:ind w:left="850"/>
        <w:rPr>
          <w:noProof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0"/>
                  <w:szCs w:val="20"/>
                </w:rPr>
                <m:t>PL</m:t>
              </m:r>
            </m:e>
            <m:sub>
              <m:r>
                <w:rPr>
                  <w:rFonts w:ascii="Cambria Math" w:hAnsi="Cambria Math"/>
                  <w:noProof/>
                  <w:sz w:val="20"/>
                  <w:szCs w:val="20"/>
                </w:rPr>
                <m:t>sg</m:t>
              </m:r>
            </m:sub>
          </m:sSub>
          <m:r>
            <w:rPr>
              <w:rFonts w:ascii="Cambria Math" w:hAnsi="Cambria Math"/>
              <w:noProof/>
              <w:sz w:val="20"/>
              <w:szCs w:val="20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noProof/>
                  <w:sz w:val="20"/>
                  <w:szCs w:val="20"/>
                </w:rPr>
                <m:t>mp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sg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mp</m:t>
                  </m:r>
                </m:sub>
              </m:sSub>
            </m:e>
          </m:nary>
          <m:r>
            <w:rPr>
              <w:rFonts w:ascii="Cambria Math" w:hAnsi="Cambria Math"/>
              <w:noProof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0"/>
                  <w:szCs w:val="20"/>
                </w:rPr>
                <m:t>PL</m:t>
              </m:r>
            </m:e>
            <m:sub>
              <m:r>
                <w:rPr>
                  <w:rFonts w:ascii="Cambria Math" w:hAnsi="Cambria Math"/>
                  <w:noProof/>
                  <w:sz w:val="20"/>
                  <w:szCs w:val="20"/>
                </w:rPr>
                <m:t>sg</m:t>
              </m:r>
              <m:r>
                <w:rPr>
                  <w:rFonts w:ascii="Cambria Math" w:hAnsi="Cambria Math"/>
                  <w:noProof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noProof/>
                  <w:sz w:val="20"/>
                  <w:szCs w:val="20"/>
                </w:rPr>
                <m:t>mp</m:t>
              </m:r>
            </m:sub>
          </m:sSub>
        </m:oMath>
      </m:oMathPara>
    </w:p>
    <w:p w:rsidR="003B732C" w:rsidRDefault="003B732C">
      <w:pPr>
        <w:contextualSpacing/>
        <w:rPr>
          <w:i/>
          <w:noProof/>
        </w:rPr>
      </w:pPr>
    </w:p>
    <w:p w:rsidR="003B732C" w:rsidRDefault="00B70483">
      <w:pPr>
        <w:ind w:left="1440"/>
        <w:contextualSpacing/>
        <w:rPr>
          <w:noProof/>
        </w:rPr>
      </w:pPr>
      <w:r>
        <w:rPr>
          <w:noProof/>
        </w:rPr>
        <w:t>pri čemer je:</w:t>
      </w:r>
    </w:p>
    <w:p w:rsidR="003B732C" w:rsidRDefault="00B70483">
      <w:pPr>
        <w:spacing w:before="20" w:after="20"/>
        <w:ind w:left="1440"/>
        <w:contextualSpacing/>
        <w:rPr>
          <w:i/>
          <w:noProof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noProof/>
                <w:sz w:val="20"/>
                <w:szCs w:val="20"/>
              </w:rPr>
              <m:t>mp</m:t>
            </m:r>
          </m:sub>
          <m:sup/>
          <m:e/>
        </m:nary>
      </m:oMath>
      <w:r>
        <w:rPr>
          <w:noProof/>
        </w:rPr>
        <w:tab/>
        <w:t xml:space="preserve">vsota vseh profilov namembnosti </w:t>
      </w:r>
      <w:r>
        <w:rPr>
          <w:i/>
          <w:noProof/>
        </w:rPr>
        <w:t>mp;</w:t>
      </w:r>
    </w:p>
    <w:p w:rsidR="003B732C" w:rsidRDefault="00B70483">
      <w:pPr>
        <w:spacing w:before="20" w:after="20"/>
        <w:ind w:left="1440"/>
        <w:contextualSpacing/>
        <w:rPr>
          <w:i/>
          <w:noProof/>
        </w:rPr>
      </w:pPr>
      <w:r>
        <w:rPr>
          <w:noProof/>
        </w:rPr>
        <w:t>W</w:t>
      </w:r>
      <w:r>
        <w:rPr>
          <w:noProof/>
          <w:vertAlign w:val="subscript"/>
        </w:rPr>
        <w:t>sg,mp</w:t>
      </w:r>
      <w:r>
        <w:rPr>
          <w:noProof/>
        </w:rPr>
        <w:t xml:space="preserve"> ponder profila namembnosti, določen v tabeli 2 v točki 2.1;</w:t>
      </w:r>
    </w:p>
    <w:p w:rsidR="003B732C" w:rsidRDefault="00B70483">
      <w:pPr>
        <w:spacing w:before="20" w:after="20"/>
        <w:ind w:left="2155" w:hanging="715"/>
        <w:rPr>
          <w:noProof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sg,mp</w:t>
      </w:r>
      <w:r>
        <w:rPr>
          <w:noProof/>
        </w:rPr>
        <w:tab/>
        <w:t xml:space="preserve">vrednost koristnega tovora, razporejena k vozilom v podskupini </w:t>
      </w:r>
      <w:r>
        <w:rPr>
          <w:i/>
          <w:noProof/>
        </w:rPr>
        <w:t>sg</w:t>
      </w:r>
      <w:r>
        <w:rPr>
          <w:noProof/>
        </w:rPr>
        <w:t xml:space="preserve"> za profil namembnosti </w:t>
      </w:r>
      <w:r>
        <w:rPr>
          <w:i/>
          <w:noProof/>
        </w:rPr>
        <w:t>mp</w:t>
      </w:r>
      <w:r>
        <w:rPr>
          <w:noProof/>
        </w:rPr>
        <w:t>, kot je določeno v tabeli 3.</w:t>
      </w:r>
    </w:p>
    <w:p w:rsidR="003B732C" w:rsidRDefault="003B732C">
      <w:pPr>
        <w:ind w:left="720" w:firstLine="720"/>
        <w:contextualSpacing/>
        <w:rPr>
          <w:noProof/>
        </w:rPr>
      </w:pPr>
    </w:p>
    <w:p w:rsidR="003B732C" w:rsidRDefault="00B70483">
      <w:pPr>
        <w:ind w:left="2155" w:hanging="1305"/>
        <w:rPr>
          <w:b/>
          <w:noProof/>
        </w:rPr>
      </w:pPr>
      <w:r>
        <w:rPr>
          <w:b/>
          <w:noProof/>
        </w:rPr>
        <w:t>Tab</w:t>
      </w:r>
      <w:r>
        <w:rPr>
          <w:b/>
          <w:noProof/>
        </w:rPr>
        <w:t>ela 3 – Vrednosti koristnega tovora</w:t>
      </w:r>
      <w:r>
        <w:rPr>
          <w:b/>
          <w:noProof/>
          <w:sz w:val="22"/>
        </w:rPr>
        <w:t xml:space="preserve"> PL</w:t>
      </w:r>
      <w:r>
        <w:rPr>
          <w:b/>
          <w:noProof/>
          <w:sz w:val="22"/>
          <w:vertAlign w:val="subscript"/>
        </w:rPr>
        <w:t xml:space="preserve"> sg, mp</w:t>
      </w:r>
      <w:r>
        <w:rPr>
          <w:b/>
          <w:noProof/>
          <w:sz w:val="22"/>
        </w:rPr>
        <w:t xml:space="preserve"> (v tonah)</w:t>
      </w:r>
    </w:p>
    <w:tbl>
      <w:tblPr>
        <w:tblStyle w:val="TableGrid2"/>
        <w:tblW w:w="8365" w:type="dxa"/>
        <w:tblInd w:w="-34" w:type="dxa"/>
        <w:tblLook w:val="04A0" w:firstRow="1" w:lastRow="0" w:firstColumn="1" w:lastColumn="0" w:noHBand="0" w:noVBand="1"/>
      </w:tblPr>
      <w:tblGrid>
        <w:gridCol w:w="1330"/>
        <w:gridCol w:w="705"/>
        <w:gridCol w:w="705"/>
        <w:gridCol w:w="703"/>
        <w:gridCol w:w="703"/>
        <w:gridCol w:w="705"/>
        <w:gridCol w:w="706"/>
        <w:gridCol w:w="702"/>
        <w:gridCol w:w="703"/>
        <w:gridCol w:w="701"/>
        <w:gridCol w:w="702"/>
      </w:tblGrid>
      <w:tr w:rsidR="003B732C">
        <w:tc>
          <w:tcPr>
            <w:tcW w:w="1276" w:type="dxa"/>
            <w:vMerge w:val="restart"/>
          </w:tcPr>
          <w:p w:rsidR="003B732C" w:rsidRDefault="00B70483">
            <w:pPr>
              <w:spacing w:before="0" w:after="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Podskupina vozil </w:t>
            </w:r>
            <w:r>
              <w:rPr>
                <w:b/>
                <w:i/>
                <w:noProof/>
                <w:sz w:val="22"/>
              </w:rPr>
              <w:t>sg</w:t>
            </w:r>
          </w:p>
        </w:tc>
        <w:tc>
          <w:tcPr>
            <w:tcW w:w="7089" w:type="dxa"/>
            <w:gridSpan w:val="10"/>
          </w:tcPr>
          <w:p w:rsidR="003B732C" w:rsidRDefault="00B704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Profil namembnosti</w:t>
            </w:r>
            <w:r>
              <w:rPr>
                <w:b/>
                <w:i/>
                <w:noProof/>
                <w:vertAlign w:val="superscript"/>
              </w:rPr>
              <w:t>1</w:t>
            </w:r>
            <w:r>
              <w:rPr>
                <w:b/>
                <w:noProof/>
              </w:rPr>
              <w:t xml:space="preserve"> (</w:t>
            </w:r>
            <w:r>
              <w:rPr>
                <w:b/>
                <w:i/>
                <w:noProof/>
              </w:rPr>
              <w:t>mp)</w:t>
            </w:r>
            <w:r>
              <w:rPr>
                <w:b/>
                <w:noProof/>
              </w:rPr>
              <w:t xml:space="preserve"> </w:t>
            </w:r>
          </w:p>
        </w:tc>
      </w:tr>
      <w:tr w:rsidR="003B732C">
        <w:tc>
          <w:tcPr>
            <w:tcW w:w="1276" w:type="dxa"/>
            <w:vMerge/>
          </w:tcPr>
          <w:p w:rsidR="003B732C" w:rsidRDefault="003B732C">
            <w:pPr>
              <w:spacing w:before="0" w:after="0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709" w:type="dxa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RDL</w:t>
            </w:r>
          </w:p>
        </w:tc>
        <w:tc>
          <w:tcPr>
            <w:tcW w:w="709" w:type="dxa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RDR</w:t>
            </w:r>
          </w:p>
        </w:tc>
        <w:tc>
          <w:tcPr>
            <w:tcW w:w="709" w:type="dxa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LHL</w:t>
            </w:r>
          </w:p>
        </w:tc>
        <w:tc>
          <w:tcPr>
            <w:tcW w:w="708" w:type="dxa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LHR</w:t>
            </w:r>
          </w:p>
        </w:tc>
        <w:tc>
          <w:tcPr>
            <w:tcW w:w="709" w:type="dxa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UDL</w:t>
            </w:r>
          </w:p>
        </w:tc>
        <w:tc>
          <w:tcPr>
            <w:tcW w:w="709" w:type="dxa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UDR</w:t>
            </w:r>
          </w:p>
        </w:tc>
        <w:tc>
          <w:tcPr>
            <w:tcW w:w="709" w:type="dxa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REL</w:t>
            </w:r>
          </w:p>
        </w:tc>
        <w:tc>
          <w:tcPr>
            <w:tcW w:w="709" w:type="dxa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RER</w:t>
            </w:r>
          </w:p>
        </w:tc>
        <w:tc>
          <w:tcPr>
            <w:tcW w:w="709" w:type="dxa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LEL</w:t>
            </w:r>
          </w:p>
        </w:tc>
        <w:tc>
          <w:tcPr>
            <w:tcW w:w="709" w:type="dxa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LER</w:t>
            </w:r>
          </w:p>
        </w:tc>
      </w:tr>
      <w:tr w:rsidR="003B732C">
        <w:tc>
          <w:tcPr>
            <w:tcW w:w="1276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0,9</w:t>
            </w:r>
          </w:p>
          <w:p w:rsidR="003B732C" w:rsidRDefault="003B732C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4,4</w:t>
            </w:r>
          </w:p>
          <w:p w:rsidR="003B732C" w:rsidRDefault="003B732C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1,9</w:t>
            </w:r>
          </w:p>
        </w:tc>
        <w:tc>
          <w:tcPr>
            <w:tcW w:w="708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0,9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4,4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 w:rsidR="003B732C">
        <w:tc>
          <w:tcPr>
            <w:tcW w:w="1276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 w:rsidR="003B732C">
        <w:tc>
          <w:tcPr>
            <w:tcW w:w="1276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 w:rsidR="003B732C">
        <w:tc>
          <w:tcPr>
            <w:tcW w:w="1276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5-RD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12,9</w:t>
            </w:r>
          </w:p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</w:tc>
        <w:tc>
          <w:tcPr>
            <w:tcW w:w="708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19,3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2,6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12,9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 w:rsidR="003B732C">
        <w:tc>
          <w:tcPr>
            <w:tcW w:w="1276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8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 w:rsidR="003B732C">
        <w:trPr>
          <w:trHeight w:val="224"/>
        </w:trPr>
        <w:tc>
          <w:tcPr>
            <w:tcW w:w="1276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1,4</w:t>
            </w:r>
          </w:p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7,1</w:t>
            </w:r>
          </w:p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</w:tc>
        <w:tc>
          <w:tcPr>
            <w:tcW w:w="708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19,3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1,4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7,1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 w:rsidR="003B732C">
        <w:tc>
          <w:tcPr>
            <w:tcW w:w="1276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9-LH</w:t>
            </w: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 w:rsidR="003B732C">
        <w:tc>
          <w:tcPr>
            <w:tcW w:w="1276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12,9</w:t>
            </w:r>
          </w:p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</w:tc>
        <w:tc>
          <w:tcPr>
            <w:tcW w:w="708" w:type="dxa"/>
            <w:vMerge w:val="restart"/>
          </w:tcPr>
          <w:p w:rsidR="003B732C" w:rsidRDefault="00B70483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19,3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2,6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12,9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3B732C" w:rsidRDefault="00B70483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 w:rsidR="003B732C">
        <w:tc>
          <w:tcPr>
            <w:tcW w:w="1276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 w:rsidR="003B732C" w:rsidRDefault="003B732C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3B732C" w:rsidRDefault="003B732C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</w:tbl>
    <w:p w:rsidR="003B732C" w:rsidRDefault="00B70483">
      <w:pPr>
        <w:spacing w:before="0" w:after="200" w:line="276" w:lineRule="auto"/>
        <w:ind w:left="720" w:firstLine="130"/>
        <w:contextualSpacing/>
        <w:jc w:val="left"/>
        <w:rPr>
          <w:noProof/>
          <w:sz w:val="22"/>
        </w:rPr>
      </w:pPr>
      <w:r>
        <w:rPr>
          <w:noProof/>
          <w:sz w:val="22"/>
          <w:vertAlign w:val="superscript"/>
        </w:rPr>
        <w:t>1</w:t>
      </w:r>
      <w:r>
        <w:rPr>
          <w:noProof/>
          <w:sz w:val="22"/>
        </w:rPr>
        <w:t xml:space="preserve"> Glej opredelitve profilov namembnosti v tabeli 2 v točki 2.1.</w:t>
      </w:r>
    </w:p>
    <w:p w:rsidR="003B732C" w:rsidRDefault="00B70483">
      <w:pPr>
        <w:pStyle w:val="Heading2"/>
        <w:rPr>
          <w:noProof/>
        </w:rPr>
      </w:pPr>
      <w:r>
        <w:rPr>
          <w:noProof/>
        </w:rPr>
        <w:t xml:space="preserve">Izračun </w:t>
      </w:r>
      <w:r>
        <w:rPr>
          <w:noProof/>
        </w:rPr>
        <w:t>ponderja kilometrine in koristnega tovora</w:t>
      </w:r>
    </w:p>
    <w:p w:rsidR="003B732C" w:rsidRDefault="00B70483">
      <w:pPr>
        <w:ind w:left="720"/>
        <w:rPr>
          <w:noProof/>
        </w:rPr>
      </w:pPr>
      <w:r>
        <w:rPr>
          <w:noProof/>
        </w:rPr>
        <w:t>Utežni faktor kilometrine in koristnega tovora (MPW</w:t>
      </w:r>
      <w:r>
        <w:rPr>
          <w:noProof/>
          <w:vertAlign w:val="subscript"/>
        </w:rPr>
        <w:t>sg</w:t>
      </w:r>
      <w:r>
        <w:rPr>
          <w:noProof/>
        </w:rPr>
        <w:t xml:space="preserve">) v podskupini </w:t>
      </w:r>
      <w:r>
        <w:rPr>
          <w:i/>
          <w:noProof/>
        </w:rPr>
        <w:t>sg</w:t>
      </w:r>
      <w:r>
        <w:rPr>
          <w:noProof/>
        </w:rPr>
        <w:t xml:space="preserve"> je opredeljen kot zmnožek letne kilometrine, določene v tabeli 4, in vrednosti koristnega tovora na podskupino, določene v tabeli 3 v točki 2.5, standardiziran na ustrezno vrednost za podskupino 5-LH, in se izračuna po naslednji formuli:</w:t>
      </w:r>
    </w:p>
    <w:p w:rsidR="003B732C" w:rsidRDefault="00B70483">
      <w:pPr>
        <w:rPr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MPW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AM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</m:t>
                  </m:r>
                  <m:r>
                    <w:rPr>
                      <w:rFonts w:ascii="Cambria Math" w:hAnsi="Cambria Math"/>
                      <w:noProof/>
                    </w:rPr>
                    <m:t>g</m:t>
                  </m:r>
                  <m:r>
                    <w:rPr>
                      <w:rFonts w:ascii="Cambria Math" w:hAnsi="Cambria Math"/>
                      <w:noProof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noProof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PL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</m:sub>
              </m:sSub>
              <m:r>
                <w:rPr>
                  <w:rFonts w:ascii="Cambria Math" w:hAnsi="Cambria Math"/>
                  <w:noProof/>
                </w:rPr>
                <m:t>)</m:t>
              </m:r>
            </m:num>
            <m:den>
              <m:r>
                <w:rPr>
                  <w:rFonts w:ascii="Cambria Math" w:hAnsi="Cambria Math"/>
                  <w:noProof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AM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5-</m:t>
                  </m:r>
                  <m:r>
                    <w:rPr>
                      <w:rFonts w:ascii="Cambria Math" w:hAnsi="Cambria Math"/>
                      <w:noProof/>
                    </w:rPr>
                    <m:t>LH</m:t>
                  </m:r>
                  <m:r>
                    <w:rPr>
                      <w:rFonts w:ascii="Cambria Math" w:hAnsi="Cambria Math"/>
                      <w:noProof/>
                    </w:rPr>
                    <m:t xml:space="preserve">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×</m:t>
                  </m:r>
                  <m:r>
                    <w:rPr>
                      <w:rFonts w:ascii="Cambria Math" w:hAnsi="Cambria Math"/>
                      <w:noProof/>
                    </w:rPr>
                    <m:t>PL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5-</m:t>
                  </m:r>
                  <m:r>
                    <w:rPr>
                      <w:rFonts w:ascii="Cambria Math" w:hAnsi="Cambria Math"/>
                      <w:noProof/>
                    </w:rPr>
                    <m:t>LH</m:t>
                  </m:r>
                </m:sub>
              </m:sSub>
              <m:r>
                <w:rPr>
                  <w:rFonts w:ascii="Cambria Math" w:hAnsi="Cambria Math"/>
                  <w:noProof/>
                </w:rPr>
                <m:t>)</m:t>
              </m:r>
            </m:den>
          </m:f>
        </m:oMath>
      </m:oMathPara>
    </w:p>
    <w:p w:rsidR="003B732C" w:rsidRDefault="00B70483">
      <w:pPr>
        <w:ind w:left="850"/>
        <w:rPr>
          <w:noProof/>
        </w:rPr>
      </w:pPr>
      <w:r>
        <w:rPr>
          <w:noProof/>
        </w:rPr>
        <w:t>pri čemer je:</w:t>
      </w:r>
    </w:p>
    <w:p w:rsidR="003B732C" w:rsidRDefault="00B70483">
      <w:pPr>
        <w:ind w:left="2155" w:hanging="1305"/>
        <w:rPr>
          <w:noProof/>
        </w:rPr>
      </w:pPr>
      <w:r>
        <w:rPr>
          <w:i/>
          <w:noProof/>
        </w:rPr>
        <w:t>AM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>letna kilometrina, določena v tabeli 4 za vozila v ustrezni podskupini;</w:t>
      </w:r>
    </w:p>
    <w:p w:rsidR="003B732C" w:rsidRDefault="00B70483">
      <w:pPr>
        <w:ind w:left="2155" w:hanging="1305"/>
        <w:rPr>
          <w:noProof/>
        </w:rPr>
      </w:pPr>
      <w:r>
        <w:rPr>
          <w:i/>
          <w:noProof/>
        </w:rPr>
        <w:t>AM</w:t>
      </w:r>
      <w:r>
        <w:rPr>
          <w:i/>
          <w:noProof/>
          <w:vertAlign w:val="subscript"/>
        </w:rPr>
        <w:t>5-LH</w:t>
      </w:r>
      <w:r>
        <w:rPr>
          <w:noProof/>
        </w:rPr>
        <w:tab/>
        <w:t>letna kilometrina, določena za podskupino 5-LH v tabeli 4;</w:t>
      </w:r>
    </w:p>
    <w:p w:rsidR="003B732C" w:rsidRDefault="00B70483">
      <w:pPr>
        <w:ind w:left="2155" w:hanging="1305"/>
        <w:rPr>
          <w:noProof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>kot je določen v točki 2.5;</w:t>
      </w:r>
    </w:p>
    <w:p w:rsidR="003B732C" w:rsidRDefault="00B70483">
      <w:pPr>
        <w:ind w:left="2155" w:hanging="1305"/>
        <w:rPr>
          <w:noProof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5-LH</w:t>
      </w:r>
      <w:r>
        <w:rPr>
          <w:noProof/>
        </w:rPr>
        <w:tab/>
        <w:t>povprečna vrednost k</w:t>
      </w:r>
      <w:r>
        <w:rPr>
          <w:noProof/>
        </w:rPr>
        <w:t>oristnega tovora za podskupino 5-LH, kot je določena v točki 2.5.</w:t>
      </w:r>
    </w:p>
    <w:p w:rsidR="003B732C" w:rsidRDefault="00B70483">
      <w:pPr>
        <w:ind w:left="2155" w:hanging="1305"/>
        <w:rPr>
          <w:b/>
          <w:noProof/>
        </w:rPr>
      </w:pPr>
      <w:r>
        <w:rPr>
          <w:b/>
          <w:noProof/>
        </w:rPr>
        <w:t>Tabela 4 – Letne kilometrine</w:t>
      </w:r>
    </w:p>
    <w:tbl>
      <w:tblPr>
        <w:tblStyle w:val="TableGrid1"/>
        <w:tblW w:w="3783" w:type="dxa"/>
        <w:tblInd w:w="720" w:type="dxa"/>
        <w:tblLook w:val="04A0" w:firstRow="1" w:lastRow="0" w:firstColumn="1" w:lastColumn="0" w:noHBand="0" w:noVBand="1"/>
      </w:tblPr>
      <w:tblGrid>
        <w:gridCol w:w="1431"/>
        <w:gridCol w:w="2352"/>
      </w:tblGrid>
      <w:tr w:rsidR="003B732C">
        <w:trPr>
          <w:trHeight w:val="816"/>
        </w:trPr>
        <w:tc>
          <w:tcPr>
            <w:tcW w:w="1089" w:type="dxa"/>
          </w:tcPr>
          <w:p w:rsidR="003B732C" w:rsidRDefault="00B70483">
            <w:pPr>
              <w:spacing w:before="0" w:after="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Podskupina </w:t>
            </w:r>
          </w:p>
          <w:p w:rsidR="003B732C" w:rsidRDefault="00B70483">
            <w:pPr>
              <w:spacing w:before="0" w:after="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vozil </w:t>
            </w:r>
            <w:r>
              <w:rPr>
                <w:b/>
                <w:i/>
                <w:noProof/>
              </w:rPr>
              <w:t>sg</w:t>
            </w:r>
          </w:p>
        </w:tc>
        <w:tc>
          <w:tcPr>
            <w:tcW w:w="2694" w:type="dxa"/>
          </w:tcPr>
          <w:p w:rsidR="003B732C" w:rsidRDefault="00B70483">
            <w:pPr>
              <w:spacing w:before="0" w:after="0"/>
              <w:contextualSpacing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Letna kilometrina AM</w:t>
            </w:r>
            <w:r>
              <w:rPr>
                <w:b/>
                <w:noProof/>
                <w:vertAlign w:val="subscript"/>
              </w:rPr>
              <w:t>sg</w:t>
            </w:r>
            <w:r>
              <w:rPr>
                <w:b/>
                <w:noProof/>
              </w:rPr>
              <w:t xml:space="preserve"> (v km)</w:t>
            </w:r>
          </w:p>
        </w:tc>
      </w:tr>
      <w:tr w:rsidR="003B732C">
        <w:tc>
          <w:tcPr>
            <w:tcW w:w="1089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2694" w:type="dxa"/>
          </w:tcPr>
          <w:p w:rsidR="003B732C" w:rsidRDefault="00B70483">
            <w:pPr>
              <w:spacing w:before="0" w:after="0"/>
              <w:contextualSpacing/>
              <w:jc w:val="right"/>
              <w:rPr>
                <w:noProof/>
                <w:szCs w:val="24"/>
                <w:highlight w:val="yellow"/>
              </w:rPr>
            </w:pPr>
            <w:r>
              <w:rPr>
                <w:noProof/>
              </w:rPr>
              <w:t>60 000</w:t>
            </w:r>
          </w:p>
        </w:tc>
      </w:tr>
      <w:tr w:rsidR="003B732C">
        <w:tc>
          <w:tcPr>
            <w:tcW w:w="1089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2694" w:type="dxa"/>
            <w:vAlign w:val="center"/>
          </w:tcPr>
          <w:p w:rsidR="003B732C" w:rsidRDefault="00B70483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78 000</w:t>
            </w:r>
          </w:p>
        </w:tc>
      </w:tr>
      <w:tr w:rsidR="003B732C">
        <w:tc>
          <w:tcPr>
            <w:tcW w:w="1089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2694" w:type="dxa"/>
            <w:vAlign w:val="center"/>
          </w:tcPr>
          <w:p w:rsidR="003B732C" w:rsidRDefault="00B70483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98 000</w:t>
            </w:r>
          </w:p>
        </w:tc>
      </w:tr>
      <w:tr w:rsidR="003B732C">
        <w:tc>
          <w:tcPr>
            <w:tcW w:w="1089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5-RD</w:t>
            </w:r>
          </w:p>
        </w:tc>
        <w:tc>
          <w:tcPr>
            <w:tcW w:w="2694" w:type="dxa"/>
            <w:vAlign w:val="center"/>
          </w:tcPr>
          <w:p w:rsidR="003B732C" w:rsidRDefault="00B70483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78 000</w:t>
            </w:r>
          </w:p>
        </w:tc>
      </w:tr>
      <w:tr w:rsidR="003B732C">
        <w:tc>
          <w:tcPr>
            <w:tcW w:w="1089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2694" w:type="dxa"/>
            <w:vAlign w:val="center"/>
          </w:tcPr>
          <w:p w:rsidR="003B732C" w:rsidRDefault="00B70483">
            <w:pPr>
              <w:spacing w:before="0" w:after="0"/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116 000</w:t>
            </w:r>
          </w:p>
        </w:tc>
      </w:tr>
      <w:tr w:rsidR="003B732C">
        <w:trPr>
          <w:trHeight w:val="224"/>
        </w:trPr>
        <w:tc>
          <w:tcPr>
            <w:tcW w:w="1089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2694" w:type="dxa"/>
            <w:vAlign w:val="center"/>
          </w:tcPr>
          <w:p w:rsidR="003B732C" w:rsidRDefault="00B70483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73 000</w:t>
            </w:r>
          </w:p>
        </w:tc>
      </w:tr>
      <w:tr w:rsidR="003B732C">
        <w:tc>
          <w:tcPr>
            <w:tcW w:w="1089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9-LH</w:t>
            </w:r>
          </w:p>
        </w:tc>
        <w:tc>
          <w:tcPr>
            <w:tcW w:w="2694" w:type="dxa"/>
            <w:vAlign w:val="center"/>
          </w:tcPr>
          <w:p w:rsidR="003B732C" w:rsidRDefault="00B70483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108 000</w:t>
            </w:r>
          </w:p>
        </w:tc>
      </w:tr>
      <w:tr w:rsidR="003B732C">
        <w:tc>
          <w:tcPr>
            <w:tcW w:w="1089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2694" w:type="dxa"/>
            <w:vAlign w:val="center"/>
          </w:tcPr>
          <w:p w:rsidR="003B732C" w:rsidRDefault="00B70483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68 000</w:t>
            </w:r>
          </w:p>
        </w:tc>
      </w:tr>
      <w:tr w:rsidR="003B732C">
        <w:tc>
          <w:tcPr>
            <w:tcW w:w="1089" w:type="dxa"/>
          </w:tcPr>
          <w:p w:rsidR="003B732C" w:rsidRDefault="00B70483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2694" w:type="dxa"/>
            <w:vAlign w:val="center"/>
          </w:tcPr>
          <w:p w:rsidR="003B732C" w:rsidRDefault="00B70483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107 000</w:t>
            </w:r>
          </w:p>
        </w:tc>
      </w:tr>
    </w:tbl>
    <w:p w:rsidR="003B732C" w:rsidRDefault="003B732C">
      <w:pPr>
        <w:rPr>
          <w:noProof/>
        </w:rPr>
      </w:pPr>
    </w:p>
    <w:p w:rsidR="003B732C" w:rsidRDefault="00B70483">
      <w:pPr>
        <w:pStyle w:val="Heading2"/>
        <w:rPr>
          <w:noProof/>
        </w:rPr>
      </w:pPr>
      <w:r>
        <w:rPr>
          <w:noProof/>
        </w:rPr>
        <w:t>Izračun povprečnih specifičnih emisij CO</w:t>
      </w:r>
      <w:r>
        <w:rPr>
          <w:noProof/>
          <w:vertAlign w:val="subscript"/>
        </w:rPr>
        <w:t>2</w:t>
      </w:r>
      <w:r>
        <w:rPr>
          <w:noProof/>
        </w:rPr>
        <w:t xml:space="preserve"> proizvajalca iz člena 4 v g/tkm</w:t>
      </w:r>
    </w:p>
    <w:p w:rsidR="003B732C" w:rsidRDefault="00B70483">
      <w:pPr>
        <w:ind w:left="850"/>
        <w:rPr>
          <w:noProof/>
        </w:rPr>
      </w:pPr>
      <w:r>
        <w:rPr>
          <w:noProof/>
        </w:rPr>
        <w:t>Za vsakega proizvajalca in vsako koledarsko leto se izračunajo povprečne 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v g/tkm (</w:t>
      </w:r>
      <w:r>
        <w:rPr>
          <w:i/>
          <w:noProof/>
          <w:sz w:val="22"/>
        </w:rPr>
        <w:t>CO2</w:t>
      </w:r>
      <w:r>
        <w:rPr>
          <w:noProof/>
        </w:rPr>
        <w:t xml:space="preserve">) po naslednji formuli:  </w:t>
      </w:r>
    </w:p>
    <w:p w:rsidR="003B732C" w:rsidRDefault="00B70483">
      <w:pPr>
        <w:spacing w:before="0" w:after="200" w:line="276" w:lineRule="auto"/>
        <w:ind w:left="720" w:firstLine="720"/>
        <w:contextualSpacing/>
        <w:jc w:val="left"/>
        <w:rPr>
          <w:i/>
          <w:noProof/>
          <w:sz w:val="22"/>
        </w:rPr>
      </w:pP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 xml:space="preserve"> </w:t>
      </w:r>
      <w:r>
        <w:rPr>
          <w:i/>
          <w:noProof/>
          <w:sz w:val="22"/>
        </w:rPr>
        <w:t xml:space="preserve">= ZLEV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∑ 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  <w:sz w:val="22"/>
        </w:rPr>
        <w:t xml:space="preserve">  share</w:t>
      </w:r>
      <w:r>
        <w:rPr>
          <w:i/>
          <w:noProof/>
          <w:sz w:val="22"/>
          <w:vertAlign w:val="subscript"/>
        </w:rPr>
        <w:t>,sg</w:t>
      </w:r>
      <w:r>
        <w:rPr>
          <w:i/>
          <w:noProof/>
          <w:sz w:val="22"/>
        </w:rPr>
        <w:t xml:space="preserve">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 </w:t>
      </w: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i/>
          <w:noProof/>
          <w:sz w:val="22"/>
        </w:rPr>
        <w:t xml:space="preserve">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avgCO2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  <w:sz w:val="22"/>
        </w:rPr>
        <w:t xml:space="preserve"> </w:t>
      </w:r>
    </w:p>
    <w:p w:rsidR="003B732C" w:rsidRDefault="003B732C">
      <w:pPr>
        <w:spacing w:before="0" w:after="200" w:line="276" w:lineRule="auto"/>
        <w:ind w:left="720" w:firstLine="720"/>
        <w:contextualSpacing/>
        <w:jc w:val="left"/>
        <w:rPr>
          <w:i/>
          <w:noProof/>
          <w:sz w:val="22"/>
        </w:rPr>
      </w:pPr>
    </w:p>
    <w:p w:rsidR="003B732C" w:rsidRDefault="00B70483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pri čemer je:</w:t>
      </w:r>
    </w:p>
    <w:p w:rsidR="003B732C" w:rsidRDefault="00B70483">
      <w:pPr>
        <w:ind w:left="720" w:firstLine="720"/>
        <w:jc w:val="left"/>
        <w:rPr>
          <w:noProof/>
          <w:szCs w:val="24"/>
        </w:rPr>
      </w:pPr>
      <w:r>
        <w:rPr>
          <w:i/>
          <w:noProof/>
          <w:sz w:val="22"/>
        </w:rPr>
        <w:t xml:space="preserve">∑ 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  <w:t>vsota vseh podskupin;</w:t>
      </w:r>
    </w:p>
    <w:p w:rsidR="003B732C" w:rsidRDefault="00B70483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  <w:sz w:val="22"/>
        </w:rPr>
        <w:t>ZLEV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kot je določen v točki 2.3;</w:t>
      </w:r>
    </w:p>
    <w:p w:rsidR="003B732C" w:rsidRDefault="00B70483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,sg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kot je določen v točki 2.4;</w:t>
      </w:r>
    </w:p>
    <w:p w:rsidR="003B732C" w:rsidRDefault="00B70483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kot je določen v točki 2.6;</w:t>
      </w:r>
    </w:p>
    <w:p w:rsidR="003B732C" w:rsidRDefault="00B70483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  <w:sz w:val="22"/>
        </w:rPr>
        <w:t>avgCO2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  <w:sz w:val="22"/>
        </w:rPr>
        <w:t>kot je določen v točki 2.2.</w:t>
      </w:r>
    </w:p>
    <w:p w:rsidR="003B732C" w:rsidRDefault="00B70483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B732C" w:rsidRDefault="00B70483">
      <w:pPr>
        <w:pStyle w:val="Heading1"/>
        <w:rPr>
          <w:noProof/>
        </w:rPr>
      </w:pPr>
      <w:r>
        <w:rPr>
          <w:noProof/>
        </w:rPr>
        <w:t>Izračun referenčnih emisij CO</w:t>
      </w:r>
      <w:r>
        <w:rPr>
          <w:noProof/>
          <w:vertAlign w:val="subscript"/>
        </w:rPr>
        <w:t>2</w:t>
      </w:r>
      <w:r>
        <w:rPr>
          <w:noProof/>
        </w:rPr>
        <w:t xml:space="preserve"> iz člena 1</w:t>
      </w:r>
    </w:p>
    <w:p w:rsidR="003B732C" w:rsidRDefault="00B70483">
      <w:pPr>
        <w:spacing w:before="0" w:after="200" w:line="276" w:lineRule="auto"/>
        <w:ind w:left="720"/>
        <w:contextualSpacing/>
        <w:jc w:val="left"/>
        <w:rPr>
          <w:noProof/>
        </w:rPr>
      </w:pPr>
      <w:r>
        <w:rPr>
          <w:noProof/>
        </w:rPr>
        <w:t>Referenčne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(</w:t>
      </w:r>
      <w:r>
        <w:rPr>
          <w:i/>
          <w:noProof/>
        </w:rPr>
        <w:t>rCO2</w:t>
      </w:r>
      <w:r>
        <w:rPr>
          <w:i/>
          <w:noProof/>
          <w:vertAlign w:val="subscript"/>
        </w:rPr>
        <w:t>sg</w:t>
      </w:r>
      <w:r>
        <w:rPr>
          <w:noProof/>
        </w:rPr>
        <w:t xml:space="preserve">) se izračunajo za vsako podskupino </w:t>
      </w:r>
      <w:r>
        <w:rPr>
          <w:i/>
          <w:noProof/>
        </w:rPr>
        <w:t>sg</w:t>
      </w:r>
      <w:r>
        <w:rPr>
          <w:noProof/>
        </w:rPr>
        <w:t xml:space="preserve"> na podlagi vseh novih težkih vozil vseh proizvajalcev v letu 2019 po naslednji formuli: </w:t>
      </w:r>
    </w:p>
    <w:p w:rsidR="003B732C" w:rsidRDefault="003B732C">
      <w:pPr>
        <w:spacing w:before="0" w:after="200" w:line="276" w:lineRule="auto"/>
        <w:ind w:left="720"/>
        <w:contextualSpacing/>
        <w:jc w:val="left"/>
        <w:rPr>
          <w:noProof/>
        </w:rPr>
      </w:pPr>
    </w:p>
    <w:p w:rsidR="003B732C" w:rsidRDefault="00B70483">
      <w:pPr>
        <w:ind w:left="850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rCO</m:t>
              </m:r>
              <m:r>
                <w:rPr>
                  <w:rFonts w:ascii="Cambria Math" w:hAnsi="Cambria Math"/>
                  <w:noProof/>
                </w:rPr>
                <m:t>2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noProof/>
                    </w:rPr>
                    <m:t>v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CO</m:t>
                      </m:r>
                      <m:r>
                        <w:rPr>
                          <w:rFonts w:ascii="Cambria Math" w:eastAsiaTheme="minorEastAsia" w:hAnsi="Cambria Math"/>
                          <w:noProof/>
                        </w:rPr>
                        <m:t>2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</w:rPr>
                        <m:t>v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rV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sg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w:rPr>
                  <w:rFonts w:ascii="Cambria Math" w:eastAsiaTheme="minorEastAsia" w:hAnsi="Cambria Math"/>
                  <w:noProof/>
                </w:rPr>
                <m:t>x</m:t>
              </m:r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PL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sg</m:t>
                  </m:r>
                </m:sub>
              </m:sSub>
            </m:den>
          </m:f>
        </m:oMath>
      </m:oMathPara>
    </w:p>
    <w:p w:rsidR="003B732C" w:rsidRDefault="00B70483">
      <w:pPr>
        <w:ind w:left="850"/>
        <w:jc w:val="left"/>
        <w:rPr>
          <w:noProof/>
          <w:sz w:val="22"/>
        </w:rPr>
      </w:pPr>
      <w:r>
        <w:rPr>
          <w:noProof/>
          <w:sz w:val="22"/>
        </w:rPr>
        <w:t>pri čemer je/so:</w:t>
      </w:r>
    </w:p>
    <w:p w:rsidR="003B732C" w:rsidRDefault="00B70483">
      <w:pPr>
        <w:ind w:left="2155" w:hanging="1305"/>
        <w:jc w:val="left"/>
        <w:rPr>
          <w:noProof/>
          <w:szCs w:val="24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noProof/>
                <w:sz w:val="20"/>
                <w:szCs w:val="20"/>
              </w:rPr>
              <m:t>v</m:t>
            </m:r>
          </m:sub>
          <m:sup/>
          <m:e/>
        </m:nary>
      </m:oMath>
      <w:r>
        <w:rPr>
          <w:noProof/>
        </w:rPr>
        <w:tab/>
        <w:t>vsota vseh novih težkih</w:t>
      </w:r>
      <w:r>
        <w:rPr>
          <w:noProof/>
        </w:rPr>
        <w:t xml:space="preserve"> vozil, registriranih v letu 2019, v podskupini </w:t>
      </w:r>
      <w:r>
        <w:rPr>
          <w:i/>
          <w:noProof/>
        </w:rPr>
        <w:t>sg</w:t>
      </w:r>
      <w:r>
        <w:rPr>
          <w:noProof/>
        </w:rPr>
        <w:t xml:space="preserve"> razen vseh delovnih vozil v skladu z drugim pododstavkom člena 1;  </w:t>
      </w:r>
      <w:r>
        <w:rPr>
          <w:noProof/>
        </w:rPr>
        <w:tab/>
      </w:r>
    </w:p>
    <w:p w:rsidR="003B732C" w:rsidRDefault="00B70483">
      <w:pPr>
        <w:ind w:left="2155" w:hanging="1305"/>
        <w:jc w:val="left"/>
        <w:rPr>
          <w:rFonts w:eastAsiaTheme="minorEastAsia"/>
          <w:noProof/>
          <w:szCs w:val="24"/>
          <w:vertAlign w:val="subscript"/>
        </w:rPr>
      </w:pPr>
      <w:r>
        <w:rPr>
          <w:rFonts w:eastAsiaTheme="minorEastAsia"/>
          <w:i/>
          <w:noProof/>
        </w:rPr>
        <w:t>CO2</w:t>
      </w:r>
      <w:r>
        <w:rPr>
          <w:rFonts w:eastAsiaTheme="minorEastAsia"/>
          <w:i/>
          <w:noProof/>
          <w:vertAlign w:val="subscript"/>
        </w:rPr>
        <w:t>v</w:t>
      </w:r>
      <w:r>
        <w:rPr>
          <w:noProof/>
        </w:rPr>
        <w:tab/>
        <w:t>specifične emisije CO</w:t>
      </w:r>
      <w:r>
        <w:rPr>
          <w:rFonts w:eastAsiaTheme="minorEastAsia"/>
          <w:noProof/>
          <w:vertAlign w:val="subscript"/>
        </w:rPr>
        <w:t>2</w:t>
      </w:r>
      <w:r>
        <w:rPr>
          <w:noProof/>
        </w:rPr>
        <w:t xml:space="preserve"> iz vozila </w:t>
      </w:r>
      <w:r>
        <w:rPr>
          <w:rFonts w:eastAsiaTheme="minorEastAsia"/>
          <w:i/>
          <w:noProof/>
        </w:rPr>
        <w:t>v</w:t>
      </w:r>
      <w:r>
        <w:rPr>
          <w:noProof/>
        </w:rPr>
        <w:t>, kot so določene v skladu s točko 2.1, po potrebi prilagojene na podlagi Priloge II;</w:t>
      </w:r>
    </w:p>
    <w:p w:rsidR="003B732C" w:rsidRDefault="00B70483">
      <w:pPr>
        <w:ind w:left="2155" w:hanging="1305"/>
        <w:jc w:val="left"/>
        <w:rPr>
          <w:noProof/>
        </w:rPr>
      </w:pPr>
      <w:r>
        <w:rPr>
          <w:i/>
          <w:noProof/>
        </w:rPr>
        <w:t>rV</w:t>
      </w:r>
      <w:r>
        <w:rPr>
          <w:i/>
          <w:noProof/>
          <w:vertAlign w:val="subscript"/>
        </w:rPr>
        <w:t>sg</w:t>
      </w:r>
      <w:r>
        <w:rPr>
          <w:noProof/>
        </w:rPr>
        <w:tab/>
      </w:r>
      <w:r>
        <w:rPr>
          <w:noProof/>
        </w:rPr>
        <w:t xml:space="preserve">število vseh novih težkih vozil, registriranih v letu 2019, v podskupini </w:t>
      </w:r>
      <w:r>
        <w:rPr>
          <w:i/>
          <w:noProof/>
        </w:rPr>
        <w:t>sg</w:t>
      </w:r>
      <w:r>
        <w:rPr>
          <w:noProof/>
        </w:rPr>
        <w:t xml:space="preserve"> razen vseh delovnih vozil v skladu z drugim pododstavkom člena 1;</w:t>
      </w:r>
    </w:p>
    <w:p w:rsidR="003B732C" w:rsidRDefault="00B70483">
      <w:pPr>
        <w:spacing w:before="0" w:after="0"/>
        <w:ind w:left="2155" w:hanging="1305"/>
        <w:rPr>
          <w:noProof/>
          <w:szCs w:val="24"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 xml:space="preserve">povprečni koristni tovor vozil v podskupini </w:t>
      </w:r>
      <w:r>
        <w:rPr>
          <w:i/>
          <w:noProof/>
        </w:rPr>
        <w:t>sg</w:t>
      </w:r>
      <w:r>
        <w:rPr>
          <w:noProof/>
        </w:rPr>
        <w:t>, kot je določen v točki 2.5.</w:t>
      </w:r>
    </w:p>
    <w:p w:rsidR="003B732C" w:rsidRDefault="00B70483">
      <w:pPr>
        <w:ind w:left="2155" w:hanging="1305"/>
        <w:jc w:val="left"/>
        <w:rPr>
          <w:noProof/>
          <w:sz w:val="22"/>
        </w:rPr>
      </w:pPr>
      <w:r>
        <w:rPr>
          <w:noProof/>
        </w:rPr>
        <w:t xml:space="preserve">  </w:t>
      </w:r>
    </w:p>
    <w:p w:rsidR="003B732C" w:rsidRDefault="00B70483">
      <w:pPr>
        <w:pStyle w:val="Heading1"/>
        <w:rPr>
          <w:noProof/>
        </w:rPr>
      </w:pPr>
      <w:r>
        <w:rPr>
          <w:noProof/>
        </w:rPr>
        <w:t>Izračun cilja specifičnih emis</w:t>
      </w:r>
      <w:r>
        <w:rPr>
          <w:noProof/>
        </w:rPr>
        <w:t>ij proizvajalca iz člena 6</w:t>
      </w:r>
    </w:p>
    <w:p w:rsidR="003B732C" w:rsidRDefault="00B70483">
      <w:pPr>
        <w:ind w:left="850"/>
        <w:rPr>
          <w:noProof/>
        </w:rPr>
      </w:pPr>
      <w:r>
        <w:rPr>
          <w:noProof/>
        </w:rPr>
        <w:t xml:space="preserve">Za vsakega proizvajalca in vsako koledarsko leto od leta 2025 dalje se izračuna cilj specifičnih emisij </w:t>
      </w:r>
      <w:r>
        <w:rPr>
          <w:i/>
          <w:noProof/>
        </w:rPr>
        <w:t>T</w:t>
      </w:r>
      <w:r>
        <w:rPr>
          <w:noProof/>
        </w:rPr>
        <w:t xml:space="preserve"> po naslednji formuli:</w:t>
      </w:r>
    </w:p>
    <w:p w:rsidR="003B732C" w:rsidRDefault="00B70483">
      <w:pPr>
        <w:spacing w:before="0" w:after="200" w:line="276" w:lineRule="auto"/>
        <w:ind w:left="720" w:firstLine="720"/>
        <w:jc w:val="left"/>
        <w:rPr>
          <w:i/>
          <w:noProof/>
          <w:szCs w:val="24"/>
          <w:vertAlign w:val="subscript"/>
        </w:rPr>
      </w:pPr>
      <w:r>
        <w:rPr>
          <w:i/>
          <w:noProof/>
        </w:rPr>
        <w:t xml:space="preserve">T = ∑ 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 </w:t>
      </w: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× MPW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× (1 - rf)</w:t>
      </w:r>
      <w:r>
        <w:rPr>
          <w:i/>
          <w:noProof/>
          <w:vertAlign w:val="subscript"/>
        </w:rPr>
        <w:t xml:space="preserve"> </w:t>
      </w:r>
      <w:r>
        <w:rPr>
          <w:i/>
          <w:noProof/>
        </w:rPr>
        <w:t>× r</w:t>
      </w: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</w:t>
      </w:r>
    </w:p>
    <w:p w:rsidR="003B732C" w:rsidRDefault="00B70483"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ab/>
      </w:r>
      <w:r>
        <w:rPr>
          <w:noProof/>
        </w:rPr>
        <w:tab/>
        <w:t>pri čemer je:</w:t>
      </w:r>
    </w:p>
    <w:p w:rsidR="003B732C" w:rsidRDefault="00B70483">
      <w:pPr>
        <w:spacing w:before="0" w:after="0"/>
        <w:jc w:val="left"/>
        <w:rPr>
          <w:noProof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  <w:t>vsota vseh podskupin;</w:t>
      </w:r>
    </w:p>
    <w:p w:rsidR="003B732C" w:rsidRDefault="00B70483">
      <w:pPr>
        <w:spacing w:before="0" w:after="0"/>
        <w:ind w:left="720" w:firstLine="720"/>
        <w:contextualSpacing/>
        <w:jc w:val="left"/>
        <w:rPr>
          <w:noProof/>
          <w:sz w:val="22"/>
        </w:rPr>
      </w:pPr>
      <w:r>
        <w:rPr>
          <w:i/>
          <w:noProof/>
        </w:rPr>
        <w:t>share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kot je določen v točki 4 oddelka 2;</w:t>
      </w:r>
    </w:p>
    <w:p w:rsidR="003B732C" w:rsidRDefault="00B70483">
      <w:pPr>
        <w:spacing w:before="0" w:after="0"/>
        <w:ind w:left="720" w:firstLine="720"/>
        <w:rPr>
          <w:noProof/>
          <w:szCs w:val="24"/>
        </w:rPr>
      </w:pP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  <w:t>kot je določen v točki 6 oddelka 2;</w:t>
      </w:r>
    </w:p>
    <w:p w:rsidR="003B732C" w:rsidRDefault="00B70483">
      <w:pPr>
        <w:spacing w:before="0" w:after="0"/>
        <w:ind w:left="2880" w:hanging="1440"/>
        <w:rPr>
          <w:noProof/>
          <w:szCs w:val="24"/>
        </w:rPr>
      </w:pPr>
      <w:r>
        <w:rPr>
          <w:i/>
          <w:noProof/>
        </w:rPr>
        <w:t xml:space="preserve">rf </w:t>
      </w:r>
      <w:r>
        <w:rPr>
          <w:noProof/>
        </w:rPr>
        <w:tab/>
        <w:t>cilj zmanjšanja emisij CO</w:t>
      </w:r>
      <w:r>
        <w:rPr>
          <w:noProof/>
          <w:vertAlign w:val="subscript"/>
        </w:rPr>
        <w:t>2</w:t>
      </w:r>
      <w:r>
        <w:rPr>
          <w:noProof/>
        </w:rPr>
        <w:t xml:space="preserve"> (v %), kot je določen v členu 1(a) in (b) za specifično koledarsko leto;</w:t>
      </w:r>
    </w:p>
    <w:p w:rsidR="003B732C" w:rsidRDefault="00B70483">
      <w:pPr>
        <w:spacing w:before="0" w:after="0"/>
        <w:ind w:left="720" w:firstLine="720"/>
        <w:rPr>
          <w:noProof/>
        </w:rPr>
      </w:pPr>
      <w:r>
        <w:rPr>
          <w:i/>
          <w:noProof/>
        </w:rPr>
        <w:t>rCO2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  <w:t>kot je določen v oddelku 3.</w:t>
      </w:r>
    </w:p>
    <w:p w:rsidR="003B732C" w:rsidRDefault="00B70483">
      <w:pPr>
        <w:pStyle w:val="Heading1"/>
        <w:rPr>
          <w:noProof/>
        </w:rPr>
      </w:pPr>
      <w:r>
        <w:rPr>
          <w:noProof/>
        </w:rPr>
        <w:t xml:space="preserve">Emisijske olajšave in dolgovi iz </w:t>
      </w:r>
      <w:r>
        <w:rPr>
          <w:noProof/>
        </w:rPr>
        <w:t>člena 7</w:t>
      </w:r>
    </w:p>
    <w:p w:rsidR="003B732C" w:rsidRDefault="00B70483">
      <w:pPr>
        <w:pStyle w:val="Heading2"/>
        <w:rPr>
          <w:noProof/>
        </w:rPr>
      </w:pPr>
      <w:r>
        <w:rPr>
          <w:noProof/>
        </w:rPr>
        <w:t>Izračun krivulje zmanjševanja emisij CO</w:t>
      </w:r>
      <w:r>
        <w:rPr>
          <w:noProof/>
          <w:vertAlign w:val="subscript"/>
        </w:rPr>
        <w:t>2</w:t>
      </w:r>
      <w:r>
        <w:rPr>
          <w:noProof/>
        </w:rPr>
        <w:t xml:space="preserve"> za emisijske olajšave</w:t>
      </w:r>
    </w:p>
    <w:p w:rsidR="003B732C" w:rsidRDefault="00B70483"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>Za vsakega proizvajalca in vsako koledarsko leto Y v obdobju od 2019 do 2029 se krivulja zmanjševanja emisij CO</w:t>
      </w:r>
      <w:r>
        <w:rPr>
          <w:noProof/>
          <w:vertAlign w:val="subscript"/>
        </w:rPr>
        <w:t>2</w:t>
      </w:r>
      <w:r>
        <w:rPr>
          <w:noProof/>
        </w:rPr>
        <w:t xml:space="preserve"> (</w:t>
      </w:r>
      <w:r>
        <w:rPr>
          <w:i/>
          <w:noProof/>
        </w:rPr>
        <w:t>ET</w:t>
      </w:r>
      <w:r>
        <w:rPr>
          <w:i/>
          <w:noProof/>
          <w:vertAlign w:val="subscript"/>
        </w:rPr>
        <w:t>Y</w:t>
      </w:r>
      <w:r>
        <w:rPr>
          <w:noProof/>
        </w:rPr>
        <w:t>) določi po naslednji formuli:</w:t>
      </w:r>
    </w:p>
    <w:p w:rsidR="003B732C" w:rsidRDefault="00B70483">
      <w:pPr>
        <w:spacing w:before="0" w:after="200" w:line="276" w:lineRule="auto"/>
        <w:ind w:left="720" w:firstLine="130"/>
        <w:contextualSpacing/>
        <w:jc w:val="left"/>
        <w:rPr>
          <w:i/>
          <w:noProof/>
          <w:szCs w:val="24"/>
          <w:vertAlign w:val="subscript"/>
        </w:rPr>
      </w:pPr>
      <w:r>
        <w:rPr>
          <w:i/>
          <w:noProof/>
          <w:sz w:val="22"/>
        </w:rPr>
        <w:t>ET</w:t>
      </w:r>
      <w:r>
        <w:rPr>
          <w:i/>
          <w:noProof/>
          <w:sz w:val="22"/>
          <w:vertAlign w:val="subscript"/>
        </w:rPr>
        <w:t>,Y</w:t>
      </w:r>
      <w:r>
        <w:rPr>
          <w:noProof/>
          <w:sz w:val="22"/>
        </w:rPr>
        <w:t xml:space="preserve"> = </w:t>
      </w: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 </w:t>
      </w: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× MPW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× </w:t>
      </w:r>
      <w:r>
        <w:rPr>
          <w:i/>
          <w:noProof/>
          <w:sz w:val="22"/>
        </w:rPr>
        <w:t>R-ET</w:t>
      </w:r>
      <w:r>
        <w:rPr>
          <w:i/>
          <w:noProof/>
          <w:sz w:val="22"/>
          <w:vertAlign w:val="subscript"/>
        </w:rPr>
        <w:t>Y</w:t>
      </w:r>
      <w:r>
        <w:rPr>
          <w:i/>
          <w:noProof/>
        </w:rPr>
        <w:t xml:space="preserve"> × r</w:t>
      </w: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</w:t>
      </w:r>
    </w:p>
    <w:p w:rsidR="003B732C" w:rsidRDefault="00B70483">
      <w:pPr>
        <w:spacing w:before="0" w:after="200" w:line="276" w:lineRule="auto"/>
        <w:ind w:firstLine="130"/>
        <w:jc w:val="left"/>
        <w:rPr>
          <w:noProof/>
          <w:szCs w:val="24"/>
        </w:rPr>
      </w:pPr>
      <w:r>
        <w:rPr>
          <w:noProof/>
        </w:rPr>
        <w:t>pri čemer je:</w:t>
      </w:r>
    </w:p>
    <w:p w:rsidR="003B732C" w:rsidRDefault="00B70483">
      <w:pPr>
        <w:ind w:firstLine="130"/>
        <w:rPr>
          <w:noProof/>
        </w:rPr>
      </w:pP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sg</w:t>
      </w:r>
      <w:r>
        <w:rPr>
          <w:rFonts w:eastAsiaTheme="minorEastAsia"/>
          <w:noProof/>
          <w:sz w:val="20"/>
        </w:rPr>
        <w:t xml:space="preserve"> (…)</w:t>
      </w:r>
      <w:r>
        <w:rPr>
          <w:noProof/>
        </w:rPr>
        <w:tab/>
        <w:t>vsota vseh podskupin;</w:t>
      </w:r>
    </w:p>
    <w:p w:rsidR="003B732C" w:rsidRDefault="00B70483">
      <w:pPr>
        <w:spacing w:before="0" w:after="0"/>
        <w:ind w:firstLine="130"/>
        <w:contextualSpacing/>
        <w:jc w:val="left"/>
        <w:rPr>
          <w:noProof/>
          <w:sz w:val="22"/>
        </w:rPr>
      </w:pP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,sg</w:t>
      </w:r>
      <w:r>
        <w:rPr>
          <w:noProof/>
        </w:rPr>
        <w:tab/>
        <w:t>kot je določen v točki 4 oddelka 2;</w:t>
      </w:r>
    </w:p>
    <w:p w:rsidR="003B732C" w:rsidRDefault="00B70483">
      <w:pPr>
        <w:spacing w:before="0" w:after="0"/>
        <w:ind w:firstLine="130"/>
        <w:rPr>
          <w:noProof/>
          <w:szCs w:val="24"/>
        </w:rPr>
      </w:pP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>kot je določen v točki 6 oddelka 2;</w:t>
      </w:r>
    </w:p>
    <w:p w:rsidR="003B732C" w:rsidRDefault="00B70483">
      <w:pPr>
        <w:spacing w:before="0" w:after="0"/>
        <w:ind w:firstLine="130"/>
        <w:rPr>
          <w:noProof/>
        </w:rPr>
      </w:pPr>
      <w:r>
        <w:rPr>
          <w:i/>
          <w:noProof/>
        </w:rPr>
        <w:t>r</w:t>
      </w: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  <w:t>kot je določen v oddelku 3;</w:t>
      </w:r>
    </w:p>
    <w:p w:rsidR="003B732C" w:rsidRDefault="00B70483">
      <w:pPr>
        <w:ind w:firstLine="130"/>
        <w:rPr>
          <w:noProof/>
        </w:rPr>
      </w:pPr>
      <w:r>
        <w:rPr>
          <w:noProof/>
        </w:rPr>
        <w:t xml:space="preserve">pri čemer je: </w:t>
      </w:r>
    </w:p>
    <w:p w:rsidR="003B732C" w:rsidRDefault="00B70483">
      <w:pPr>
        <w:rPr>
          <w:noProof/>
        </w:rPr>
      </w:pPr>
      <w:r>
        <w:rPr>
          <w:noProof/>
        </w:rPr>
        <w:t>za koledarska leta Y od 2019 do 2025:</w:t>
      </w:r>
    </w:p>
    <w:p w:rsidR="003B732C" w:rsidRDefault="00B70483">
      <w:pPr>
        <w:spacing w:before="0" w:after="200" w:line="276" w:lineRule="auto"/>
        <w:ind w:firstLine="720"/>
        <w:jc w:val="left"/>
        <w:rPr>
          <w:noProof/>
          <w:sz w:val="22"/>
        </w:rPr>
      </w:pPr>
      <w:r>
        <w:rPr>
          <w:i/>
          <w:noProof/>
          <w:sz w:val="22"/>
        </w:rPr>
        <w:t>R-ET</w:t>
      </w:r>
      <w:r>
        <w:rPr>
          <w:i/>
          <w:noProof/>
          <w:sz w:val="22"/>
          <w:vertAlign w:val="subscript"/>
        </w:rPr>
        <w:t xml:space="preserve">Y, </w:t>
      </w:r>
      <w:r>
        <w:rPr>
          <w:i/>
          <w:noProof/>
          <w:sz w:val="22"/>
        </w:rPr>
        <w:t xml:space="preserve">= </w:t>
      </w:r>
      <w:r>
        <w:rPr>
          <w:i/>
          <w:noProof/>
        </w:rPr>
        <w:t>(1-rf</w:t>
      </w:r>
      <w:r>
        <w:rPr>
          <w:i/>
          <w:noProof/>
          <w:vertAlign w:val="subscript"/>
        </w:rPr>
        <w:t>2025</w:t>
      </w:r>
      <w:r>
        <w:rPr>
          <w:i/>
          <w:noProof/>
        </w:rPr>
        <w:t>)</w:t>
      </w:r>
      <w:r>
        <w:rPr>
          <w:i/>
          <w:noProof/>
          <w:sz w:val="22"/>
        </w:rPr>
        <w:t xml:space="preserve">+ 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>20</w:t>
      </w:r>
      <w:r>
        <w:rPr>
          <w:i/>
          <w:noProof/>
          <w:vertAlign w:val="subscript"/>
        </w:rPr>
        <w:t>25</w:t>
      </w:r>
      <w:r>
        <w:rPr>
          <w:i/>
          <w:noProof/>
          <w:sz w:val="22"/>
        </w:rPr>
        <w:t xml:space="preserve">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(2025 – Y)/6</w:t>
      </w:r>
      <w:r>
        <w:rPr>
          <w:noProof/>
          <w:sz w:val="22"/>
          <w:vertAlign w:val="subscript"/>
        </w:rPr>
        <w:t xml:space="preserve">  </w:t>
      </w:r>
    </w:p>
    <w:p w:rsidR="003B732C" w:rsidRDefault="00B70483">
      <w:pPr>
        <w:keepNext/>
        <w:ind w:left="850" w:hanging="850"/>
        <w:outlineLvl w:val="2"/>
        <w:rPr>
          <w:rFonts w:eastAsiaTheme="majorEastAsia"/>
          <w:bCs/>
          <w:noProof/>
        </w:rPr>
      </w:pPr>
      <w:r>
        <w:rPr>
          <w:noProof/>
        </w:rPr>
        <w:t xml:space="preserve">in za koledarska leta Y od 2026 do 2030: </w:t>
      </w:r>
    </w:p>
    <w:p w:rsidR="003B732C" w:rsidRDefault="00B70483">
      <w:pPr>
        <w:spacing w:before="0" w:after="200" w:line="276" w:lineRule="auto"/>
        <w:ind w:firstLine="720"/>
        <w:contextualSpacing/>
        <w:jc w:val="left"/>
        <w:rPr>
          <w:noProof/>
          <w:sz w:val="22"/>
          <w:vertAlign w:val="subscript"/>
        </w:rPr>
      </w:pPr>
      <w:r>
        <w:rPr>
          <w:i/>
          <w:noProof/>
          <w:sz w:val="22"/>
        </w:rPr>
        <w:t>R-ET</w:t>
      </w:r>
      <w:r>
        <w:rPr>
          <w:i/>
          <w:noProof/>
          <w:sz w:val="22"/>
          <w:vertAlign w:val="subscript"/>
        </w:rPr>
        <w:t xml:space="preserve">Y  </w:t>
      </w:r>
      <w:r>
        <w:rPr>
          <w:i/>
          <w:noProof/>
          <w:sz w:val="22"/>
        </w:rPr>
        <w:t>= (</w:t>
      </w:r>
      <w:r>
        <w:rPr>
          <w:i/>
          <w:noProof/>
        </w:rPr>
        <w:t>1-rf</w:t>
      </w:r>
      <w:r>
        <w:rPr>
          <w:i/>
          <w:noProof/>
          <w:vertAlign w:val="subscript"/>
        </w:rPr>
        <w:t xml:space="preserve">2030 </w:t>
      </w:r>
      <w:r>
        <w:rPr>
          <w:i/>
          <w:noProof/>
          <w:sz w:val="22"/>
        </w:rPr>
        <w:t>) + (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 xml:space="preserve">2030 -  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>2025</w:t>
      </w:r>
      <w:r>
        <w:rPr>
          <w:i/>
          <w:noProof/>
          <w:sz w:val="22"/>
        </w:rPr>
        <w:t xml:space="preserve">)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(2030 – Y)/5</w:t>
      </w:r>
      <w:r>
        <w:rPr>
          <w:noProof/>
          <w:sz w:val="22"/>
          <w:vertAlign w:val="subscript"/>
        </w:rPr>
        <w:t xml:space="preserve"> </w:t>
      </w:r>
    </w:p>
    <w:p w:rsidR="003B732C" w:rsidRDefault="003B732C">
      <w:pPr>
        <w:spacing w:before="0" w:after="200" w:line="276" w:lineRule="auto"/>
        <w:ind w:left="1440"/>
        <w:contextualSpacing/>
        <w:jc w:val="left"/>
        <w:rPr>
          <w:noProof/>
          <w:sz w:val="22"/>
        </w:rPr>
      </w:pPr>
    </w:p>
    <w:p w:rsidR="003B732C" w:rsidRDefault="00B70483">
      <w:pPr>
        <w:spacing w:before="0" w:after="0"/>
        <w:rPr>
          <w:noProof/>
          <w:szCs w:val="24"/>
        </w:rPr>
      </w:pPr>
      <w:r>
        <w:rPr>
          <w:i/>
          <w:noProof/>
        </w:rPr>
        <w:t>rf</w:t>
      </w:r>
      <w:r>
        <w:rPr>
          <w:i/>
          <w:noProof/>
          <w:vertAlign w:val="subscript"/>
        </w:rPr>
        <w:t xml:space="preserve">2025 </w:t>
      </w:r>
      <w:r>
        <w:rPr>
          <w:noProof/>
        </w:rPr>
        <w:t xml:space="preserve">in 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>2030</w:t>
      </w:r>
      <w:r>
        <w:rPr>
          <w:noProof/>
        </w:rPr>
        <w:t xml:space="preserve"> sta cilja zmanjšanja emisij CO</w:t>
      </w:r>
      <w:r>
        <w:rPr>
          <w:noProof/>
          <w:vertAlign w:val="subscript"/>
        </w:rPr>
        <w:t>2</w:t>
      </w:r>
      <w:r>
        <w:rPr>
          <w:noProof/>
        </w:rPr>
        <w:t xml:space="preserve"> (v %) za leti 2025 in 2030, kot je določeno v členu 1(a) oziroma (b).</w:t>
      </w:r>
    </w:p>
    <w:p w:rsidR="003B732C" w:rsidRDefault="003B732C">
      <w:pPr>
        <w:spacing w:before="0" w:after="200" w:line="276" w:lineRule="auto"/>
        <w:contextualSpacing/>
        <w:jc w:val="left"/>
        <w:rPr>
          <w:noProof/>
          <w:sz w:val="22"/>
        </w:rPr>
      </w:pPr>
    </w:p>
    <w:p w:rsidR="003B732C" w:rsidRDefault="00B70483">
      <w:pPr>
        <w:pStyle w:val="Heading2"/>
        <w:rPr>
          <w:noProof/>
        </w:rPr>
      </w:pPr>
      <w:r>
        <w:rPr>
          <w:noProof/>
        </w:rPr>
        <w:t xml:space="preserve">Izračun </w:t>
      </w:r>
      <w:r>
        <w:rPr>
          <w:noProof/>
        </w:rPr>
        <w:t>emisijskih olajšav in dolgov za vsako koledarsko leto</w:t>
      </w:r>
    </w:p>
    <w:p w:rsidR="003B732C" w:rsidRDefault="00B70483">
      <w:pPr>
        <w:keepNext/>
        <w:outlineLvl w:val="3"/>
        <w:rPr>
          <w:rFonts w:eastAsiaTheme="majorEastAsia"/>
          <w:bCs/>
          <w:iCs/>
          <w:noProof/>
          <w:szCs w:val="24"/>
        </w:rPr>
      </w:pPr>
      <w:r>
        <w:rPr>
          <w:noProof/>
        </w:rPr>
        <w:t>Za vsakega proizvajalca in vsako koledarsko leto Y v obdobju od 2019 do 2029 se izračunajo emisijske olajšave (</w:t>
      </w: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noProof/>
        </w:rPr>
        <w:t>) in emisijski dolgovi (</w:t>
      </w:r>
      <w:r>
        <w:rPr>
          <w:i/>
          <w:noProof/>
        </w:rPr>
        <w:t>dCO2</w:t>
      </w:r>
      <w:r>
        <w:rPr>
          <w:i/>
          <w:noProof/>
          <w:vertAlign w:val="subscript"/>
        </w:rPr>
        <w:t>Y</w:t>
      </w:r>
      <w:r>
        <w:rPr>
          <w:noProof/>
        </w:rPr>
        <w:t>) po naslednjih formulah:</w:t>
      </w:r>
    </w:p>
    <w:p w:rsidR="003B732C" w:rsidRDefault="00B70483">
      <w:pPr>
        <w:keepNext/>
        <w:ind w:left="850" w:hanging="850"/>
        <w:outlineLvl w:val="2"/>
        <w:rPr>
          <w:rFonts w:eastAsiaTheme="majorEastAsia"/>
          <w:bCs/>
          <w:i/>
          <w:noProof/>
        </w:rPr>
      </w:pPr>
      <w:r>
        <w:rPr>
          <w:rFonts w:eastAsiaTheme="majorEastAsia"/>
          <w:i/>
          <w:noProof/>
        </w:rPr>
        <w:t>če je 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 xml:space="preserve"> &lt; ET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>:</w:t>
      </w:r>
    </w:p>
    <w:p w:rsidR="003B732C" w:rsidRDefault="00B70483">
      <w:pPr>
        <w:spacing w:before="0" w:after="200" w:line="276" w:lineRule="auto"/>
        <w:ind w:firstLine="720"/>
        <w:jc w:val="left"/>
        <w:rPr>
          <w:i/>
          <w:noProof/>
          <w:szCs w:val="24"/>
        </w:rPr>
      </w:pP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noProof/>
        </w:rPr>
        <w:t xml:space="preserve"> = (</w:t>
      </w:r>
      <w:r>
        <w:rPr>
          <w:i/>
          <w:noProof/>
        </w:rPr>
        <w:t>ET</w:t>
      </w:r>
      <w:r>
        <w:rPr>
          <w:i/>
          <w:noProof/>
          <w:vertAlign w:val="subscript"/>
        </w:rPr>
        <w:t>Y</w:t>
      </w:r>
      <w:r>
        <w:rPr>
          <w:noProof/>
        </w:rPr>
        <w:t xml:space="preserve"> </w:t>
      </w:r>
      <w:r>
        <w:rPr>
          <w:i/>
          <w:noProof/>
        </w:rPr>
        <w:t>– CO2</w:t>
      </w:r>
      <w:r>
        <w:rPr>
          <w:i/>
          <w:noProof/>
          <w:vertAlign w:val="subscript"/>
        </w:rPr>
        <w:t>Y</w:t>
      </w:r>
      <w:r>
        <w:rPr>
          <w:i/>
          <w:noProof/>
        </w:rPr>
        <w:t>) × V</w:t>
      </w:r>
      <w:r>
        <w:rPr>
          <w:i/>
          <w:noProof/>
          <w:vertAlign w:val="subscript"/>
        </w:rPr>
        <w:t>y</w:t>
      </w:r>
      <w:r>
        <w:rPr>
          <w:noProof/>
        </w:rPr>
        <w:tab/>
        <w:t>in</w:t>
      </w:r>
    </w:p>
    <w:p w:rsidR="003B732C" w:rsidRDefault="00B70483">
      <w:pPr>
        <w:spacing w:before="0" w:after="200" w:line="276" w:lineRule="auto"/>
        <w:ind w:firstLine="720"/>
        <w:jc w:val="left"/>
        <w:rPr>
          <w:noProof/>
        </w:rPr>
      </w:pPr>
      <w:r>
        <w:rPr>
          <w:i/>
          <w:noProof/>
        </w:rPr>
        <w:t>dCO2</w:t>
      </w:r>
      <w:r>
        <w:rPr>
          <w:i/>
          <w:noProof/>
          <w:vertAlign w:val="subscript"/>
        </w:rPr>
        <w:t>Y</w:t>
      </w:r>
      <w:r>
        <w:rPr>
          <w:i/>
          <w:noProof/>
        </w:rPr>
        <w:t xml:space="preserve"> = 0</w:t>
      </w:r>
    </w:p>
    <w:p w:rsidR="003B732C" w:rsidRDefault="00B70483">
      <w:pPr>
        <w:keepNext/>
        <w:ind w:left="850" w:hanging="850"/>
        <w:outlineLvl w:val="2"/>
        <w:rPr>
          <w:rFonts w:eastAsiaTheme="majorEastAsia"/>
          <w:bCs/>
          <w:i/>
          <w:noProof/>
        </w:rPr>
      </w:pPr>
      <w:r>
        <w:rPr>
          <w:rFonts w:eastAsiaTheme="majorEastAsia"/>
          <w:i/>
          <w:noProof/>
          <w:sz w:val="22"/>
        </w:rPr>
        <w:t xml:space="preserve">če je </w:t>
      </w:r>
      <w:r>
        <w:rPr>
          <w:rFonts w:eastAsiaTheme="majorEastAsia"/>
          <w:i/>
          <w:noProof/>
        </w:rPr>
        <w:t>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  <w:sz w:val="22"/>
        </w:rPr>
        <w:t xml:space="preserve"> &gt; T</w:t>
      </w:r>
      <w:r>
        <w:rPr>
          <w:rFonts w:eastAsiaTheme="majorEastAsia"/>
          <w:i/>
          <w:noProof/>
          <w:sz w:val="22"/>
          <w:vertAlign w:val="subscript"/>
        </w:rPr>
        <w:t>Y</w:t>
      </w:r>
      <w:r>
        <w:rPr>
          <w:rFonts w:eastAsiaTheme="majorEastAsia"/>
          <w:i/>
          <w:noProof/>
        </w:rPr>
        <w:t xml:space="preserve"> za leta od 2025 do 2029:</w:t>
      </w:r>
    </w:p>
    <w:p w:rsidR="003B732C" w:rsidRDefault="00B70483">
      <w:pPr>
        <w:keepNext/>
        <w:outlineLvl w:val="2"/>
        <w:rPr>
          <w:rFonts w:eastAsiaTheme="majorEastAsia"/>
          <w:bCs/>
          <w:i/>
          <w:noProof/>
          <w:vertAlign w:val="subscript"/>
        </w:rPr>
      </w:pPr>
      <w:r>
        <w:rPr>
          <w:noProof/>
        </w:rPr>
        <w:tab/>
      </w:r>
      <w:r>
        <w:rPr>
          <w:i/>
          <w:noProof/>
        </w:rPr>
        <w:t>dCO2</w:t>
      </w:r>
      <w:r>
        <w:rPr>
          <w:i/>
          <w:noProof/>
          <w:vertAlign w:val="subscript"/>
        </w:rPr>
        <w:t>Y</w:t>
      </w:r>
      <w:r>
        <w:rPr>
          <w:i/>
          <w:noProof/>
        </w:rPr>
        <w:t xml:space="preserve"> = (CO2</w:t>
      </w:r>
      <w:r>
        <w:rPr>
          <w:rFonts w:eastAsiaTheme="majorEastAsia"/>
          <w:noProof/>
          <w:vertAlign w:val="subscript"/>
        </w:rPr>
        <w:t>Y</w:t>
      </w:r>
      <w:r>
        <w:rPr>
          <w:rFonts w:eastAsiaTheme="majorEastAsia"/>
          <w:i/>
          <w:noProof/>
          <w:sz w:val="22"/>
        </w:rPr>
        <w:t xml:space="preserve"> - </w:t>
      </w:r>
      <w:r>
        <w:rPr>
          <w:rFonts w:eastAsiaTheme="majorEastAsia"/>
          <w:i/>
          <w:noProof/>
        </w:rPr>
        <w:t>T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>) ×</w:t>
      </w:r>
      <w:r>
        <w:rPr>
          <w:rFonts w:eastAsiaTheme="majorEastAsia"/>
          <w:i/>
          <w:noProof/>
          <w:sz w:val="22"/>
        </w:rPr>
        <w:t xml:space="preserve"> </w:t>
      </w:r>
      <w:r>
        <w:rPr>
          <w:rFonts w:eastAsiaTheme="majorEastAsia"/>
          <w:i/>
          <w:noProof/>
        </w:rPr>
        <w:t>V</w:t>
      </w:r>
      <w:r>
        <w:rPr>
          <w:rFonts w:eastAsiaTheme="majorEastAsia"/>
          <w:i/>
          <w:noProof/>
          <w:vertAlign w:val="subscript"/>
        </w:rPr>
        <w:t>Y</w:t>
      </w:r>
      <w:r>
        <w:rPr>
          <w:noProof/>
        </w:rPr>
        <w:tab/>
        <w:t>in</w:t>
      </w:r>
    </w:p>
    <w:p w:rsidR="003B732C" w:rsidRDefault="00B70483">
      <w:pPr>
        <w:keepNext/>
        <w:ind w:firstLine="720"/>
        <w:outlineLvl w:val="2"/>
        <w:rPr>
          <w:rFonts w:eastAsiaTheme="majorEastAsia"/>
          <w:bCs/>
          <w:noProof/>
        </w:rPr>
      </w:pP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i/>
          <w:noProof/>
        </w:rPr>
        <w:t xml:space="preserve"> = 0</w:t>
      </w:r>
      <w:r>
        <w:rPr>
          <w:rFonts w:eastAsiaTheme="majorEastAsia"/>
          <w:i/>
          <w:noProof/>
          <w:sz w:val="22"/>
        </w:rPr>
        <w:t xml:space="preserve"> </w:t>
      </w:r>
    </w:p>
    <w:p w:rsidR="003B732C" w:rsidRDefault="00B70483">
      <w:pPr>
        <w:keepNext/>
        <w:ind w:left="850" w:hanging="850"/>
        <w:outlineLvl w:val="2"/>
        <w:rPr>
          <w:rFonts w:eastAsiaTheme="majorEastAsia"/>
          <w:bCs/>
          <w:i/>
          <w:noProof/>
        </w:rPr>
      </w:pPr>
      <w:r>
        <w:rPr>
          <w:rFonts w:eastAsiaTheme="majorEastAsia"/>
          <w:i/>
          <w:noProof/>
        </w:rPr>
        <w:t>V vseh drugih primerih sta vrednosti dCO2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 xml:space="preserve"> in cCO2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 xml:space="preserve"> nastavljeni na 0,</w:t>
      </w:r>
    </w:p>
    <w:p w:rsidR="003B732C" w:rsidRDefault="00B70483">
      <w:pPr>
        <w:rPr>
          <w:noProof/>
        </w:rPr>
      </w:pPr>
      <w:r>
        <w:rPr>
          <w:noProof/>
        </w:rPr>
        <w:t>pri čemer je/so:</w:t>
      </w:r>
    </w:p>
    <w:p w:rsidR="003B732C" w:rsidRDefault="00B70483">
      <w:pPr>
        <w:ind w:left="1438" w:hanging="1155"/>
        <w:rPr>
          <w:i/>
          <w:noProof/>
        </w:rPr>
      </w:pPr>
      <w:r>
        <w:rPr>
          <w:i/>
          <w:noProof/>
        </w:rPr>
        <w:t>ET</w:t>
      </w:r>
      <w:r>
        <w:rPr>
          <w:i/>
          <w:noProof/>
          <w:vertAlign w:val="subscript"/>
        </w:rPr>
        <w:t>Y</w:t>
      </w:r>
      <w:r>
        <w:rPr>
          <w:noProof/>
        </w:rPr>
        <w:t xml:space="preserve"> </w:t>
      </w:r>
      <w:r>
        <w:rPr>
          <w:noProof/>
        </w:rPr>
        <w:tab/>
        <w:t xml:space="preserve">emisijska krivulja proizvajalca v koledarskem letu Y, </w:t>
      </w:r>
      <w:r>
        <w:rPr>
          <w:noProof/>
        </w:rPr>
        <w:t>določena v skladu s točko 5.1;</w:t>
      </w:r>
    </w:p>
    <w:p w:rsidR="003B732C" w:rsidRDefault="00B70483">
      <w:pPr>
        <w:ind w:left="1440" w:hanging="1155"/>
        <w:rPr>
          <w:noProof/>
        </w:rPr>
      </w:pPr>
      <w:r>
        <w:rPr>
          <w:i/>
          <w:noProof/>
        </w:rPr>
        <w:t>CO2</w:t>
      </w:r>
      <w:r>
        <w:rPr>
          <w:i/>
          <w:noProof/>
          <w:vertAlign w:val="subscript"/>
        </w:rPr>
        <w:t>Y</w:t>
      </w:r>
      <w:r>
        <w:rPr>
          <w:noProof/>
        </w:rPr>
        <w:tab/>
        <w:t>povprečne specifične emisije v koledarskem letu Y, določene v skladu s točko 2.7;</w:t>
      </w:r>
    </w:p>
    <w:p w:rsidR="003B732C" w:rsidRDefault="00B70483">
      <w:pPr>
        <w:ind w:left="1438" w:hanging="1155"/>
        <w:rPr>
          <w:i/>
          <w:noProof/>
        </w:rPr>
      </w:pPr>
      <w:r>
        <w:rPr>
          <w:i/>
          <w:noProof/>
        </w:rPr>
        <w:t>T</w:t>
      </w:r>
      <w:r>
        <w:rPr>
          <w:i/>
          <w:noProof/>
          <w:vertAlign w:val="subscript"/>
        </w:rPr>
        <w:t>Y</w:t>
      </w:r>
      <w:r>
        <w:rPr>
          <w:noProof/>
        </w:rPr>
        <w:t xml:space="preserve"> </w:t>
      </w:r>
      <w:r>
        <w:rPr>
          <w:noProof/>
        </w:rPr>
        <w:tab/>
        <w:t>cilj specifičnih emisij proizvajalca v koledarskem letu Y, določen v skladu z oddelkom 4;</w:t>
      </w:r>
    </w:p>
    <w:p w:rsidR="003B732C" w:rsidRDefault="00B70483">
      <w:pPr>
        <w:ind w:left="1438" w:hanging="1155"/>
        <w:rPr>
          <w:noProof/>
        </w:rPr>
      </w:pPr>
      <w:r>
        <w:rPr>
          <w:noProof/>
        </w:rPr>
        <w:t>V</w:t>
      </w:r>
      <w:r>
        <w:rPr>
          <w:noProof/>
          <w:vertAlign w:val="subscript"/>
        </w:rPr>
        <w:t>Y</w:t>
      </w:r>
      <w:r>
        <w:rPr>
          <w:noProof/>
        </w:rPr>
        <w:tab/>
        <w:t>število novih težkih vozil proizvajalca v</w:t>
      </w:r>
      <w:r>
        <w:rPr>
          <w:noProof/>
        </w:rPr>
        <w:t xml:space="preserve"> koledarskem letu Y razen vseh delovnih vozil v skladu s členom 4(a).</w:t>
      </w:r>
    </w:p>
    <w:p w:rsidR="003B732C" w:rsidRDefault="003B732C">
      <w:pPr>
        <w:ind w:left="1438" w:hanging="1155"/>
        <w:rPr>
          <w:noProof/>
        </w:rPr>
      </w:pPr>
    </w:p>
    <w:p w:rsidR="003B732C" w:rsidRDefault="00B70483">
      <w:pPr>
        <w:pStyle w:val="Heading2"/>
        <w:rPr>
          <w:noProof/>
        </w:rPr>
      </w:pPr>
      <w:r>
        <w:rPr>
          <w:noProof/>
        </w:rPr>
        <w:t>Mejna vrednost emisijskega dolga</w:t>
      </w:r>
    </w:p>
    <w:p w:rsidR="003B732C" w:rsidRDefault="00B70483">
      <w:pPr>
        <w:rPr>
          <w:noProof/>
        </w:rPr>
      </w:pPr>
      <w:r>
        <w:rPr>
          <w:noProof/>
        </w:rPr>
        <w:t>Za vsakega proizvajalca se mejna vrednost emisijskega dolga (</w:t>
      </w:r>
      <w:r>
        <w:rPr>
          <w:i/>
          <w:noProof/>
          <w:sz w:val="22"/>
        </w:rPr>
        <w:t>limCO2</w:t>
      </w:r>
      <w:r>
        <w:rPr>
          <w:noProof/>
        </w:rPr>
        <w:t>) določi po naslednji formuli:</w:t>
      </w:r>
    </w:p>
    <w:p w:rsidR="003B732C" w:rsidRDefault="00B70483">
      <w:pPr>
        <w:ind w:firstLine="720"/>
        <w:rPr>
          <w:i/>
          <w:noProof/>
        </w:rPr>
      </w:pPr>
      <w:r>
        <w:rPr>
          <w:i/>
          <w:noProof/>
          <w:sz w:val="22"/>
        </w:rPr>
        <w:t>limCO2</w:t>
      </w:r>
      <w:r>
        <w:rPr>
          <w:i/>
          <w:noProof/>
        </w:rPr>
        <w:t xml:space="preserve"> = T</w:t>
      </w:r>
      <w:r>
        <w:rPr>
          <w:i/>
          <w:noProof/>
          <w:vertAlign w:val="subscript"/>
        </w:rPr>
        <w:t>2025</w:t>
      </w:r>
      <w:r>
        <w:rPr>
          <w:i/>
          <w:noProof/>
        </w:rPr>
        <w:t xml:space="preserve"> × 0,05 × V</w:t>
      </w:r>
      <w:r>
        <w:rPr>
          <w:i/>
          <w:noProof/>
          <w:vertAlign w:val="subscript"/>
        </w:rPr>
        <w:t>2025</w:t>
      </w:r>
    </w:p>
    <w:p w:rsidR="003B732C" w:rsidRDefault="00B70483">
      <w:pPr>
        <w:ind w:firstLine="283"/>
        <w:rPr>
          <w:noProof/>
        </w:rPr>
      </w:pPr>
      <w:r>
        <w:rPr>
          <w:noProof/>
        </w:rPr>
        <w:t xml:space="preserve">pri čemer je: </w:t>
      </w:r>
    </w:p>
    <w:p w:rsidR="003B732C" w:rsidRDefault="00B70483">
      <w:pPr>
        <w:ind w:left="1438" w:hanging="1155"/>
        <w:rPr>
          <w:i/>
          <w:noProof/>
        </w:rPr>
      </w:pPr>
      <w:r>
        <w:rPr>
          <w:i/>
          <w:noProof/>
        </w:rPr>
        <w:t>T</w:t>
      </w:r>
      <w:r>
        <w:rPr>
          <w:i/>
          <w:noProof/>
          <w:vertAlign w:val="subscript"/>
        </w:rPr>
        <w:t>2025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>cilj specifičnih emisij proizvajalca za leto 2025, določen v skladu z oddelkom 4;</w:t>
      </w:r>
    </w:p>
    <w:p w:rsidR="003B732C" w:rsidRDefault="00B70483">
      <w:pPr>
        <w:ind w:left="1438" w:hanging="1155"/>
        <w:rPr>
          <w:noProof/>
        </w:rPr>
      </w:pPr>
      <w:r>
        <w:rPr>
          <w:i/>
          <w:noProof/>
        </w:rPr>
        <w:t>V</w:t>
      </w:r>
      <w:r>
        <w:rPr>
          <w:i/>
          <w:noProof/>
          <w:vertAlign w:val="subscript"/>
        </w:rPr>
        <w:t>2025</w:t>
      </w:r>
      <w:r>
        <w:rPr>
          <w:noProof/>
        </w:rPr>
        <w:tab/>
        <w:t>število novih težkih vozil proizvajalca v letu 2025 razen vseh delovnih vozil v skladu s členom 4(a).</w:t>
      </w:r>
    </w:p>
    <w:p w:rsidR="003B732C" w:rsidRDefault="00B70483">
      <w:pPr>
        <w:pStyle w:val="Heading2"/>
        <w:rPr>
          <w:noProof/>
        </w:rPr>
      </w:pPr>
      <w:r>
        <w:rPr>
          <w:noProof/>
        </w:rPr>
        <w:t>Emisijske olajšave, pridobljene pred letom 2025</w:t>
      </w:r>
    </w:p>
    <w:p w:rsidR="003B732C" w:rsidRDefault="00B70483">
      <w:pPr>
        <w:keepNext/>
        <w:outlineLvl w:val="1"/>
        <w:rPr>
          <w:rFonts w:eastAsiaTheme="majorEastAsia"/>
          <w:bCs/>
          <w:noProof/>
          <w:szCs w:val="26"/>
        </w:rPr>
      </w:pPr>
      <w:r>
        <w:rPr>
          <w:noProof/>
        </w:rPr>
        <w:t>Emisijski dolgovi,</w:t>
      </w:r>
      <w:r>
        <w:rPr>
          <w:noProof/>
        </w:rPr>
        <w:t xml:space="preserve"> pridobljeni pred letom 2025, se zmanjšajo za znesek </w:t>
      </w:r>
      <w:r>
        <w:rPr>
          <w:i/>
          <w:noProof/>
        </w:rPr>
        <w:t>(redCO2)</w:t>
      </w:r>
      <w:r>
        <w:rPr>
          <w:noProof/>
        </w:rPr>
        <w:t>, ki ustreza emisijskim olajšavam, pridobljenim pred letom 2025, kar se določi za vsakega proizvajalca po naslednji formuli:</w:t>
      </w:r>
    </w:p>
    <w:p w:rsidR="003B732C" w:rsidRDefault="00B70483">
      <w:pPr>
        <w:ind w:firstLine="720"/>
        <w:rPr>
          <w:i/>
          <w:noProof/>
          <w:sz w:val="22"/>
        </w:rPr>
      </w:pPr>
      <w:r>
        <w:rPr>
          <w:noProof/>
          <w:lang w:val="en-GB" w:eastAsia="en-GB" w:bidi="ar-SA"/>
        </w:rPr>
        <w:drawing>
          <wp:inline distT="0" distB="0" distL="0" distR="0" wp14:anchorId="22315C20" wp14:editId="5AA7F78A">
            <wp:extent cx="272415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2C" w:rsidRDefault="00B70483"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>pri čemer je/so:</w:t>
      </w:r>
    </w:p>
    <w:p w:rsidR="003B732C" w:rsidRDefault="00B70483">
      <w:pPr>
        <w:ind w:left="1418" w:hanging="1134"/>
        <w:rPr>
          <w:rFonts w:eastAsiaTheme="minorEastAsia"/>
          <w:noProof/>
          <w:szCs w:val="24"/>
        </w:rPr>
      </w:pPr>
      <w:r>
        <w:rPr>
          <w:noProof/>
        </w:rPr>
        <w:t>min</w:t>
      </w:r>
      <w:r>
        <w:rPr>
          <w:noProof/>
        </w:rPr>
        <w:tab/>
        <w:t>manjša od obeh vrednosti, navedenih v oklepaju;</w:t>
      </w:r>
    </w:p>
    <w:p w:rsidR="003B732C" w:rsidRDefault="00B70483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Y</m:t>
            </m:r>
            <m:r>
              <w:rPr>
                <w:rFonts w:ascii="Cambria Math" w:eastAsia="Cambria Math" w:hAnsi="Cambria Math"/>
                <w:noProof/>
                <w:szCs w:val="24"/>
              </w:rPr>
              <m:t>=2019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2024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vsota v koledarskih letih od 2019 do 2024;</w:t>
      </w:r>
    </w:p>
    <w:p w:rsidR="003B732C" w:rsidRDefault="00B70483">
      <w:pPr>
        <w:ind w:left="1418" w:hanging="1134"/>
        <w:rPr>
          <w:noProof/>
          <w:szCs w:val="24"/>
        </w:rPr>
      </w:pPr>
      <w:r>
        <w:rPr>
          <w:rFonts w:eastAsiaTheme="majorEastAsia"/>
          <w:i/>
          <w:noProof/>
        </w:rPr>
        <w:t>dCO2</w:t>
      </w:r>
      <w:r>
        <w:rPr>
          <w:rFonts w:eastAsiaTheme="majorEastAsia"/>
          <w:i/>
          <w:noProof/>
          <w:vertAlign w:val="subscript"/>
        </w:rPr>
        <w:t>2025</w:t>
      </w:r>
      <w:r>
        <w:rPr>
          <w:noProof/>
        </w:rPr>
        <w:tab/>
        <w:t>emisijski dolgovi za leto 2025, kot so določeni v skladu s točko 5.2;</w:t>
      </w:r>
    </w:p>
    <w:p w:rsidR="003B732C" w:rsidRDefault="00B70483">
      <w:pPr>
        <w:ind w:left="1418" w:hanging="1134"/>
        <w:rPr>
          <w:noProof/>
          <w:szCs w:val="24"/>
        </w:rPr>
      </w:pP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noProof/>
        </w:rPr>
        <w:tab/>
      </w:r>
      <w:r>
        <w:rPr>
          <w:noProof/>
        </w:rPr>
        <w:tab/>
        <w:t>emisijske olajšave za koledarsko leto Y, kot so določene v skladu s točko 5.2.</w:t>
      </w:r>
    </w:p>
    <w:p w:rsidR="003B732C" w:rsidRDefault="00B70483">
      <w:pPr>
        <w:rPr>
          <w:i/>
          <w:noProof/>
          <w:sz w:val="22"/>
        </w:rPr>
      </w:pPr>
      <w:r>
        <w:rPr>
          <w:noProof/>
        </w:rPr>
        <w:tab/>
      </w:r>
    </w:p>
    <w:p w:rsidR="003B732C" w:rsidRDefault="00B70483">
      <w:pPr>
        <w:pStyle w:val="Heading1"/>
        <w:rPr>
          <w:noProof/>
        </w:rPr>
      </w:pPr>
      <w:r>
        <w:rPr>
          <w:noProof/>
        </w:rPr>
        <w:t xml:space="preserve">Določitev presežnih emisij </w:t>
      </w:r>
      <w:r>
        <w:rPr>
          <w:noProof/>
        </w:rPr>
        <w:t>proizvajalca iz člena 8(2)</w:t>
      </w:r>
    </w:p>
    <w:p w:rsidR="003B732C" w:rsidRDefault="00B70483">
      <w:pPr>
        <w:rPr>
          <w:noProof/>
        </w:rPr>
      </w:pPr>
      <w:r>
        <w:rPr>
          <w:noProof/>
        </w:rPr>
        <w:t>Za vsakega proizvajalca in vsako koledarsko leto od leta 2025 dalje se presežne emisije (</w:t>
      </w:r>
      <w:r>
        <w:rPr>
          <w:i/>
          <w:noProof/>
          <w:sz w:val="22"/>
        </w:rPr>
        <w:t>exeCO2</w:t>
      </w:r>
      <w:r>
        <w:rPr>
          <w:i/>
          <w:noProof/>
          <w:sz w:val="22"/>
          <w:vertAlign w:val="subscript"/>
        </w:rPr>
        <w:t>Y</w:t>
      </w:r>
      <w:r>
        <w:rPr>
          <w:noProof/>
        </w:rPr>
        <w:t xml:space="preserve">), če je vrednost pozitivna, določijo po naslednjih formulah: </w:t>
      </w:r>
    </w:p>
    <w:p w:rsidR="003B732C" w:rsidRDefault="00B70483"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t>Za leto 2025</w:t>
      </w:r>
    </w:p>
    <w:p w:rsidR="003B732C" w:rsidRDefault="00B70483">
      <w:pPr>
        <w:ind w:firstLine="720"/>
        <w:rPr>
          <w:rFonts w:eastAsiaTheme="minorEastAsia"/>
          <w:i/>
          <w:noProof/>
          <w:sz w:val="22"/>
        </w:rPr>
      </w:pPr>
      <w:r>
        <w:rPr>
          <w:noProof/>
          <w:lang w:val="en-GB" w:eastAsia="en-GB" w:bidi="ar-SA"/>
        </w:rPr>
        <w:drawing>
          <wp:inline distT="0" distB="0" distL="0" distR="0" wp14:anchorId="78D040A5" wp14:editId="684D0023">
            <wp:extent cx="3143250" cy="1920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30989" cy="20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2C" w:rsidRDefault="00B70483"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t>Za leta Y od 2026 do 2028</w:t>
      </w:r>
    </w:p>
    <w:p w:rsidR="003B732C" w:rsidRDefault="00B70483">
      <w:pPr>
        <w:ind w:firstLine="720"/>
        <w:rPr>
          <w:noProof/>
        </w:rPr>
      </w:pPr>
      <w:r>
        <w:rPr>
          <w:i/>
          <w:noProof/>
          <w:sz w:val="22"/>
        </w:rPr>
        <w:t xml:space="preserve"> </w:t>
      </w:r>
      <w:r>
        <w:rPr>
          <w:noProof/>
          <w:lang w:val="en-GB" w:eastAsia="en-GB" w:bidi="ar-SA"/>
        </w:rPr>
        <w:drawing>
          <wp:inline distT="0" distB="0" distL="0" distR="0" wp14:anchorId="6D0B24D7" wp14:editId="5F913C0C">
            <wp:extent cx="4867275" cy="20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2C" w:rsidRDefault="00B70483"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t>Za leto 2029</w:t>
      </w:r>
    </w:p>
    <w:p w:rsidR="003B732C" w:rsidRDefault="00B70483">
      <w:pPr>
        <w:ind w:firstLine="720"/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 wp14:anchorId="61B9806F" wp14:editId="248107A1">
            <wp:extent cx="4260850" cy="20052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00546" cy="21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2C" w:rsidRDefault="00B70483"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t>Za leta Y o</w:t>
      </w:r>
      <w:r>
        <w:rPr>
          <w:rFonts w:eastAsiaTheme="majorEastAsia"/>
          <w:b/>
          <w:noProof/>
        </w:rPr>
        <w:t>d 2030 dalje</w:t>
      </w:r>
    </w:p>
    <w:p w:rsidR="003B732C" w:rsidRDefault="00B70483">
      <w:pPr>
        <w:keepNext/>
        <w:ind w:firstLine="720"/>
        <w:outlineLvl w:val="3"/>
        <w:rPr>
          <w:rFonts w:eastAsiaTheme="majorEastAsia"/>
          <w:b/>
          <w:bCs/>
          <w:iCs/>
          <w:smallCaps/>
          <w:noProof/>
          <w:szCs w:val="28"/>
        </w:rPr>
      </w:pPr>
      <w:r>
        <w:rPr>
          <w:i/>
          <w:noProof/>
          <w:sz w:val="22"/>
        </w:rPr>
        <w:t>exeCO2</w:t>
      </w:r>
      <w:r>
        <w:rPr>
          <w:i/>
          <w:noProof/>
          <w:sz w:val="22"/>
          <w:vertAlign w:val="subscript"/>
        </w:rPr>
        <w:t>y</w:t>
      </w:r>
      <w:r>
        <w:rPr>
          <w:i/>
          <w:noProof/>
          <w:sz w:val="22"/>
        </w:rPr>
        <w:t xml:space="preserve"> = (</w:t>
      </w:r>
      <w:r>
        <w:rPr>
          <w:i/>
          <w:noProof/>
        </w:rPr>
        <w:t>CO2</w:t>
      </w:r>
      <w:r>
        <w:rPr>
          <w:i/>
          <w:noProof/>
          <w:vertAlign w:val="subscript"/>
        </w:rPr>
        <w:t>Y</w:t>
      </w:r>
      <w:r>
        <w:rPr>
          <w:i/>
          <w:noProof/>
          <w:sz w:val="22"/>
        </w:rPr>
        <w:t xml:space="preserve"> - </w:t>
      </w:r>
      <w:r>
        <w:rPr>
          <w:i/>
          <w:noProof/>
        </w:rPr>
        <w:t>T</w:t>
      </w:r>
      <w:r>
        <w:rPr>
          <w:i/>
          <w:noProof/>
          <w:vertAlign w:val="subscript"/>
        </w:rPr>
        <w:t>Y</w:t>
      </w:r>
      <w:r>
        <w:rPr>
          <w:i/>
          <w:noProof/>
        </w:rPr>
        <w:t xml:space="preserve">) x </w:t>
      </w:r>
      <w:r>
        <w:rPr>
          <w:noProof/>
        </w:rPr>
        <w:t>V</w:t>
      </w:r>
      <w:r>
        <w:rPr>
          <w:noProof/>
          <w:vertAlign w:val="subscript"/>
        </w:rPr>
        <w:t>Y</w:t>
      </w:r>
      <w:r>
        <w:rPr>
          <w:noProof/>
        </w:rPr>
        <w:tab/>
      </w:r>
      <w:r>
        <w:rPr>
          <w:i/>
          <w:noProof/>
          <w:sz w:val="22"/>
        </w:rPr>
        <w:t xml:space="preserve">  </w:t>
      </w:r>
      <w:r>
        <w:rPr>
          <w:noProof/>
        </w:rPr>
        <w:tab/>
      </w:r>
    </w:p>
    <w:p w:rsidR="003B732C" w:rsidRDefault="00B70483"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>pri čemer je/so:</w:t>
      </w:r>
    </w:p>
    <w:p w:rsidR="003B732C" w:rsidRDefault="00B70483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Y</m:t>
            </m:r>
            <m:r>
              <w:rPr>
                <w:rFonts w:ascii="Cambria Math" w:eastAsia="Cambria Math" w:hAnsi="Cambria Math"/>
                <w:noProof/>
                <w:szCs w:val="24"/>
              </w:rPr>
              <m:t>=2019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2025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vsota v koledarskih letih od 2019 do 2025;</w:t>
      </w:r>
    </w:p>
    <w:p w:rsidR="003B732C" w:rsidRDefault="00B70483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I</m:t>
            </m:r>
            <m:r>
              <w:rPr>
                <w:rFonts w:ascii="Cambria Math" w:eastAsia="Cambria Math" w:hAnsi="Cambria Math"/>
                <w:noProof/>
                <w:szCs w:val="24"/>
              </w:rPr>
              <m:t>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Y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vsota v koledarskih letih od 2025 do Y;</w:t>
      </w:r>
    </w:p>
    <w:p w:rsidR="003B732C" w:rsidRDefault="00B70483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J</m:t>
            </m:r>
            <m:r>
              <w:rPr>
                <w:rFonts w:ascii="Cambria Math" w:eastAsia="Cambria Math" w:hAnsi="Cambria Math"/>
                <w:noProof/>
                <w:szCs w:val="24"/>
              </w:rPr>
              <m:t>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Y</m:t>
            </m:r>
            <m:r>
              <w:rPr>
                <w:rFonts w:ascii="Cambria Math" w:eastAsia="Cambria Math" w:hAnsi="Cambria Math"/>
                <w:noProof/>
                <w:szCs w:val="24"/>
              </w:rPr>
              <m:t>-</m:t>
            </m:r>
            <m:r>
              <w:rPr>
                <w:rFonts w:ascii="Cambria Math" w:eastAsia="Cambria Math" w:hAnsi="Cambria Math"/>
                <w:noProof/>
                <w:szCs w:val="24"/>
              </w:rPr>
              <m:t>1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vsota v koledarskih letih od 2025 do (Y-1);</w:t>
      </w:r>
    </w:p>
    <w:p w:rsidR="003B732C" w:rsidRDefault="00B70483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J</m:t>
            </m:r>
            <m:r>
              <w:rPr>
                <w:rFonts w:ascii="Cambria Math" w:eastAsia="Cambria Math" w:hAnsi="Cambria Math"/>
                <w:noProof/>
                <w:szCs w:val="24"/>
              </w:rPr>
              <m:t>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2028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 xml:space="preserve">vsota v </w:t>
      </w:r>
      <w:r>
        <w:rPr>
          <w:noProof/>
        </w:rPr>
        <w:t>koledarskih letih od 2025 do 2028;</w:t>
      </w:r>
    </w:p>
    <w:p w:rsidR="003B732C" w:rsidRDefault="00B70483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I</m:t>
            </m:r>
            <m:r>
              <w:rPr>
                <w:rFonts w:ascii="Cambria Math" w:eastAsia="Cambria Math" w:hAnsi="Cambria Math"/>
                <w:noProof/>
                <w:szCs w:val="24"/>
              </w:rPr>
              <m:t>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2029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vsota v koledarskih letih od 2025 do 2029;</w:t>
      </w:r>
    </w:p>
    <w:p w:rsidR="003B732C" w:rsidRDefault="00B70483">
      <w:pPr>
        <w:ind w:left="1418" w:hanging="1134"/>
        <w:rPr>
          <w:noProof/>
          <w:szCs w:val="24"/>
        </w:rPr>
      </w:pPr>
      <w:r>
        <w:rPr>
          <w:rFonts w:eastAsiaTheme="majorEastAsia"/>
          <w:i/>
          <w:noProof/>
        </w:rPr>
        <w:t>dCO2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noProof/>
        </w:rPr>
        <w:tab/>
        <w:t>emisijski dolgovi za koledarsko leto Y, kot so določeni v skladu s točko 5.2;</w:t>
      </w:r>
    </w:p>
    <w:p w:rsidR="003B732C" w:rsidRDefault="00B70483">
      <w:pPr>
        <w:ind w:left="1418" w:hanging="1134"/>
        <w:rPr>
          <w:noProof/>
          <w:szCs w:val="24"/>
        </w:rPr>
      </w:pP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noProof/>
        </w:rPr>
        <w:tab/>
        <w:t xml:space="preserve">emisijske olajšave za koledarsko leto Y, kot so določene v skladu s točko </w:t>
      </w:r>
      <w:r>
        <w:rPr>
          <w:noProof/>
        </w:rPr>
        <w:t>5.2.</w:t>
      </w:r>
    </w:p>
    <w:p w:rsidR="003B732C" w:rsidRDefault="00B70483">
      <w:pPr>
        <w:ind w:left="1418" w:hanging="1134"/>
        <w:rPr>
          <w:noProof/>
          <w:szCs w:val="24"/>
        </w:rPr>
      </w:pPr>
      <w:r>
        <w:rPr>
          <w:i/>
          <w:noProof/>
        </w:rPr>
        <w:t>limCO2</w:t>
      </w:r>
      <w:r>
        <w:rPr>
          <w:noProof/>
        </w:rPr>
        <w:tab/>
      </w:r>
      <w:r>
        <w:rPr>
          <w:noProof/>
        </w:rPr>
        <w:tab/>
        <w:t>mejna vrednost emisijskega dolga, kot je določena v skladu s točko 5.3;</w:t>
      </w:r>
    </w:p>
    <w:p w:rsidR="003B732C" w:rsidRDefault="00B70483">
      <w:pPr>
        <w:ind w:left="1418" w:hanging="1134"/>
        <w:rPr>
          <w:noProof/>
          <w:szCs w:val="24"/>
        </w:rPr>
      </w:pPr>
      <w:r>
        <w:rPr>
          <w:rFonts w:eastAsiaTheme="majorEastAsia"/>
          <w:i/>
          <w:noProof/>
        </w:rPr>
        <w:t>redCO2</w:t>
      </w:r>
      <w:r>
        <w:rPr>
          <w:noProof/>
        </w:rPr>
        <w:tab/>
        <w:t>zmanjšanje emisijskih dolgov za leto 2025, kot je določeno v skladu s točko 5.4.</w:t>
      </w:r>
    </w:p>
    <w:p w:rsidR="003B732C" w:rsidRDefault="00B70483">
      <w:pPr>
        <w:rPr>
          <w:noProof/>
        </w:rPr>
      </w:pPr>
      <w:r>
        <w:rPr>
          <w:noProof/>
        </w:rPr>
        <w:t xml:space="preserve">V vseh drugih primerih se vrednost presežnih emisij </w:t>
      </w:r>
      <w:r>
        <w:rPr>
          <w:i/>
          <w:noProof/>
          <w:sz w:val="22"/>
        </w:rPr>
        <w:t>exeCO2</w:t>
      </w:r>
      <w:r>
        <w:rPr>
          <w:i/>
          <w:noProof/>
          <w:sz w:val="22"/>
          <w:vertAlign w:val="subscript"/>
        </w:rPr>
        <w:t>Y</w:t>
      </w:r>
      <w:r>
        <w:rPr>
          <w:noProof/>
        </w:rPr>
        <w:t xml:space="preserve"> nastavi na 0.</w:t>
      </w:r>
    </w:p>
    <w:p w:rsidR="003B732C" w:rsidRDefault="003B732C">
      <w:pPr>
        <w:rPr>
          <w:noProof/>
        </w:rPr>
        <w:sectPr w:rsidR="003B732C" w:rsidSect="00B70483">
          <w:footerReference w:type="default" r:id="rId22"/>
          <w:footerReference w:type="first" r:id="rId23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3B732C" w:rsidRDefault="00B70483">
      <w:pPr>
        <w:pStyle w:val="Annexetitre"/>
        <w:rPr>
          <w:noProof/>
        </w:rPr>
      </w:pPr>
      <w:r>
        <w:rPr>
          <w:noProof/>
        </w:rPr>
        <w:t>PRILOGA II</w:t>
      </w:r>
    </w:p>
    <w:p w:rsidR="003B732C" w:rsidRDefault="00B70483">
      <w:pPr>
        <w:pStyle w:val="Annexetitreexpos"/>
        <w:rPr>
          <w:noProof/>
        </w:rPr>
      </w:pPr>
      <w:r>
        <w:rPr>
          <w:noProof/>
        </w:rPr>
        <w:t>Postopki prilagoditve</w:t>
      </w:r>
    </w:p>
    <w:p w:rsidR="003B732C" w:rsidRDefault="00B70483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Faktorji prilagoditve koristnega tovora iz člena 12(1)(c)</w:t>
      </w:r>
    </w:p>
    <w:p w:rsidR="003B732C" w:rsidRDefault="00B70483">
      <w:pPr>
        <w:rPr>
          <w:noProof/>
          <w:highlight w:val="yellow"/>
        </w:rPr>
      </w:pPr>
      <w:r>
        <w:rPr>
          <w:noProof/>
        </w:rPr>
        <w:t>Ob upoštevanju določb iz člena 10(2)(a) se za namene izračuna referenčnih emisij CO</w:t>
      </w:r>
      <w:r>
        <w:rPr>
          <w:noProof/>
          <w:vertAlign w:val="subscript"/>
        </w:rPr>
        <w:t>2</w:t>
      </w:r>
      <w:r>
        <w:rPr>
          <w:noProof/>
        </w:rPr>
        <w:t xml:space="preserve"> iz člena 1 emisije CO</w:t>
      </w:r>
      <w:r>
        <w:rPr>
          <w:noProof/>
          <w:vertAlign w:val="subscript"/>
        </w:rPr>
        <w:t>2</w:t>
      </w:r>
      <w:r>
        <w:rPr>
          <w:noProof/>
        </w:rPr>
        <w:t xml:space="preserve"> v g/km iz težkega vozila </w:t>
      </w:r>
      <w:r>
        <w:rPr>
          <w:i/>
          <w:noProof/>
        </w:rPr>
        <w:t>v</w:t>
      </w:r>
      <w:r>
        <w:rPr>
          <w:noProof/>
        </w:rPr>
        <w:t xml:space="preserve">, določene za profil namembnosti </w:t>
      </w:r>
      <w:r>
        <w:rPr>
          <w:i/>
          <w:noProof/>
        </w:rPr>
        <w:t>mp</w:t>
      </w:r>
      <w:r>
        <w:rPr>
          <w:noProof/>
        </w:rPr>
        <w:t xml:space="preserve"> iz tabele 2 v točki 2.1 Priloge I, prilagodijo z naslednjo formulo:</w:t>
      </w:r>
    </w:p>
    <w:p w:rsidR="003B732C" w:rsidRDefault="003B732C">
      <w:pPr>
        <w:spacing w:before="0" w:after="200" w:line="276" w:lineRule="auto"/>
        <w:contextualSpacing/>
        <w:rPr>
          <w:noProof/>
          <w:sz w:val="22"/>
        </w:rPr>
      </w:pPr>
    </w:p>
    <w:p w:rsidR="003B732C" w:rsidRDefault="00B70483">
      <w:pPr>
        <w:ind w:left="720" w:firstLine="720"/>
        <w:rPr>
          <w:i/>
          <w:noProof/>
          <w:sz w:val="22"/>
        </w:rPr>
      </w:pPr>
      <w:r>
        <w:rPr>
          <w:rFonts w:eastAsiaTheme="minorEastAsia"/>
          <w:i/>
          <w:noProof/>
        </w:rPr>
        <w:t>CO2</w:t>
      </w:r>
      <w:r>
        <w:rPr>
          <w:rFonts w:eastAsiaTheme="minorEastAsia"/>
          <w:i/>
          <w:noProof/>
          <w:vertAlign w:val="subscript"/>
        </w:rPr>
        <w:t xml:space="preserve">v,mp </w:t>
      </w:r>
      <w:r>
        <w:rPr>
          <w:rFonts w:eastAsiaTheme="minorEastAsia"/>
          <w:i/>
          <w:noProof/>
        </w:rPr>
        <w:t>=  CO2(2019)</w:t>
      </w:r>
      <w:r>
        <w:rPr>
          <w:i/>
          <w:noProof/>
          <w:vertAlign w:val="subscript"/>
        </w:rPr>
        <w:t xml:space="preserve">v,mp  </w:t>
      </w:r>
      <w:r>
        <w:rPr>
          <w:rFonts w:eastAsiaTheme="minorEastAsia"/>
          <w:i/>
          <w:noProof/>
        </w:rPr>
        <w:t>x (1+ PLa</w:t>
      </w:r>
      <w:r>
        <w:rPr>
          <w:i/>
          <w:noProof/>
          <w:vertAlign w:val="subscript"/>
        </w:rPr>
        <w:t>sg,mp</w:t>
      </w:r>
      <w:r>
        <w:rPr>
          <w:rFonts w:eastAsiaTheme="minorEastAsia"/>
          <w:i/>
          <w:noProof/>
        </w:rPr>
        <w:t xml:space="preserve"> x (PL</w:t>
      </w:r>
      <w:r>
        <w:rPr>
          <w:i/>
          <w:noProof/>
          <w:vertAlign w:val="subscript"/>
        </w:rPr>
        <w:t>sg,mp</w:t>
      </w:r>
      <w:r>
        <w:rPr>
          <w:rFonts w:eastAsiaTheme="minorEastAsia"/>
          <w:i/>
          <w:noProof/>
        </w:rPr>
        <w:t xml:space="preserve"> – PL(2019)</w:t>
      </w:r>
      <w:r>
        <w:rPr>
          <w:i/>
          <w:noProof/>
          <w:vertAlign w:val="subscript"/>
        </w:rPr>
        <w:t>sg,mp</w:t>
      </w:r>
      <w:r>
        <w:rPr>
          <w:rFonts w:eastAsiaTheme="minorEastAsia"/>
          <w:i/>
          <w:noProof/>
        </w:rPr>
        <w:t>))</w:t>
      </w:r>
    </w:p>
    <w:p w:rsidR="003B732C" w:rsidRDefault="00B70483">
      <w:pPr>
        <w:ind w:left="720" w:firstLine="720"/>
        <w:rPr>
          <w:noProof/>
        </w:rPr>
      </w:pPr>
      <w:r>
        <w:rPr>
          <w:noProof/>
        </w:rPr>
        <w:t>pri čemer je/so:</w:t>
      </w:r>
    </w:p>
    <w:p w:rsidR="003B732C" w:rsidRDefault="00B70483">
      <w:pPr>
        <w:ind w:left="850" w:firstLine="590"/>
        <w:rPr>
          <w:noProof/>
          <w:szCs w:val="24"/>
        </w:rPr>
      </w:pPr>
      <w:r>
        <w:rPr>
          <w:i/>
          <w:noProof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 xml:space="preserve">podskupina, v katero spada vozilo </w:t>
      </w:r>
      <w:r>
        <w:rPr>
          <w:i/>
          <w:noProof/>
        </w:rPr>
        <w:t>v</w:t>
      </w:r>
      <w:r>
        <w:rPr>
          <w:noProof/>
        </w:rPr>
        <w:t>;</w:t>
      </w:r>
      <w:r>
        <w:rPr>
          <w:noProof/>
        </w:rPr>
        <w:tab/>
      </w:r>
    </w:p>
    <w:p w:rsidR="003B732C" w:rsidRDefault="00B70483">
      <w:pPr>
        <w:ind w:left="3600" w:hanging="2160"/>
        <w:rPr>
          <w:noProof/>
          <w:szCs w:val="24"/>
        </w:rPr>
      </w:pPr>
      <w:r>
        <w:rPr>
          <w:i/>
          <w:noProof/>
        </w:rPr>
        <w:t>CO2(2019)</w:t>
      </w:r>
      <w:r>
        <w:rPr>
          <w:i/>
          <w:noProof/>
          <w:vertAlign w:val="subscript"/>
        </w:rPr>
        <w:t>v,mp</w:t>
      </w:r>
      <w:r>
        <w:rPr>
          <w:noProof/>
        </w:rPr>
        <w:tab/>
        <w:t>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iz vozila </w:t>
      </w:r>
      <w:r>
        <w:rPr>
          <w:i/>
          <w:noProof/>
        </w:rPr>
        <w:t>v</w:t>
      </w:r>
      <w:r>
        <w:rPr>
          <w:noProof/>
        </w:rPr>
        <w:t xml:space="preserve"> v g/km, kot so določene za profil namembnosti </w:t>
      </w:r>
      <w:r>
        <w:rPr>
          <w:i/>
          <w:noProof/>
        </w:rPr>
        <w:t>mp</w:t>
      </w:r>
      <w:r>
        <w:rPr>
          <w:noProof/>
        </w:rPr>
        <w:t xml:space="preserve"> in ki temeljijo na podatkih o spremljanju za leto 2019, sporočenih v skladu z Uredbo (EU) .../2018 [spremljanje in poroč</w:t>
      </w:r>
      <w:r>
        <w:rPr>
          <w:noProof/>
        </w:rPr>
        <w:t xml:space="preserve">anje o težkih vozilih]; </w:t>
      </w:r>
    </w:p>
    <w:p w:rsidR="003B732C" w:rsidRDefault="00B70483">
      <w:pPr>
        <w:ind w:left="3600" w:hanging="2160"/>
        <w:rPr>
          <w:noProof/>
          <w:sz w:val="22"/>
        </w:rPr>
      </w:pPr>
      <w:r>
        <w:rPr>
          <w:i/>
          <w:noProof/>
        </w:rPr>
        <w:t>PL(2019)</w:t>
      </w:r>
      <w:r>
        <w:rPr>
          <w:i/>
          <w:noProof/>
          <w:vertAlign w:val="subscript"/>
        </w:rPr>
        <w:t>sg, mp</w:t>
      </w:r>
      <w:r>
        <w:rPr>
          <w:noProof/>
        </w:rPr>
        <w:tab/>
        <w:t xml:space="preserve">vrednost koristnega tovora, ki se je pripisala vozilom v podskupini </w:t>
      </w:r>
      <w:r>
        <w:rPr>
          <w:i/>
          <w:noProof/>
        </w:rPr>
        <w:t>sg</w:t>
      </w:r>
      <w:r>
        <w:rPr>
          <w:noProof/>
        </w:rPr>
        <w:t xml:space="preserve"> za profil namembnosti </w:t>
      </w:r>
      <w:r>
        <w:rPr>
          <w:i/>
          <w:noProof/>
        </w:rPr>
        <w:t>mp</w:t>
      </w:r>
      <w:r>
        <w:rPr>
          <w:noProof/>
        </w:rPr>
        <w:t xml:space="preserve"> v koledarskem letu 2019 v skladu s tabelo 3 v točki 2.5 Priloge I za namene priprave podatkov o spremljanju za leto 2019</w:t>
      </w:r>
      <w:r>
        <w:rPr>
          <w:noProof/>
        </w:rPr>
        <w:t>, sporočenih v skladu z Uredbo (EU) .../2018 [spremljanje in poročanje o težkih vozilih];</w:t>
      </w:r>
    </w:p>
    <w:p w:rsidR="003B732C" w:rsidRDefault="00B70483">
      <w:pPr>
        <w:ind w:left="3600" w:hanging="2160"/>
        <w:rPr>
          <w:noProof/>
          <w:szCs w:val="24"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sg, mp</w:t>
      </w:r>
      <w:r>
        <w:rPr>
          <w:noProof/>
        </w:rPr>
        <w:tab/>
        <w:t xml:space="preserve">vrednost koristnega tovora, pripisana vozilom v podskupini </w:t>
      </w:r>
      <w:r>
        <w:rPr>
          <w:i/>
          <w:noProof/>
        </w:rPr>
        <w:t>sg</w:t>
      </w:r>
      <w:r>
        <w:rPr>
          <w:noProof/>
        </w:rPr>
        <w:t xml:space="preserve"> za profil namembnosti </w:t>
      </w:r>
      <w:r>
        <w:rPr>
          <w:i/>
          <w:noProof/>
        </w:rPr>
        <w:t>mp</w:t>
      </w:r>
      <w:r>
        <w:rPr>
          <w:noProof/>
        </w:rPr>
        <w:t xml:space="preserve"> v koledarskem letu, ko začnejo veljati spremembe iz člena 12(1)(c) za vsa nova težka vozila, v skladu s tabelo 3 v točki 2.5 Priloge I;</w:t>
      </w:r>
      <w:r>
        <w:rPr>
          <w:noProof/>
        </w:rPr>
        <w:tab/>
      </w:r>
    </w:p>
    <w:p w:rsidR="003B732C" w:rsidRDefault="00B70483">
      <w:pPr>
        <w:ind w:left="3600" w:hanging="2160"/>
        <w:rPr>
          <w:noProof/>
        </w:rPr>
      </w:pPr>
      <w:r>
        <w:rPr>
          <w:i/>
          <w:noProof/>
        </w:rPr>
        <w:t>PLa</w:t>
      </w:r>
      <w:r>
        <w:rPr>
          <w:i/>
          <w:noProof/>
          <w:vertAlign w:val="subscript"/>
        </w:rPr>
        <w:t>sg, mp</w:t>
      </w:r>
      <w:r>
        <w:rPr>
          <w:noProof/>
        </w:rPr>
        <w:tab/>
        <w:t>faktor prilagoditve koristnega tovora, določen v tabeli 5.</w:t>
      </w:r>
    </w:p>
    <w:p w:rsidR="003B732C" w:rsidRDefault="00B70483">
      <w:pPr>
        <w:ind w:left="720"/>
        <w:contextualSpacing/>
        <w:rPr>
          <w:noProof/>
        </w:rPr>
      </w:pPr>
      <w:r>
        <w:rPr>
          <w:b/>
          <w:noProof/>
        </w:rPr>
        <w:t>Tabela 5 – Faktorji prilagoditve koristnega tovor</w:t>
      </w:r>
      <w:r>
        <w:rPr>
          <w:b/>
          <w:noProof/>
        </w:rPr>
        <w:t xml:space="preserve">a </w:t>
      </w:r>
      <w:r>
        <w:rPr>
          <w:b/>
          <w:i/>
          <w:noProof/>
        </w:rPr>
        <w:t xml:space="preserve">PLa </w:t>
      </w:r>
      <w:r>
        <w:rPr>
          <w:b/>
          <w:i/>
          <w:noProof/>
          <w:vertAlign w:val="subscript"/>
        </w:rPr>
        <w:t>sg, mp</w:t>
      </w:r>
      <w:r>
        <w:rPr>
          <w:b/>
          <w:noProof/>
        </w:rPr>
        <w:t xml:space="preserve"> </w:t>
      </w:r>
    </w:p>
    <w:tbl>
      <w:tblPr>
        <w:tblStyle w:val="TableGrid"/>
        <w:tblW w:w="8568" w:type="dxa"/>
        <w:tblInd w:w="720" w:type="dxa"/>
        <w:tblLook w:val="04A0" w:firstRow="1" w:lastRow="0" w:firstColumn="1" w:lastColumn="0" w:noHBand="0" w:noVBand="1"/>
      </w:tblPr>
      <w:tblGrid>
        <w:gridCol w:w="1417"/>
        <w:gridCol w:w="868"/>
        <w:gridCol w:w="1247"/>
        <w:gridCol w:w="881"/>
        <w:gridCol w:w="1063"/>
        <w:gridCol w:w="1064"/>
        <w:gridCol w:w="2028"/>
      </w:tblGrid>
      <w:tr w:rsidR="003B732C"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PLa</w:t>
            </w:r>
            <w:r>
              <w:rPr>
                <w:b/>
                <w:noProof/>
                <w:vertAlign w:val="subscript"/>
              </w:rPr>
              <w:t>sg,mp</w:t>
            </w:r>
            <w:r>
              <w:rPr>
                <w:b/>
                <w:noProof/>
              </w:rPr>
              <w:t xml:space="preserve"> </w:t>
            </w:r>
          </w:p>
          <w:p w:rsidR="003B732C" w:rsidRDefault="00B70483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(v 1/tone)</w:t>
            </w:r>
          </w:p>
        </w:tc>
        <w:tc>
          <w:tcPr>
            <w:tcW w:w="6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contextualSpacing/>
              <w:jc w:val="center"/>
              <w:rPr>
                <w:b/>
                <w:i/>
                <w:noProof/>
              </w:rPr>
            </w:pPr>
            <w:r>
              <w:rPr>
                <w:b/>
                <w:noProof/>
              </w:rPr>
              <w:t xml:space="preserve">Profili namembnosti </w:t>
            </w:r>
            <w:r>
              <w:rPr>
                <w:b/>
                <w:i/>
                <w:noProof/>
              </w:rPr>
              <w:t>mp</w:t>
            </w:r>
            <w:r>
              <w:rPr>
                <w:b/>
                <w:i/>
                <w:noProof/>
                <w:vertAlign w:val="superscript"/>
              </w:rPr>
              <w:t>1</w:t>
            </w:r>
            <w:r>
              <w:rPr>
                <w:b/>
                <w:noProof/>
              </w:rPr>
              <w:t xml:space="preserve"> </w:t>
            </w:r>
          </w:p>
        </w:tc>
      </w:tr>
      <w:tr w:rsidR="003B732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RDL, RDR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C" w:rsidRDefault="00B70483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REL, RER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LHL, LHR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C" w:rsidRDefault="00B70483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LEL, LER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UDL, UDR</w:t>
            </w:r>
          </w:p>
        </w:tc>
      </w:tr>
      <w:tr w:rsidR="003B732C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C" w:rsidRDefault="003B732C">
            <w:pPr>
              <w:spacing w:after="0"/>
              <w:rPr>
                <w:b/>
                <w:noProof/>
              </w:rPr>
            </w:pPr>
          </w:p>
          <w:p w:rsidR="003B732C" w:rsidRDefault="003B732C">
            <w:pPr>
              <w:spacing w:after="0"/>
              <w:rPr>
                <w:b/>
                <w:noProof/>
              </w:rPr>
            </w:pPr>
          </w:p>
          <w:p w:rsidR="003B732C" w:rsidRDefault="00B70483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Podskupine</w:t>
            </w:r>
          </w:p>
          <w:p w:rsidR="003B732C" w:rsidRDefault="003B732C">
            <w:pPr>
              <w:spacing w:after="0"/>
              <w:jc w:val="center"/>
              <w:rPr>
                <w:b/>
                <w:noProof/>
              </w:rPr>
            </w:pPr>
          </w:p>
          <w:p w:rsidR="003B732C" w:rsidRDefault="00B70483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vozil</w:t>
            </w:r>
          </w:p>
          <w:p w:rsidR="003B732C" w:rsidRDefault="003B732C">
            <w:pPr>
              <w:spacing w:after="0"/>
              <w:jc w:val="center"/>
              <w:rPr>
                <w:b/>
                <w:noProof/>
              </w:rPr>
            </w:pPr>
          </w:p>
          <w:p w:rsidR="003B732C" w:rsidRDefault="00B70483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i/>
                <w:noProof/>
              </w:rPr>
              <w:t>sg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noProof/>
              </w:rPr>
            </w:pPr>
            <w:r>
              <w:rPr>
                <w:noProof/>
              </w:rPr>
              <w:t>0,026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C" w:rsidRDefault="00B70483">
            <w:pPr>
              <w:spacing w:after="0"/>
              <w:rPr>
                <w:noProof/>
              </w:rPr>
            </w:pPr>
            <w:r>
              <w:rPr>
                <w:noProof/>
              </w:rPr>
              <w:t>n.r.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noProof/>
              </w:rPr>
            </w:pPr>
            <w:r>
              <w:rPr>
                <w:noProof/>
              </w:rPr>
              <w:t>0,015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2C" w:rsidRDefault="00B70483">
            <w:pPr>
              <w:spacing w:after="0"/>
              <w:rPr>
                <w:noProof/>
              </w:rPr>
            </w:pPr>
            <w:r>
              <w:rPr>
                <w:noProof/>
              </w:rPr>
              <w:t>n.r.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0,026</w:t>
            </w:r>
          </w:p>
        </w:tc>
      </w:tr>
      <w:tr w:rsidR="003B7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2C" w:rsidRDefault="003B73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2C" w:rsidRDefault="003B73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noProof/>
                <w:sz w:val="22"/>
              </w:rPr>
            </w:pPr>
          </w:p>
        </w:tc>
      </w:tr>
      <w:tr w:rsidR="003B7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2C" w:rsidRDefault="003B73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2C" w:rsidRDefault="003B732C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noProof/>
                <w:sz w:val="22"/>
              </w:rPr>
            </w:pPr>
          </w:p>
        </w:tc>
      </w:tr>
      <w:tr w:rsidR="003B7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5-RD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C" w:rsidRDefault="00B70483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0,017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2C" w:rsidRDefault="00B70483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0,017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0,022</w:t>
            </w:r>
          </w:p>
        </w:tc>
      </w:tr>
      <w:tr w:rsidR="003B7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2C" w:rsidRDefault="003B73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2C" w:rsidRDefault="003B73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noProof/>
                <w:sz w:val="22"/>
              </w:rPr>
            </w:pPr>
          </w:p>
        </w:tc>
      </w:tr>
      <w:tr w:rsidR="003B732C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0,026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2C" w:rsidRDefault="00B70483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0,025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2C" w:rsidRDefault="00B70483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0,015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contextualSpacing/>
              <w:rPr>
                <w:noProof/>
              </w:rPr>
            </w:pPr>
            <w:r>
              <w:rPr>
                <w:noProof/>
                <w:color w:val="000000"/>
              </w:rPr>
              <w:t>0,026</w:t>
            </w:r>
          </w:p>
        </w:tc>
      </w:tr>
      <w:tr w:rsidR="003B7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9-LH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2C" w:rsidRDefault="003B73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2C" w:rsidRDefault="003B73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noProof/>
                <w:sz w:val="22"/>
              </w:rPr>
            </w:pPr>
          </w:p>
        </w:tc>
      </w:tr>
      <w:tr w:rsidR="003B7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2C" w:rsidRDefault="00B70483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0,016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2C" w:rsidRDefault="00B70483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0,016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contextualSpacing/>
              <w:rPr>
                <w:noProof/>
              </w:rPr>
            </w:pPr>
            <w:r>
              <w:rPr>
                <w:noProof/>
                <w:color w:val="000000"/>
              </w:rPr>
              <w:t>0,022</w:t>
            </w:r>
          </w:p>
        </w:tc>
      </w:tr>
      <w:tr w:rsidR="003B7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C" w:rsidRDefault="00B70483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2C" w:rsidRDefault="003B73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2C" w:rsidRDefault="003B732C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C" w:rsidRDefault="003B732C">
            <w:pPr>
              <w:spacing w:after="0"/>
              <w:rPr>
                <w:noProof/>
                <w:sz w:val="22"/>
              </w:rPr>
            </w:pPr>
          </w:p>
        </w:tc>
      </w:tr>
    </w:tbl>
    <w:p w:rsidR="003B732C" w:rsidRDefault="00B70483">
      <w:pPr>
        <w:rPr>
          <w:b/>
          <w:noProof/>
          <w:sz w:val="22"/>
        </w:rPr>
      </w:pPr>
      <w:r>
        <w:rPr>
          <w:noProof/>
        </w:rPr>
        <w:tab/>
      </w:r>
      <w:r>
        <w:rPr>
          <w:b/>
          <w:noProof/>
          <w:vertAlign w:val="superscript"/>
        </w:rPr>
        <w:t>1</w:t>
      </w:r>
      <w:r>
        <w:rPr>
          <w:b/>
          <w:noProof/>
        </w:rPr>
        <w:t xml:space="preserve"> G</w:t>
      </w:r>
      <w:r>
        <w:rPr>
          <w:noProof/>
        </w:rPr>
        <w:t>lej opredelitve profilov namembnosti v točki 1 oddelka 2 Priloge I.</w:t>
      </w:r>
    </w:p>
    <w:p w:rsidR="003B732C" w:rsidRDefault="00B70483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Prilagoditveni faktorji iz člena 10(2)(b) </w:t>
      </w:r>
    </w:p>
    <w:p w:rsidR="003B732C" w:rsidRDefault="00B70483">
      <w:pPr>
        <w:rPr>
          <w:noProof/>
          <w:szCs w:val="24"/>
          <w:highlight w:val="yellow"/>
        </w:rPr>
      </w:pPr>
      <w:r>
        <w:rPr>
          <w:noProof/>
        </w:rPr>
        <w:t xml:space="preserve">Ob upoštevanju določb iz člena 10(2)(b) se za namene </w:t>
      </w:r>
      <w:r>
        <w:rPr>
          <w:noProof/>
        </w:rPr>
        <w:t>izračuna referenčnih emisij CO</w:t>
      </w:r>
      <w:r>
        <w:rPr>
          <w:noProof/>
          <w:vertAlign w:val="subscript"/>
        </w:rPr>
        <w:t>2</w:t>
      </w:r>
      <w:r>
        <w:rPr>
          <w:noProof/>
        </w:rPr>
        <w:t xml:space="preserve"> iz člena 1 emisije CO</w:t>
      </w:r>
      <w:r>
        <w:rPr>
          <w:noProof/>
          <w:vertAlign w:val="subscript"/>
        </w:rPr>
        <w:t>2</w:t>
      </w:r>
      <w:r>
        <w:rPr>
          <w:noProof/>
        </w:rPr>
        <w:t xml:space="preserve"> v g/km iz težkega vozila </w:t>
      </w:r>
      <w:r>
        <w:rPr>
          <w:i/>
          <w:noProof/>
        </w:rPr>
        <w:t>v</w:t>
      </w:r>
      <w:r>
        <w:rPr>
          <w:noProof/>
        </w:rPr>
        <w:t xml:space="preserve">, določene za profil namembnosti </w:t>
      </w:r>
      <w:r>
        <w:rPr>
          <w:i/>
          <w:noProof/>
        </w:rPr>
        <w:t>mp</w:t>
      </w:r>
      <w:r>
        <w:rPr>
          <w:noProof/>
        </w:rPr>
        <w:t xml:space="preserve"> iz točke 2.1 Priloge I, prilagodijo z naslednjo formulo::</w:t>
      </w:r>
    </w:p>
    <w:p w:rsidR="003B732C" w:rsidRDefault="00B70483">
      <w:pPr>
        <w:ind w:left="720" w:firstLine="720"/>
        <w:rPr>
          <w:noProof/>
        </w:rPr>
      </w:pPr>
      <w:r>
        <w:rPr>
          <w:rFonts w:eastAsiaTheme="minorEastAsia"/>
          <w:i/>
          <w:noProof/>
        </w:rPr>
        <w:t>CO2</w:t>
      </w:r>
      <w:r>
        <w:rPr>
          <w:rFonts w:eastAsiaTheme="minorEastAsia"/>
          <w:i/>
          <w:noProof/>
          <w:vertAlign w:val="subscript"/>
        </w:rPr>
        <w:t xml:space="preserve">v,mp </w:t>
      </w:r>
      <w:r>
        <w:rPr>
          <w:rFonts w:eastAsiaTheme="minorEastAsia"/>
          <w:i/>
          <w:noProof/>
        </w:rPr>
        <w:t>=  CO2(2019)</w:t>
      </w:r>
      <w:r>
        <w:rPr>
          <w:i/>
          <w:noProof/>
          <w:vertAlign w:val="subscript"/>
        </w:rPr>
        <w:t xml:space="preserve">v,mp  </w:t>
      </w:r>
      <w:r>
        <w:rPr>
          <w:rFonts w:eastAsiaTheme="minorEastAsia"/>
          <w:i/>
          <w:noProof/>
        </w:rPr>
        <w:t xml:space="preserve">x (∑ </w:t>
      </w:r>
      <w:r>
        <w:rPr>
          <w:i/>
          <w:noProof/>
          <w:vertAlign w:val="subscript"/>
        </w:rPr>
        <w:t>r</w:t>
      </w:r>
      <w:r>
        <w:rPr>
          <w:rFonts w:eastAsiaTheme="minorEastAsia"/>
          <w:i/>
          <w:noProof/>
        </w:rPr>
        <w:t xml:space="preserve">  s</w:t>
      </w:r>
      <w:r>
        <w:rPr>
          <w:i/>
          <w:noProof/>
          <w:vertAlign w:val="subscript"/>
        </w:rPr>
        <w:t xml:space="preserve"> r,sg</w:t>
      </w:r>
      <w:r>
        <w:rPr>
          <w:noProof/>
        </w:rPr>
        <w:t xml:space="preserve"> </w:t>
      </w:r>
      <w:r>
        <w:rPr>
          <w:i/>
          <w:noProof/>
        </w:rPr>
        <w:t>x CO2(2019)</w:t>
      </w:r>
      <w:r>
        <w:rPr>
          <w:i/>
          <w:noProof/>
          <w:vertAlign w:val="subscript"/>
        </w:rPr>
        <w:t xml:space="preserve">r,mp  </w:t>
      </w:r>
      <w:r>
        <w:rPr>
          <w:i/>
          <w:noProof/>
        </w:rPr>
        <w:t xml:space="preserve">)/ (∑ </w:t>
      </w:r>
      <w:r>
        <w:rPr>
          <w:i/>
          <w:noProof/>
          <w:vertAlign w:val="subscript"/>
        </w:rPr>
        <w:t>r</w:t>
      </w:r>
      <w:r>
        <w:rPr>
          <w:i/>
          <w:noProof/>
        </w:rPr>
        <w:t xml:space="preserve">  s</w:t>
      </w:r>
      <w:r>
        <w:rPr>
          <w:i/>
          <w:noProof/>
          <w:vertAlign w:val="subscript"/>
        </w:rPr>
        <w:t xml:space="preserve"> r,sg</w:t>
      </w:r>
      <w:r>
        <w:rPr>
          <w:noProof/>
        </w:rPr>
        <w:t xml:space="preserve"> </w:t>
      </w:r>
      <w:r>
        <w:rPr>
          <w:i/>
          <w:noProof/>
        </w:rPr>
        <w:t>x CO2</w:t>
      </w:r>
      <w:r>
        <w:rPr>
          <w:i/>
          <w:noProof/>
          <w:vertAlign w:val="subscript"/>
        </w:rPr>
        <w:t>r,</w:t>
      </w:r>
      <w:r>
        <w:rPr>
          <w:i/>
          <w:noProof/>
          <w:vertAlign w:val="subscript"/>
        </w:rPr>
        <w:t xml:space="preserve">mp  </w:t>
      </w:r>
      <w:r>
        <w:rPr>
          <w:i/>
          <w:noProof/>
        </w:rPr>
        <w:t>)</w:t>
      </w:r>
    </w:p>
    <w:p w:rsidR="003B732C" w:rsidRDefault="00B70483">
      <w:pPr>
        <w:ind w:left="720" w:firstLine="720"/>
        <w:rPr>
          <w:noProof/>
        </w:rPr>
      </w:pPr>
      <w:r>
        <w:rPr>
          <w:noProof/>
        </w:rPr>
        <w:t>pri čemer je/so:</w:t>
      </w:r>
    </w:p>
    <w:p w:rsidR="003B732C" w:rsidRDefault="00B70483">
      <w:pPr>
        <w:ind w:left="3600" w:hanging="2160"/>
        <w:rPr>
          <w:i/>
          <w:noProof/>
          <w:szCs w:val="24"/>
        </w:rPr>
      </w:pP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r</w:t>
      </w:r>
      <w:r>
        <w:rPr>
          <w:i/>
          <w:noProof/>
        </w:rPr>
        <w:t xml:space="preserve">  </w:t>
      </w:r>
      <w:r>
        <w:rPr>
          <w:noProof/>
        </w:rPr>
        <w:tab/>
        <w:t xml:space="preserve">vsota vseh reprezentativnih vozil </w:t>
      </w:r>
      <w:r>
        <w:rPr>
          <w:i/>
          <w:noProof/>
        </w:rPr>
        <w:t>r</w:t>
      </w:r>
      <w:r>
        <w:rPr>
          <w:noProof/>
        </w:rPr>
        <w:t xml:space="preserve"> za podskupino </w:t>
      </w:r>
      <w:r>
        <w:rPr>
          <w:i/>
          <w:noProof/>
        </w:rPr>
        <w:t>sg</w:t>
      </w:r>
      <w:r>
        <w:rPr>
          <w:noProof/>
        </w:rPr>
        <w:t>;</w:t>
      </w:r>
    </w:p>
    <w:p w:rsidR="003B732C" w:rsidRDefault="00B70483">
      <w:pPr>
        <w:ind w:left="850" w:firstLine="590"/>
        <w:rPr>
          <w:noProof/>
          <w:szCs w:val="24"/>
        </w:rPr>
      </w:pPr>
      <w:r>
        <w:rPr>
          <w:i/>
          <w:noProof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podskupina, v katero spada vozilo </w:t>
      </w:r>
      <w:r>
        <w:rPr>
          <w:i/>
          <w:noProof/>
        </w:rPr>
        <w:t>v</w:t>
      </w:r>
      <w:r>
        <w:rPr>
          <w:noProof/>
        </w:rPr>
        <w:t>;</w:t>
      </w:r>
    </w:p>
    <w:p w:rsidR="003B732C" w:rsidRDefault="00B70483">
      <w:pPr>
        <w:spacing w:before="20" w:after="20"/>
        <w:ind w:left="851" w:firstLine="590"/>
        <w:rPr>
          <w:noProof/>
          <w:szCs w:val="24"/>
        </w:rPr>
      </w:pPr>
      <w:r>
        <w:rPr>
          <w:i/>
          <w:noProof/>
        </w:rPr>
        <w:t>s</w:t>
      </w:r>
      <w:r>
        <w:rPr>
          <w:i/>
          <w:noProof/>
          <w:vertAlign w:val="subscript"/>
        </w:rPr>
        <w:t xml:space="preserve"> r,sg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statistični ponder reprezentativnega vozila </w:t>
      </w:r>
      <w:r>
        <w:rPr>
          <w:i/>
          <w:noProof/>
        </w:rPr>
        <w:t>r</w:t>
      </w:r>
      <w:r>
        <w:rPr>
          <w:noProof/>
        </w:rPr>
        <w:t xml:space="preserve"> </w:t>
      </w:r>
    </w:p>
    <w:p w:rsidR="003B732C" w:rsidRDefault="00B70483">
      <w:pPr>
        <w:spacing w:before="20" w:after="20"/>
        <w:ind w:left="851" w:firstLine="590"/>
        <w:rPr>
          <w:i/>
          <w:noProof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v podskupini </w:t>
      </w:r>
      <w:r>
        <w:rPr>
          <w:i/>
          <w:noProof/>
        </w:rPr>
        <w:t>sg</w:t>
      </w:r>
      <w:r>
        <w:rPr>
          <w:noProof/>
        </w:rPr>
        <w:t>;</w:t>
      </w:r>
    </w:p>
    <w:p w:rsidR="003B732C" w:rsidRDefault="00B70483">
      <w:pPr>
        <w:ind w:left="3600" w:hanging="2160"/>
        <w:rPr>
          <w:noProof/>
          <w:szCs w:val="24"/>
        </w:rPr>
      </w:pPr>
      <w:r>
        <w:rPr>
          <w:i/>
          <w:noProof/>
        </w:rPr>
        <w:t>CO2(2019)</w:t>
      </w:r>
      <w:r>
        <w:rPr>
          <w:i/>
          <w:noProof/>
          <w:vertAlign w:val="subscript"/>
        </w:rPr>
        <w:t>v,mp</w:t>
      </w:r>
      <w:r>
        <w:rPr>
          <w:noProof/>
        </w:rPr>
        <w:tab/>
        <w:t>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iz vozila </w:t>
      </w:r>
      <w:r>
        <w:rPr>
          <w:i/>
          <w:noProof/>
        </w:rPr>
        <w:t>v</w:t>
      </w:r>
      <w:r>
        <w:rPr>
          <w:noProof/>
        </w:rPr>
        <w:t xml:space="preserve"> v g/km, kot so določene za profil namembnosti </w:t>
      </w:r>
      <w:r>
        <w:rPr>
          <w:i/>
          <w:noProof/>
        </w:rPr>
        <w:t>mp</w:t>
      </w:r>
      <w:r>
        <w:rPr>
          <w:noProof/>
        </w:rPr>
        <w:t xml:space="preserve"> in ki temeljijo na podatkih o spremljanju za leto 2019, sporočenih v skladu z Uredbo (EU) .../2018 [spremljanje in poročanje o težkih vozilih]; </w:t>
      </w:r>
    </w:p>
    <w:p w:rsidR="003B732C" w:rsidRDefault="00B70483">
      <w:pPr>
        <w:ind w:left="3600" w:hanging="2160"/>
        <w:rPr>
          <w:noProof/>
          <w:szCs w:val="24"/>
        </w:rPr>
      </w:pPr>
      <w:r>
        <w:rPr>
          <w:i/>
          <w:noProof/>
        </w:rPr>
        <w:t>CO2(2019)</w:t>
      </w:r>
      <w:r>
        <w:rPr>
          <w:i/>
          <w:noProof/>
          <w:vertAlign w:val="subscript"/>
        </w:rPr>
        <w:t xml:space="preserve">r,mp  </w:t>
      </w:r>
      <w:r>
        <w:rPr>
          <w:noProof/>
        </w:rPr>
        <w:tab/>
        <w:t>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iz reprezentativnega v</w:t>
      </w:r>
      <w:r>
        <w:rPr>
          <w:noProof/>
        </w:rPr>
        <w:t xml:space="preserve">ozila </w:t>
      </w:r>
      <w:r>
        <w:rPr>
          <w:i/>
          <w:noProof/>
        </w:rPr>
        <w:t>r</w:t>
      </w:r>
      <w:r>
        <w:rPr>
          <w:noProof/>
        </w:rPr>
        <w:t xml:space="preserve"> v g/km, kot so določene za profil namembnosti </w:t>
      </w:r>
      <w:r>
        <w:rPr>
          <w:i/>
          <w:noProof/>
        </w:rPr>
        <w:t>mp</w:t>
      </w:r>
      <w:r>
        <w:rPr>
          <w:noProof/>
        </w:rPr>
        <w:t xml:space="preserve"> v skladu s to uredbo v njeni različici, ki se uporablja v letu 2019; </w:t>
      </w:r>
    </w:p>
    <w:p w:rsidR="003B732C" w:rsidRDefault="00B70483">
      <w:pPr>
        <w:ind w:left="3600" w:hanging="2160"/>
        <w:rPr>
          <w:noProof/>
          <w:szCs w:val="24"/>
        </w:rPr>
      </w:pPr>
      <w:r>
        <w:rPr>
          <w:i/>
          <w:noProof/>
        </w:rPr>
        <w:t>CO2</w:t>
      </w:r>
      <w:r>
        <w:rPr>
          <w:i/>
          <w:noProof/>
          <w:vertAlign w:val="subscript"/>
        </w:rPr>
        <w:t xml:space="preserve">r,mp  </w:t>
      </w:r>
      <w:r>
        <w:rPr>
          <w:noProof/>
        </w:rPr>
        <w:tab/>
        <w:t>specifične emisije CO</w:t>
      </w:r>
      <w:r>
        <w:rPr>
          <w:noProof/>
          <w:vertAlign w:val="subscript"/>
        </w:rPr>
        <w:t>2</w:t>
      </w:r>
      <w:r>
        <w:rPr>
          <w:noProof/>
        </w:rPr>
        <w:t xml:space="preserve"> iz reprezentativnega vozila </w:t>
      </w:r>
      <w:r>
        <w:rPr>
          <w:i/>
          <w:noProof/>
        </w:rPr>
        <w:t>r</w:t>
      </w:r>
      <w:r>
        <w:rPr>
          <w:noProof/>
        </w:rPr>
        <w:t>, kot so določene v skladu s to uredbo v koledarskem letu, ko začne</w:t>
      </w:r>
      <w:r>
        <w:rPr>
          <w:noProof/>
        </w:rPr>
        <w:t>jo veljati spremembe iz člena 12(2) za vsa nova težka vozila.</w:t>
      </w:r>
    </w:p>
    <w:p w:rsidR="003B732C" w:rsidRDefault="00B70483">
      <w:pPr>
        <w:ind w:left="1440"/>
        <w:rPr>
          <w:noProof/>
          <w:szCs w:val="24"/>
        </w:rPr>
      </w:pPr>
      <w:r>
        <w:rPr>
          <w:noProof/>
        </w:rPr>
        <w:t>Reprezentativno vozilo se opredeli v skladu z metodologijo iz člena 12(2).</w:t>
      </w:r>
    </w:p>
    <w:sectPr w:rsidR="003B732C" w:rsidSect="00B70483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2C" w:rsidRDefault="00B70483">
      <w:pPr>
        <w:spacing w:before="0" w:after="0"/>
      </w:pPr>
      <w:r>
        <w:separator/>
      </w:r>
    </w:p>
  </w:endnote>
  <w:endnote w:type="continuationSeparator" w:id="0">
    <w:p w:rsidR="003B732C" w:rsidRDefault="00B70483">
      <w:pPr>
        <w:spacing w:before="0" w:after="0"/>
      </w:pPr>
      <w:r>
        <w:continuationSeparator/>
      </w:r>
    </w:p>
  </w:endnote>
  <w:endnote w:type="continuationNotice" w:id="1">
    <w:p w:rsidR="003B732C" w:rsidRDefault="003B732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83" w:rsidRPr="00B70483" w:rsidRDefault="00B70483" w:rsidP="00B70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2C" w:rsidRPr="00B70483" w:rsidRDefault="00B70483" w:rsidP="00B70483">
    <w:pPr>
      <w:pStyle w:val="Footer"/>
      <w:rPr>
        <w:rFonts w:ascii="Arial" w:hAnsi="Arial" w:cs="Arial"/>
        <w:b/>
        <w:sz w:val="48"/>
      </w:rPr>
    </w:pPr>
    <w:r w:rsidRPr="00B70483">
      <w:rPr>
        <w:rFonts w:ascii="Arial" w:hAnsi="Arial" w:cs="Arial"/>
        <w:b/>
        <w:sz w:val="48"/>
      </w:rPr>
      <w:t>SL</w:t>
    </w:r>
    <w:r w:rsidRPr="00B70483">
      <w:rPr>
        <w:rFonts w:ascii="Arial" w:hAnsi="Arial" w:cs="Arial"/>
        <w:b/>
        <w:sz w:val="48"/>
      </w:rPr>
      <w:tab/>
    </w:r>
    <w:r w:rsidRPr="00B70483">
      <w:rPr>
        <w:rFonts w:ascii="Arial" w:hAnsi="Arial" w:cs="Arial"/>
        <w:b/>
        <w:sz w:val="48"/>
      </w:rPr>
      <w:tab/>
    </w:r>
    <w:r w:rsidRPr="00B70483">
      <w:tab/>
    </w:r>
    <w:proofErr w:type="spellStart"/>
    <w:r w:rsidRPr="00B70483">
      <w:rPr>
        <w:rFonts w:ascii="Arial" w:hAnsi="Arial" w:cs="Arial"/>
        <w:b/>
        <w:sz w:val="48"/>
      </w:rPr>
      <w:t>SL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83" w:rsidRPr="00B70483" w:rsidRDefault="00B70483" w:rsidP="00B704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83" w:rsidRPr="00B70483" w:rsidRDefault="00B70483" w:rsidP="00B70483">
    <w:pPr>
      <w:pStyle w:val="Footer"/>
      <w:rPr>
        <w:rFonts w:ascii="Arial" w:hAnsi="Arial" w:cs="Arial"/>
        <w:b/>
        <w:sz w:val="48"/>
      </w:rPr>
    </w:pPr>
    <w:r w:rsidRPr="00B70483">
      <w:rPr>
        <w:rFonts w:ascii="Arial" w:hAnsi="Arial" w:cs="Arial"/>
        <w:b/>
        <w:sz w:val="48"/>
      </w:rPr>
      <w:t>SL</w:t>
    </w:r>
    <w:r w:rsidRPr="00B7048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 w:rsidRPr="00B70483">
      <w:tab/>
    </w:r>
    <w:r w:rsidRPr="00B70483"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83" w:rsidRPr="00B70483" w:rsidRDefault="00B70483" w:rsidP="00B70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2C" w:rsidRDefault="00B70483">
      <w:pPr>
        <w:spacing w:before="0" w:after="0"/>
      </w:pPr>
      <w:r>
        <w:separator/>
      </w:r>
    </w:p>
  </w:footnote>
  <w:footnote w:type="continuationSeparator" w:id="0">
    <w:p w:rsidR="003B732C" w:rsidRDefault="00B70483">
      <w:pPr>
        <w:spacing w:before="0" w:after="0"/>
      </w:pPr>
      <w:r>
        <w:continuationSeparator/>
      </w:r>
    </w:p>
  </w:footnote>
  <w:footnote w:type="continuationNotice" w:id="1">
    <w:p w:rsidR="003B732C" w:rsidRDefault="003B732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83" w:rsidRPr="00B70483" w:rsidRDefault="00B70483" w:rsidP="00B704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83" w:rsidRPr="00B70483" w:rsidRDefault="00B70483" w:rsidP="00B704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83" w:rsidRPr="00B70483" w:rsidRDefault="00B70483" w:rsidP="00B704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E44B5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ED2E6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6C070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14842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830AF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62C3B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38FA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5C6B8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ctiveWritingStyle w:appName="MSWord" w:lang="pt-PT" w:vendorID="64" w:dllVersion="131078" w:nlCheck="1" w:checkStyle="0"/>
  <w:activeWritingStyle w:appName="MSWord" w:lang="fr-BE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7-03 15:05:3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4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3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2"/>
    <w:docVar w:name="LW_ANNEX_UNIQUE" w:val="0"/>
    <w:docVar w:name="LW_CORRIGENDUM" w:val="CORRIGENDUM_x000b_This document corrects document COM(2018) 284 final of 17.05.2018_x000b_Concerns all language versions._x000b_Correction of minor non-substantial errors in the act and its annexes._x000b_The text shall read as follows:"/>
    <w:docVar w:name="LW_COVERPAGE_EXISTS" w:val="True"/>
    <w:docVar w:name="LW_COVERPAGE_GUID" w:val="F4E931BE-5292-4802-B76F-765D1E1A02F4"/>
    <w:docVar w:name="LW_COVERPAGE_TYPE" w:val="1"/>
    <w:docVar w:name="LW_CROSSREFERENCE" w:val="{SEC(2018) 233 final}_x000d__x000a_{SWD(2018) 185 final}_x000d__x000a_{SWD(2018) 186 final}"/>
    <w:docVar w:name="LW_DocType" w:val="ANNEX"/>
    <w:docVar w:name="LW_EMISSION" w:val="3.7.2018"/>
    <w:docVar w:name="LW_EMISSION_ISODATE" w:val="2018-07-03"/>
    <w:docVar w:name="LW_EMISSION_LOCATION" w:val="BRX"/>
    <w:docVar w:name="LW_EMISSION_PREFIX" w:val="Bruselj,"/>
    <w:docVar w:name="LW_EMISSION_SUFFIX" w:val="&lt;EMPTY&gt;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dolo\u269?itvi standardov emisijskih vrednosti CO2 za nova te\u382?ka vozila"/>
    <w:docVar w:name="LW_OBJETACTEPRINCIPAL.CP" w:val="o dolo\u269?itvi standardov emisijskih vrednosti CO2 za nova te\u382?ka vozila"/>
    <w:docVar w:name="LW_PART_NBR" w:val="&lt;UNUSED&gt;"/>
    <w:docVar w:name="LW_PART_NBR_TOTAL" w:val="&lt;UNUSED&gt;"/>
    <w:docVar w:name="LW_REF.INST.NEW" w:val="COM"/>
    <w:docVar w:name="LW_REF.INST.NEW_ADOPTED" w:val="final/2"/>
    <w:docVar w:name="LW_REF.INST.NEW_TEXT" w:val="(2018) 2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I"/>
    <w:docVar w:name="LW_TYPE.DOC.CP" w:val="PRILOGI"/>
    <w:docVar w:name="LW_TYPEACTEPRINCIPAL" w:val="predlogu uredbe Evropskega parlamenta in Sveta"/>
    <w:docVar w:name="LW_TYPEACTEPRINCIPAL.CP" w:val="predlogu uredbe Evropskega parlamenta in Sveta"/>
  </w:docVars>
  <w:rsids>
    <w:rsidRoot w:val="003B732C"/>
    <w:rsid w:val="003B732C"/>
    <w:rsid w:val="00B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sl-S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l-SI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paragraph" w:customStyle="1" w:styleId="Headline2">
    <w:name w:val="Headline 2"/>
    <w:basedOn w:val="Text1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483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70483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7048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70483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70483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B7048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sl-S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l-SI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paragraph" w:customStyle="1" w:styleId="Headline2">
    <w:name w:val="Headline 2"/>
    <w:basedOn w:val="Text1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483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70483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7048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70483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70483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B7048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hwna\AppData\Roaming\Microsoft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5FB54B-C024-4310-8236-69388420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2594</Words>
  <Characters>12971</Characters>
  <Application>Microsoft Office Word</Application>
  <DocSecurity>0</DocSecurity>
  <Lines>703</Lines>
  <Paragraphs>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Sibylle (CLIMA)</dc:creator>
  <cp:lastModifiedBy>WADHWANIA Nadia (MARE-EXT)</cp:lastModifiedBy>
  <cp:revision>12</cp:revision>
  <dcterms:created xsi:type="dcterms:W3CDTF">2018-06-08T07:55:00Z</dcterms:created>
  <dcterms:modified xsi:type="dcterms:W3CDTF">2018-07-03T14:12:00Z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6.0, Build 20171009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Unique annex">
    <vt:lpwstr>0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DQCStatus">
    <vt:lpwstr>Yellow (DQC version 03)</vt:lpwstr>
  </property>
</Properties>
</file>