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D5" w:rsidRDefault="00913533" w:rsidP="00913533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D15F0983-1B38-4000-BBBF-B19884085D14" style="width:449.75pt;height:424.5pt">
            <v:imagedata r:id="rId9" o:title=""/>
          </v:shape>
        </w:pict>
      </w:r>
    </w:p>
    <w:p w:rsidR="009E35D5" w:rsidRDefault="009E35D5">
      <w:pPr>
        <w:rPr>
          <w:noProof/>
        </w:rPr>
        <w:sectPr w:rsidR="009E35D5" w:rsidSect="0091353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9E35D5" w:rsidRDefault="00913533">
      <w:pPr>
        <w:pStyle w:val="Annexetitre"/>
        <w:rPr>
          <w:noProof/>
          <w:u w:val="none"/>
        </w:rPr>
      </w:pPr>
      <w:bookmarkStart w:id="0" w:name="_GoBack"/>
      <w:bookmarkEnd w:id="0"/>
      <w:r>
        <w:rPr>
          <w:noProof/>
        </w:rPr>
        <w:lastRenderedPageBreak/>
        <w:t>PRÍLOHA I</w:t>
      </w:r>
      <w:r>
        <w:rPr>
          <w:noProof/>
          <w:u w:val="none"/>
        </w:rPr>
        <w:br/>
      </w:r>
      <w:r>
        <w:rPr>
          <w:noProof/>
          <w:u w:val="none"/>
        </w:rPr>
        <w:br/>
        <w:t>Kritériá prideľovania finančných prostriedkov na programy implementované v rámci zdieľaného riadenia</w:t>
      </w:r>
    </w:p>
    <w:p w:rsidR="009E35D5" w:rsidRDefault="009E35D5">
      <w:pPr>
        <w:rPr>
          <w:noProof/>
          <w:szCs w:val="24"/>
        </w:rPr>
      </w:pPr>
    </w:p>
    <w:p w:rsidR="009E35D5" w:rsidRDefault="00913533">
      <w:pPr>
        <w:rPr>
          <w:noProof/>
          <w:szCs w:val="24"/>
        </w:rPr>
      </w:pPr>
      <w:r>
        <w:rPr>
          <w:noProof/>
        </w:rPr>
        <w:t xml:space="preserve">Finančné krytie uvedené v článku 10 sa </w:t>
      </w:r>
      <w:r>
        <w:rPr>
          <w:noProof/>
        </w:rPr>
        <w:t>pridelí na programy členských štátov takto:</w:t>
      </w:r>
    </w:p>
    <w:p w:rsidR="009E35D5" w:rsidRDefault="00913533"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každému členskému štátu sa na začiatku programového obdobia pridelí jednorazová pevná suma vo výške 5 000 000 EUR na zabezpečenie kritického objemu prostriedkov pre každý program a na pokrytie potrieb, ktoré n</w:t>
      </w:r>
      <w:r>
        <w:rPr>
          <w:noProof/>
        </w:rPr>
        <w:t>ebudú priamo vyjadrené na základe kritérií uvedených ďalej v texte;</w:t>
      </w:r>
    </w:p>
    <w:p w:rsidR="009E35D5" w:rsidRDefault="00913533">
      <w:pPr>
        <w:pStyle w:val="Point0"/>
        <w:rPr>
          <w:noProof/>
        </w:rPr>
      </w:pPr>
      <w:r>
        <w:rPr>
          <w:noProof/>
        </w:rPr>
        <w:t>2.</w:t>
      </w:r>
      <w:r>
        <w:rPr>
          <w:noProof/>
        </w:rPr>
        <w:tab/>
        <w:t>zostávajúce zdroje budú členským štátom rozdelené na základe týchto kritérií:</w:t>
      </w:r>
    </w:p>
    <w:p w:rsidR="009E35D5" w:rsidRDefault="00913533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45 % v obrátenom pomere k ich hrubému domácemu produktu (štandardu kúpnej sily na obyvateľa),</w:t>
      </w:r>
    </w:p>
    <w:p w:rsidR="009E35D5" w:rsidRDefault="00913533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40 % v </w:t>
      </w:r>
      <w:r>
        <w:rPr>
          <w:noProof/>
        </w:rPr>
        <w:t>pomere k veľkosti ich celkovej populácie,</w:t>
      </w:r>
    </w:p>
    <w:p w:rsidR="009E35D5" w:rsidRDefault="00913533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15 % v pomere k veľkosti ich územia.</w:t>
      </w:r>
    </w:p>
    <w:p w:rsidR="009E35D5" w:rsidRDefault="00913533">
      <w:pPr>
        <w:spacing w:before="0" w:after="200" w:line="276" w:lineRule="auto"/>
        <w:jc w:val="left"/>
        <w:rPr>
          <w:b/>
          <w:noProof/>
          <w:u w:val="single"/>
        </w:rPr>
      </w:pPr>
      <w:r>
        <w:rPr>
          <w:noProof/>
        </w:rPr>
        <w:t>Počiatočné prideľovanie prostriedkov sa zakladá na najaktuálnejších ročných štatistických údajoch vygenerovaných Komisiou (Eurostat) za predchádzajúci kalendárny rok. Na účel</w:t>
      </w:r>
      <w:r>
        <w:rPr>
          <w:noProof/>
        </w:rPr>
        <w:t>y preskúmania v polovici obdobia sa ako referenčné údaje použijú najaktuálnejšie štatistické údaje vygenerované Komisiou (Eurostat) za predchádzajúci kalendárny rok dostupné v čase preskúmania v polovici obdobia v roku 2024.</w:t>
      </w:r>
      <w:r>
        <w:rPr>
          <w:noProof/>
        </w:rPr>
        <w:br w:type="page"/>
      </w:r>
    </w:p>
    <w:p w:rsidR="009E35D5" w:rsidRDefault="00913533">
      <w:pPr>
        <w:pStyle w:val="Annexetitre"/>
        <w:rPr>
          <w:noProof/>
          <w:u w:val="none"/>
        </w:rPr>
      </w:pPr>
      <w:r>
        <w:rPr>
          <w:noProof/>
        </w:rPr>
        <w:lastRenderedPageBreak/>
        <w:t>PRÍLOHA II</w:t>
      </w:r>
      <w:r>
        <w:rPr>
          <w:noProof/>
          <w:u w:val="none"/>
        </w:rPr>
        <w:br/>
      </w:r>
      <w:r>
        <w:rPr>
          <w:noProof/>
          <w:u w:val="none"/>
        </w:rPr>
        <w:br/>
        <w:t>Vykonávacie opatre</w:t>
      </w:r>
      <w:r>
        <w:rPr>
          <w:noProof/>
          <w:u w:val="none"/>
        </w:rPr>
        <w:t>nia</w:t>
      </w:r>
    </w:p>
    <w:p w:rsidR="009E35D5" w:rsidRDefault="009E35D5">
      <w:pPr>
        <w:rPr>
          <w:noProof/>
        </w:rPr>
      </w:pPr>
    </w:p>
    <w:p w:rsidR="009E35D5" w:rsidRDefault="00913533">
      <w:pPr>
        <w:rPr>
          <w:noProof/>
        </w:rPr>
      </w:pPr>
      <w:r>
        <w:rPr>
          <w:noProof/>
        </w:rPr>
        <w:t>Fond prispeje k špecifickému cieľu stanovenému v článku 3 ods. 2 písm. a) tak, že sa zameria na tieto vykonávacie opatrenia:</w:t>
      </w:r>
    </w:p>
    <w:p w:rsidR="009E35D5" w:rsidRDefault="00913533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 xml:space="preserve">zabezpečiť jednotné uplatňovanie </w:t>
      </w:r>
      <w:r>
        <w:rPr>
          <w:i/>
          <w:noProof/>
        </w:rPr>
        <w:t>acquis</w:t>
      </w:r>
      <w:r>
        <w:rPr>
          <w:noProof/>
        </w:rPr>
        <w:t xml:space="preserve"> Únie v oblasti bezpečnosti podporou výmeny informácií prostredníctvom prümského systému, PNR EÚ a SIS II, a to aj implementáciou odporúčaní vyplývajúcich z mechanizmov kontroly kvality a hodnotenia, ako sú schengenský hodnotiaci mechanizmus a iné mechaniz</w:t>
      </w:r>
      <w:r>
        <w:rPr>
          <w:noProof/>
        </w:rPr>
        <w:t>my kontroly kvality a hodnotiace mechanizmy</w:t>
      </w:r>
    </w:p>
    <w:p w:rsidR="009E35D5" w:rsidRDefault="00913533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vytvoriť, prispôsobiť a udržiavať bezpečnostné informačné systémy a komunikačné siete Únie (vrátane zabezpečenia ich interoperability) a vytvoriť vhodné nástroje na riešenie zistených nedostatkov;</w:t>
      </w:r>
    </w:p>
    <w:p w:rsidR="009E35D5" w:rsidRDefault="00913533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zvýšiť ak</w:t>
      </w:r>
      <w:r>
        <w:rPr>
          <w:noProof/>
        </w:rPr>
        <w:t>tívne využívanie nástrojov, systémov a databáz Únie určených na výmenu informácií, ktoré sú relevantné z hľadiska bezpečnosti, a zabezpečiť, aby boli do týchto systémov a databáz vkladané kvalitné údaje;</w:t>
      </w:r>
    </w:p>
    <w:p w:rsidR="009E35D5" w:rsidRDefault="00913533"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 xml:space="preserve">podporiť príslušné vnútroštátne opatrenia, ak sú </w:t>
      </w:r>
      <w:r>
        <w:rPr>
          <w:noProof/>
        </w:rPr>
        <w:t>relevantné na implementáciu špecifických cieľov stanovených v článku 3 ods. 2 písm. a).</w:t>
      </w:r>
    </w:p>
    <w:p w:rsidR="009E35D5" w:rsidRDefault="00913533">
      <w:pPr>
        <w:rPr>
          <w:noProof/>
        </w:rPr>
      </w:pPr>
      <w:r>
        <w:rPr>
          <w:noProof/>
        </w:rPr>
        <w:t>Fond prispeje k špecifickému cieľu stanovenému v článku 3 ods. 2 písm. b) tak, že sa zameria na tieto vykonávacie opatrenia:</w:t>
      </w:r>
    </w:p>
    <w:p w:rsidR="009E35D5" w:rsidRDefault="00913533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zvýšiť počet operácií presadzovania práv</w:t>
      </w:r>
      <w:r>
        <w:rPr>
          <w:noProof/>
        </w:rPr>
        <w:t>a medzi členskými štátmi, v prípade potreby aj s účasťou iných príslušných aktérov, najmä s cieľom uľahčiť a zlepšiť využívanie spoločných vyšetrovacích tímov, spoločných hliadok, cezhraničného prenasledovania, skrytého sledovania a iných mechanizmov opera</w:t>
      </w:r>
      <w:r>
        <w:rPr>
          <w:noProof/>
        </w:rPr>
        <w:t>čnej spolupráce v kontexte cyklu politík EÚ (EMPACT) s osobitným dôrazom na cezhraničné operácie;</w:t>
      </w:r>
    </w:p>
    <w:p w:rsidR="009E35D5" w:rsidRDefault="00913533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 xml:space="preserve">zvýšiť úroveň koordinácie a spolupráce orgánov presadzovania práva a iných príslušných orgánov v rámci členských štátov a medzi nimi a s inými príslušnými </w:t>
      </w:r>
      <w:r>
        <w:rPr>
          <w:noProof/>
        </w:rPr>
        <w:t>aktérmi, napríklad využitím sietí špecializovaných národných jednotiek, sietí a štruktúr spolupráce Únie či centier Únie;</w:t>
      </w:r>
    </w:p>
    <w:p w:rsidR="009E35D5" w:rsidRDefault="00913533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 xml:space="preserve">zlepšiť medziagentúrnu spoluprácu a na úrovni Únie spoluprácu medzi členskými štátmi alebo medzi členskými štátmi na jednej strane </w:t>
      </w:r>
      <w:r>
        <w:rPr>
          <w:noProof/>
        </w:rPr>
        <w:t>a príslušnými orgánmi, úradmi a agentúrami Únie na druhej strane, ako aj na vnútroštátnej úrovni medzi vnútroštátnymi orgánmi v každom členskom štáte.</w:t>
      </w:r>
    </w:p>
    <w:p w:rsidR="009E35D5" w:rsidRDefault="00913533">
      <w:pPr>
        <w:rPr>
          <w:noProof/>
        </w:rPr>
      </w:pPr>
      <w:r>
        <w:rPr>
          <w:noProof/>
        </w:rPr>
        <w:t>Fond prispeje k špecifickému cieľu stanovenému v článku 3 ods. 2 písm. c) tak, že sa zameria na tieto vyk</w:t>
      </w:r>
      <w:r>
        <w:rPr>
          <w:noProof/>
        </w:rPr>
        <w:t>onávacie opatrenia:</w:t>
      </w:r>
    </w:p>
    <w:p w:rsidR="009E35D5" w:rsidRDefault="00913533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zintenzívniť odbornú prípravu v oblasti presadzovania práva, výcvik, vzájomné učenie, špecializované výmenné programy a výmeny najlepších postupov, a to aj v tretích krajinách a s tretími krajinami a inými príslušnými aktérmi;</w:t>
      </w:r>
    </w:p>
    <w:p w:rsidR="009E35D5" w:rsidRDefault="00913533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vyu</w:t>
      </w:r>
      <w:r>
        <w:rPr>
          <w:noProof/>
        </w:rPr>
        <w:t>žívať synergie združovaním zdrojov a poznatkov členských štátov a iných príslušných aktérov vrátane občianskej spoločnosti napríklad tým, že sa vytvoria spoločné centrá excelentnosti, vypracujú spoločné posúdenia rizika alebo zriadia spoločné strediská ope</w:t>
      </w:r>
      <w:r>
        <w:rPr>
          <w:noProof/>
        </w:rPr>
        <w:t>račnej podpory pre spoločne vykonávané operácie;</w:t>
      </w:r>
    </w:p>
    <w:p w:rsidR="009E35D5" w:rsidRDefault="00913533">
      <w:pPr>
        <w:pStyle w:val="Point1"/>
        <w:rPr>
          <w:noProof/>
        </w:rPr>
      </w:pPr>
      <w:r>
        <w:rPr>
          <w:noProof/>
        </w:rPr>
        <w:lastRenderedPageBreak/>
        <w:t>c)</w:t>
      </w:r>
      <w:r>
        <w:rPr>
          <w:noProof/>
        </w:rPr>
        <w:tab/>
        <w:t>podporiť a rozvíjať opatrenia, záruky, mechanizmy a najlepšie postupy na účely včasnej identifikácie, ochrany a podpory svedkov, oznamovateľov a obetí trestných činov a rozvíjať partnerstvá medzi verejným</w:t>
      </w:r>
      <w:r>
        <w:rPr>
          <w:noProof/>
        </w:rPr>
        <w:t>i orgánmi a ostatnými príslušnými subjektmi zamerané na tento účel;</w:t>
      </w:r>
    </w:p>
    <w:p w:rsidR="009E35D5" w:rsidRDefault="00913533"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 xml:space="preserve">nadobudnúť príslušné vybavenie a zriadiť alebo zmodernizovať špecializované školiace zariadenia a inú dôležitú bezpečnostnú infraštruktúru s cieľom zvýšiť pripravenosť, odolnosť, </w:t>
      </w:r>
      <w:r>
        <w:rPr>
          <w:noProof/>
        </w:rPr>
        <w:t>informovanosť verejnosti a primeranú reakciu na bezpečnostné hrozby.</w:t>
      </w:r>
    </w:p>
    <w:p w:rsidR="009E35D5" w:rsidRDefault="00913533">
      <w:pPr>
        <w:spacing w:before="0" w:after="200" w:line="276" w:lineRule="auto"/>
        <w:jc w:val="left"/>
        <w:rPr>
          <w:b/>
          <w:noProof/>
          <w:u w:val="single"/>
        </w:rPr>
      </w:pPr>
      <w:r>
        <w:rPr>
          <w:noProof/>
        </w:rPr>
        <w:br w:type="page"/>
      </w:r>
    </w:p>
    <w:p w:rsidR="009E35D5" w:rsidRDefault="00913533">
      <w:pPr>
        <w:pStyle w:val="Annexetitre"/>
        <w:rPr>
          <w:noProof/>
          <w:u w:val="none"/>
        </w:rPr>
      </w:pPr>
      <w:r>
        <w:rPr>
          <w:noProof/>
        </w:rPr>
        <w:lastRenderedPageBreak/>
        <w:t>PRÍLOHA III</w:t>
      </w:r>
      <w:r>
        <w:rPr>
          <w:noProof/>
          <w:u w:val="none"/>
        </w:rPr>
        <w:br/>
      </w:r>
      <w:r>
        <w:rPr>
          <w:noProof/>
          <w:u w:val="none"/>
        </w:rPr>
        <w:br/>
        <w:t>Akcie, ktoré sa budú podporovať z fondu v súlade s článkom 4</w:t>
      </w:r>
    </w:p>
    <w:p w:rsidR="009E35D5" w:rsidRDefault="009E35D5">
      <w:pPr>
        <w:spacing w:before="0" w:after="200" w:line="276" w:lineRule="auto"/>
        <w:jc w:val="left"/>
        <w:rPr>
          <w:b/>
          <w:noProof/>
          <w:u w:val="single"/>
        </w:rPr>
      </w:pPr>
    </w:p>
    <w:p w:rsidR="009E35D5" w:rsidRDefault="00913533">
      <w:pPr>
        <w:pStyle w:val="Bullet0"/>
        <w:numPr>
          <w:ilvl w:val="0"/>
          <w:numId w:val="10"/>
        </w:numPr>
        <w:rPr>
          <w:noProof/>
        </w:rPr>
      </w:pPr>
      <w:r>
        <w:rPr>
          <w:noProof/>
        </w:rPr>
        <w:t xml:space="preserve">Informačné systémy a siete prispievajúce k dosiahnutiu cieľov tohto nariadenia, školenia o používaní takýchto </w:t>
      </w:r>
      <w:r>
        <w:rPr>
          <w:noProof/>
        </w:rPr>
        <w:t>systémov, testovanie a zlepšovanie interoperability a kvality údajov takýchto systémov;</w:t>
      </w:r>
    </w:p>
    <w:p w:rsidR="009E35D5" w:rsidRDefault="00913533">
      <w:pPr>
        <w:pStyle w:val="Bullet0"/>
        <w:rPr>
          <w:noProof/>
        </w:rPr>
      </w:pPr>
      <w:r>
        <w:rPr>
          <w:noProof/>
        </w:rPr>
        <w:t>monitorovanie vykonávania práva Únie a cieľov politiky Únie v členských štátoch v oblasti bezpečnostných informačných systémov;</w:t>
      </w:r>
    </w:p>
    <w:p w:rsidR="009E35D5" w:rsidRDefault="00913533">
      <w:pPr>
        <w:pStyle w:val="Bullet0"/>
        <w:rPr>
          <w:noProof/>
        </w:rPr>
      </w:pPr>
      <w:r>
        <w:rPr>
          <w:noProof/>
        </w:rPr>
        <w:t>akcie EMPACT, ktorými sa implementuje al</w:t>
      </w:r>
      <w:r>
        <w:rPr>
          <w:noProof/>
        </w:rPr>
        <w:t>ebo uľahčuje implementácia cyklu politík EÚ;</w:t>
      </w:r>
    </w:p>
    <w:p w:rsidR="009E35D5" w:rsidRDefault="00913533">
      <w:pPr>
        <w:pStyle w:val="Bullet0"/>
        <w:rPr>
          <w:noProof/>
        </w:rPr>
      </w:pPr>
      <w:r>
        <w:rPr>
          <w:noProof/>
        </w:rPr>
        <w:t>akcie na podporu efektívnej a koordinovanej reakcie na krízy, ktorými sa prepoja existujúce špecifické kapacity odvetvia, expertné centrá a informačné centrá pre rôzne situácie, vrátane tých pre zdravie, civilnú</w:t>
      </w:r>
      <w:r>
        <w:rPr>
          <w:noProof/>
        </w:rPr>
        <w:t xml:space="preserve"> ochranu a terorizmus;</w:t>
      </w:r>
    </w:p>
    <w:p w:rsidR="009E35D5" w:rsidRDefault="00913533">
      <w:pPr>
        <w:pStyle w:val="Bullet0"/>
        <w:rPr>
          <w:noProof/>
        </w:rPr>
      </w:pPr>
      <w:r>
        <w:rPr>
          <w:noProof/>
        </w:rPr>
        <w:t>akcie zamerané na vývoj inovatívnych metód alebo využívanie nových technológií, ktoré majú potenciál uplatniť sa v iných členských štátoch, najmä činnosti zamerané na využívanie výsledkov výskumných projektov v oblasti bezpečnosti fi</w:t>
      </w:r>
      <w:r>
        <w:rPr>
          <w:noProof/>
        </w:rPr>
        <w:t>nancovaných Úniou;</w:t>
      </w:r>
    </w:p>
    <w:p w:rsidR="009E35D5" w:rsidRDefault="00913533">
      <w:pPr>
        <w:pStyle w:val="Bullet0"/>
        <w:rPr>
          <w:noProof/>
        </w:rPr>
      </w:pPr>
      <w:r>
        <w:rPr>
          <w:noProof/>
        </w:rPr>
        <w:t>podpora monotematických alebo prierezových sietí špecializovaných národných jednotiek s cieľom zlepšiť vzájomnú dôveru, výmenu a šírenie know-how, informácií, skúseností a najlepších postupov, združovanie zdrojov a odborných znalostí v s</w:t>
      </w:r>
      <w:r>
        <w:rPr>
          <w:noProof/>
        </w:rPr>
        <w:t>poločných centrách excelentnosti;</w:t>
      </w:r>
    </w:p>
    <w:p w:rsidR="009E35D5" w:rsidRDefault="00913533">
      <w:pPr>
        <w:pStyle w:val="Bullet0"/>
        <w:rPr>
          <w:noProof/>
        </w:rPr>
      </w:pPr>
      <w:r>
        <w:rPr>
          <w:noProof/>
        </w:rPr>
        <w:t>vzdelávanie a odborná príprava zamestnancov a expertov z príslušných orgánov presadzovania práva, súdnych orgánov a administratívnych agentúr, pričom sa zohľadnia operačné potreby a analýzy rizík, a to na základe schémy LE</w:t>
      </w:r>
      <w:r>
        <w:rPr>
          <w:noProof/>
        </w:rPr>
        <w:t>TS a v spolupráci s agentúrou CEPOL, prípadne s Európskou sieťou odbornej justičnej prípravy;</w:t>
      </w:r>
    </w:p>
    <w:p w:rsidR="009E35D5" w:rsidRDefault="00913533">
      <w:pPr>
        <w:pStyle w:val="Bullet0"/>
        <w:rPr>
          <w:noProof/>
        </w:rPr>
      </w:pPr>
      <w:r>
        <w:rPr>
          <w:noProof/>
        </w:rPr>
        <w:t>spolupráca so súkromným sektorom s cieľom vybudovať dôveru a zlepšiť koordináciu, plánovanie pre prípad nepredvídaných udalostí a výmenu a šírenie informácií a na</w:t>
      </w:r>
      <w:r>
        <w:rPr>
          <w:noProof/>
        </w:rPr>
        <w:t>jlepších postupov medzi verejnými a súkromnými aktérmi, pokiaľ ide o ochranu verejných priestorov a kritickej infraštruktúry;</w:t>
      </w:r>
    </w:p>
    <w:p w:rsidR="009E35D5" w:rsidRDefault="00913533">
      <w:pPr>
        <w:pStyle w:val="Bullet0"/>
        <w:rPr>
          <w:noProof/>
        </w:rPr>
      </w:pPr>
      <w:r>
        <w:rPr>
          <w:noProof/>
        </w:rPr>
        <w:t xml:space="preserve">akcie zamerané na posilnenie spoločenstiev s cieľom rozvíjať miestne prístupy a politiky prevencie, ako aj činnosti zamerané na </w:t>
      </w:r>
      <w:r>
        <w:rPr>
          <w:noProof/>
        </w:rPr>
        <w:t>zvyšovanie povedomia a komunikáciu medzi zainteresovanými stranami a širokou verejnosťou o bezpečnostných politikách Únie;</w:t>
      </w:r>
    </w:p>
    <w:p w:rsidR="009E35D5" w:rsidRDefault="00913533">
      <w:pPr>
        <w:pStyle w:val="Bullet0"/>
        <w:rPr>
          <w:noProof/>
        </w:rPr>
      </w:pPr>
      <w:r>
        <w:rPr>
          <w:noProof/>
        </w:rPr>
        <w:t>vybavenie, dopravné prostriedky, komunikačné systémy a dôležité bezpečnostné zariadenia;</w:t>
      </w:r>
    </w:p>
    <w:p w:rsidR="009E35D5" w:rsidRDefault="00913533">
      <w:pPr>
        <w:pStyle w:val="Bullet0"/>
        <w:rPr>
          <w:noProof/>
        </w:rPr>
      </w:pPr>
      <w:r>
        <w:rPr>
          <w:noProof/>
        </w:rPr>
        <w:t>náklady na zamestnancov zapojených do akcií,</w:t>
      </w:r>
      <w:r>
        <w:rPr>
          <w:noProof/>
        </w:rPr>
        <w:t xml:space="preserve"> ktoré sú podporované z fondu alebo akcií, ktoré si vyžadujú zapojenie zamestnancov z technických dôvodov alebo dôvodov súvisiacich s bezpečnosťou.</w:t>
      </w:r>
    </w:p>
    <w:p w:rsidR="009E35D5" w:rsidRDefault="00913533">
      <w:pPr>
        <w:spacing w:before="0" w:after="200" w:line="276" w:lineRule="auto"/>
        <w:jc w:val="left"/>
        <w:rPr>
          <w:b/>
          <w:noProof/>
          <w:u w:val="single"/>
        </w:rPr>
      </w:pPr>
      <w:r>
        <w:rPr>
          <w:noProof/>
        </w:rPr>
        <w:br w:type="page"/>
      </w:r>
    </w:p>
    <w:p w:rsidR="009E35D5" w:rsidRDefault="00913533">
      <w:pPr>
        <w:pStyle w:val="Annexetitre"/>
        <w:rPr>
          <w:noProof/>
          <w:u w:val="none"/>
        </w:rPr>
      </w:pPr>
      <w:r>
        <w:rPr>
          <w:noProof/>
        </w:rPr>
        <w:lastRenderedPageBreak/>
        <w:t>PRÍLOHA IV</w:t>
      </w:r>
      <w:r>
        <w:rPr>
          <w:noProof/>
          <w:u w:val="none"/>
        </w:rPr>
        <w:br/>
      </w:r>
      <w:r>
        <w:rPr>
          <w:noProof/>
          <w:u w:val="none"/>
        </w:rPr>
        <w:br/>
        <w:t>Akcie oprávnené na vyššiu mieru spolufinancovania v súlade s článkami 11 ods. 2 a 12 ods. 6</w:t>
      </w:r>
    </w:p>
    <w:p w:rsidR="009E35D5" w:rsidRDefault="009E35D5">
      <w:pPr>
        <w:pStyle w:val="ListParagraph"/>
        <w:spacing w:after="120" w:line="240" w:lineRule="auto"/>
        <w:ind w:right="0"/>
        <w:contextualSpacing w:val="0"/>
        <w:rPr>
          <w:noProof/>
        </w:rPr>
      </w:pPr>
    </w:p>
    <w:p w:rsidR="009E35D5" w:rsidRDefault="00913533">
      <w:pPr>
        <w:pStyle w:val="Bullet0"/>
        <w:numPr>
          <w:ilvl w:val="0"/>
          <w:numId w:val="9"/>
        </w:numPr>
        <w:rPr>
          <w:noProof/>
        </w:rPr>
      </w:pPr>
      <w:r>
        <w:rPr>
          <w:noProof/>
        </w:rPr>
        <w:t>P</w:t>
      </w:r>
      <w:r>
        <w:rPr>
          <w:noProof/>
        </w:rPr>
        <w:t>rojekty zamerané na predchádzanie radikalizácii a boj proti nej.</w:t>
      </w:r>
    </w:p>
    <w:p w:rsidR="009E35D5" w:rsidRDefault="00913533">
      <w:pPr>
        <w:pStyle w:val="Bullet0"/>
        <w:rPr>
          <w:noProof/>
        </w:rPr>
      </w:pPr>
      <w:r>
        <w:rPr>
          <w:noProof/>
        </w:rPr>
        <w:t>Projekty, ktorých cieľom je zlepšiť interoperabilitu informačných systémov a komunikačných sietí</w:t>
      </w:r>
      <w:r>
        <w:rPr>
          <w:rStyle w:val="FootnoteReference"/>
          <w:noProof/>
        </w:rPr>
        <w:footnoteReference w:id="2"/>
      </w:r>
      <w:r>
        <w:rPr>
          <w:noProof/>
        </w:rPr>
        <w:t>.</w:t>
      </w:r>
    </w:p>
    <w:p w:rsidR="009E35D5" w:rsidRDefault="00913533">
      <w:pPr>
        <w:spacing w:before="0" w:after="200" w:line="276" w:lineRule="auto"/>
        <w:jc w:val="left"/>
        <w:rPr>
          <w:b/>
          <w:noProof/>
          <w:u w:val="single"/>
        </w:rPr>
      </w:pPr>
      <w:r>
        <w:rPr>
          <w:noProof/>
        </w:rPr>
        <w:br w:type="page"/>
      </w:r>
    </w:p>
    <w:p w:rsidR="009E35D5" w:rsidRDefault="00913533">
      <w:pPr>
        <w:pStyle w:val="Annexetitre"/>
        <w:rPr>
          <w:noProof/>
        </w:rPr>
      </w:pPr>
      <w:r>
        <w:rPr>
          <w:noProof/>
        </w:rPr>
        <w:t>PRÍLOHA V</w:t>
      </w:r>
      <w:r>
        <w:rPr>
          <w:noProof/>
          <w:u w:val="none"/>
        </w:rPr>
        <w:br/>
      </w:r>
      <w:r>
        <w:rPr>
          <w:noProof/>
        </w:rPr>
        <w:br/>
      </w:r>
      <w:r>
        <w:rPr>
          <w:noProof/>
          <w:u w:val="none"/>
        </w:rPr>
        <w:t>Kľúčové ukazovatele výkonnosti uvedené v článku 24 ods. 1</w:t>
      </w:r>
    </w:p>
    <w:p w:rsidR="009E35D5" w:rsidRDefault="009E35D5">
      <w:pPr>
        <w:rPr>
          <w:b/>
          <w:noProof/>
        </w:rPr>
      </w:pPr>
    </w:p>
    <w:p w:rsidR="009E35D5" w:rsidRDefault="00913533">
      <w:pPr>
        <w:rPr>
          <w:b/>
          <w:noProof/>
        </w:rPr>
      </w:pPr>
      <w:r>
        <w:rPr>
          <w:b/>
          <w:noProof/>
        </w:rPr>
        <w:t xml:space="preserve">Špecifický cieľ 1: </w:t>
      </w:r>
      <w:r>
        <w:rPr>
          <w:noProof/>
        </w:rPr>
        <w:tab/>
      </w:r>
      <w:r>
        <w:rPr>
          <w:b/>
          <w:noProof/>
        </w:rPr>
        <w:t>Lepšia výmena informácií</w:t>
      </w:r>
    </w:p>
    <w:p w:rsidR="009E35D5" w:rsidRDefault="00913533"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Využívanie mechanizmov EÚ na výmenu informácií.</w:t>
      </w:r>
    </w:p>
    <w:p w:rsidR="009E35D5" w:rsidRDefault="00913533">
      <w:pPr>
        <w:pStyle w:val="Text1"/>
        <w:rPr>
          <w:i/>
          <w:noProof/>
        </w:rPr>
      </w:pPr>
      <w:r>
        <w:rPr>
          <w:i/>
          <w:noProof/>
        </w:rPr>
        <w:t>zdroj údajov: Europol, eu-LISA, Rada, členské štáty</w:t>
      </w:r>
    </w:p>
    <w:p w:rsidR="009E35D5" w:rsidRDefault="009E35D5">
      <w:pPr>
        <w:rPr>
          <w:noProof/>
        </w:rPr>
      </w:pPr>
    </w:p>
    <w:p w:rsidR="009E35D5" w:rsidRDefault="00913533">
      <w:pPr>
        <w:rPr>
          <w:b/>
          <w:noProof/>
        </w:rPr>
      </w:pPr>
      <w:r>
        <w:rPr>
          <w:b/>
          <w:noProof/>
        </w:rPr>
        <w:t xml:space="preserve">Špecifický cieľ 2: </w:t>
      </w:r>
      <w:r>
        <w:rPr>
          <w:noProof/>
        </w:rPr>
        <w:tab/>
      </w:r>
      <w:r>
        <w:rPr>
          <w:b/>
          <w:noProof/>
        </w:rPr>
        <w:t>Posilnená operačná spolupráca</w:t>
      </w:r>
    </w:p>
    <w:p w:rsidR="009E35D5" w:rsidRDefault="00913533"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Počet spoločných operačných činností podporených z fondu.</w:t>
      </w:r>
    </w:p>
    <w:p w:rsidR="009E35D5" w:rsidRDefault="00913533">
      <w:pPr>
        <w:pStyle w:val="Text1"/>
        <w:rPr>
          <w:i/>
          <w:noProof/>
        </w:rPr>
      </w:pPr>
      <w:r>
        <w:rPr>
          <w:i/>
          <w:noProof/>
        </w:rPr>
        <w:t>zdroj údajov: Eu</w:t>
      </w:r>
      <w:r>
        <w:rPr>
          <w:i/>
          <w:noProof/>
        </w:rPr>
        <w:t>ropol, Eurojust, členské štáty</w:t>
      </w:r>
    </w:p>
    <w:p w:rsidR="009E35D5" w:rsidRDefault="00913533">
      <w:pPr>
        <w:pStyle w:val="Point0"/>
        <w:rPr>
          <w:noProof/>
        </w:rPr>
      </w:pPr>
      <w:r>
        <w:rPr>
          <w:noProof/>
        </w:rPr>
        <w:t>2.</w:t>
      </w:r>
      <w:r>
        <w:rPr>
          <w:noProof/>
        </w:rPr>
        <w:tab/>
        <w:t>Odhadovaná hodnota zmrazených aktív, odhadovaná hodnota skonfiškovaných aktív vďaka pomoci z fondu.</w:t>
      </w:r>
    </w:p>
    <w:p w:rsidR="009E35D5" w:rsidRDefault="00913533">
      <w:pPr>
        <w:pStyle w:val="Text1"/>
        <w:rPr>
          <w:i/>
          <w:noProof/>
        </w:rPr>
      </w:pPr>
      <w:r>
        <w:rPr>
          <w:i/>
          <w:noProof/>
        </w:rPr>
        <w:t>zdroj údajov: členské štáty</w:t>
      </w:r>
    </w:p>
    <w:p w:rsidR="009E35D5" w:rsidRDefault="00913533">
      <w:pPr>
        <w:pStyle w:val="Point0"/>
        <w:rPr>
          <w:noProof/>
        </w:rPr>
      </w:pPr>
      <w:r>
        <w:rPr>
          <w:noProof/>
        </w:rPr>
        <w:t>3.</w:t>
      </w:r>
      <w:r>
        <w:rPr>
          <w:noProof/>
        </w:rPr>
        <w:tab/>
        <w:t>Hodnota zaistení nelegálnych drog, na ktorých dosiahnutie bola využitá cezhraničná spoluprá</w:t>
      </w:r>
      <w:r>
        <w:rPr>
          <w:noProof/>
        </w:rPr>
        <w:t>ca medzi agentúrami presadzovania práva.</w:t>
      </w:r>
    </w:p>
    <w:p w:rsidR="009E35D5" w:rsidRDefault="00913533">
      <w:pPr>
        <w:pStyle w:val="Text1"/>
        <w:rPr>
          <w:i/>
          <w:noProof/>
        </w:rPr>
      </w:pPr>
      <w:r>
        <w:rPr>
          <w:i/>
          <w:noProof/>
        </w:rPr>
        <w:t>zdroj údajov: členské štáty, prijímatelia grantu Únie na akciu</w:t>
      </w:r>
    </w:p>
    <w:p w:rsidR="009E35D5" w:rsidRDefault="00913533">
      <w:pPr>
        <w:pStyle w:val="Point0"/>
        <w:rPr>
          <w:noProof/>
        </w:rPr>
      </w:pPr>
      <w:r>
        <w:rPr>
          <w:noProof/>
        </w:rPr>
        <w:t>4.</w:t>
      </w:r>
      <w:r>
        <w:rPr>
          <w:noProof/>
        </w:rPr>
        <w:tab/>
        <w:t xml:space="preserve">Počet odporúčaní schengenského hodnotiaceho mechanizmu s finančnými dôsledkami v oblasti bezpečnosti, ktoré boli vyriešené s podporou z fondu, </w:t>
      </w:r>
      <w:r>
        <w:rPr>
          <w:noProof/>
        </w:rPr>
        <w:t>v porovnaní s celkovým počtom odporúčaní s finančnými dôsledkami v oblasti bezpečnosti.</w:t>
      </w:r>
    </w:p>
    <w:p w:rsidR="009E35D5" w:rsidRDefault="00913533">
      <w:pPr>
        <w:pStyle w:val="Text1"/>
        <w:rPr>
          <w:i/>
          <w:noProof/>
        </w:rPr>
      </w:pPr>
      <w:r>
        <w:rPr>
          <w:i/>
          <w:noProof/>
        </w:rPr>
        <w:t>zdroj údajov: členské štáty</w:t>
      </w:r>
    </w:p>
    <w:p w:rsidR="009E35D5" w:rsidRDefault="009E35D5">
      <w:pPr>
        <w:rPr>
          <w:b/>
          <w:noProof/>
        </w:rPr>
      </w:pPr>
    </w:p>
    <w:p w:rsidR="009E35D5" w:rsidRDefault="00913533">
      <w:pPr>
        <w:rPr>
          <w:b/>
          <w:noProof/>
        </w:rPr>
      </w:pPr>
      <w:r>
        <w:rPr>
          <w:b/>
          <w:noProof/>
        </w:rPr>
        <w:t xml:space="preserve">Špecifický cieľ 3: </w:t>
      </w:r>
      <w:r>
        <w:rPr>
          <w:noProof/>
        </w:rPr>
        <w:tab/>
      </w:r>
      <w:r>
        <w:rPr>
          <w:b/>
          <w:noProof/>
        </w:rPr>
        <w:t>Posilnené kapacity na boj proti trestnej činnosti a jej predchádzanie</w:t>
      </w:r>
    </w:p>
    <w:p w:rsidR="009E35D5" w:rsidRDefault="00913533">
      <w:pPr>
        <w:pStyle w:val="Point0"/>
        <w:rPr>
          <w:noProof/>
        </w:rPr>
      </w:pPr>
      <w:r>
        <w:rPr>
          <w:noProof/>
        </w:rPr>
        <w:t>5.</w:t>
      </w:r>
      <w:r>
        <w:rPr>
          <w:noProof/>
        </w:rPr>
        <w:tab/>
        <w:t xml:space="preserve">Počet úradníkov presadzovania práva, ktorí </w:t>
      </w:r>
      <w:r>
        <w:rPr>
          <w:noProof/>
        </w:rPr>
        <w:t>dokončili odbornú prípravu, výcvik, vzájomné vzdelávanie alebo špecializované výmenné programy zamerané na cezhraničné témy, na ktorých organizáciu prispel fond.</w:t>
      </w:r>
    </w:p>
    <w:p w:rsidR="009E35D5" w:rsidRDefault="00913533">
      <w:pPr>
        <w:pStyle w:val="Text1"/>
        <w:rPr>
          <w:i/>
          <w:noProof/>
        </w:rPr>
      </w:pPr>
      <w:r>
        <w:rPr>
          <w:i/>
          <w:noProof/>
        </w:rPr>
        <w:t>zdroj údajov: členské štáty</w:t>
      </w:r>
    </w:p>
    <w:p w:rsidR="009E35D5" w:rsidRDefault="00913533">
      <w:pPr>
        <w:pStyle w:val="Point0"/>
        <w:rPr>
          <w:noProof/>
        </w:rPr>
      </w:pPr>
      <w:r>
        <w:rPr>
          <w:noProof/>
        </w:rPr>
        <w:t>6.</w:t>
      </w:r>
      <w:r>
        <w:rPr>
          <w:noProof/>
        </w:rPr>
        <w:tab/>
        <w:t>Počet kritických infraštruktúr a verejných priestorov, pri ktor</w:t>
      </w:r>
      <w:r>
        <w:rPr>
          <w:noProof/>
        </w:rPr>
        <w:t>ých sa vďaka pomoci z fondu zlepšila ochrana pred udalosťami súvisiacimi s bezpečnosťou.</w:t>
      </w:r>
    </w:p>
    <w:p w:rsidR="009E35D5" w:rsidRDefault="00913533">
      <w:pPr>
        <w:pStyle w:val="Text1"/>
        <w:rPr>
          <w:i/>
          <w:noProof/>
        </w:rPr>
      </w:pPr>
      <w:r>
        <w:rPr>
          <w:i/>
          <w:noProof/>
        </w:rPr>
        <w:t>zdroj údajov: členské štáty</w:t>
      </w:r>
    </w:p>
    <w:p w:rsidR="009E35D5" w:rsidRDefault="00913533">
      <w:pPr>
        <w:pStyle w:val="Point0"/>
        <w:rPr>
          <w:noProof/>
        </w:rPr>
      </w:pPr>
      <w:r>
        <w:rPr>
          <w:noProof/>
        </w:rPr>
        <w:t>7.</w:t>
      </w:r>
      <w:r>
        <w:rPr>
          <w:noProof/>
        </w:rPr>
        <w:tab/>
        <w:t>Počet iniciatív na predchádzanie radikalizácii vedúcej k násilnému extrémizmu.</w:t>
      </w:r>
    </w:p>
    <w:p w:rsidR="009E35D5" w:rsidRDefault="00913533">
      <w:pPr>
        <w:pStyle w:val="Text1"/>
        <w:rPr>
          <w:i/>
          <w:noProof/>
        </w:rPr>
      </w:pPr>
      <w:r>
        <w:rPr>
          <w:i/>
          <w:noProof/>
        </w:rPr>
        <w:t>zdroj údajov: RAN</w:t>
      </w:r>
    </w:p>
    <w:p w:rsidR="009E35D5" w:rsidRDefault="00913533">
      <w:pPr>
        <w:spacing w:before="0" w:after="200" w:line="276" w:lineRule="auto"/>
        <w:jc w:val="left"/>
        <w:rPr>
          <w:noProof/>
          <w:u w:val="single"/>
        </w:rPr>
      </w:pPr>
      <w:r>
        <w:rPr>
          <w:noProof/>
        </w:rPr>
        <w:br w:type="page"/>
      </w:r>
    </w:p>
    <w:p w:rsidR="009E35D5" w:rsidRDefault="009E35D5">
      <w:pPr>
        <w:rPr>
          <w:noProof/>
          <w:u w:val="single"/>
        </w:rPr>
      </w:pPr>
    </w:p>
    <w:p w:rsidR="009E35D5" w:rsidRDefault="00913533">
      <w:pPr>
        <w:pStyle w:val="Annexetitre"/>
        <w:rPr>
          <w:noProof/>
          <w:u w:val="none"/>
        </w:rPr>
      </w:pPr>
      <w:r>
        <w:rPr>
          <w:noProof/>
        </w:rPr>
        <w:t>PRÍLOHA VI</w:t>
      </w:r>
      <w:r>
        <w:rPr>
          <w:noProof/>
        </w:rPr>
        <w:br/>
      </w:r>
      <w:r>
        <w:rPr>
          <w:noProof/>
        </w:rPr>
        <w:br/>
      </w:r>
      <w:r>
        <w:rPr>
          <w:noProof/>
          <w:u w:val="none"/>
        </w:rPr>
        <w:t>Typy intervencie</w:t>
      </w:r>
    </w:p>
    <w:p w:rsidR="009E35D5" w:rsidRDefault="00913533">
      <w:pPr>
        <w:shd w:val="clear" w:color="auto" w:fill="FFFFFF"/>
        <w:spacing w:before="240"/>
        <w:jc w:val="center"/>
        <w:rPr>
          <w:rFonts w:eastAsia="Times New Roman"/>
          <w:b/>
          <w:bCs/>
          <w:noProof/>
          <w:color w:val="000000"/>
          <w:szCs w:val="24"/>
        </w:rPr>
      </w:pPr>
      <w:r>
        <w:rPr>
          <w:b/>
          <w:noProof/>
          <w:color w:val="000000"/>
        </w:rPr>
        <w:t>TABUĽKA</w:t>
      </w:r>
      <w:r>
        <w:rPr>
          <w:b/>
          <w:noProof/>
          <w:color w:val="000000"/>
        </w:rPr>
        <w:t> 1   KÓDY PRE JEDNOTLIVÉ OBLASTI INTERVENCIE</w:t>
      </w:r>
    </w:p>
    <w:tbl>
      <w:tblPr>
        <w:tblStyle w:val="TableGrid"/>
        <w:tblW w:w="8508" w:type="dxa"/>
        <w:tblLook w:val="04A0" w:firstRow="1" w:lastRow="0" w:firstColumn="1" w:lastColumn="0" w:noHBand="0" w:noVBand="1"/>
      </w:tblPr>
      <w:tblGrid>
        <w:gridCol w:w="588"/>
        <w:gridCol w:w="7920"/>
      </w:tblGrid>
      <w:tr w:rsidR="009E35D5">
        <w:tc>
          <w:tcPr>
            <w:tcW w:w="588" w:type="dxa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</w:t>
            </w:r>
          </w:p>
        </w:tc>
        <w:tc>
          <w:tcPr>
            <w:tcW w:w="7920" w:type="dxa"/>
            <w:vAlign w:val="center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TER-Boj proti financovaniu terorizmu</w:t>
            </w:r>
          </w:p>
        </w:tc>
      </w:tr>
      <w:tr w:rsidR="009E35D5">
        <w:tc>
          <w:tcPr>
            <w:tcW w:w="588" w:type="dxa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</w:t>
            </w:r>
          </w:p>
        </w:tc>
        <w:tc>
          <w:tcPr>
            <w:tcW w:w="7920" w:type="dxa"/>
            <w:vAlign w:val="center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TER-Predchádzanie radikalizácii a boj proti nej</w:t>
            </w:r>
          </w:p>
        </w:tc>
      </w:tr>
      <w:tr w:rsidR="009E35D5">
        <w:tc>
          <w:tcPr>
            <w:tcW w:w="588" w:type="dxa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</w:t>
            </w:r>
          </w:p>
        </w:tc>
        <w:tc>
          <w:tcPr>
            <w:tcW w:w="7920" w:type="dxa"/>
            <w:vAlign w:val="center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TER-Ochrana a odolnosť verejných priestorov a iných mäkkých cieľov</w:t>
            </w:r>
          </w:p>
        </w:tc>
      </w:tr>
      <w:tr w:rsidR="009E35D5">
        <w:tc>
          <w:tcPr>
            <w:tcW w:w="588" w:type="dxa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</w:t>
            </w:r>
          </w:p>
        </w:tc>
        <w:tc>
          <w:tcPr>
            <w:tcW w:w="7920" w:type="dxa"/>
            <w:vAlign w:val="center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TER-Ochrana a odolnosť kritickej infraštruktúry</w:t>
            </w:r>
          </w:p>
        </w:tc>
      </w:tr>
      <w:tr w:rsidR="009E35D5">
        <w:tc>
          <w:tcPr>
            <w:tcW w:w="588" w:type="dxa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5</w:t>
            </w:r>
          </w:p>
        </w:tc>
        <w:tc>
          <w:tcPr>
            <w:tcW w:w="7920" w:type="dxa"/>
            <w:vAlign w:val="center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TER-Chemická biologická rádioaktívna jadrová</w:t>
            </w:r>
          </w:p>
        </w:tc>
      </w:tr>
      <w:tr w:rsidR="009E35D5">
        <w:tc>
          <w:tcPr>
            <w:tcW w:w="588" w:type="dxa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</w:t>
            </w:r>
          </w:p>
        </w:tc>
        <w:tc>
          <w:tcPr>
            <w:tcW w:w="7920" w:type="dxa"/>
            <w:vAlign w:val="center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TER-Výbušniny </w:t>
            </w:r>
          </w:p>
        </w:tc>
      </w:tr>
      <w:tr w:rsidR="009E35D5">
        <w:tc>
          <w:tcPr>
            <w:tcW w:w="588" w:type="dxa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7</w:t>
            </w:r>
          </w:p>
        </w:tc>
        <w:tc>
          <w:tcPr>
            <w:tcW w:w="7920" w:type="dxa"/>
            <w:vAlign w:val="center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TER-Krízové riadenie</w:t>
            </w:r>
          </w:p>
        </w:tc>
      </w:tr>
      <w:tr w:rsidR="009E35D5">
        <w:tc>
          <w:tcPr>
            <w:tcW w:w="588" w:type="dxa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</w:t>
            </w:r>
          </w:p>
        </w:tc>
        <w:tc>
          <w:tcPr>
            <w:tcW w:w="7920" w:type="dxa"/>
            <w:vAlign w:val="center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TER-Ostatné</w:t>
            </w:r>
          </w:p>
        </w:tc>
      </w:tr>
      <w:tr w:rsidR="009E35D5">
        <w:tc>
          <w:tcPr>
            <w:tcW w:w="588" w:type="dxa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9</w:t>
            </w:r>
          </w:p>
        </w:tc>
        <w:tc>
          <w:tcPr>
            <w:tcW w:w="7920" w:type="dxa"/>
            <w:vAlign w:val="center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OC-Korupcia</w:t>
            </w:r>
          </w:p>
        </w:tc>
      </w:tr>
      <w:tr w:rsidR="009E35D5">
        <w:tc>
          <w:tcPr>
            <w:tcW w:w="588" w:type="dxa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</w:t>
            </w:r>
          </w:p>
        </w:tc>
        <w:tc>
          <w:tcPr>
            <w:tcW w:w="7920" w:type="dxa"/>
            <w:vAlign w:val="center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OC-Ekonomické a finančné trestné činy </w:t>
            </w:r>
          </w:p>
        </w:tc>
      </w:tr>
      <w:tr w:rsidR="009E35D5">
        <w:tc>
          <w:tcPr>
            <w:tcW w:w="588" w:type="dxa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11</w:t>
            </w:r>
          </w:p>
        </w:tc>
        <w:tc>
          <w:tcPr>
            <w:tcW w:w="7920" w:type="dxa"/>
            <w:vAlign w:val="center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OC-Drogy</w:t>
            </w:r>
          </w:p>
        </w:tc>
      </w:tr>
      <w:tr w:rsidR="009E35D5">
        <w:tc>
          <w:tcPr>
            <w:tcW w:w="588" w:type="dxa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12</w:t>
            </w:r>
          </w:p>
        </w:tc>
        <w:tc>
          <w:tcPr>
            <w:tcW w:w="7920" w:type="dxa"/>
            <w:vAlign w:val="center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OC-Obchodovanie s palnými zbraňami</w:t>
            </w:r>
          </w:p>
        </w:tc>
      </w:tr>
      <w:tr w:rsidR="009E35D5">
        <w:tc>
          <w:tcPr>
            <w:tcW w:w="588" w:type="dxa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13</w:t>
            </w:r>
          </w:p>
        </w:tc>
        <w:tc>
          <w:tcPr>
            <w:tcW w:w="7920" w:type="dxa"/>
            <w:vAlign w:val="center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OC-Obchodovanie s ľuďmi</w:t>
            </w:r>
          </w:p>
        </w:tc>
      </w:tr>
      <w:tr w:rsidR="009E35D5">
        <w:tc>
          <w:tcPr>
            <w:tcW w:w="588" w:type="dxa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14</w:t>
            </w:r>
          </w:p>
        </w:tc>
        <w:tc>
          <w:tcPr>
            <w:tcW w:w="7920" w:type="dxa"/>
            <w:vAlign w:val="center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OC-Prevádzačstvo migrantov</w:t>
            </w:r>
          </w:p>
        </w:tc>
      </w:tr>
      <w:tr w:rsidR="009E35D5">
        <w:tc>
          <w:tcPr>
            <w:tcW w:w="588" w:type="dxa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15</w:t>
            </w:r>
          </w:p>
        </w:tc>
        <w:tc>
          <w:tcPr>
            <w:tcW w:w="7920" w:type="dxa"/>
            <w:vAlign w:val="center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OC-Trestné činy proti životnému prostrediu</w:t>
            </w:r>
          </w:p>
        </w:tc>
      </w:tr>
      <w:tr w:rsidR="009E35D5">
        <w:tc>
          <w:tcPr>
            <w:tcW w:w="588" w:type="dxa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16</w:t>
            </w:r>
          </w:p>
        </w:tc>
        <w:tc>
          <w:tcPr>
            <w:tcW w:w="7920" w:type="dxa"/>
            <w:vAlign w:val="center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OC-Organizovaná majetková trestná činnosť</w:t>
            </w:r>
          </w:p>
        </w:tc>
      </w:tr>
      <w:tr w:rsidR="009E35D5">
        <w:tc>
          <w:tcPr>
            <w:tcW w:w="588" w:type="dxa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17</w:t>
            </w:r>
          </w:p>
        </w:tc>
        <w:tc>
          <w:tcPr>
            <w:tcW w:w="7920" w:type="dxa"/>
            <w:vAlign w:val="center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OC-Ostatné</w:t>
            </w:r>
          </w:p>
        </w:tc>
      </w:tr>
      <w:tr w:rsidR="009E35D5">
        <w:tc>
          <w:tcPr>
            <w:tcW w:w="588" w:type="dxa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18</w:t>
            </w:r>
          </w:p>
        </w:tc>
        <w:tc>
          <w:tcPr>
            <w:tcW w:w="7920" w:type="dxa"/>
            <w:vAlign w:val="center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CC-Počítačová kriminalita – Ostatné</w:t>
            </w:r>
          </w:p>
        </w:tc>
      </w:tr>
      <w:tr w:rsidR="009E35D5">
        <w:tc>
          <w:tcPr>
            <w:tcW w:w="588" w:type="dxa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19</w:t>
            </w:r>
          </w:p>
        </w:tc>
        <w:tc>
          <w:tcPr>
            <w:tcW w:w="7920" w:type="dxa"/>
            <w:vAlign w:val="center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CC-Počítačová kriminalita – Prevencia</w:t>
            </w:r>
          </w:p>
        </w:tc>
      </w:tr>
      <w:tr w:rsidR="009E35D5">
        <w:tc>
          <w:tcPr>
            <w:tcW w:w="588" w:type="dxa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20</w:t>
            </w:r>
          </w:p>
        </w:tc>
        <w:tc>
          <w:tcPr>
            <w:tcW w:w="7920" w:type="dxa"/>
            <w:vAlign w:val="center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CC-Počítačová kriminalita – </w:t>
            </w:r>
            <w:r>
              <w:rPr>
                <w:noProof/>
                <w:color w:val="000000"/>
              </w:rPr>
              <w:t>Uľahčenie vyšetrovania</w:t>
            </w:r>
          </w:p>
        </w:tc>
      </w:tr>
      <w:tr w:rsidR="009E35D5">
        <w:tc>
          <w:tcPr>
            <w:tcW w:w="588" w:type="dxa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21</w:t>
            </w:r>
          </w:p>
        </w:tc>
        <w:tc>
          <w:tcPr>
            <w:tcW w:w="7920" w:type="dxa"/>
            <w:vAlign w:val="center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CC-Počítačová kriminalita – Pomoc obetiam</w:t>
            </w:r>
          </w:p>
        </w:tc>
      </w:tr>
      <w:tr w:rsidR="009E35D5">
        <w:tc>
          <w:tcPr>
            <w:tcW w:w="588" w:type="dxa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22</w:t>
            </w:r>
          </w:p>
        </w:tc>
        <w:tc>
          <w:tcPr>
            <w:tcW w:w="7920" w:type="dxa"/>
            <w:vAlign w:val="center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CC-Sexuálne vykorisťovanie detí – Prevencia</w:t>
            </w:r>
          </w:p>
        </w:tc>
      </w:tr>
      <w:tr w:rsidR="009E35D5">
        <w:tc>
          <w:tcPr>
            <w:tcW w:w="588" w:type="dxa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23</w:t>
            </w:r>
          </w:p>
        </w:tc>
        <w:tc>
          <w:tcPr>
            <w:tcW w:w="7920" w:type="dxa"/>
            <w:vAlign w:val="center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CC-Sexuálne vykorisťovanie detí – Uľahčenie vyšetrovania</w:t>
            </w:r>
          </w:p>
        </w:tc>
      </w:tr>
      <w:tr w:rsidR="009E35D5">
        <w:tc>
          <w:tcPr>
            <w:tcW w:w="588" w:type="dxa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24</w:t>
            </w:r>
          </w:p>
        </w:tc>
        <w:tc>
          <w:tcPr>
            <w:tcW w:w="7920" w:type="dxa"/>
            <w:vAlign w:val="center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CC-Sexuálne vykorisťovanie detí – Pomoc obetiam</w:t>
            </w:r>
          </w:p>
        </w:tc>
      </w:tr>
      <w:tr w:rsidR="009E35D5">
        <w:tc>
          <w:tcPr>
            <w:tcW w:w="588" w:type="dxa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25</w:t>
            </w:r>
          </w:p>
        </w:tc>
        <w:tc>
          <w:tcPr>
            <w:tcW w:w="7920" w:type="dxa"/>
            <w:vAlign w:val="center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CC-Sexuálne </w:t>
            </w:r>
            <w:r>
              <w:rPr>
                <w:noProof/>
                <w:color w:val="000000"/>
              </w:rPr>
              <w:t>vykorisťovanie detí – Ostatné</w:t>
            </w:r>
          </w:p>
        </w:tc>
      </w:tr>
      <w:tr w:rsidR="009E35D5">
        <w:tc>
          <w:tcPr>
            <w:tcW w:w="588" w:type="dxa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26</w:t>
            </w:r>
          </w:p>
        </w:tc>
        <w:tc>
          <w:tcPr>
            <w:tcW w:w="7920" w:type="dxa"/>
            <w:vAlign w:val="center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CC-Ostatné</w:t>
            </w:r>
          </w:p>
        </w:tc>
      </w:tr>
      <w:tr w:rsidR="009E35D5">
        <w:tc>
          <w:tcPr>
            <w:tcW w:w="588" w:type="dxa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27</w:t>
            </w:r>
          </w:p>
        </w:tc>
        <w:tc>
          <w:tcPr>
            <w:tcW w:w="7920" w:type="dxa"/>
            <w:vAlign w:val="center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GEN-Výmena informácií</w:t>
            </w:r>
          </w:p>
        </w:tc>
      </w:tr>
      <w:tr w:rsidR="009E35D5">
        <w:tc>
          <w:tcPr>
            <w:tcW w:w="588" w:type="dxa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28</w:t>
            </w:r>
          </w:p>
        </w:tc>
        <w:tc>
          <w:tcPr>
            <w:tcW w:w="7920" w:type="dxa"/>
            <w:vAlign w:val="center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GEN-Policajná alebo medziagentúrna spolupráca (colné orgány, pohraničná stráž, spravodajské služby) </w:t>
            </w:r>
          </w:p>
        </w:tc>
      </w:tr>
      <w:tr w:rsidR="009E35D5">
        <w:tc>
          <w:tcPr>
            <w:tcW w:w="588" w:type="dxa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29</w:t>
            </w:r>
          </w:p>
        </w:tc>
        <w:tc>
          <w:tcPr>
            <w:tcW w:w="7920" w:type="dxa"/>
            <w:vAlign w:val="center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GEN-Forenzné činnosti</w:t>
            </w:r>
          </w:p>
        </w:tc>
      </w:tr>
      <w:tr w:rsidR="009E35D5">
        <w:tc>
          <w:tcPr>
            <w:tcW w:w="588" w:type="dxa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30</w:t>
            </w:r>
          </w:p>
        </w:tc>
        <w:tc>
          <w:tcPr>
            <w:tcW w:w="7920" w:type="dxa"/>
            <w:vAlign w:val="center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GEN-Podpora obetí</w:t>
            </w:r>
          </w:p>
        </w:tc>
      </w:tr>
      <w:tr w:rsidR="009E35D5">
        <w:tc>
          <w:tcPr>
            <w:tcW w:w="588" w:type="dxa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31</w:t>
            </w:r>
          </w:p>
        </w:tc>
        <w:tc>
          <w:tcPr>
            <w:tcW w:w="7920" w:type="dxa"/>
            <w:vAlign w:val="center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GEN-Operačná podpora</w:t>
            </w:r>
          </w:p>
        </w:tc>
      </w:tr>
      <w:tr w:rsidR="009E35D5">
        <w:tc>
          <w:tcPr>
            <w:tcW w:w="588" w:type="dxa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32</w:t>
            </w:r>
          </w:p>
        </w:tc>
        <w:tc>
          <w:tcPr>
            <w:tcW w:w="7920" w:type="dxa"/>
            <w:vAlign w:val="center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TA-</w:t>
            </w:r>
            <w:r>
              <w:rPr>
                <w:noProof/>
                <w:color w:val="000000"/>
              </w:rPr>
              <w:t>Technická pomoc –</w:t>
            </w:r>
            <w:r>
              <w:rPr>
                <w:noProof/>
                <w:sz w:val="20"/>
              </w:rPr>
              <w:t xml:space="preserve"> informačná a komunikačná</w:t>
            </w:r>
          </w:p>
        </w:tc>
      </w:tr>
      <w:tr w:rsidR="009E35D5">
        <w:tc>
          <w:tcPr>
            <w:tcW w:w="588" w:type="dxa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33</w:t>
            </w:r>
          </w:p>
        </w:tc>
        <w:tc>
          <w:tcPr>
            <w:tcW w:w="7920" w:type="dxa"/>
            <w:vAlign w:val="center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TA-Technická pomoc – </w:t>
            </w:r>
            <w:r>
              <w:rPr>
                <w:noProof/>
                <w:sz w:val="20"/>
              </w:rPr>
              <w:t>príprava, implementácia, monitorovanie a kontrola</w:t>
            </w:r>
          </w:p>
        </w:tc>
      </w:tr>
      <w:tr w:rsidR="009E35D5">
        <w:tc>
          <w:tcPr>
            <w:tcW w:w="588" w:type="dxa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34</w:t>
            </w:r>
          </w:p>
        </w:tc>
        <w:tc>
          <w:tcPr>
            <w:tcW w:w="7920" w:type="dxa"/>
            <w:vAlign w:val="center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TA-Technická pomoc –</w:t>
            </w:r>
            <w:r>
              <w:rPr>
                <w:noProof/>
                <w:sz w:val="20"/>
              </w:rPr>
              <w:t xml:space="preserve"> hodnotenie a štúdie, zber údajov</w:t>
            </w:r>
          </w:p>
        </w:tc>
      </w:tr>
      <w:tr w:rsidR="009E35D5">
        <w:tc>
          <w:tcPr>
            <w:tcW w:w="588" w:type="dxa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35</w:t>
            </w:r>
          </w:p>
        </w:tc>
        <w:tc>
          <w:tcPr>
            <w:tcW w:w="7920" w:type="dxa"/>
            <w:vAlign w:val="center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TA-Technická pomoc –</w:t>
            </w:r>
            <w:r>
              <w:rPr>
                <w:noProof/>
                <w:sz w:val="20"/>
              </w:rPr>
              <w:t xml:space="preserve"> budovanie kapacít</w:t>
            </w:r>
          </w:p>
        </w:tc>
      </w:tr>
    </w:tbl>
    <w:p w:rsidR="009E35D5" w:rsidRDefault="00913533">
      <w:pPr>
        <w:shd w:val="clear" w:color="auto" w:fill="FFFFFF"/>
        <w:spacing w:before="240"/>
        <w:jc w:val="center"/>
        <w:rPr>
          <w:rFonts w:eastAsia="Times New Roman"/>
          <w:b/>
          <w:bCs/>
          <w:noProof/>
          <w:color w:val="000000"/>
          <w:szCs w:val="24"/>
        </w:rPr>
      </w:pPr>
      <w:r>
        <w:rPr>
          <w:b/>
          <w:noProof/>
          <w:color w:val="000000"/>
        </w:rPr>
        <w:t>TABUĽKA 2   KÓDY PRE JEDNOTLIVÉ TYPY</w:t>
      </w:r>
      <w:r>
        <w:rPr>
          <w:b/>
          <w:noProof/>
          <w:color w:val="000000"/>
        </w:rPr>
        <w:t xml:space="preserve"> AKCIE</w:t>
      </w:r>
    </w:p>
    <w:tbl>
      <w:tblPr>
        <w:tblStyle w:val="TableGrid"/>
        <w:tblW w:w="8508" w:type="dxa"/>
        <w:tblLook w:val="04A0" w:firstRow="1" w:lastRow="0" w:firstColumn="1" w:lastColumn="0" w:noHBand="0" w:noVBand="1"/>
      </w:tblPr>
      <w:tblGrid>
        <w:gridCol w:w="696"/>
        <w:gridCol w:w="7812"/>
      </w:tblGrid>
      <w:tr w:rsidR="009E35D5">
        <w:tc>
          <w:tcPr>
            <w:tcW w:w="696" w:type="dxa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</w:t>
            </w:r>
          </w:p>
        </w:tc>
        <w:tc>
          <w:tcPr>
            <w:tcW w:w="7812" w:type="dxa"/>
            <w:vAlign w:val="center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Informačné systémy, interoperabilita, kvalita údajov, komunikačné systémy (okrem vybavenia)</w:t>
            </w:r>
          </w:p>
        </w:tc>
      </w:tr>
      <w:tr w:rsidR="009E35D5">
        <w:tc>
          <w:tcPr>
            <w:tcW w:w="696" w:type="dxa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</w:t>
            </w:r>
          </w:p>
        </w:tc>
        <w:tc>
          <w:tcPr>
            <w:tcW w:w="7812" w:type="dxa"/>
            <w:vAlign w:val="center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Siete, centrá excelentnosti, štruktúry spolupráce, spoločné akcie a operácie</w:t>
            </w:r>
          </w:p>
        </w:tc>
      </w:tr>
      <w:tr w:rsidR="009E35D5">
        <w:tc>
          <w:tcPr>
            <w:tcW w:w="696" w:type="dxa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</w:t>
            </w:r>
          </w:p>
        </w:tc>
        <w:tc>
          <w:tcPr>
            <w:tcW w:w="7812" w:type="dxa"/>
            <w:vAlign w:val="center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Spoločné vyšetrovacie tímy alebo ďalšie spoločné operácie</w:t>
            </w:r>
          </w:p>
        </w:tc>
      </w:tr>
      <w:tr w:rsidR="009E35D5">
        <w:tc>
          <w:tcPr>
            <w:tcW w:w="696" w:type="dxa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</w:t>
            </w:r>
          </w:p>
        </w:tc>
        <w:tc>
          <w:tcPr>
            <w:tcW w:w="7812" w:type="dxa"/>
            <w:vAlign w:val="center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Vyslanie </w:t>
            </w:r>
            <w:r>
              <w:rPr>
                <w:noProof/>
                <w:color w:val="000000"/>
              </w:rPr>
              <w:t>alebo nasadenie expertov</w:t>
            </w:r>
          </w:p>
        </w:tc>
      </w:tr>
      <w:tr w:rsidR="009E35D5">
        <w:tc>
          <w:tcPr>
            <w:tcW w:w="696" w:type="dxa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5</w:t>
            </w:r>
          </w:p>
        </w:tc>
        <w:tc>
          <w:tcPr>
            <w:tcW w:w="7812" w:type="dxa"/>
            <w:vAlign w:val="center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Odborná príprava, školenia</w:t>
            </w:r>
          </w:p>
        </w:tc>
      </w:tr>
      <w:tr w:rsidR="009E35D5">
        <w:tc>
          <w:tcPr>
            <w:tcW w:w="696" w:type="dxa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</w:t>
            </w:r>
          </w:p>
        </w:tc>
        <w:tc>
          <w:tcPr>
            <w:tcW w:w="7812" w:type="dxa"/>
            <w:vAlign w:val="center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Výmena najlepších postupov, workshopy, konferencie, podujatia, kampane na zvyšovanie povedomia, komunikačné činnosti</w:t>
            </w:r>
          </w:p>
        </w:tc>
      </w:tr>
      <w:tr w:rsidR="009E35D5">
        <w:tc>
          <w:tcPr>
            <w:tcW w:w="696" w:type="dxa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7</w:t>
            </w:r>
          </w:p>
        </w:tc>
        <w:tc>
          <w:tcPr>
            <w:tcW w:w="7812" w:type="dxa"/>
            <w:vAlign w:val="center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Štúdie, pilotné projekty, posúdenia rizika</w:t>
            </w:r>
          </w:p>
        </w:tc>
      </w:tr>
      <w:tr w:rsidR="009E35D5">
        <w:tc>
          <w:tcPr>
            <w:tcW w:w="696" w:type="dxa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</w:t>
            </w:r>
          </w:p>
        </w:tc>
        <w:tc>
          <w:tcPr>
            <w:tcW w:w="7812" w:type="dxa"/>
            <w:vAlign w:val="center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Vybavenie (zahrnuté do výpočtu 1</w:t>
            </w:r>
            <w:r>
              <w:rPr>
                <w:noProof/>
                <w:color w:val="000000"/>
              </w:rPr>
              <w:t>5-percentného stropu)</w:t>
            </w:r>
          </w:p>
        </w:tc>
      </w:tr>
      <w:tr w:rsidR="009E35D5">
        <w:tc>
          <w:tcPr>
            <w:tcW w:w="696" w:type="dxa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9</w:t>
            </w:r>
          </w:p>
        </w:tc>
        <w:tc>
          <w:tcPr>
            <w:tcW w:w="7812" w:type="dxa"/>
            <w:vAlign w:val="center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Dopravné prostriedky (zahrnuté do výpočtu 15-percentného stropu)</w:t>
            </w:r>
          </w:p>
        </w:tc>
      </w:tr>
      <w:tr w:rsidR="009E35D5">
        <w:tc>
          <w:tcPr>
            <w:tcW w:w="696" w:type="dxa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</w:t>
            </w:r>
          </w:p>
        </w:tc>
        <w:tc>
          <w:tcPr>
            <w:tcW w:w="7812" w:type="dxa"/>
            <w:vAlign w:val="center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Budovy, zariadenia (zahrnuté do výpočtu 15-percentného stropu)</w:t>
            </w:r>
          </w:p>
        </w:tc>
      </w:tr>
      <w:tr w:rsidR="009E35D5">
        <w:tc>
          <w:tcPr>
            <w:tcW w:w="696" w:type="dxa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11</w:t>
            </w:r>
          </w:p>
        </w:tc>
        <w:tc>
          <w:tcPr>
            <w:tcW w:w="7812" w:type="dxa"/>
            <w:vAlign w:val="center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Uplatňovanie výsledkov výskumných projektov alebo iné nadväzné opatrenia</w:t>
            </w:r>
          </w:p>
        </w:tc>
      </w:tr>
    </w:tbl>
    <w:p w:rsidR="009E35D5" w:rsidRDefault="00913533">
      <w:pPr>
        <w:shd w:val="clear" w:color="auto" w:fill="FFFFFF"/>
        <w:spacing w:before="240"/>
        <w:jc w:val="center"/>
        <w:rPr>
          <w:rFonts w:eastAsia="Times New Roman"/>
          <w:b/>
          <w:bCs/>
          <w:noProof/>
          <w:color w:val="000000"/>
          <w:szCs w:val="24"/>
        </w:rPr>
      </w:pPr>
      <w:r>
        <w:rPr>
          <w:b/>
          <w:noProof/>
          <w:color w:val="000000"/>
        </w:rPr>
        <w:t xml:space="preserve">TABUĽKA 3   KÓDY PRE </w:t>
      </w:r>
      <w:r>
        <w:rPr>
          <w:b/>
          <w:noProof/>
          <w:color w:val="000000"/>
        </w:rPr>
        <w:t>JEDNOTLIVÉ SPÔSOBY IMPLEMENTÁCIE</w:t>
      </w:r>
    </w:p>
    <w:tbl>
      <w:tblPr>
        <w:tblStyle w:val="TableGrid"/>
        <w:tblW w:w="8508" w:type="dxa"/>
        <w:tblLook w:val="04A0" w:firstRow="1" w:lastRow="0" w:firstColumn="1" w:lastColumn="0" w:noHBand="0" w:noVBand="1"/>
      </w:tblPr>
      <w:tblGrid>
        <w:gridCol w:w="696"/>
        <w:gridCol w:w="7812"/>
      </w:tblGrid>
      <w:tr w:rsidR="009E35D5">
        <w:tc>
          <w:tcPr>
            <w:tcW w:w="696" w:type="dxa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</w:t>
            </w:r>
          </w:p>
        </w:tc>
        <w:tc>
          <w:tcPr>
            <w:tcW w:w="7812" w:type="dxa"/>
            <w:vAlign w:val="center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Spolupráca s tretími krajinami</w:t>
            </w:r>
          </w:p>
        </w:tc>
      </w:tr>
      <w:tr w:rsidR="009E35D5">
        <w:tc>
          <w:tcPr>
            <w:tcW w:w="696" w:type="dxa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</w:t>
            </w:r>
          </w:p>
        </w:tc>
        <w:tc>
          <w:tcPr>
            <w:tcW w:w="7812" w:type="dxa"/>
            <w:vAlign w:val="center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Akcie v tretích krajinách</w:t>
            </w:r>
          </w:p>
        </w:tc>
      </w:tr>
      <w:tr w:rsidR="009E35D5">
        <w:tc>
          <w:tcPr>
            <w:tcW w:w="696" w:type="dxa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</w:t>
            </w:r>
          </w:p>
        </w:tc>
        <w:tc>
          <w:tcPr>
            <w:tcW w:w="7812" w:type="dxa"/>
            <w:vAlign w:val="center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Implementácia odporúčaní schengenského hodnotiaceho mechanizmu v oblasti policajnej spolupráce</w:t>
            </w:r>
          </w:p>
        </w:tc>
      </w:tr>
      <w:tr w:rsidR="009E35D5">
        <w:tc>
          <w:tcPr>
            <w:tcW w:w="696" w:type="dxa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</w:t>
            </w:r>
          </w:p>
        </w:tc>
        <w:tc>
          <w:tcPr>
            <w:tcW w:w="7812" w:type="dxa"/>
            <w:vAlign w:val="center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Špecifické akcie (neznáme vo fáze programovania)</w:t>
            </w:r>
          </w:p>
        </w:tc>
      </w:tr>
      <w:tr w:rsidR="009E35D5">
        <w:tc>
          <w:tcPr>
            <w:tcW w:w="696" w:type="dxa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5</w:t>
            </w:r>
          </w:p>
        </w:tc>
        <w:tc>
          <w:tcPr>
            <w:tcW w:w="7812" w:type="dxa"/>
            <w:vAlign w:val="center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Núdzová </w:t>
            </w:r>
            <w:r>
              <w:rPr>
                <w:noProof/>
                <w:color w:val="000000"/>
              </w:rPr>
              <w:t>pomoc (neznáma vo fáze programovania)</w:t>
            </w:r>
          </w:p>
        </w:tc>
      </w:tr>
      <w:tr w:rsidR="009E35D5">
        <w:tc>
          <w:tcPr>
            <w:tcW w:w="696" w:type="dxa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</w:t>
            </w:r>
          </w:p>
        </w:tc>
        <w:tc>
          <w:tcPr>
            <w:tcW w:w="7812" w:type="dxa"/>
            <w:vAlign w:val="center"/>
          </w:tcPr>
          <w:p w:rsidR="009E35D5" w:rsidRDefault="00913533">
            <w:pPr>
              <w:shd w:val="clear" w:color="auto" w:fill="FFFFFF"/>
              <w:spacing w:before="60" w:after="60"/>
              <w:rPr>
                <w:bCs/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Akcie uvedené v prílohe IV</w:t>
            </w:r>
          </w:p>
        </w:tc>
      </w:tr>
    </w:tbl>
    <w:p w:rsidR="009E35D5" w:rsidRDefault="00913533">
      <w:pPr>
        <w:rPr>
          <w:noProof/>
          <w:u w:val="single"/>
        </w:rPr>
      </w:pPr>
      <w:r>
        <w:rPr>
          <w:noProof/>
        </w:rPr>
        <w:br w:type="page"/>
      </w:r>
    </w:p>
    <w:p w:rsidR="009E35D5" w:rsidRDefault="00913533">
      <w:pPr>
        <w:pStyle w:val="Annexetitre"/>
        <w:rPr>
          <w:noProof/>
          <w:u w:val="none"/>
        </w:rPr>
      </w:pPr>
      <w:r>
        <w:rPr>
          <w:noProof/>
        </w:rPr>
        <w:t>PRÍLOHA VII</w:t>
      </w:r>
      <w:r>
        <w:rPr>
          <w:noProof/>
        </w:rPr>
        <w:br/>
      </w:r>
      <w:r>
        <w:rPr>
          <w:noProof/>
        </w:rPr>
        <w:br/>
      </w:r>
      <w:r>
        <w:rPr>
          <w:noProof/>
          <w:u w:val="none"/>
        </w:rPr>
        <w:t>Akcie oprávnené na operačnú podporu</w:t>
      </w:r>
    </w:p>
    <w:p w:rsidR="009E35D5" w:rsidRDefault="009E35D5">
      <w:pPr>
        <w:rPr>
          <w:noProof/>
        </w:rPr>
      </w:pPr>
    </w:p>
    <w:p w:rsidR="009E35D5" w:rsidRDefault="00913533">
      <w:pPr>
        <w:rPr>
          <w:noProof/>
        </w:rPr>
      </w:pPr>
      <w:r>
        <w:rPr>
          <w:noProof/>
        </w:rPr>
        <w:t xml:space="preserve">V rámci špecifického cieľa </w:t>
      </w:r>
      <w:r>
        <w:rPr>
          <w:i/>
          <w:noProof/>
        </w:rPr>
        <w:t>lepšia výmena informácií</w:t>
      </w:r>
      <w:r>
        <w:rPr>
          <w:noProof/>
        </w:rPr>
        <w:t xml:space="preserve"> pokryje operačná podpora v rámci programov:</w:t>
      </w:r>
    </w:p>
    <w:p w:rsidR="009E35D5" w:rsidRDefault="00913533">
      <w:pPr>
        <w:pStyle w:val="Bullet0"/>
        <w:rPr>
          <w:noProof/>
        </w:rPr>
      </w:pPr>
      <w:r>
        <w:rPr>
          <w:noProof/>
        </w:rPr>
        <w:t xml:space="preserve">údržbu a helpdesk pre informačné </w:t>
      </w:r>
      <w:r>
        <w:rPr>
          <w:noProof/>
        </w:rPr>
        <w:t>systémy Únie a prípadne členských štátov, ktoré prispievajú k dosiahnutiu cieľov tohto nariadenia;</w:t>
      </w:r>
    </w:p>
    <w:p w:rsidR="009E35D5" w:rsidRDefault="00913533">
      <w:pPr>
        <w:pStyle w:val="Bullet0"/>
        <w:rPr>
          <w:b/>
          <w:noProof/>
        </w:rPr>
      </w:pPr>
      <w:r>
        <w:rPr>
          <w:noProof/>
        </w:rPr>
        <w:t>náklady na zamestnancov, ktorí prispievajú k dosiahnutiu cieľov tohto nariadenia.</w:t>
      </w:r>
    </w:p>
    <w:p w:rsidR="009E35D5" w:rsidRDefault="00913533">
      <w:pPr>
        <w:rPr>
          <w:noProof/>
        </w:rPr>
      </w:pPr>
      <w:r>
        <w:rPr>
          <w:noProof/>
        </w:rPr>
        <w:t xml:space="preserve">V rámci špecifického cieľa </w:t>
      </w:r>
      <w:r>
        <w:rPr>
          <w:i/>
          <w:noProof/>
        </w:rPr>
        <w:t>posilnená operačná spolupráca</w:t>
      </w:r>
      <w:r>
        <w:rPr>
          <w:noProof/>
        </w:rPr>
        <w:t xml:space="preserve"> pokryje operačná p</w:t>
      </w:r>
      <w:r>
        <w:rPr>
          <w:noProof/>
        </w:rPr>
        <w:t>odpora v rámci národných programov:</w:t>
      </w:r>
    </w:p>
    <w:p w:rsidR="009E35D5" w:rsidRDefault="00913533">
      <w:pPr>
        <w:pStyle w:val="Bullet0"/>
        <w:rPr>
          <w:noProof/>
        </w:rPr>
      </w:pPr>
      <w:r>
        <w:rPr>
          <w:noProof/>
        </w:rPr>
        <w:t>údržbu technického vybavenia alebo dopravných prostriedkov používaných na akcie v oblasti prevencie, odhaľovania a vyšetrovania závažnej a organizovanej trestnej činnosti s cezhraničným rozmerom.</w:t>
      </w:r>
    </w:p>
    <w:p w:rsidR="009E35D5" w:rsidRDefault="00913533">
      <w:pPr>
        <w:pStyle w:val="Bullet0"/>
        <w:rPr>
          <w:noProof/>
        </w:rPr>
      </w:pPr>
      <w:r>
        <w:rPr>
          <w:noProof/>
        </w:rPr>
        <w:t>náklady na zamestnancov,</w:t>
      </w:r>
      <w:r>
        <w:rPr>
          <w:noProof/>
        </w:rPr>
        <w:t xml:space="preserve"> ktorí prispievajú k dosiahnutiu cieľov tohto nariadenia.</w:t>
      </w:r>
    </w:p>
    <w:p w:rsidR="009E35D5" w:rsidRDefault="00913533">
      <w:pPr>
        <w:rPr>
          <w:noProof/>
        </w:rPr>
      </w:pPr>
      <w:r>
        <w:rPr>
          <w:noProof/>
        </w:rPr>
        <w:t xml:space="preserve">V rámci špecifického cieľa </w:t>
      </w:r>
      <w:r>
        <w:rPr>
          <w:i/>
          <w:noProof/>
        </w:rPr>
        <w:t>posilnené kapacity na boj proti trestnej činnosti a jej predchádzanie</w:t>
      </w:r>
      <w:r>
        <w:rPr>
          <w:noProof/>
        </w:rPr>
        <w:t xml:space="preserve"> pokryje operačná podpora v rámci národných programov:</w:t>
      </w:r>
    </w:p>
    <w:p w:rsidR="009E35D5" w:rsidRDefault="00913533">
      <w:pPr>
        <w:pStyle w:val="Bullet0"/>
        <w:rPr>
          <w:noProof/>
        </w:rPr>
      </w:pPr>
      <w:r>
        <w:rPr>
          <w:noProof/>
        </w:rPr>
        <w:t>údržbu technického vybavenia alebo dopravných p</w:t>
      </w:r>
      <w:r>
        <w:rPr>
          <w:noProof/>
        </w:rPr>
        <w:t>rostriedkov používaných na akcie v oblasti prevencie, odhaľovania a vyšetrovania závažnej a organizovanej trestnej činnosti s cezhraničným rozmerom.</w:t>
      </w:r>
    </w:p>
    <w:p w:rsidR="009E35D5" w:rsidRDefault="00913533">
      <w:pPr>
        <w:pStyle w:val="Bullet0"/>
        <w:rPr>
          <w:noProof/>
        </w:rPr>
      </w:pPr>
      <w:r>
        <w:rPr>
          <w:noProof/>
        </w:rPr>
        <w:t>náklady na zamestnancov, ktorí prispievajú k dosiahnutiu cieľov tohto nariadenia.</w:t>
      </w:r>
    </w:p>
    <w:p w:rsidR="009E35D5" w:rsidRDefault="00913533">
      <w:pPr>
        <w:rPr>
          <w:noProof/>
        </w:rPr>
      </w:pPr>
      <w:r>
        <w:rPr>
          <w:noProof/>
        </w:rPr>
        <w:t>Akcie, ktoré nie sú opráv</w:t>
      </w:r>
      <w:r>
        <w:rPr>
          <w:noProof/>
        </w:rPr>
        <w:t>nené podľa článku 4 ods. 3, operačná podpora nepokrýva.</w:t>
      </w:r>
    </w:p>
    <w:p w:rsidR="009E35D5" w:rsidRDefault="00913533">
      <w:pPr>
        <w:rPr>
          <w:noProof/>
        </w:rPr>
      </w:pPr>
      <w:r>
        <w:rPr>
          <w:noProof/>
        </w:rPr>
        <w:br w:type="page"/>
      </w:r>
    </w:p>
    <w:p w:rsidR="009E35D5" w:rsidRDefault="00913533">
      <w:pPr>
        <w:pStyle w:val="Annexetitre"/>
        <w:rPr>
          <w:noProof/>
        </w:rPr>
      </w:pPr>
      <w:r>
        <w:rPr>
          <w:noProof/>
        </w:rPr>
        <w:t>PRÍLOHA VIII</w:t>
      </w:r>
      <w:r>
        <w:rPr>
          <w:noProof/>
          <w:u w:val="none"/>
        </w:rPr>
        <w:br/>
      </w:r>
      <w:r>
        <w:rPr>
          <w:noProof/>
          <w:u w:val="none"/>
        </w:rPr>
        <w:br/>
        <w:t>Ukazovatele výstupu a výsledkov uvedené v článku 24 ods. 3</w:t>
      </w:r>
    </w:p>
    <w:p w:rsidR="009E35D5" w:rsidRDefault="009E35D5">
      <w:pPr>
        <w:rPr>
          <w:b/>
          <w:noProof/>
        </w:rPr>
      </w:pPr>
    </w:p>
    <w:p w:rsidR="009E35D5" w:rsidRDefault="00913533">
      <w:pPr>
        <w:rPr>
          <w:b/>
          <w:noProof/>
        </w:rPr>
      </w:pPr>
      <w:r>
        <w:rPr>
          <w:b/>
          <w:noProof/>
        </w:rPr>
        <w:t xml:space="preserve">Špecifický cieľ 1: </w:t>
      </w:r>
      <w:r>
        <w:rPr>
          <w:noProof/>
        </w:rPr>
        <w:tab/>
      </w:r>
      <w:r>
        <w:rPr>
          <w:b/>
          <w:noProof/>
        </w:rPr>
        <w:t>Lepšia výmena informácií</w:t>
      </w:r>
    </w:p>
    <w:p w:rsidR="009E35D5" w:rsidRDefault="00913533"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Pri využívaní mechanizmov EÚ na výmenu informácií sa hodnotí:</w:t>
      </w:r>
    </w:p>
    <w:p w:rsidR="009E35D5" w:rsidRDefault="00913533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 xml:space="preserve">počet </w:t>
      </w:r>
      <w:r>
        <w:rPr>
          <w:noProof/>
        </w:rPr>
        <w:t>vyhľadávaní vykonaných v Schengenskom informačnom systéme (SIS);</w:t>
      </w:r>
    </w:p>
    <w:p w:rsidR="009E35D5" w:rsidRDefault="00913533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počet vyhľadávaní v systéme nadnárodnej výmeny forenzných údajov (DNA, odtlačky prstov, evidenčné čísla vozidiel) medzi členskými štátmi (prümský systém automatizovanej výmeny údajov);</w:t>
      </w:r>
    </w:p>
    <w:p w:rsidR="009E35D5" w:rsidRDefault="00913533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</w:r>
      <w:r>
        <w:rPr>
          <w:noProof/>
        </w:rPr>
        <w:t>počet správ odoslaných a prijatých cez sieťovú aplikáciu na zabezpečenú výmenu informácií (SIENA) Europolu;</w:t>
      </w:r>
    </w:p>
    <w:p w:rsidR="009E35D5" w:rsidRDefault="00913533"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>počet vyhľadávaní vykonaných v Informačnom systéme Europolu (EIS);</w:t>
      </w:r>
    </w:p>
    <w:p w:rsidR="009E35D5" w:rsidRDefault="00913533">
      <w:pPr>
        <w:pStyle w:val="Point1"/>
        <w:rPr>
          <w:noProof/>
        </w:rPr>
      </w:pPr>
      <w:r>
        <w:rPr>
          <w:noProof/>
        </w:rPr>
        <w:t>e)</w:t>
      </w:r>
      <w:r>
        <w:rPr>
          <w:noProof/>
        </w:rPr>
        <w:tab/>
        <w:t>celkový počet cestujúcich, ktorých údaje z osobného záznamu o cestujúcom (P</w:t>
      </w:r>
      <w:r>
        <w:rPr>
          <w:noProof/>
        </w:rPr>
        <w:t>NR) EÚ boli zhromaždené a vymieňané.</w:t>
      </w:r>
    </w:p>
    <w:p w:rsidR="009E35D5" w:rsidRDefault="00913533">
      <w:pPr>
        <w:pStyle w:val="Text1"/>
        <w:rPr>
          <w:i/>
          <w:noProof/>
        </w:rPr>
      </w:pPr>
      <w:r>
        <w:rPr>
          <w:i/>
          <w:noProof/>
        </w:rPr>
        <w:t>zdroj údajov: Europol, eu-LISA, Rada, členské štáty</w:t>
      </w:r>
    </w:p>
    <w:p w:rsidR="009E35D5" w:rsidRDefault="00913533">
      <w:pPr>
        <w:pStyle w:val="Point0"/>
        <w:rPr>
          <w:noProof/>
        </w:rPr>
      </w:pPr>
      <w:r>
        <w:rPr>
          <w:noProof/>
        </w:rPr>
        <w:t>2.</w:t>
      </w:r>
      <w:r>
        <w:rPr>
          <w:noProof/>
        </w:rPr>
        <w:tab/>
        <w:t>Počet nových spojení medzi bezpečnostnými databázami uskutočnených s podporou z fondu:</w:t>
      </w:r>
    </w:p>
    <w:p w:rsidR="009E35D5" w:rsidRDefault="00913533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s databázami EÚ a v relevantných prípadoch s medzinárodnými databázami;</w:t>
      </w:r>
    </w:p>
    <w:p w:rsidR="009E35D5" w:rsidRDefault="00913533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v rámci členského štátu;</w:t>
      </w:r>
    </w:p>
    <w:p w:rsidR="009E35D5" w:rsidRDefault="00913533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s jedným alebo viacerými členskými štátmi;</w:t>
      </w:r>
    </w:p>
    <w:p w:rsidR="009E35D5" w:rsidRDefault="00913533"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>s jednou alebo viacerými tretími krajinami.</w:t>
      </w:r>
    </w:p>
    <w:p w:rsidR="009E35D5" w:rsidRDefault="00913533">
      <w:pPr>
        <w:pStyle w:val="Text1"/>
        <w:rPr>
          <w:i/>
          <w:noProof/>
        </w:rPr>
      </w:pPr>
      <w:r>
        <w:rPr>
          <w:i/>
          <w:noProof/>
        </w:rPr>
        <w:t>zdroj údajov: členské štáty</w:t>
      </w:r>
    </w:p>
    <w:p w:rsidR="009E35D5" w:rsidRDefault="00913533">
      <w:pPr>
        <w:pStyle w:val="Point0"/>
        <w:rPr>
          <w:noProof/>
        </w:rPr>
      </w:pPr>
      <w:r>
        <w:rPr>
          <w:noProof/>
        </w:rPr>
        <w:t>3.</w:t>
      </w:r>
      <w:r>
        <w:rPr>
          <w:noProof/>
        </w:rPr>
        <w:tab/>
        <w:t>Počet aktívnych používateľov nástrojov, systémov a databáz Únie prípadne členských štátov určených na výme</w:t>
      </w:r>
      <w:r>
        <w:rPr>
          <w:noProof/>
        </w:rPr>
        <w:t>nu informácií, ktoré sú relevantné z hľadiska bezpečnosti, ktorí sa stali používateľmi vďaka podpore z fondu v porovnaní s počtom všetkých používateľov.</w:t>
      </w:r>
    </w:p>
    <w:p w:rsidR="009E35D5" w:rsidRDefault="00913533">
      <w:pPr>
        <w:pStyle w:val="Text1"/>
        <w:rPr>
          <w:i/>
          <w:noProof/>
        </w:rPr>
      </w:pPr>
      <w:r>
        <w:rPr>
          <w:i/>
          <w:noProof/>
        </w:rPr>
        <w:t>zdroj údajov: členské štáty</w:t>
      </w:r>
    </w:p>
    <w:p w:rsidR="009E35D5" w:rsidRDefault="00913533">
      <w:pPr>
        <w:rPr>
          <w:b/>
          <w:noProof/>
        </w:rPr>
      </w:pPr>
      <w:r>
        <w:rPr>
          <w:b/>
          <w:noProof/>
        </w:rPr>
        <w:t xml:space="preserve">Špecifický cieľ 2: </w:t>
      </w:r>
      <w:r>
        <w:rPr>
          <w:noProof/>
        </w:rPr>
        <w:tab/>
      </w:r>
      <w:r>
        <w:rPr>
          <w:b/>
          <w:noProof/>
        </w:rPr>
        <w:t>Posilnená operačná spolupráca</w:t>
      </w:r>
    </w:p>
    <w:p w:rsidR="009E35D5" w:rsidRDefault="00913533">
      <w:pPr>
        <w:pStyle w:val="Point0"/>
        <w:rPr>
          <w:noProof/>
        </w:rPr>
      </w:pPr>
      <w:r>
        <w:rPr>
          <w:noProof/>
        </w:rPr>
        <w:t>4.</w:t>
      </w:r>
      <w:r>
        <w:rPr>
          <w:noProof/>
        </w:rPr>
        <w:tab/>
        <w:t xml:space="preserve">Počet spoločných </w:t>
      </w:r>
      <w:r>
        <w:rPr>
          <w:noProof/>
        </w:rPr>
        <w:t>operačných činností podporovaných z fondu, vrátane počtu zúčastnených členských štátov a orgánov v členení podľa oblastí (boj proti terorizmu, organizovaná trestná činnosť vo všeobecnosti, organizovaná trestná činnosť súvisiaca s palnými zbraňami, počítačo</w:t>
      </w:r>
      <w:r>
        <w:rPr>
          <w:noProof/>
        </w:rPr>
        <w:t>vá kriminalita, ostatné):</w:t>
      </w:r>
    </w:p>
    <w:p w:rsidR="009E35D5" w:rsidRDefault="00913533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počet spoločných vyšetrovacích tímov;</w:t>
      </w:r>
    </w:p>
    <w:p w:rsidR="009E35D5" w:rsidRDefault="00913533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počet operačných projektov Európskej multidisciplinárnej platformy proti hrozbám trestnej činnosti (EMPACT);</w:t>
      </w:r>
    </w:p>
    <w:p w:rsidR="009E35D5" w:rsidRDefault="00913533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ostatné spoločné operačné činnosti.</w:t>
      </w:r>
    </w:p>
    <w:p w:rsidR="009E35D5" w:rsidRDefault="00913533">
      <w:pPr>
        <w:pStyle w:val="Text1"/>
        <w:rPr>
          <w:i/>
          <w:noProof/>
        </w:rPr>
      </w:pPr>
      <w:r>
        <w:rPr>
          <w:i/>
          <w:noProof/>
        </w:rPr>
        <w:t>zdroj údajov: Europol, Eurojust, člens</w:t>
      </w:r>
      <w:r>
        <w:rPr>
          <w:i/>
          <w:noProof/>
        </w:rPr>
        <w:t>ké štáty</w:t>
      </w:r>
    </w:p>
    <w:p w:rsidR="009E35D5" w:rsidRDefault="00913533">
      <w:pPr>
        <w:pStyle w:val="Point0"/>
        <w:rPr>
          <w:noProof/>
        </w:rPr>
      </w:pPr>
      <w:r>
        <w:rPr>
          <w:noProof/>
        </w:rPr>
        <w:t>5.</w:t>
      </w:r>
      <w:r>
        <w:rPr>
          <w:noProof/>
        </w:rPr>
        <w:tab/>
        <w:t>Účasť v nadnárodných sieťach, na ktorých činnosť prispel fond.</w:t>
      </w:r>
    </w:p>
    <w:p w:rsidR="009E35D5" w:rsidRDefault="00913533">
      <w:pPr>
        <w:pStyle w:val="Text1"/>
        <w:rPr>
          <w:i/>
          <w:noProof/>
        </w:rPr>
      </w:pPr>
      <w:r>
        <w:rPr>
          <w:i/>
          <w:noProof/>
        </w:rPr>
        <w:t>zdroj údajov: členské štáty, prijímatelia grantu Únie na akciu alebo grantu EMAS</w:t>
      </w:r>
    </w:p>
    <w:p w:rsidR="009E35D5" w:rsidRDefault="00913533">
      <w:pPr>
        <w:pStyle w:val="Point0"/>
        <w:rPr>
          <w:noProof/>
        </w:rPr>
      </w:pPr>
      <w:r>
        <w:rPr>
          <w:noProof/>
        </w:rPr>
        <w:t>6</w:t>
      </w:r>
      <w:r>
        <w:rPr>
          <w:noProof/>
        </w:rPr>
        <w:tab/>
        <w:t>Odhadovaná hodnota zmrazených aktív, odhadovaná hodnota skonfiškovaných aktív vďaka pomoci z fondu</w:t>
      </w:r>
      <w:r>
        <w:rPr>
          <w:noProof/>
        </w:rPr>
        <w:t>.</w:t>
      </w:r>
    </w:p>
    <w:p w:rsidR="009E35D5" w:rsidRDefault="00913533">
      <w:pPr>
        <w:pStyle w:val="Text1"/>
        <w:rPr>
          <w:i/>
          <w:noProof/>
        </w:rPr>
      </w:pPr>
      <w:r>
        <w:rPr>
          <w:i/>
          <w:noProof/>
        </w:rPr>
        <w:t>zdroj údajov: členské štáty</w:t>
      </w:r>
    </w:p>
    <w:p w:rsidR="009E35D5" w:rsidRDefault="00913533">
      <w:pPr>
        <w:pStyle w:val="Point0"/>
        <w:rPr>
          <w:noProof/>
        </w:rPr>
      </w:pPr>
      <w:r>
        <w:rPr>
          <w:noProof/>
        </w:rPr>
        <w:t>7.</w:t>
      </w:r>
      <w:r>
        <w:rPr>
          <w:noProof/>
        </w:rPr>
        <w:tab/>
        <w:t>Hodnota zaistení nelegálnych drog, na ktorých dosiahnutie bola využitá cezhraničná spolupráca medzi agentúrami presadzovania práva.</w:t>
      </w:r>
    </w:p>
    <w:p w:rsidR="009E35D5" w:rsidRDefault="00913533">
      <w:pPr>
        <w:pStyle w:val="Text1"/>
        <w:rPr>
          <w:i/>
          <w:noProof/>
        </w:rPr>
      </w:pPr>
      <w:r>
        <w:rPr>
          <w:i/>
          <w:noProof/>
        </w:rPr>
        <w:t>zdroj údajov: členské štáty, prijímatelia grantu Únie na akciu</w:t>
      </w:r>
    </w:p>
    <w:p w:rsidR="009E35D5" w:rsidRDefault="00913533">
      <w:pPr>
        <w:pStyle w:val="Point0"/>
        <w:rPr>
          <w:noProof/>
        </w:rPr>
      </w:pPr>
      <w:r>
        <w:rPr>
          <w:noProof/>
        </w:rPr>
        <w:t>8.</w:t>
      </w:r>
      <w:r>
        <w:rPr>
          <w:noProof/>
        </w:rPr>
        <w:tab/>
        <w:t xml:space="preserve">Počet výstupov </w:t>
      </w:r>
      <w:r>
        <w:rPr>
          <w:noProof/>
        </w:rPr>
        <w:t>existujúcich nadnárodných sietí vytvorených vďaka pomoci z fondu, ako sú napríklad príručky o najlepších postupoch, workshopy, spoločné výcviky.</w:t>
      </w:r>
    </w:p>
    <w:p w:rsidR="009E35D5" w:rsidRDefault="00913533">
      <w:pPr>
        <w:pStyle w:val="Text1"/>
        <w:rPr>
          <w:i/>
          <w:noProof/>
        </w:rPr>
      </w:pPr>
      <w:r>
        <w:rPr>
          <w:i/>
          <w:noProof/>
        </w:rPr>
        <w:t>zdroj údajov: prijímatelia grantu Únie na akciu</w:t>
      </w:r>
    </w:p>
    <w:p w:rsidR="009E35D5" w:rsidRDefault="00913533">
      <w:pPr>
        <w:pStyle w:val="Point0"/>
        <w:rPr>
          <w:noProof/>
        </w:rPr>
      </w:pPr>
      <w:r>
        <w:rPr>
          <w:noProof/>
        </w:rPr>
        <w:t>9.</w:t>
      </w:r>
      <w:r>
        <w:rPr>
          <w:noProof/>
        </w:rPr>
        <w:tab/>
        <w:t>Počet odporúčaní schengenského hodnotiaceho mechanizmu s fin</w:t>
      </w:r>
      <w:r>
        <w:rPr>
          <w:noProof/>
        </w:rPr>
        <w:t>ančnými dôsledkami v oblasti bezpečnosti, ktoré boli vyriešené s podporou z fondu, v porovnaní s celkovým počtom odporúčaní s finančnými dôsledkami v oblasti bezpečnosti.</w:t>
      </w:r>
    </w:p>
    <w:p w:rsidR="009E35D5" w:rsidRDefault="00913533">
      <w:pPr>
        <w:pStyle w:val="Text1"/>
        <w:rPr>
          <w:i/>
          <w:noProof/>
        </w:rPr>
      </w:pPr>
      <w:r>
        <w:rPr>
          <w:i/>
          <w:noProof/>
        </w:rPr>
        <w:t>zdroj údajov: členské štáty</w:t>
      </w:r>
    </w:p>
    <w:p w:rsidR="009E35D5" w:rsidRDefault="00913533">
      <w:pPr>
        <w:rPr>
          <w:b/>
          <w:noProof/>
        </w:rPr>
      </w:pPr>
      <w:r>
        <w:rPr>
          <w:b/>
          <w:noProof/>
        </w:rPr>
        <w:t xml:space="preserve">Špecifický cieľ 3: </w:t>
      </w:r>
      <w:r>
        <w:rPr>
          <w:noProof/>
        </w:rPr>
        <w:tab/>
      </w:r>
      <w:r>
        <w:rPr>
          <w:b/>
          <w:noProof/>
        </w:rPr>
        <w:t>Posilnené kapacity na boj proti trest</w:t>
      </w:r>
      <w:r>
        <w:rPr>
          <w:b/>
          <w:noProof/>
        </w:rPr>
        <w:t>nej činnosti a jej predchádzanie</w:t>
      </w:r>
    </w:p>
    <w:p w:rsidR="009E35D5" w:rsidRDefault="00913533">
      <w:pPr>
        <w:pStyle w:val="Point0"/>
        <w:rPr>
          <w:noProof/>
        </w:rPr>
      </w:pPr>
      <w:r>
        <w:rPr>
          <w:noProof/>
        </w:rPr>
        <w:t>10.</w:t>
      </w:r>
      <w:r>
        <w:rPr>
          <w:noProof/>
        </w:rPr>
        <w:tab/>
        <w:t>Počet úradníkov presadzovania práva, ktorí dokončili odbornú prípravu, výcvik, vzájomné vzdelávanie alebo špecializované výmenné programy zamerané na cezhraničné témy, na ktorých organizáciu prispel fond, v členení podľ</w:t>
      </w:r>
      <w:r>
        <w:rPr>
          <w:noProof/>
        </w:rPr>
        <w:t>a týchto oblastí:</w:t>
      </w:r>
    </w:p>
    <w:p w:rsidR="009E35D5" w:rsidRDefault="00913533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boj proti terorizmu;</w:t>
      </w:r>
    </w:p>
    <w:p w:rsidR="009E35D5" w:rsidRDefault="00913533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organizovaná trestná činnosť;</w:t>
      </w:r>
    </w:p>
    <w:p w:rsidR="009E35D5" w:rsidRDefault="00913533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počítačová kriminalita;</w:t>
      </w:r>
    </w:p>
    <w:p w:rsidR="009E35D5" w:rsidRDefault="00913533"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>ostatné oblasti operačnej spolupráce.</w:t>
      </w:r>
    </w:p>
    <w:p w:rsidR="009E35D5" w:rsidRDefault="00913533">
      <w:pPr>
        <w:pStyle w:val="Text1"/>
        <w:rPr>
          <w:i/>
          <w:noProof/>
        </w:rPr>
      </w:pPr>
      <w:r>
        <w:rPr>
          <w:i/>
          <w:noProof/>
        </w:rPr>
        <w:t>zdroj údajov: členské štáty</w:t>
      </w:r>
    </w:p>
    <w:p w:rsidR="009E35D5" w:rsidRDefault="00913533">
      <w:pPr>
        <w:pStyle w:val="Point0"/>
        <w:rPr>
          <w:noProof/>
        </w:rPr>
      </w:pPr>
      <w:r>
        <w:rPr>
          <w:noProof/>
        </w:rPr>
        <w:t>11.</w:t>
      </w:r>
      <w:r>
        <w:rPr>
          <w:noProof/>
        </w:rPr>
        <w:tab/>
        <w:t>Počet príručiek o najlepších postupoch a technikách vyšetrovania, štandardných pr</w:t>
      </w:r>
      <w:r>
        <w:rPr>
          <w:noProof/>
        </w:rPr>
        <w:t>acovných postupoch a iných nástrojoch vypracovaných s podporou z fondu ako výsledok vzájomného pôsobenia medzi rôznymi organizáciami v rámci EÚ.</w:t>
      </w:r>
    </w:p>
    <w:p w:rsidR="009E35D5" w:rsidRDefault="00913533">
      <w:pPr>
        <w:pStyle w:val="Text1"/>
        <w:rPr>
          <w:i/>
          <w:noProof/>
        </w:rPr>
      </w:pPr>
      <w:r>
        <w:rPr>
          <w:i/>
          <w:noProof/>
        </w:rPr>
        <w:t>zdroj údajov: členské štáty, prijímatelia grantu Únie na akciu alebo grantu EMAS</w:t>
      </w:r>
    </w:p>
    <w:p w:rsidR="009E35D5" w:rsidRDefault="00913533">
      <w:pPr>
        <w:pStyle w:val="Point0"/>
        <w:rPr>
          <w:noProof/>
        </w:rPr>
      </w:pPr>
      <w:r>
        <w:rPr>
          <w:noProof/>
        </w:rPr>
        <w:t>12.</w:t>
      </w:r>
      <w:r>
        <w:rPr>
          <w:noProof/>
        </w:rPr>
        <w:tab/>
        <w:t>Počet obetí trestných čino</w:t>
      </w:r>
      <w:r>
        <w:rPr>
          <w:noProof/>
        </w:rPr>
        <w:t>v, ktorým bola poskytnutá podpora z fondu v členení podľa druhu trestnej činnosti (obchodovanie s ľuďmi, prevádzačstvo migrantov, terorizmus, závažná a organizovaná trestná činnosť, počítačová kriminalita, sexuálne vykorisťovanie detí).</w:t>
      </w:r>
    </w:p>
    <w:p w:rsidR="009E35D5" w:rsidRDefault="00913533">
      <w:pPr>
        <w:pStyle w:val="Text1"/>
        <w:rPr>
          <w:i/>
          <w:noProof/>
        </w:rPr>
      </w:pPr>
      <w:r>
        <w:rPr>
          <w:i/>
          <w:noProof/>
        </w:rPr>
        <w:t>zdroj údajov: člens</w:t>
      </w:r>
      <w:r>
        <w:rPr>
          <w:i/>
          <w:noProof/>
        </w:rPr>
        <w:t>ké štáty</w:t>
      </w:r>
    </w:p>
    <w:p w:rsidR="009E35D5" w:rsidRDefault="00913533">
      <w:pPr>
        <w:pStyle w:val="Point0"/>
        <w:rPr>
          <w:noProof/>
        </w:rPr>
      </w:pPr>
      <w:r>
        <w:rPr>
          <w:noProof/>
        </w:rPr>
        <w:t>13.</w:t>
      </w:r>
      <w:r>
        <w:rPr>
          <w:noProof/>
        </w:rPr>
        <w:tab/>
        <w:t>Počet kritických infraštruktúr a verejných priestorov, pri ktorých sa vďaka pomoci z fondu zlepšila ochrana pred udalosťami súvisiacimi s bezpečnosťou.</w:t>
      </w:r>
    </w:p>
    <w:p w:rsidR="009E35D5" w:rsidRDefault="00913533">
      <w:pPr>
        <w:pStyle w:val="Text1"/>
        <w:rPr>
          <w:i/>
          <w:noProof/>
        </w:rPr>
      </w:pPr>
      <w:r>
        <w:rPr>
          <w:i/>
          <w:noProof/>
        </w:rPr>
        <w:t>zdroj údajov: členské štáty</w:t>
      </w:r>
    </w:p>
    <w:p w:rsidR="009E35D5" w:rsidRDefault="00913533">
      <w:pPr>
        <w:pStyle w:val="Point0"/>
        <w:rPr>
          <w:noProof/>
        </w:rPr>
      </w:pPr>
      <w:r>
        <w:rPr>
          <w:noProof/>
        </w:rPr>
        <w:t>14.</w:t>
      </w:r>
      <w:r>
        <w:rPr>
          <w:noProof/>
        </w:rPr>
        <w:tab/>
        <w:t>Počet iniciatív na predchádzanie radikalizácii vedúcej k ná</w:t>
      </w:r>
      <w:r>
        <w:rPr>
          <w:noProof/>
        </w:rPr>
        <w:t>silnému extrémizmu:</w:t>
      </w:r>
    </w:p>
    <w:p w:rsidR="009E35D5" w:rsidRDefault="00913533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počet návštev na webovej lokalite siete na zvyšovanie povedomia o radikalizácii (RAN);</w:t>
      </w:r>
    </w:p>
    <w:p w:rsidR="009E35D5" w:rsidRDefault="00913533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počet účastníkov siete RAN v členení podľa typu expertov;</w:t>
      </w:r>
    </w:p>
    <w:p w:rsidR="009E35D5" w:rsidRDefault="00913533"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počet študijných pobytov, školení, podujatí odbornej prípravy, seminárov a poraden</w:t>
      </w:r>
      <w:r>
        <w:rPr>
          <w:noProof/>
        </w:rPr>
        <w:t>stva dokončených v členských štátoch v úzkej spolupráci s vnútroštátnymi orgánmi v členení podľa prijímateľov (orgány presadzovania práva, iné).</w:t>
      </w:r>
    </w:p>
    <w:p w:rsidR="009E35D5" w:rsidRDefault="00913533">
      <w:pPr>
        <w:pStyle w:val="Text1"/>
        <w:rPr>
          <w:i/>
          <w:noProof/>
        </w:rPr>
      </w:pPr>
      <w:r>
        <w:rPr>
          <w:i/>
          <w:noProof/>
        </w:rPr>
        <w:t>zdroj údajov: RAN</w:t>
      </w:r>
    </w:p>
    <w:p w:rsidR="009E35D5" w:rsidRDefault="00913533">
      <w:pPr>
        <w:pStyle w:val="Point0"/>
        <w:rPr>
          <w:noProof/>
        </w:rPr>
      </w:pPr>
      <w:r>
        <w:rPr>
          <w:noProof/>
        </w:rPr>
        <w:t>15.</w:t>
      </w:r>
      <w:r>
        <w:rPr>
          <w:noProof/>
        </w:rPr>
        <w:tab/>
        <w:t>Počet partnerstiev vytvorených s podporou z fondu, ktoré prispievajú k zlepšovaniu podpor</w:t>
      </w:r>
      <w:r>
        <w:rPr>
          <w:noProof/>
        </w:rPr>
        <w:t>y svedkov, oznamovateľov a obetí trestných činov:</w:t>
      </w:r>
    </w:p>
    <w:p w:rsidR="009E35D5" w:rsidRDefault="00913533"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so súkromným sektorom;</w:t>
      </w:r>
    </w:p>
    <w:p w:rsidR="009E35D5" w:rsidRDefault="00913533"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s občianskou spoločnosťou.</w:t>
      </w:r>
    </w:p>
    <w:p w:rsidR="009E35D5" w:rsidRDefault="00913533">
      <w:pPr>
        <w:pStyle w:val="Text1"/>
        <w:rPr>
          <w:b/>
          <w:i/>
          <w:noProof/>
          <w:u w:val="single"/>
        </w:rPr>
      </w:pPr>
      <w:r>
        <w:rPr>
          <w:i/>
          <w:noProof/>
        </w:rPr>
        <w:t>zdroj údajov: členské štáty, prijímatelia grantu Únie na akciu alebo grantu EMAS</w:t>
      </w:r>
    </w:p>
    <w:sectPr w:rsidR="009E35D5" w:rsidSect="00913533"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5D5" w:rsidRDefault="00913533">
      <w:pPr>
        <w:spacing w:before="0" w:after="0"/>
      </w:pPr>
      <w:r>
        <w:separator/>
      </w:r>
    </w:p>
  </w:endnote>
  <w:endnote w:type="continuationSeparator" w:id="0">
    <w:p w:rsidR="009E35D5" w:rsidRDefault="00913533">
      <w:pPr>
        <w:spacing w:before="0" w:after="0"/>
      </w:pPr>
      <w:r>
        <w:continuationSeparator/>
      </w:r>
    </w:p>
  </w:endnote>
  <w:endnote w:type="continuationNotice" w:id="1">
    <w:p w:rsidR="009E35D5" w:rsidRDefault="009E35D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33" w:rsidRPr="00913533" w:rsidRDefault="00913533" w:rsidP="009135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5D5" w:rsidRPr="00913533" w:rsidRDefault="00913533" w:rsidP="00913533">
    <w:pPr>
      <w:pStyle w:val="Footer"/>
      <w:rPr>
        <w:rFonts w:ascii="Arial" w:hAnsi="Arial" w:cs="Arial"/>
        <w:b/>
        <w:sz w:val="48"/>
      </w:rPr>
    </w:pPr>
    <w:r w:rsidRPr="00913533">
      <w:rPr>
        <w:rFonts w:ascii="Arial" w:hAnsi="Arial" w:cs="Arial"/>
        <w:b/>
        <w:sz w:val="48"/>
      </w:rPr>
      <w:t>SK</w:t>
    </w:r>
    <w:r w:rsidRPr="00913533">
      <w:rPr>
        <w:rFonts w:ascii="Arial" w:hAnsi="Arial" w:cs="Arial"/>
        <w:b/>
        <w:sz w:val="48"/>
      </w:rPr>
      <w:tab/>
    </w:r>
    <w:r w:rsidRPr="00913533">
      <w:rPr>
        <w:rFonts w:ascii="Arial" w:hAnsi="Arial" w:cs="Arial"/>
        <w:b/>
        <w:sz w:val="48"/>
      </w:rPr>
      <w:tab/>
    </w:r>
    <w:r w:rsidRPr="00913533">
      <w:tab/>
    </w:r>
    <w:proofErr w:type="spellStart"/>
    <w:r w:rsidRPr="00913533">
      <w:rPr>
        <w:rFonts w:ascii="Arial" w:hAnsi="Arial" w:cs="Arial"/>
        <w:b/>
        <w:sz w:val="48"/>
      </w:rPr>
      <w:t>SK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33" w:rsidRPr="00913533" w:rsidRDefault="00913533" w:rsidP="0091353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33" w:rsidRPr="00913533" w:rsidRDefault="00913533" w:rsidP="00913533">
    <w:pPr>
      <w:pStyle w:val="Footer"/>
      <w:rPr>
        <w:rFonts w:ascii="Arial" w:hAnsi="Arial" w:cs="Arial"/>
        <w:b/>
        <w:sz w:val="48"/>
      </w:rPr>
    </w:pPr>
    <w:r w:rsidRPr="00913533">
      <w:rPr>
        <w:rFonts w:ascii="Arial" w:hAnsi="Arial" w:cs="Arial"/>
        <w:b/>
        <w:sz w:val="48"/>
      </w:rPr>
      <w:t>SK</w:t>
    </w:r>
    <w:r w:rsidRPr="00913533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fldChar w:fldCharType="end"/>
    </w:r>
    <w:r>
      <w:tab/>
    </w:r>
    <w:r w:rsidRPr="00913533">
      <w:tab/>
    </w:r>
    <w:r w:rsidRPr="00913533">
      <w:rPr>
        <w:rFonts w:ascii="Arial" w:hAnsi="Arial" w:cs="Arial"/>
        <w:b/>
        <w:sz w:val="48"/>
      </w:rPr>
      <w:t>SK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33" w:rsidRPr="00913533" w:rsidRDefault="00913533" w:rsidP="009135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5D5" w:rsidRDefault="00913533">
      <w:pPr>
        <w:spacing w:before="0" w:after="0"/>
      </w:pPr>
      <w:r>
        <w:separator/>
      </w:r>
    </w:p>
  </w:footnote>
  <w:footnote w:type="continuationSeparator" w:id="0">
    <w:p w:rsidR="009E35D5" w:rsidRDefault="00913533">
      <w:pPr>
        <w:spacing w:before="0" w:after="0"/>
      </w:pPr>
      <w:r>
        <w:continuationSeparator/>
      </w:r>
    </w:p>
  </w:footnote>
  <w:footnote w:type="continuationNotice" w:id="1">
    <w:p w:rsidR="009E35D5" w:rsidRDefault="009E35D5">
      <w:pPr>
        <w:spacing w:before="0" w:after="0"/>
      </w:pPr>
    </w:p>
  </w:footnote>
  <w:footnote w:id="2">
    <w:p w:rsidR="009E35D5" w:rsidRDefault="00913533">
      <w:pPr>
        <w:pStyle w:val="FootnoteText"/>
      </w:pPr>
      <w:r>
        <w:rPr>
          <w:rStyle w:val="FootnoteReference"/>
        </w:rPr>
        <w:footnoteRef/>
      </w:r>
      <w:r>
        <w:tab/>
        <w:t xml:space="preserve">V súlade s oznámením </w:t>
      </w:r>
      <w:r>
        <w:t>Komisie o silnejších a inteligentnejších systémoch pre hranice a bezpečnosť, COM(2016) 205.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33" w:rsidRPr="00913533" w:rsidRDefault="00913533" w:rsidP="009135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33" w:rsidRPr="00913533" w:rsidRDefault="00913533" w:rsidP="009135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33" w:rsidRPr="00913533" w:rsidRDefault="00913533" w:rsidP="009135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D28A94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F00414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7C4CC7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A77A8A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8AA816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2F10E6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1AA15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27001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14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22 15:49:24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9"/>
    <w:docVar w:name="DQCResult_UnknownFonts" w:val="0;0"/>
    <w:docVar w:name="DQCResult_UnknownStyles" w:val="0;1"/>
    <w:docVar w:name="DQCStatus" w:val="Yellow"/>
    <w:docVar w:name="DQCVersion" w:val="3"/>
    <w:docVar w:name="DQCWithWarnings" w:val="0"/>
    <w:docVar w:name="LW_ACCOMPAGNANT" w:val="k"/>
    <w:docVar w:name="LW_ACCOMPAGNANT.CP" w:val="k"/>
    <w:docVar w:name="LW_ANNEX_NBR_FIRST" w:val="1"/>
    <w:docVar w:name="LW_ANNEX_NBR_LAST" w:val="8"/>
    <w:docVar w:name="LW_ANNEX_UNIQUE" w:val="0"/>
    <w:docVar w:name="LW_CORRIGENDUM" w:val="&lt;UNUSED&gt;"/>
    <w:docVar w:name="LW_COVERPAGE_EXISTS" w:val="True"/>
    <w:docVar w:name="LW_COVERPAGE_GUID" w:val="D15F0983-1B38-4000-BBBF-B19884085D14"/>
    <w:docVar w:name="LW_COVERPAGE_TYPE" w:val="1"/>
    <w:docVar w:name="LW_CROSSREFERENCE" w:val="{SWD(2018) 347 final}_x000a_{SWD(2018) 348 final}_x000a_{SEC(2018) 315 final}"/>
    <w:docVar w:name="LW_DocType" w:val="ANNEX"/>
    <w:docVar w:name="LW_EMISSION" w:val="13. 6. 2018"/>
    <w:docVar w:name="LW_EMISSION_ISODATE" w:val="2018-06-13"/>
    <w:docVar w:name="LW_EMISSION_LOCATION" w:val="BRX"/>
    <w:docVar w:name="LW_EMISSION_PREFIX" w:val="V Bruseli"/>
    <w:docVar w:name="LW_EMISSION_SUFFIX" w:val="&lt;EMPTY&gt;"/>
    <w:docVar w:name="LW_ID_DOCSTRUCTURE" w:val="COM/ANNEX"/>
    <w:docVar w:name="LW_ID_DOCTYPE" w:val="SG-017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OBJETACTEPRINCIPAL" w:val="ktorým sa zria\u271?uje Fond pre vnútornú bezpe\u269?nos\u357?_x000b__x000b_"/>
    <w:docVar w:name="LW_OBJETACTEPRINCIPAL.CP" w:val="ktorým sa zria\u271?uje Fond pre vnútornú bezpe\u269?nos\u357?_x000b_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8) 47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RÍLOHY"/>
    <w:docVar w:name="LW_TYPE.DOC.CP" w:val="PRÍLOHY"/>
    <w:docVar w:name="LW_TYPEACTEPRINCIPAL" w:val="Návrh_x000b_Nariadeniu Európskeho parlamentu a Rady,"/>
    <w:docVar w:name="LW_TYPEACTEPRINCIPAL.CP" w:val="Návrh_x000b_Nariadeniu Európskeho parlamentu a Rady,"/>
  </w:docVars>
  <w:rsids>
    <w:rsidRoot w:val="009E35D5"/>
    <w:rsid w:val="00913533"/>
    <w:rsid w:val="009E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3">
    <w:name w:val="List Number 3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styleId="ListParagraph">
    <w:name w:val="List Paragraph"/>
    <w:basedOn w:val="Normal"/>
    <w:uiPriority w:val="34"/>
    <w:qFormat/>
    <w:pPr>
      <w:spacing w:before="0" w:after="180" w:line="211" w:lineRule="exact"/>
      <w:ind w:left="720" w:right="23"/>
      <w:contextualSpacing/>
      <w:jc w:val="left"/>
    </w:pPr>
    <w:rPr>
      <w:rFonts w:asciiTheme="minorHAnsi" w:hAnsiTheme="minorHAnsi" w:cstheme="minorBidi"/>
      <w:sz w:val="2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Header">
    <w:name w:val="header"/>
    <w:basedOn w:val="Normal"/>
    <w:link w:val="HeaderChar"/>
    <w:uiPriority w:val="99"/>
    <w:unhideWhenUsed/>
    <w:rsid w:val="00913533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913533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913533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913533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913533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913533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9135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9135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3">
    <w:name w:val="List Number 3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paragraph" w:styleId="ListParagraph">
    <w:name w:val="List Paragraph"/>
    <w:basedOn w:val="Normal"/>
    <w:uiPriority w:val="34"/>
    <w:qFormat/>
    <w:pPr>
      <w:spacing w:before="0" w:after="180" w:line="211" w:lineRule="exact"/>
      <w:ind w:left="720" w:right="23"/>
      <w:contextualSpacing/>
      <w:jc w:val="left"/>
    </w:pPr>
    <w:rPr>
      <w:rFonts w:asciiTheme="minorHAnsi" w:hAnsiTheme="minorHAnsi" w:cstheme="minorBidi"/>
      <w:sz w:val="2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Header">
    <w:name w:val="header"/>
    <w:basedOn w:val="Normal"/>
    <w:link w:val="HeaderChar"/>
    <w:uiPriority w:val="99"/>
    <w:unhideWhenUsed/>
    <w:rsid w:val="00913533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913533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913533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913533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913533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913533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9135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9135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9AEDD-A89E-43BB-80D1-38A2884A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13</Pages>
  <Words>2318</Words>
  <Characters>15184</Characters>
  <Application>Microsoft Office Word</Application>
  <DocSecurity>0</DocSecurity>
  <Lines>391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BARETTE Anne (EMPL)</dc:creator>
  <cp:lastModifiedBy>JANSEN Colette (SG)</cp:lastModifiedBy>
  <cp:revision>8</cp:revision>
  <cp:lastPrinted>2018-05-30T09:48:00Z</cp:lastPrinted>
  <dcterms:created xsi:type="dcterms:W3CDTF">2018-06-22T07:12:00Z</dcterms:created>
  <dcterms:modified xsi:type="dcterms:W3CDTF">2018-06-22T14:55:00Z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8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Yellow (DQC version 03)</vt:lpwstr>
  </property>
</Properties>
</file>