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alt="E6BFC37F-1EA7-4CB0-A2F0-7407632395EC" style="width:450pt;height:383.25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 I</w:t>
      </w:r>
    </w:p>
    <w:p>
      <w:pPr>
        <w:jc w:val="center"/>
        <w:rPr>
          <w:b/>
          <w:noProof/>
        </w:rPr>
      </w:pPr>
      <w:r>
        <w:rPr>
          <w:b/>
          <w:noProof/>
        </w:rPr>
        <w:t>Il-kalkolu tal-kontribuzzjoni finanzjarja massima għal kull Stat Membru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Dan l-Anness jistabbilixxi l-metodoloġija għall-kalkolu tal-kontribuzzjoni finanzjarja massima disponibbli għal kull Stat Membru taħt l-istrument ta’ appoġġ finanzjarju, kif imsemmi fl-Artikolu 9, u l-ammont massimu tal-kontribuzzjoni finanzjarja disponibbli għal kull Stat Membru taħt il-komponent tal-appoġġ finanzjarju għall-istrument ta’ appoġġ ta’ konverġenza, kif imsemmi fl-Artikolu 26.</w:t>
      </w:r>
    </w:p>
    <w:p>
      <w:pPr>
        <w:rPr>
          <w:b/>
          <w:i/>
          <w:noProof/>
        </w:rPr>
      </w:pPr>
      <w:r>
        <w:rPr>
          <w:b/>
          <w:i/>
          <w:noProof/>
        </w:rPr>
        <w:t>Għodda għat-Twettiq ta' Riformi</w:t>
      </w:r>
    </w:p>
    <w:p>
      <w:pPr>
        <w:rPr>
          <w:noProof/>
        </w:rPr>
      </w:pPr>
      <w:r>
        <w:rPr>
          <w:noProof/>
        </w:rPr>
        <w:t>Il-kontribuzzjoni finanzjarja massima ta’ Stat Membru taħt l-Għodda għat-Twettiq ta' Riformi hija definita kif ġej:</w:t>
      </w:r>
    </w:p>
    <w:p>
      <w:pPr>
        <w:jc w:val="center"/>
        <w:rPr>
          <w:noProof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α</m:t>
              </m:r>
            </m:e>
            <m:sub>
              <m:r>
                <w:rPr>
                  <w:rFonts w:ascii="Cambria Math" w:hAnsi="Cambria Math"/>
                  <w:noProof/>
                </w:rPr>
                <m:t>i</m:t>
              </m:r>
            </m:sub>
          </m:sSub>
          <m:r>
            <w:rPr>
              <w:rFonts w:ascii="Cambria Math" w:hAnsi="Cambria Math"/>
              <w:noProof/>
            </w:rPr>
            <m:t>×FS</m:t>
          </m:r>
        </m:oMath>
      </m:oMathPara>
    </w:p>
    <w:p>
      <w:pPr>
        <w:rPr>
          <w:noProof/>
        </w:rPr>
      </w:pPr>
      <w:r>
        <w:rPr>
          <w:noProof/>
        </w:rPr>
        <w:t>fejn:</w:t>
      </w:r>
    </w:p>
    <w:p>
      <w:pPr>
        <w:rPr>
          <w:noProof/>
        </w:rPr>
      </w:pPr>
      <w:r>
        <w:rPr>
          <w:i/>
          <w:noProof/>
        </w:rPr>
        <w:t>FS</w:t>
      </w:r>
      <w:r>
        <w:rPr>
          <w:noProof/>
        </w:rPr>
        <w:t xml:space="preserve"> (Appoġġ Finanzjarju) huwa l-pakkett finanzjarju disponibbli taħt l-Għodda għat-Twettiq ta' Riformi kif imsemmi fl-Artikolu 7(2)(a); u</w:t>
      </w:r>
    </w:p>
    <w:p>
      <w:pPr>
        <w:rPr>
          <w:noProof/>
        </w:rPr>
      </w:pPr>
      <w:r>
        <w:rPr>
          <w:noProof/>
        </w:rPr>
        <w:t xml:space="preserve">l-koeffiċjent tal-kontribuzzjoni ta’ Stat Membru </w:t>
      </w:r>
      <w:r>
        <w:rPr>
          <w:i/>
          <w:noProof/>
        </w:rPr>
        <w:t>i, α</w:t>
      </w:r>
      <w:r>
        <w:rPr>
          <w:i/>
          <w:noProof/>
          <w:vertAlign w:val="subscript"/>
        </w:rPr>
        <w:t>i</w:t>
      </w:r>
      <w:r>
        <w:rPr>
          <w:noProof/>
        </w:rPr>
        <w:t>, huwa definit bħala:</w:t>
      </w:r>
    </w:p>
    <w:p>
      <w:pPr>
        <w:rPr>
          <w:noProof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α</m:t>
              </m:r>
            </m:e>
            <m:sub>
              <m:r>
                <w:rPr>
                  <w:rFonts w:ascii="Cambria Math" w:hAnsi="Cambria Math"/>
                  <w:noProof/>
                </w:rPr>
                <m:t>i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pop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pop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EU</m:t>
                  </m:r>
                </m:sub>
              </m:sSub>
            </m:den>
          </m:f>
        </m:oMath>
      </m:oMathPara>
    </w:p>
    <w:p>
      <w:pPr>
        <w:rPr>
          <w:noProof/>
        </w:rPr>
      </w:pPr>
    </w:p>
    <w:p>
      <w:pPr>
        <w:rPr>
          <w:rFonts w:eastAsiaTheme="minorEastAsia"/>
          <w:noProof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pop</m:t>
            </m:r>
          </m:e>
          <m:sub>
            <m:r>
              <w:rPr>
                <w:rFonts w:ascii="Cambria Math" w:hAnsi="Cambria Math"/>
                <w:noProof/>
              </w:rPr>
              <m:t>i</m:t>
            </m:r>
          </m:sub>
        </m:sSub>
      </m:oMath>
      <w:r>
        <w:rPr>
          <w:noProof/>
        </w:rPr>
        <w:t xml:space="preserve"> il-popolazzjoni totali fil-pajjiż </w:t>
      </w:r>
      <w:r>
        <w:rPr>
          <w:rFonts w:eastAsiaTheme="minorEastAsia"/>
          <w:i/>
          <w:noProof/>
        </w:rPr>
        <w:t>i</w:t>
      </w:r>
      <w:r>
        <w:rPr>
          <w:noProof/>
        </w:rPr>
        <w:t>,</w:t>
      </w:r>
    </w:p>
    <w:p>
      <w:pPr>
        <w:rPr>
          <w:noProof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pop</m:t>
            </m:r>
          </m:e>
          <m:sub>
            <m:r>
              <w:rPr>
                <w:rFonts w:ascii="Cambria Math" w:hAnsi="Cambria Math"/>
                <w:noProof/>
              </w:rPr>
              <m:t>EU</m:t>
            </m:r>
          </m:sub>
        </m:sSub>
      </m:oMath>
      <w:r>
        <w:rPr>
          <w:noProof/>
        </w:rPr>
        <w:t xml:space="preserve"> il-popolazzjoni totali tal-Istati Membri kollha tal-UE-27.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L-applikazzjoni ta’ din il-formula twassal għal dan is-sehem u l-ammont tal-kontribuzzjoni finanzjarja massima skont l-għodda għat-twettiq ta' riformi, li jkun disponibbli għal kull Stat Membru f’kull stadju u sejħa tal-proċess ta’ allokazzjoni deskritti fl-Artikolu 10:</w:t>
      </w:r>
    </w:p>
    <w:p>
      <w:pPr>
        <w:jc w:val="center"/>
        <w:rPr>
          <w:noProof/>
        </w:rPr>
      </w:pPr>
      <w:r>
        <w:rPr>
          <w:noProof/>
        </w:rPr>
        <w:pict>
          <v:shape id="_x0000_i1026" type="#_x0000_t75" style="width:465.75pt;height:368.25pt">
            <v:imagedata r:id="rId19" o:title=""/>
          </v:shape>
        </w:pict>
      </w:r>
    </w:p>
    <w:p>
      <w:pPr>
        <w:spacing w:before="240" w:after="240"/>
        <w:rPr>
          <w:b/>
          <w:i/>
          <w:noProof/>
        </w:rPr>
      </w:pPr>
      <w:r>
        <w:rPr>
          <w:b/>
          <w:i/>
          <w:noProof/>
        </w:rPr>
        <w:t xml:space="preserve">Il-komponent tal-appoġġ finanzjarju taħt il-faċilità ta’ konverġenza </w:t>
      </w:r>
    </w:p>
    <w:p>
      <w:pPr>
        <w:rPr>
          <w:noProof/>
        </w:rPr>
      </w:pPr>
      <w:r>
        <w:rPr>
          <w:noProof/>
        </w:rPr>
        <w:t>Il-kontribuzzjoni finanzjarja massima taħt il-komponent tal-appoġġ finanzjarju mill-faċilità ta’ konverġenza, kif imsemmi fl-Artikolu 26, għandu jkun stabbilit mill-proporzjon tal-koeffiċjent ta’ allokazzjoni ta’ kull Stat Membru prospettiv taż-żona tal-euro skont l-għodda għat-twettiq ta' riformi għat-total tal-koeffiċjent ta’ allokazzjoni tal-Istati Membri prospettivi kollha taż-żona tal-euro skont l-għodda għat-twettiq ta' riformi, jiġifieri:</w:t>
      </w:r>
    </w:p>
    <w:p>
      <w:pPr>
        <w:rPr>
          <w:noProof/>
        </w:rPr>
      </w:pPr>
      <w:r>
        <w:rPr>
          <w:noProof/>
        </w:rPr>
        <w:t xml:space="preserve">Il-kontribuzzjoni finanzjarja massima taħt il-komponent tal-appoġġ finanzjarju mill-faċilità ta’ konverġenza għall-Istat Membru </w:t>
      </w:r>
      <w:r>
        <w:rPr>
          <w:i/>
          <w:noProof/>
        </w:rPr>
        <w:t>i</w:t>
      </w:r>
      <w:r>
        <w:rPr>
          <w:noProof/>
        </w:rPr>
        <w:t xml:space="preserve"> huwa:</w:t>
      </w:r>
    </w:p>
    <w:p>
      <w:pPr>
        <w:jc w:val="center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β</m:t>
              </m:r>
            </m:e>
            <m:sub>
              <m:r>
                <w:rPr>
                  <w:rFonts w:ascii="Cambria Math" w:hAnsi="Cambria Math"/>
                  <w:noProof/>
                </w:rPr>
                <m:t>i</m:t>
              </m:r>
            </m:sub>
          </m:sSub>
          <m:r>
            <w:rPr>
              <w:rFonts w:ascii="Cambria Math" w:hAnsi="Cambria Math"/>
              <w:noProof/>
            </w:rPr>
            <m:t>×CF</m:t>
          </m:r>
        </m:oMath>
      </m:oMathPara>
    </w:p>
    <w:p>
      <w:pPr>
        <w:rPr>
          <w:noProof/>
        </w:rPr>
      </w:pPr>
      <w:r>
        <w:rPr>
          <w:noProof/>
        </w:rPr>
        <w:t xml:space="preserve">fejn </w:t>
      </w:r>
      <w:r>
        <w:rPr>
          <w:i/>
          <w:noProof/>
        </w:rPr>
        <w:t>CF</w:t>
      </w:r>
      <w:r>
        <w:rPr>
          <w:noProof/>
        </w:rPr>
        <w:t xml:space="preserve"> (il-komponent tal-appoġġ finanzjarju tal-faċilità ta’ konverġenza) huwa l-pakkett finanzjarju disponibbli taħt il-komponent tal-appoġġ finanzjarju mill-faċilità ta’ konverġenza msemmi fl-Artikolu 7(2)(c)(i);</w:t>
      </w:r>
    </w:p>
    <w:p>
      <w:pPr>
        <w:rPr>
          <w:noProof/>
        </w:rPr>
      </w:pPr>
      <w:r>
        <w:rPr>
          <w:noProof/>
        </w:rPr>
        <w:t>u</w:t>
      </w:r>
    </w:p>
    <w:p>
      <w:pPr>
        <w:jc w:val="center"/>
        <w:rPr>
          <w:rFonts w:eastAsiaTheme="minorEastAsia"/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β</m:t>
              </m:r>
            </m:e>
            <m:sub>
              <m:r>
                <w:rPr>
                  <w:rFonts w:ascii="Cambria Math" w:hAnsi="Cambria Math"/>
                  <w:noProof/>
                </w:rPr>
                <m:t>i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B</m:t>
                  </m:r>
                  <m:r>
                    <w:rPr>
                      <w:rFonts w:ascii="Cambria Math" w:hAnsi="Cambria Math"/>
                      <w:noProof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CZ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HR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HU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PL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RO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SE</m:t>
                  </m:r>
                </m:sub>
              </m:sSub>
            </m:den>
          </m:f>
        </m:oMath>
      </m:oMathPara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dan jirriżulta fl-ishma u l-ammonti li ġejjin tal-kontribuzzjoni finanzjarja massima taħt il-komponent tal-appoġġ finanzjarju mill-faċilità ta’ konverġenza:</w:t>
      </w: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pict>
          <v:shape id="_x0000_i1027" type="#_x0000_t75" style="width:465.75pt;height:132pt">
            <v:imagedata r:id="rId20" o:title=""/>
          </v:shape>
        </w:pict>
      </w:r>
    </w:p>
    <w:p>
      <w:pPr>
        <w:rPr>
          <w:noProof/>
        </w:rPr>
      </w:pPr>
      <w:r>
        <w:rPr>
          <w:noProof/>
        </w:rPr>
        <w:br w:type="page"/>
      </w:r>
      <w:r>
        <w:rPr>
          <w:b/>
          <w:noProof/>
        </w:rPr>
        <w:t>Appendiċi:</w:t>
      </w:r>
      <w:r>
        <w:rPr>
          <w:noProof/>
        </w:rPr>
        <w:t xml:space="preserve"> </w:t>
      </w:r>
      <w:r>
        <w:rPr>
          <w:b/>
          <w:noProof/>
        </w:rPr>
        <w:t>aġġustament proporzjonali tal-kontribuzzjoni finanzjarja</w:t>
      </w:r>
      <w:r>
        <w:rPr>
          <w:noProof/>
        </w:rPr>
        <w:t xml:space="preserve"> (l-Artikolu 10(5))</w:t>
      </w:r>
    </w:p>
    <w:p>
      <w:pPr>
        <w:rPr>
          <w:noProof/>
        </w:rPr>
      </w:pPr>
      <w:r>
        <w:rPr>
          <w:noProof/>
        </w:rPr>
        <w:t>Dan l-appendiċi jistipula l-metodu biex tiġi ddeterminata l-kontribuzzjoni finanzjarja allokata lill-Istati Membri f’każ li l-ammont li jibqa’ mill-pakkett kumplessiv, li huwa disponibbli skont sejħa organizzata wara li jintemmu l-ewwel għoxrin xahar, ma jkunx biżżejjed biex ikopri l-kontribuzzjonijiet finanzjarji lill-Istati Membri li jkunu ppreżentaw proposta taħt sejħa (jew taħt l-Għodda għat-Twettiq ta' Riformi jew taħt il-komponent tal-appoġġ finanzjarju mill-faċilità ta’konverġenza).</w:t>
      </w:r>
    </w:p>
    <w:p>
      <w:pPr>
        <w:rPr>
          <w:noProof/>
        </w:rPr>
      </w:pPr>
      <w:r>
        <w:rPr>
          <w:noProof/>
        </w:rPr>
        <w:t xml:space="preserve">F’dan il-każ, il-kontribuzzjoni finanzjarja allokata lil Stat Membru </w:t>
      </w:r>
      <w:r>
        <w:rPr>
          <w:i/>
          <w:noProof/>
        </w:rPr>
        <w:t>i</w:t>
      </w:r>
      <w:r>
        <w:rPr>
          <w:noProof/>
        </w:rPr>
        <w:t xml:space="preserve"> tinħadem hekk:</w:t>
      </w:r>
    </w:p>
    <w:p>
      <w:pPr>
        <w:jc w:val="center"/>
        <w:rPr>
          <w:rFonts w:eastAsiaTheme="minorEastAsia"/>
          <w:noProof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FC</m:t>
              </m:r>
            </m:e>
            <m:sub>
              <m:r>
                <w:rPr>
                  <w:rFonts w:ascii="Cambria Math" w:hAnsi="Cambria Math"/>
                  <w:noProof/>
                </w:rPr>
                <m:t>i</m:t>
              </m:r>
            </m:sub>
          </m:sSub>
          <m:r>
            <w:rPr>
              <w:rFonts w:ascii="Cambria Math" w:hAnsi="Cambria Math"/>
              <w:noProof/>
            </w:rPr>
            <m:t>×γ</m:t>
          </m:r>
        </m:oMath>
      </m:oMathPara>
    </w:p>
    <w:p>
      <w:pPr>
        <w:rPr>
          <w:rFonts w:eastAsiaTheme="minorEastAsia"/>
          <w:noProof/>
        </w:rPr>
      </w:pPr>
      <w:r>
        <w:rPr>
          <w:noProof/>
        </w:rPr>
        <w:t xml:space="preserve">fejn </w:t>
      </w:r>
      <w:r>
        <w:rPr>
          <w:rFonts w:eastAsiaTheme="minorEastAsia"/>
          <w:i/>
          <w:noProof/>
        </w:rPr>
        <w:t>FC</w:t>
      </w:r>
      <w:r>
        <w:rPr>
          <w:noProof/>
          <w:vertAlign w:val="subscript"/>
        </w:rPr>
        <w:t>i</w:t>
      </w:r>
      <w:r>
        <w:rPr>
          <w:noProof/>
        </w:rPr>
        <w:t xml:space="preserve"> hija l-allokazzjoni finanzjarja lil Stat Membru </w:t>
      </w:r>
      <w:r>
        <w:rPr>
          <w:rFonts w:eastAsiaTheme="minorEastAsia"/>
          <w:i/>
          <w:noProof/>
        </w:rPr>
        <w:t>i</w:t>
      </w:r>
      <w:r>
        <w:rPr>
          <w:noProof/>
        </w:rPr>
        <w:t xml:space="preserve"> determinata fuq il-bażi tal-kriterji msemmija fl-Artikolu 12(2) u hija definita bħala:</w:t>
      </w:r>
    </w:p>
    <w:p>
      <w:pPr>
        <w:jc w:val="center"/>
        <w:rPr>
          <w:noProof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FC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i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(α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i</m:t>
              </m:r>
            </m:sub>
          </m:sSub>
          <m:r>
            <w:rPr>
              <w:rFonts w:ascii="Cambria Math" w:eastAsiaTheme="minorEastAsia" w:hAnsi="Cambria Math"/>
              <w:noProof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 xml:space="preserve">×FS), or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×FS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  <m:r>
                <w:rPr>
                  <w:rFonts w:ascii="Cambria Math" w:hAnsi="Cambria Math"/>
                  <w:noProof/>
                </w:rPr>
                <m:t>, or(β</m:t>
              </m:r>
            </m:e>
            <m:sub>
              <m:r>
                <w:rPr>
                  <w:rFonts w:ascii="Cambria Math" w:hAnsi="Cambria Math"/>
                  <w:noProof/>
                </w:rPr>
                <m:t>i</m:t>
              </m:r>
            </m:sub>
          </m:sSub>
          <m:r>
            <w:rPr>
              <w:rFonts w:ascii="Cambria Math" w:hAnsi="Cambria Math"/>
              <w:noProof/>
            </w:rPr>
            <m:t xml:space="preserve">×CF), or 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noProof/>
                </w:rPr>
                <m:t>×CF</m:t>
              </m:r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</m:oMath>
      </m:oMathPara>
    </w:p>
    <w:p>
      <w:pPr>
        <w:rPr>
          <w:rFonts w:eastAsiaTheme="minorEastAsia"/>
          <w:noProof/>
        </w:rPr>
      </w:pPr>
      <w:r>
        <w:rPr>
          <w:noProof/>
        </w:rPr>
        <w:t xml:space="preserve">u </w:t>
      </w:r>
      <w:r>
        <w:rPr>
          <w:rFonts w:eastAsiaTheme="minorEastAsia"/>
          <w:i/>
          <w:noProof/>
        </w:rPr>
        <w:t>γ</w:t>
      </w:r>
      <w:r>
        <w:rPr>
          <w:noProof/>
        </w:rPr>
        <w:t xml:space="preserve"> huwa l-fattur ta’ aġġustament, definit bħala:</w:t>
      </w:r>
    </w:p>
    <w:p>
      <w:pPr>
        <w:rPr>
          <w:noProof/>
        </w:rPr>
      </w:pPr>
      <w:r>
        <w:rPr>
          <w:noProof/>
        </w:rPr>
        <w:pict>
          <v:shape id="_x0000_i1028" type="#_x0000_t75" style="width:453.75pt;height:62.25pt">
            <v:imagedata r:id="rId21" o:title=""/>
          </v:shape>
        </w:pict>
      </w:r>
    </w:p>
    <w:p>
      <w:pPr>
        <w:rPr>
          <w:noProof/>
        </w:rPr>
      </w:pPr>
      <w:r>
        <w:rPr>
          <w:noProof/>
        </w:rPr>
        <w:t xml:space="preserve">fejn </w:t>
      </w:r>
      <w:r>
        <w:rPr>
          <w:i/>
          <w:noProof/>
        </w:rPr>
        <w:t>i</w:t>
      </w:r>
      <w:r>
        <w:rPr>
          <w:noProof/>
        </w:rPr>
        <w:t xml:space="preserve"> tirreferi għal Stat Membru li jkun ippreżenta proposta għas-sejħa.</w:t>
      </w:r>
    </w:p>
    <w:p>
      <w:pPr>
        <w:rPr>
          <w:rFonts w:eastAsiaTheme="minorEastAsia"/>
          <w:noProof/>
        </w:rPr>
      </w:pPr>
      <w:r>
        <w:rPr>
          <w:noProof/>
        </w:rPr>
        <w:t xml:space="preserve">Il-kontribuzzjoni finanzjarja </w:t>
      </w:r>
      <w:r>
        <w:rPr>
          <w:rFonts w:eastAsiaTheme="minorEastAsia"/>
          <w:i/>
          <w:noProof/>
        </w:rPr>
        <w:t>FC</w:t>
      </w:r>
      <w:r>
        <w:rPr>
          <w:noProof/>
          <w:vertAlign w:val="subscript"/>
        </w:rPr>
        <w:t>i</w:t>
      </w:r>
      <w:r>
        <w:rPr>
          <w:noProof/>
        </w:rPr>
        <w:t xml:space="preserve"> se tikkorrispondi għal:</w:t>
      </w:r>
    </w:p>
    <w:bookmarkStart w:id="1" w:name="DQPStarAt1DQPStarAt01D7843705574FDEA7B49"/>
    <w:p>
      <w:pPr>
        <w:pStyle w:val="Bullet0"/>
        <w:numPr>
          <w:ilvl w:val="0"/>
          <w:numId w:val="12"/>
        </w:numPr>
        <w:rPr>
          <w:noProof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(α</m:t>
            </m:r>
          </m:e>
          <m:sub>
            <m:r>
              <w:rPr>
                <w:rFonts w:ascii="Cambria Math" w:hAnsi="Cambria Math"/>
                <w:noProof/>
              </w:rPr>
              <m:t>i</m:t>
            </m:r>
          </m:sub>
        </m:sSub>
        <m:r>
          <w:rPr>
            <w:rFonts w:ascii="Cambria Math" w:hAnsi="Cambria Math"/>
            <w:noProof/>
          </w:rPr>
          <m:t xml:space="preserve"> ×FS) </m:t>
        </m:r>
      </m:oMath>
      <w:r>
        <w:rPr>
          <w:noProof/>
        </w:rPr>
        <w:t xml:space="preserve">meta l-proposta ta’ riforma tal-Istat Membru taħt l-Għodda għat-Twettiq ta' Riformi tkun ġiet ivvalutata bħala li tikkonforma bis-sħiħ mal-kriterji stabbiliti fl-Artikolu 11(7) u għalhekk li tibbenefika mill-kontribuzzjoni finanzjarja massima; </w:t>
      </w:r>
    </w:p>
    <w:bookmarkEnd w:id="1"/>
    <w:p>
      <w:pPr>
        <w:pStyle w:val="Bullet0"/>
        <w:rPr>
          <w:noProof/>
        </w:rPr>
      </w:pP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α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i</m:t>
                </m:r>
              </m:sub>
            </m:sSub>
            <m:r>
              <w:rPr>
                <w:rFonts w:ascii="Cambria Math" w:hAnsi="Cambria Math"/>
                <w:noProof/>
              </w:rPr>
              <m:t>×FS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  <m:r>
          <w:rPr>
            <w:rFonts w:ascii="Cambria Math" w:hAnsi="Cambria Math"/>
            <w:noProof/>
          </w:rPr>
          <m:t xml:space="preserve"> </m:t>
        </m:r>
      </m:oMath>
      <w:r>
        <w:rPr>
          <w:noProof/>
        </w:rPr>
        <w:t xml:space="preserve">meta l-proposta ta’ riforma tal-Istat Membru taħt l-Għodda għat-Twettiq ta' Riformi tkun ġiet ivvalutata bħala li tikkonforma b’mod suffiċjenti mal-kriterji stabbiliti fl-Artikolu 11(7) u għalhekk li tibbenefika minn nofs il-kontribuzzjoni finanzjarja massima; </w:t>
      </w:r>
    </w:p>
    <w:p>
      <w:pPr>
        <w:pStyle w:val="Bullet0"/>
        <w:rPr>
          <w:noProof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(β</m:t>
            </m:r>
          </m:e>
          <m:sub>
            <m:r>
              <w:rPr>
                <w:rFonts w:ascii="Cambria Math" w:hAnsi="Cambria Math"/>
                <w:noProof/>
              </w:rPr>
              <m:t>i</m:t>
            </m:r>
          </m:sub>
        </m:sSub>
        <m:r>
          <w:rPr>
            <w:rFonts w:ascii="Cambria Math" w:hAnsi="Cambria Math"/>
            <w:noProof/>
          </w:rPr>
          <m:t xml:space="preserve">×CF) </m:t>
        </m:r>
      </m:oMath>
      <w:r>
        <w:rPr>
          <w:noProof/>
        </w:rPr>
        <w:t xml:space="preserve"> meta l-proposta ta’ riforma tal-Istat Membru taħt l-komponent tal-faċilità ta' konverġenza tkun ġiet ivvalutata bħala li tikkonforma bis-sħiħ mal-kriterji stabbiliti fl-Artikoli 11(7) u 27(3) u għalhekk li tibbenefika mill-kontribuzzjoni finanzjarja massima; jew</w:t>
      </w:r>
    </w:p>
    <w:p>
      <w:pPr>
        <w:pStyle w:val="Bullet0"/>
        <w:rPr>
          <w:noProof/>
        </w:rPr>
      </w:pP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β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i</m:t>
                </m:r>
              </m:sub>
            </m:sSub>
            <m:r>
              <w:rPr>
                <w:rFonts w:ascii="Cambria Math" w:hAnsi="Cambria Math"/>
                <w:noProof/>
              </w:rPr>
              <m:t>×CF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  <m:r>
          <w:rPr>
            <w:rFonts w:ascii="Cambria Math" w:hAnsi="Cambria Math"/>
            <w:noProof/>
          </w:rPr>
          <m:t xml:space="preserve"> </m:t>
        </m:r>
      </m:oMath>
      <w:r>
        <w:rPr>
          <w:noProof/>
        </w:rPr>
        <w:t xml:space="preserve"> meta l-proposta ta’ riforma tal-Istat Membru taħt l-komponent tal-faċilità ta' konverġenza tkun ġiet ivvalutata bħala li tikkonforma b’mod suffiċjenit mal-kriterji stabbiliti fl-Artikoli 11(7) u 27(3) u għalhekk li tibbenefika mill-kontribuzzjoni finanzjarja massima.</w:t>
      </w:r>
    </w:p>
    <w:p>
      <w:pPr>
        <w:rPr>
          <w:noProof/>
        </w:rPr>
      </w:pP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t>ANNESS II</w:t>
      </w:r>
    </w:p>
    <w:p>
      <w:pPr>
        <w:jc w:val="center"/>
        <w:rPr>
          <w:noProof/>
        </w:rPr>
      </w:pPr>
      <w:r>
        <w:rPr>
          <w:b/>
          <w:noProof/>
        </w:rPr>
        <w:t>Il-linji gwida ta’ valutazzjoni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1. Kamp ta' applikazzjoni </w:t>
      </w:r>
    </w:p>
    <w:p>
      <w:pPr>
        <w:rPr>
          <w:noProof/>
        </w:rPr>
      </w:pPr>
      <w:r>
        <w:rPr>
          <w:noProof/>
        </w:rPr>
        <w:t xml:space="preserve">L-għan ta’ dawn il-linji gwida ta’ valutazzjoni huwa li jservu flimkien ma’ dan ir-Regolament bħala bażi biex il-Kummissjoni tivvaluta - b’mod trasparenti u ekwu - il-proposti għal impenji ta’ riforma ppreżentati mill-Istati Membri u biex tiddetermina l-kontribuzzjoni finanzjarja f’konformità mal-għanijiet u ma’ kwalunkwe rekwiżit ieħor rilevanti stabbilit f’dan ir-Regolament, fl-implimentazzjoni tal-għodda għat-twettiq ta' riformi u tal-komponent ta’ appoġġ finanzjarju mill-faċilità ta’ konverġenza. Dawn il-linji gwida b’mod partikolari jirrappreżentaw il-bażi għall-applikazzjoni tal-kriterji ta’ valutazzjoni u tad-determinazzjoni tal-kontribuzzjoni finanzjarja msemmija, rispettivament, fl-Artikolu 11(7) u fl-Artikolu 12(2), u fl-Artikolu 28. </w:t>
      </w:r>
    </w:p>
    <w:p>
      <w:pPr>
        <w:rPr>
          <w:noProof/>
        </w:rPr>
      </w:pPr>
      <w:r>
        <w:rPr>
          <w:noProof/>
        </w:rPr>
        <w:t>B’hekk il-linji gwida la huma applikabbli għall-istrument ta’ appoġġ tekniku u lanqas għall-komponent ta’ appoġġ tekniku tal-faċilità ta’ konverġenza. Għalhekk, huma ma japplikawx għall-valutazzjoni tat-talbiet għal appoġġ tekniku msemmi fl-Artikoli 19 u 31.</w:t>
      </w:r>
    </w:p>
    <w:p>
      <w:pPr>
        <w:rPr>
          <w:noProof/>
        </w:rPr>
      </w:pPr>
      <w:r>
        <w:rPr>
          <w:noProof/>
        </w:rPr>
        <w:t xml:space="preserve">Il-linji gwida ta’ valutazzjoni huma mfassla biex: </w:t>
      </w:r>
    </w:p>
    <w:p>
      <w:pPr>
        <w:rPr>
          <w:noProof/>
        </w:rPr>
      </w:pPr>
      <w:r>
        <w:rPr>
          <w:noProof/>
        </w:rPr>
        <w:t xml:space="preserve">(a) jagħtu aktar gwida dwar il-proċess ta’ valutazzjoni tal-proposti għal impenji ta’ riforma ppreżentati mill-Istati Membri; </w:t>
      </w:r>
    </w:p>
    <w:p>
      <w:pPr>
        <w:rPr>
          <w:noProof/>
        </w:rPr>
      </w:pPr>
      <w:r>
        <w:rPr>
          <w:noProof/>
        </w:rPr>
        <w:t>(b) jipprovdu aktar dettalji dwar il-kriterji tal-valutazzjoni u jipprevedu sistema ta’ klassifikazzjoni, li trid tiġi stabbilita bil-ħsieb li tiżgura proċess ekwu u trasparenti; u</w:t>
      </w:r>
    </w:p>
    <w:p>
      <w:pPr>
        <w:rPr>
          <w:noProof/>
        </w:rPr>
      </w:pPr>
      <w:r>
        <w:rPr>
          <w:noProof/>
        </w:rPr>
        <w:t xml:space="preserve">(c) jiddefinixxu ir-rabta bejn il-valutazzjoni li trid issir mill-Kummissjoni skont il-kriterji ta’ valutazzjoni u d-determinazzjoni tal-kontribuzzjoni finanzjarja li trid tiġi stipulata fid-deċiżjoni tal-Kummissjoni fir-rigward tal-impenji għar-riforma magħżulin. </w:t>
      </w:r>
    </w:p>
    <w:p>
      <w:pPr>
        <w:rPr>
          <w:noProof/>
        </w:rPr>
      </w:pPr>
      <w:r>
        <w:rPr>
          <w:noProof/>
        </w:rPr>
        <w:t xml:space="preserve">Il-linji gwida huma għodda biex tiġi ffaċilitata l-valutazzjoni, mill-Kummissjoni, tal-proposti għal impenji ta’ riforma kif ippreżentati mill-Istati Membri, u biex jiġi żgurat li l-Għodda għat-Twettiq ta' Riformi u l-komponent tal-appoġġ finanzjarju tal-faċilità ta’ konverġenza jipprovdu inċentivi finanzjarji għall-implimentazzjoni ta’ riformi li huma rilevanti u b’valur miżjud għoli, filwaqt li jiżguraw trattament ugwali bejn l-Istati Membri. </w:t>
      </w:r>
    </w:p>
    <w:p>
      <w:pPr>
        <w:rPr>
          <w:b/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2. Proċess </w:t>
      </w:r>
    </w:p>
    <w:p>
      <w:pPr>
        <w:rPr>
          <w:noProof/>
        </w:rPr>
      </w:pPr>
      <w:r>
        <w:rPr>
          <w:noProof/>
        </w:rPr>
        <w:t xml:space="preserve">Skont l-Artikolu 11, Stat Membru li jkun jixtieq jirċievi appoġġ taħt l-Għodda għat-Twettiq ta' Riformi għandu jissottometti proposta ta’ impenji għal riforma lill-Kummissjoni. Il-proposta għandha tkun motivata u sostanzjata kif dovut, u għandu jkun fiha l-elementi kollha msemmija fl-Artikolu 11(3). Bil-għan li jitħejjew proposti ta’ kwalità għolja għal impenji ta’ riforma, il-Kummissjoni tista’ torganizza għoti ta’ konsulenza bejn il-pari sabiex tippermetti lill-Istat Membru kkonċernat jibbenefika mill-esperjenza ta’ Stati Membri oħra, qabel ma jissottometti l-proposta. </w:t>
      </w:r>
    </w:p>
    <w:p>
      <w:pPr>
        <w:rPr>
          <w:noProof/>
        </w:rPr>
      </w:pPr>
      <w:r>
        <w:rPr>
          <w:noProof/>
        </w:rPr>
        <w:t>Il-proċess ta’ valutazzjoni għandu jitwettaq mill-Kummissjoni b’kooperazzjoni mill-qrib mal-Istat Membru konċernat. Il-Kummissjoni tista' tagħmel osservazzjonijiet jew titlob informazzjoni addizzjonali. L-Istat Membru konċernat għandu jipprovdi l-informazzjoni addizzjonali mitluba u jista’ jirrevedi l-proposta, jekk meħtieġ, qabel is-sottomissjoni uffiċjali tagħha. Il-Kummissjoni għandha tqis il-ġustifikazzjoni u l-elementi pprovduti mill-Istat Membru konċernat u kwalunkwe informazzjoni rilevanti oħra.</w:t>
      </w:r>
    </w:p>
    <w:p>
      <w:pPr>
        <w:rPr>
          <w:noProof/>
        </w:rPr>
      </w:pPr>
      <w:r>
        <w:rPr>
          <w:noProof/>
        </w:rPr>
        <w:t xml:space="preserve">Skont l-Artikolu 12(1), il-Kummissjoni għandha twettaq valutazzjoni u tadotta deċiżjoni permezz ta’ att ta’ implimentazzjoni fi żmien erba’ xhur wara s-sottomissjoni uffiċjali tal-proposta ta’ impenji ta’ riforma mill-Istat Membru konċernat. </w:t>
      </w:r>
    </w:p>
    <w:p>
      <w:pPr>
        <w:rPr>
          <w:noProof/>
        </w:rPr>
      </w:pPr>
      <w:r>
        <w:rPr>
          <w:noProof/>
        </w:rPr>
        <w:t xml:space="preserve">Għall-finijiet tal-valutazzjoni tal-proposti għal impenji ta’ riforma ppreżentati mill-Istati Membri, il-Kummissjoni tista’ tkun megħjuna minn esperti. </w:t>
      </w:r>
    </w:p>
    <w:p>
      <w:pPr>
        <w:tabs>
          <w:tab w:val="num" w:pos="850"/>
        </w:tabs>
        <w:rPr>
          <w:noProof/>
        </w:rPr>
      </w:pPr>
      <w:r>
        <w:rPr>
          <w:noProof/>
        </w:rPr>
        <w:t>B’mod indipendenti mill-valutazzjoni li trid issir mill-Kummissjoni, il-Kumitat tal-Politika Ekonomika, stabbilit bid-Deċiżjoni tal-Kunsill 2000/604/KE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, jista’ wkoll jagħti l-opinjoni tiegħu dwar il-proposti għal impenji ta’ riforma sottomessi mill-Istati Membri. </w:t>
      </w:r>
    </w:p>
    <w:p>
      <w:pPr>
        <w:rPr>
          <w:noProof/>
        </w:rPr>
      </w:pPr>
      <w:r>
        <w:rPr>
          <w:noProof/>
        </w:rPr>
        <w:t>Id-deċiżjoni tal-Kummissjoni għandha tistabbilixxi l-impenji ta’ riforma li jridu jiġu implimentati mill-Istat Membru, inkluż l-istadji importanti u l-miri. Id-deċiżjoni għandha tistabbilixxi l-perjodu għall-implimentazzjoni tal-impenji ta’ riforma, li ma għandux ikun itwal minn tliet snin wara l-adozzjoni ta’ dik id-deċiżjoni. Id-deċiżjoni għandha wkoll tistabbilixxi l-arranġamenti dettaljati u l-iskeda ta’ żmien għar-rappurtar mill-Istati Membri kkonċernati fi ħdan il-proċess tas-Semestru Ewropew, u l-indikaturi rilevanti fir-rigward tal-issodisfar tal-istadji importanti u l-miri u l-modalità biex jingħata aċċess mill-Kummissjoni għad-dejta sottostanti rilevanti. Fl-aħħar nett, skont Artikolu 12(2), id-deċiżjoni tal-Kummissjoni għandha tiddetermina l-kontribuzzjoni finanzjarja li għandha tiġi allokata lill-impenji ta’ riforma li jintgħażlu.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>3. Kriterji ta’ valutazzjoni</w:t>
      </w:r>
    </w:p>
    <w:p>
      <w:pPr>
        <w:rPr>
          <w:noProof/>
        </w:rPr>
      </w:pPr>
      <w:r>
        <w:rPr>
          <w:noProof/>
        </w:rPr>
        <w:t xml:space="preserve">F’konformità mal-Artikolu 11(7), il-Kummissjoni għandha tivvaluta n-natura u l-importanza tal-proposta għal impenji ta’ riforma u għal dak il-għan hija għandha tqis il-kriterji li ġejjin: </w:t>
      </w:r>
    </w:p>
    <w:p>
      <w:pPr>
        <w:pStyle w:val="Point1letter"/>
        <w:numPr>
          <w:ilvl w:val="3"/>
          <w:numId w:val="13"/>
        </w:numPr>
        <w:rPr>
          <w:noProof/>
        </w:rPr>
      </w:pPr>
      <w:r>
        <w:rPr>
          <w:noProof/>
        </w:rPr>
        <w:t xml:space="preserve">jekk l-impenji ta’ riforma: </w:t>
      </w:r>
    </w:p>
    <w:p>
      <w:pPr>
        <w:pStyle w:val="Point2number"/>
        <w:numPr>
          <w:ilvl w:val="4"/>
          <w:numId w:val="5"/>
        </w:numPr>
        <w:rPr>
          <w:noProof/>
          <w:szCs w:val="24"/>
        </w:rPr>
      </w:pPr>
      <w:r>
        <w:rPr>
          <w:noProof/>
        </w:rPr>
        <w:t xml:space="preserve">humiex mistennija li jindirizzaw b’mod effettiv l-isfidi identifikati fil-kuntest tas-Semestru Ewropew, jiġifieri: </w:t>
      </w:r>
    </w:p>
    <w:p>
      <w:pPr>
        <w:pStyle w:val="Tiret3"/>
        <w:numPr>
          <w:ilvl w:val="0"/>
          <w:numId w:val="14"/>
        </w:numPr>
        <w:rPr>
          <w:noProof/>
        </w:rPr>
      </w:pPr>
      <w:r>
        <w:rPr>
          <w:noProof/>
        </w:rPr>
        <w:t xml:space="preserve">fir-rakkomandazzjonijiet speċifiċi għall-pajjiż u dokumenti rilevanti oħra tas-Semestru Ewropew adottati uffiċjalment mill-Kummissjoni; jew </w:t>
      </w:r>
    </w:p>
    <w:p>
      <w:pPr>
        <w:pStyle w:val="Tiret3"/>
        <w:rPr>
          <w:noProof/>
        </w:rPr>
      </w:pPr>
      <w:r>
        <w:rPr>
          <w:noProof/>
        </w:rPr>
        <w:t>fejn applikabbli, fil-Proċedura ta’ Żbilanċ Makroekonomiku;</w:t>
      </w:r>
    </w:p>
    <w:p>
      <w:pPr>
        <w:pStyle w:val="Point2number"/>
        <w:numPr>
          <w:ilvl w:val="4"/>
          <w:numId w:val="5"/>
        </w:numPr>
        <w:rPr>
          <w:noProof/>
        </w:rPr>
      </w:pPr>
      <w:r>
        <w:rPr>
          <w:noProof/>
        </w:rPr>
        <w:t xml:space="preserve">tirrappreżenta pakkett komprensiv ta’ riformi; </w:t>
      </w:r>
    </w:p>
    <w:p>
      <w:pPr>
        <w:pStyle w:val="Point2number"/>
        <w:numPr>
          <w:ilvl w:val="4"/>
          <w:numId w:val="5"/>
        </w:numPr>
        <w:rPr>
          <w:noProof/>
          <w:szCs w:val="24"/>
        </w:rPr>
      </w:pPr>
      <w:r>
        <w:rPr>
          <w:noProof/>
        </w:rPr>
        <w:t>huma mistennija li jsaħħu l-prestazzjoni u r-reżiljenza tal-ekonomija tal-Istat Membru konċernat;</w:t>
      </w:r>
    </w:p>
    <w:p>
      <w:pPr>
        <w:pStyle w:val="Point2number"/>
        <w:numPr>
          <w:ilvl w:val="4"/>
          <w:numId w:val="5"/>
        </w:numPr>
        <w:rPr>
          <w:noProof/>
        </w:rPr>
      </w:pPr>
      <w:r>
        <w:rPr>
          <w:noProof/>
        </w:rPr>
        <w:t xml:space="preserve">huma mistennija, permezz tal-implimentazzjoni tagħhom, li jkollhom impatt fit-tul, fejn rilevanti billi jsaħħu l-kapaċità istituzzjonali u amministrattiva tal-Istat Membru konċernat; </w:t>
      </w:r>
    </w:p>
    <w:p>
      <w:pPr>
        <w:tabs>
          <w:tab w:val="left" w:pos="567"/>
          <w:tab w:val="left" w:pos="851"/>
        </w:tabs>
        <w:ind w:left="851"/>
        <w:rPr>
          <w:noProof/>
        </w:rPr>
      </w:pPr>
      <w:r>
        <w:rPr>
          <w:noProof/>
        </w:rPr>
        <w:tab/>
        <w:t>u</w:t>
      </w:r>
    </w:p>
    <w:p>
      <w:pPr>
        <w:pStyle w:val="Point1letter"/>
        <w:rPr>
          <w:noProof/>
        </w:rPr>
      </w:pPr>
      <w:r>
        <w:rPr>
          <w:noProof/>
        </w:rPr>
        <w:t xml:space="preserve">jekk l-arranġamenti interni proposti mill-Istati Membri konċernati humiex mistennija li jiżguraw implimentazzjoni effettiva tal-impenji ta’ riforma matul perjodu massimu ta’ tliet snin, inklużi l-istadji importanti u l-miri, u l-indikaturi relatati. </w:t>
      </w:r>
    </w:p>
    <w:p>
      <w:pPr>
        <w:rPr>
          <w:noProof/>
        </w:rPr>
      </w:pPr>
      <w:r>
        <w:rPr>
          <w:noProof/>
        </w:rPr>
        <w:t>Bħala riżultat tal-proċess ta’ valutazzjoni, il-Kummissjoni għandha tagħti l-klassifikazzjonijiet tal-proposti għal impenji ta’ riforma ppreżentati mill-Istati Membri, skont kull wieħed mill-kriterji ta’ valutazzjoni msemmija fl-Artikolu 11(7), sabiex tivvaluta n-natura u l-importanza tal-proposti taħt l-istrument ta’ appoġġ finanzjarju u bil-għan li tiġi stabbilita l-allokazzjoni finanzjarja skont l-Artikolu 12(2).</w:t>
      </w:r>
    </w:p>
    <w:p>
      <w:pPr>
        <w:rPr>
          <w:noProof/>
        </w:rPr>
      </w:pPr>
      <w:r>
        <w:rPr>
          <w:noProof/>
        </w:rPr>
        <w:t>Għal raġunijiet ta’ simplifikazzjoni u effiċjenza, taħt kull kriterju, is-sistema ta’ klassifikazzjoni għandha tvarja minn A sa C, kif stabbilit f’dan li ġej:</w:t>
      </w:r>
    </w:p>
    <w:p>
      <w:pPr>
        <w:rPr>
          <w:b/>
          <w:noProof/>
          <w:u w:val="single"/>
        </w:rPr>
      </w:pPr>
    </w:p>
    <w:p>
      <w:pPr>
        <w:ind w:left="426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3.1 L-impenji ta’ riforma huma mistennija jindirizzaw b’mod effettiv l-isfidi identifikati fil-kuntest tas-Semestru Ewropew</w:t>
      </w:r>
    </w:p>
    <w:p>
      <w:pPr>
        <w:spacing w:after="0"/>
        <w:jc w:val="left"/>
        <w:rPr>
          <w:noProof/>
          <w:szCs w:val="24"/>
        </w:rPr>
      </w:pPr>
      <w:r>
        <w:rPr>
          <w:noProof/>
        </w:rPr>
        <w:t xml:space="preserve">Il-Kummissjoni għandha tqis l-elementi li ġejjin għall-valutazzjoni skont dan il-kriterju: </w:t>
      </w:r>
    </w:p>
    <w:p>
      <w:pPr>
        <w:spacing w:after="0"/>
        <w:jc w:val="left"/>
        <w:rPr>
          <w:b/>
          <w:i/>
          <w:noProof/>
          <w:szCs w:val="24"/>
        </w:rPr>
      </w:pPr>
    </w:p>
    <w:p>
      <w:pPr>
        <w:spacing w:after="0"/>
        <w:jc w:val="left"/>
        <w:rPr>
          <w:b/>
          <w:i/>
          <w:noProof/>
          <w:szCs w:val="24"/>
        </w:rPr>
      </w:pPr>
      <w:r>
        <w:rPr>
          <w:b/>
          <w:i/>
          <w:noProof/>
        </w:rPr>
        <w:t xml:space="preserve">Kamp ta' applikazzjoni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Cs w:val="24"/>
        </w:rPr>
      </w:pPr>
      <w:r>
        <w:rPr>
          <w:noProof/>
        </w:rPr>
        <w:t xml:space="preserve">- il-proposta għal impenji ta’ riforma hija mmirata biex tindirizza l-isfidi identifikati fir-rakkomandazzjonijiet speċifiċi għall-pajjiż;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Cs w:val="24"/>
        </w:rPr>
      </w:pPr>
      <w:r>
        <w:rPr>
          <w:noProof/>
        </w:rPr>
        <w:t>jew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Cs w:val="24"/>
        </w:rPr>
      </w:pPr>
      <w:r>
        <w:rPr>
          <w:noProof/>
        </w:rPr>
        <w:t xml:space="preserve">- il-proposta għal impenji ta’ riforma hija mmirata biex tindirizza sfidi identifikati f’dokumenti rilevanti oħra tas-Semestru Ewropew adottati uffiċjalment mill-Kummissjoni;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Cs w:val="24"/>
        </w:rPr>
      </w:pPr>
      <w:r>
        <w:rPr>
          <w:noProof/>
        </w:rPr>
        <w:t>jew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Cs w:val="24"/>
        </w:rPr>
      </w:pPr>
      <w:r>
        <w:rPr>
          <w:noProof/>
        </w:rPr>
        <w:t>- il-proposta għal impenji ta’ riforma hija mmirata biex tindirizza sfidi identifikati fil-Proċedura ta’ Żbilanċ Makroekonokimu;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Cs w:val="24"/>
        </w:rPr>
      </w:pPr>
      <w:r>
        <w:rPr>
          <w:noProof/>
        </w:rPr>
        <w:t>u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Cs w:val="24"/>
        </w:rPr>
      </w:pPr>
      <w:r>
        <w:rPr>
          <w:noProof/>
        </w:rPr>
        <w:t>- ir-riformi previsti fil-proposta għal impenji ta’ riforma huma mistennija jindirizzaw b’mod effettiv l-isfidi identifikati, b’mod li, wara t-tlestija tar-riforma/i proposta/i, dawn l-isfidi jkunu mistennija jitqiesu solvuti fil-kuntest tal-proċess tas-Semestru Ewropew.</w:t>
      </w:r>
    </w:p>
    <w:p>
      <w:pPr>
        <w:spacing w:after="0"/>
        <w:jc w:val="left"/>
        <w:rPr>
          <w:b/>
          <w:i/>
          <w:noProof/>
          <w:szCs w:val="24"/>
        </w:rPr>
      </w:pPr>
    </w:p>
    <w:p>
      <w:pPr>
        <w:spacing w:after="0"/>
        <w:jc w:val="left"/>
        <w:rPr>
          <w:b/>
          <w:i/>
          <w:noProof/>
          <w:szCs w:val="24"/>
        </w:rPr>
      </w:pPr>
      <w:r>
        <w:rPr>
          <w:b/>
          <w:i/>
          <w:noProof/>
        </w:rPr>
        <w:t>Klassifikazzjoni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— Sa punt għoli u b’livell għoli ta’ effikaċja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B — Sa punt medju u b’livell medju ta’ effikaċja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C — Sa punt baxx u b’livell baxx ta’ effikaċja</w:t>
      </w:r>
    </w:p>
    <w:p>
      <w:pPr>
        <w:rPr>
          <w:noProof/>
        </w:rPr>
      </w:pPr>
    </w:p>
    <w:p>
      <w:pPr>
        <w:ind w:left="426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3.2 L-impenji ta’ riforma jirrappreżentaw pakkett komprensiv ta’ riformi</w:t>
      </w:r>
    </w:p>
    <w:p>
      <w:pPr>
        <w:rPr>
          <w:noProof/>
        </w:rPr>
      </w:pPr>
      <w:r>
        <w:rPr>
          <w:noProof/>
        </w:rPr>
        <w:t xml:space="preserve">Il-Kummissjoni għandha tqis l-elementi li ġejjin għall-valutazzjoni skont dan il-kriterju: </w:t>
      </w:r>
    </w:p>
    <w:p>
      <w:pPr>
        <w:spacing w:after="0"/>
        <w:jc w:val="left"/>
        <w:rPr>
          <w:b/>
          <w:i/>
          <w:noProof/>
        </w:rPr>
      </w:pPr>
    </w:p>
    <w:p>
      <w:pPr>
        <w:spacing w:after="0"/>
        <w:jc w:val="left"/>
        <w:rPr>
          <w:b/>
          <w:i/>
          <w:noProof/>
        </w:rPr>
      </w:pPr>
      <w:r>
        <w:rPr>
          <w:b/>
          <w:i/>
          <w:noProof/>
        </w:rPr>
        <w:t>Kamp ta' applikazzjoni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Cs w:val="24"/>
        </w:rPr>
      </w:pPr>
      <w:r>
        <w:rPr>
          <w:noProof/>
        </w:rPr>
        <w:t xml:space="preserve">- il-proposta għal impenji ta’ riforma hija mmirata biex tindirizza sett ta’ sfidi interrelatati għall-Istat Membru (kopertura);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Cs w:val="24"/>
        </w:rPr>
      </w:pPr>
      <w:r>
        <w:rPr>
          <w:noProof/>
        </w:rPr>
        <w:t>u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  <w:r>
        <w:rPr>
          <w:noProof/>
        </w:rPr>
        <w:t>- il-proposta għal impenji ta’ riforma hija mmirata lejn l-indirizzar ta’ sfidi li huma kruċjali għall-funzjonament tal-ekonomija tal-Istat Membru (rilevanza).</w:t>
      </w:r>
    </w:p>
    <w:p>
      <w:pPr>
        <w:rPr>
          <w:b/>
          <w:i/>
          <w:noProof/>
        </w:rPr>
      </w:pPr>
    </w:p>
    <w:p>
      <w:pPr>
        <w:rPr>
          <w:b/>
          <w:i/>
          <w:noProof/>
        </w:rPr>
      </w:pPr>
      <w:r>
        <w:rPr>
          <w:b/>
          <w:i/>
          <w:noProof/>
        </w:rPr>
        <w:t xml:space="preserve">Klassifikazzjoni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 - Il-kopertura u r-rilevanza huma għoljin: l-impenji ta’ riforma jimmiraw lejn li jindirizzaw diversi sfidi li tqajmu fir-rakkomandazzjonijiet speċifiċi għall-pajjiż jew fil-Proċedura ta’ Żbilanċ Makroekonomiku;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B - Il-kopertura u r-rilevanza huma medji: l-impenji ta’ riforma huma mmirati lejn li jindirizzaw diversi sfidi li tqajmu f’dokumenti rilevanti tas-Semestru Ewropew adottati uffiċjalment mill-Kummissjoni;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C - Il-kopertura u r-rilevanza huma baxxi: ebda waħda minn dawn ta’ hawn fuq</w:t>
      </w:r>
    </w:p>
    <w:p>
      <w:pPr>
        <w:rPr>
          <w:noProof/>
        </w:rPr>
      </w:pPr>
    </w:p>
    <w:p>
      <w:pPr>
        <w:ind w:left="720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3.3 L-impenji ta’ riforma huma mistennija jsaħħu l-prestazzjoni u r-reżiljenza tal-ekonomija tal-Istat Membru konċernat</w:t>
      </w:r>
    </w:p>
    <w:p>
      <w:pPr>
        <w:rPr>
          <w:noProof/>
        </w:rPr>
      </w:pPr>
      <w:r>
        <w:rPr>
          <w:noProof/>
        </w:rPr>
        <w:t xml:space="preserve">Il-Kummissjoni għandha tqis l-elementi li ġejjin għall-valutazzjoni skont dan il-kriterju: </w:t>
      </w:r>
    </w:p>
    <w:p>
      <w:pPr>
        <w:spacing w:after="0"/>
        <w:jc w:val="left"/>
        <w:rPr>
          <w:noProof/>
          <w:szCs w:val="24"/>
        </w:rPr>
      </w:pPr>
    </w:p>
    <w:p>
      <w:pPr>
        <w:spacing w:after="0"/>
        <w:jc w:val="left"/>
        <w:rPr>
          <w:b/>
          <w:i/>
          <w:noProof/>
        </w:rPr>
      </w:pPr>
      <w:r>
        <w:rPr>
          <w:b/>
          <w:i/>
          <w:noProof/>
        </w:rPr>
        <w:t>Kamp ta' applikazzjoni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Cs w:val="24"/>
        </w:rPr>
      </w:pPr>
      <w:r>
        <w:rPr>
          <w:noProof/>
        </w:rPr>
        <w:t>- il-proposta għal impenji ta’ riforma hija mmirata lejn li ttejjeb strutturalment il-prestazzjoni tal-ekonomija tal-Istat Membru;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Cs w:val="24"/>
        </w:rPr>
      </w:pPr>
      <w:r>
        <w:rPr>
          <w:noProof/>
        </w:rPr>
        <w:t>u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Cs w:val="24"/>
        </w:rPr>
      </w:pPr>
      <w:r>
        <w:rPr>
          <w:noProof/>
        </w:rPr>
        <w:t xml:space="preserve">- il-proposta għal impenji ta’ riforma hija mmirata lejn li tnaqqas il-vulnerabbiltà tal-ekonomija tal-Istat Membru għax-xokkijiet;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Cs w:val="24"/>
        </w:rPr>
      </w:pPr>
      <w:r>
        <w:rPr>
          <w:noProof/>
        </w:rPr>
        <w:t>jew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  <w:r>
        <w:rPr>
          <w:noProof/>
        </w:rPr>
        <w:t>- il-proposta għal impenji ta’ riforma hija mmirata lejn li żżid il-kapaċità tal-istrutturi ekonomiċi u/jew soċjali tal-Istat Membru biex jaġġustaw għax-xokkijiet u jkunu jifilħu għalihom.</w:t>
      </w:r>
    </w:p>
    <w:p>
      <w:pPr>
        <w:rPr>
          <w:noProof/>
        </w:rPr>
      </w:pPr>
    </w:p>
    <w:p>
      <w:pPr>
        <w:rPr>
          <w:noProof/>
        </w:rPr>
      </w:pPr>
      <w:r>
        <w:rPr>
          <w:b/>
          <w:i/>
          <w:noProof/>
        </w:rPr>
        <w:t>Klassifikazzjoni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- Mistenni impatt kbir fuq il-prestazzjoni u r-reżiljenza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B - Mistenni impatt medju fuq il-prestazzjoni u r-reżiljenza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C - Mistenni impatt baxx fuq il-prestazzjoni u r-reżiljenza</w:t>
      </w:r>
    </w:p>
    <w:p>
      <w:pPr>
        <w:rPr>
          <w:b/>
          <w:noProof/>
        </w:rPr>
      </w:pPr>
    </w:p>
    <w:p>
      <w:pPr>
        <w:ind w:left="720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3.4 Implimentazzjoni tar-riformi hija mistennija li jkollha impatt fit-tul, fejn rilevanti billi ssaħħaħ il-kapaċità istituzzjonali u amministrattiva</w:t>
      </w:r>
    </w:p>
    <w:p>
      <w:pPr>
        <w:spacing w:after="0"/>
        <w:jc w:val="left"/>
        <w:rPr>
          <w:noProof/>
          <w:szCs w:val="24"/>
        </w:rPr>
      </w:pPr>
      <w:r>
        <w:rPr>
          <w:noProof/>
        </w:rPr>
        <w:t>Il-Kummissjoni għandha tqis l-elementi li ġejjin għall-valutazzjoni skont dan il-kriterju:</w:t>
      </w:r>
    </w:p>
    <w:p>
      <w:pPr>
        <w:spacing w:after="0"/>
        <w:jc w:val="left"/>
        <w:rPr>
          <w:b/>
          <w:i/>
          <w:noProof/>
        </w:rPr>
      </w:pPr>
    </w:p>
    <w:p>
      <w:pPr>
        <w:spacing w:after="0"/>
        <w:jc w:val="left"/>
        <w:rPr>
          <w:b/>
          <w:i/>
          <w:noProof/>
        </w:rPr>
      </w:pPr>
      <w:r>
        <w:rPr>
          <w:b/>
          <w:i/>
          <w:noProof/>
        </w:rPr>
        <w:t>Kamp ta' applikazzjoni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noProof/>
          <w:szCs w:val="24"/>
        </w:rPr>
      </w:pPr>
      <w:r>
        <w:rPr>
          <w:noProof/>
        </w:rPr>
        <w:t xml:space="preserve">- l-implimentazzjoni tar-riformi proposti hija mistennija twassal għal bidla strutturali fl-amministrazzjoni jew fl-istituzzjonijiet rilevanti;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noProof/>
          <w:szCs w:val="24"/>
        </w:rPr>
      </w:pPr>
      <w:r>
        <w:rPr>
          <w:noProof/>
        </w:rPr>
        <w:t xml:space="preserve">jew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noProof/>
          <w:szCs w:val="24"/>
        </w:rPr>
      </w:pPr>
      <w:r>
        <w:rPr>
          <w:noProof/>
        </w:rPr>
        <w:t xml:space="preserve">- l-implimentazzjoni tar-riformi proposti hija mistennija twassal għal bidla strutturali f’politiki rilevanti;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noProof/>
          <w:szCs w:val="24"/>
        </w:rPr>
      </w:pPr>
      <w:r>
        <w:rPr>
          <w:noProof/>
        </w:rPr>
        <w:t>u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noProof/>
          <w:szCs w:val="24"/>
        </w:rPr>
      </w:pPr>
      <w:r>
        <w:rPr>
          <w:noProof/>
        </w:rPr>
        <w:t xml:space="preserve">- it-tisħiħ tal-kapaċità amministrattiva jista’ jiżgura impatt dejjiemi. </w:t>
      </w:r>
    </w:p>
    <w:p>
      <w:pPr>
        <w:rPr>
          <w:noProof/>
        </w:rPr>
      </w:pPr>
    </w:p>
    <w:p>
      <w:pPr>
        <w:rPr>
          <w:b/>
          <w:i/>
          <w:noProof/>
        </w:rPr>
      </w:pPr>
      <w:r>
        <w:rPr>
          <w:b/>
          <w:i/>
          <w:noProof/>
        </w:rPr>
        <w:t>Klassifikazzjoni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 – Sa punt għoli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B – Sa punt moderat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C – Sa punt baxx </w:t>
      </w:r>
    </w:p>
    <w:p>
      <w:pPr>
        <w:rPr>
          <w:noProof/>
        </w:rPr>
      </w:pPr>
    </w:p>
    <w:p>
      <w:pPr>
        <w:ind w:left="720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3.5 L-arranġamenti interni proposti mill-Istati Membri konċernati humiex mistennija jiżguraw implimentazzjoni effettiva tal-impenji ta’ riforma matul perjodu massimu ta’ tliet snin, inklużi l-istadji importanti u l-miri, u l-indikaturi relatati</w:t>
      </w:r>
    </w:p>
    <w:p>
      <w:pPr>
        <w:spacing w:after="0"/>
        <w:jc w:val="left"/>
        <w:rPr>
          <w:noProof/>
          <w:szCs w:val="24"/>
        </w:rPr>
      </w:pPr>
      <w:r>
        <w:rPr>
          <w:noProof/>
        </w:rPr>
        <w:t>Il-Kummissjoni għandha tqis l-elementi li ġejjin għall-valutazzjoni skont dan il-kriterju:</w:t>
      </w:r>
    </w:p>
    <w:p>
      <w:pPr>
        <w:tabs>
          <w:tab w:val="left" w:pos="1005"/>
        </w:tabs>
        <w:spacing w:after="0"/>
        <w:jc w:val="left"/>
        <w:rPr>
          <w:b/>
          <w:i/>
          <w:noProof/>
        </w:rPr>
      </w:pPr>
    </w:p>
    <w:p>
      <w:pPr>
        <w:spacing w:after="0"/>
        <w:jc w:val="left"/>
        <w:rPr>
          <w:b/>
          <w:i/>
          <w:noProof/>
        </w:rPr>
      </w:pPr>
      <w:r>
        <w:rPr>
          <w:b/>
          <w:i/>
          <w:noProof/>
        </w:rPr>
        <w:t>Kamp ta' applikazzjoni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noProof/>
          <w:szCs w:val="24"/>
        </w:rPr>
      </w:pPr>
      <w:r>
        <w:rPr>
          <w:noProof/>
        </w:rPr>
        <w:t>- struttura fl-Istat Membru tingħata r-responsabblità għal: (i) l-implimentazzjoni tal-impenji ta’ riforma; (ii) il-monitoraġġ tal-progress lejn l-istadji importanti u l-miri; u (iii) ir-rappurtar;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noProof/>
          <w:szCs w:val="24"/>
        </w:rPr>
      </w:pPr>
      <w:r>
        <w:rPr>
          <w:noProof/>
        </w:rPr>
        <w:t>u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noProof/>
          <w:szCs w:val="24"/>
        </w:rPr>
      </w:pPr>
      <w:r>
        <w:rPr>
          <w:noProof/>
        </w:rPr>
        <w:t xml:space="preserve">- l-istadji importanti u l-miri proposti huma ċari u realistiċi; u l-indikaturi proposti huma rilevanti, aċċettabbli u robusti;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noProof/>
          <w:szCs w:val="24"/>
        </w:rPr>
      </w:pPr>
      <w:r>
        <w:rPr>
          <w:noProof/>
        </w:rPr>
        <w:t>u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noProof/>
          <w:szCs w:val="24"/>
        </w:rPr>
      </w:pPr>
      <w:r>
        <w:rPr>
          <w:noProof/>
        </w:rPr>
        <w:t xml:space="preserve">- l-arranġamenti interni kumplessivi, proposti mill-Istati Membri f’termini ta’ organizzazzjoni tal-implimentazzjoni tal-impenji ta’ riforma, huma kredibbli. Dan għandu jinkludi dispożizzjoni biex jiġi allokat biżżejjed persunal. </w:t>
      </w:r>
    </w:p>
    <w:p>
      <w:pPr>
        <w:rPr>
          <w:noProof/>
        </w:rPr>
      </w:pPr>
    </w:p>
    <w:p>
      <w:pPr>
        <w:rPr>
          <w:b/>
          <w:i/>
          <w:noProof/>
        </w:rPr>
      </w:pPr>
      <w:r>
        <w:rPr>
          <w:b/>
          <w:i/>
          <w:noProof/>
        </w:rPr>
        <w:t>Klassifikazzjoni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 — Arranġamenti interni adegwati għall-implimentazzjoni effettiva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B — Arranġamenti interni minimi għall-implimentazzjoni effettiva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C — Arranġamenti interni mhux biżżejjed għall-implimentazzjoni effettiva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4. Id-determinazzjoni tal-kontribuzzjoni finanzjarja skont l-għodda għat-twettiq ta' riformi </w:t>
      </w:r>
    </w:p>
    <w:p>
      <w:pPr>
        <w:rPr>
          <w:noProof/>
        </w:rPr>
      </w:pPr>
      <w:r>
        <w:rPr>
          <w:noProof/>
        </w:rPr>
        <w:t>F’konformità mal-Artikolu 12(2), il-Kummissjoni għandha tistabbilixxi l-kontribuzzjoni finanzjarja, wara li tqis in-natura u l-importanza tar-riformi proposti mill-Istat Membru konċernat, kif ivvalutati abbażi tal-kriterji stabbiliti fl-Artikolu 11(7). Għal dak il-għan, hija għandha tapplika l-kriterji li ġejjin: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meta l-proposta għal impenji ta’ riforma preżentata mill-Istat Membru konċernat tikkonforma bis-sħiħ mal-kriterji stabbiliti fl-Artikolu 11(7), l-impenji ta’ riforma għandhom jiġu kkunsidrat bħala “maġġuri”, u għandu jiġu allokat lill-Istat Membru konċernat l-ammont totali tal-kontribuzzjoni finanzjarja massima msemmi fl-Artikolu 9;</w:t>
      </w:r>
    </w:p>
    <w:p>
      <w:pPr>
        <w:pStyle w:val="Point1letter"/>
        <w:rPr>
          <w:noProof/>
        </w:rPr>
      </w:pPr>
      <w:r>
        <w:rPr>
          <w:noProof/>
        </w:rPr>
        <w:t>meta l-proposta għal impenji ta’ riforma mill-Istat Membru konċernat tikkonforma b’mod sodisfaċenti mal-kriterji stabbiliti fl-Artikolu 11(7), l-impenji ta’ riforma għandhom jitqiesu bħala “sinifikanti”, u għandu jiġu allokat lill-Istat Membru konċernat nofs il-kontribuzzjoni finanzjarja massima msemmija fl-Artikolu 9.</w:t>
      </w:r>
    </w:p>
    <w:p>
      <w:pPr>
        <w:pStyle w:val="Point1letter"/>
        <w:rPr>
          <w:noProof/>
        </w:rPr>
      </w:pPr>
      <w:r>
        <w:rPr>
          <w:noProof/>
        </w:rPr>
        <w:t>meta l-proposta għal impenji ta’ riforma mill-Istat Membru konċernat ma tikkonformax b’mod sodisfaċenti mal-kriterji stabbiliti fl-Artikolu 11(7), ma għandha tiġi allokata l-ebda kontribuzzjoni finanzjarja lill-Istat Membru konċernat.</w:t>
      </w:r>
    </w:p>
    <w:p>
      <w:pPr>
        <w:rPr>
          <w:noProof/>
        </w:rPr>
      </w:pPr>
      <w:r>
        <w:rPr>
          <w:noProof/>
        </w:rPr>
        <w:t xml:space="preserve">Bħala riżultat tal-proċess ta’ valutazzjoni, u meta jitqiesu l-klassifikazzjonijiet, il-Kummissjoni għandha talloka l-kontribuzzjoni finanzjarja lill-Istati Membri bil-mod li ġej:  </w:t>
      </w:r>
    </w:p>
    <w:p>
      <w:pPr>
        <w:rPr>
          <w:b/>
          <w:noProof/>
          <w:u w:val="singl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</w:rPr>
      </w:pPr>
      <w:r>
        <w:rPr>
          <w:b/>
          <w:noProof/>
          <w:u w:val="single"/>
        </w:rPr>
        <w:t>Impenji ta’ riforma maġġuri (il-proposta tikkonforma kompletament mal-kriterji ta’ valutazzjoni)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Jekk il-klassifikazzjoni finali tinkludi punteġġi ta’: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kollox A, jew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- maġġoranza ta’ A fuq B u l-ebda C,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tiġi allokata l-kontribuzzjoni finanzjarja massima lir-riforma proposta.</w:t>
      </w:r>
    </w:p>
    <w:p>
      <w:pPr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</w:rPr>
      </w:pPr>
      <w:r>
        <w:rPr>
          <w:b/>
          <w:noProof/>
          <w:u w:val="single"/>
        </w:rPr>
        <w:t>Impenji ta’ riforma sinifikanti (il-proposta tikkonforma b’mod sodisfaċenti mal-kriterji ta’ valutazzjoni)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Jekk il-klassifikazzjoni finali tinkludi punteġġi ta’: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maġġoranza ta’ B fuq A u l-ebda C, jew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- kollox B,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tiġi allokata nofs il-kontribuzzjoni finanzjarja massima lir-riforma proposta.</w:t>
      </w:r>
    </w:p>
    <w:p>
      <w:pPr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</w:rPr>
      </w:pPr>
      <w:r>
        <w:rPr>
          <w:b/>
          <w:noProof/>
          <w:u w:val="single"/>
        </w:rPr>
        <w:t>Impenji ta’ riforma insuffiċjenti (il-proposta ma tikkonformax b’mod sodisfaċenti mal-kriterji ta’ valutazzjoni)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Jekk il-klassifikazzjoni finali tinkludi punteġġi ta’: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mill-inqas C waħda,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ma tiġi allokata l-ebda kontribuzzjoni finanzjarja lir-riforma proposta.</w:t>
      </w:r>
    </w:p>
    <w:p>
      <w:pPr>
        <w:tabs>
          <w:tab w:val="left" w:pos="0"/>
        </w:tabs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5. Kriterju addizzjonali taħt il-faċilità ta’ konverġenza </w:t>
      </w:r>
    </w:p>
    <w:p>
      <w:pPr>
        <w:tabs>
          <w:tab w:val="left" w:pos="0"/>
        </w:tabs>
        <w:rPr>
          <w:noProof/>
        </w:rPr>
      </w:pPr>
      <w:r>
        <w:rPr>
          <w:noProof/>
        </w:rPr>
        <w:t xml:space="preserve">Skont l-Artikolu 27(3), fil-kuntest tal-faċilità ta’ konverġenza, flimkien mal-kriterji stabbiliti fl-Artikolu 11(7), fost liema, il-valutazzjoni tal-impatt mistenni fuq ir-reżiljenza għandha importanza sinifikanti għat-tħejjija għal sħubija fiż-żona tal-euro, il-Kummissjoni għandha wkoll tivvaluta r-rilevanza tal-impenji ta’ riforma proposti għat-tħejjija mill-Istat Membru konċernat għal parteċipazzjoni fiż-żona tal-euro. </w:t>
      </w:r>
    </w:p>
    <w:p>
      <w:pPr>
        <w:rPr>
          <w:b/>
          <w:noProof/>
        </w:rPr>
      </w:pPr>
    </w:p>
    <w:p>
      <w:pPr>
        <w:ind w:left="426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 xml:space="preserve">5.1 Rilevanza tal-impenji ta’ riforma għall-parteċipazzjoni fiż-żona tal-euro </w:t>
      </w:r>
    </w:p>
    <w:p>
      <w:pPr>
        <w:spacing w:after="0"/>
        <w:jc w:val="left"/>
        <w:rPr>
          <w:noProof/>
          <w:szCs w:val="24"/>
        </w:rPr>
      </w:pPr>
    </w:p>
    <w:p>
      <w:pPr>
        <w:spacing w:after="0"/>
        <w:jc w:val="left"/>
        <w:rPr>
          <w:noProof/>
          <w:szCs w:val="24"/>
        </w:rPr>
      </w:pPr>
      <w:r>
        <w:rPr>
          <w:noProof/>
        </w:rPr>
        <w:t xml:space="preserve">Il-Kummissjoni għandha tqis l-elementi li ġejjin għall-valutazzjoni skont dan il-kriterju: </w:t>
      </w:r>
    </w:p>
    <w:p>
      <w:pPr>
        <w:spacing w:after="0"/>
        <w:jc w:val="left"/>
        <w:rPr>
          <w:b/>
          <w:i/>
          <w:noProof/>
          <w:szCs w:val="24"/>
        </w:rPr>
      </w:pPr>
    </w:p>
    <w:p>
      <w:pPr>
        <w:spacing w:after="0"/>
        <w:jc w:val="left"/>
        <w:rPr>
          <w:b/>
          <w:i/>
          <w:noProof/>
          <w:szCs w:val="24"/>
        </w:rPr>
      </w:pPr>
      <w:r>
        <w:rPr>
          <w:b/>
          <w:i/>
          <w:noProof/>
        </w:rPr>
        <w:t xml:space="preserve">Kamp ta' applikazzjoni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Cs w:val="24"/>
        </w:rPr>
      </w:pPr>
      <w:r>
        <w:rPr>
          <w:noProof/>
        </w:rPr>
        <w:t>- il-proposta għal impenji ta’ riforma hija konformi mal-pjan direzzjonali tal-Istat Membru tat-tħejjija għall-parteċipazzjoni fiż-żona tal-euro;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Cs w:val="24"/>
        </w:rPr>
      </w:pPr>
      <w:r>
        <w:rPr>
          <w:noProof/>
        </w:rPr>
        <w:t>u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Cs w:val="24"/>
        </w:rPr>
      </w:pPr>
      <w:r>
        <w:rPr>
          <w:noProof/>
        </w:rPr>
        <w:t>- il-proposta għall-impenji ta’ riforma hija mistennija tikkontribwixxi għall-implimentazzjoni b’suċċess tal-pjan direzzjonali, tal-Istat Membru, tat-tħejjija għall-parteċipazzjoni fiż-żona tal-euro;</w:t>
      </w:r>
    </w:p>
    <w:p>
      <w:pPr>
        <w:spacing w:after="0"/>
        <w:jc w:val="left"/>
        <w:rPr>
          <w:b/>
          <w:i/>
          <w:noProof/>
          <w:szCs w:val="24"/>
        </w:rPr>
      </w:pPr>
    </w:p>
    <w:p>
      <w:pPr>
        <w:spacing w:after="0"/>
        <w:jc w:val="left"/>
        <w:rPr>
          <w:b/>
          <w:i/>
          <w:noProof/>
          <w:szCs w:val="24"/>
        </w:rPr>
      </w:pPr>
      <w:r>
        <w:rPr>
          <w:b/>
          <w:i/>
          <w:noProof/>
        </w:rPr>
        <w:t>Klassifikazzjoni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– Rilevanza għolja u mistennija kontribuzzjoni sostanzjali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B – Rilevanza medja u mistennija kontribuzzjoni moderata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C – Rilevanza baxxa u mistennija kontribuzzjoni limitata </w:t>
      </w:r>
    </w:p>
    <w:p>
      <w:pPr>
        <w:rPr>
          <w:b/>
          <w:noProof/>
        </w:rPr>
      </w:pPr>
    </w:p>
    <w:p>
      <w:pPr>
        <w:ind w:left="426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5.2 Determinazzjoni tal-kontribuzzjoni finanzjarja taħt il-faċilità ta’ konverġenza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Taħt il-komponent tal-appoġġ finanzjarju mill-faċilità ta’ konverġenza, f’konformità mal-Artikoli 26 u 28, il-kontribuzzjoni finanzjarja għandha tiġi ddeterminata skont l-istess kriterji kif speċifikat fl-Artikolu 12(2), u għandha tirrappreżenta kontribuzzjoni addizzjonali u separata, li għandha tiġi allokata talli jsiru riformi addizzjonali li huma importanti għat-tħejjija għall-parteċipazzjoni fiż-żona tal-euro u li jitwettqu mill-Istat Membru konċernat.</w:t>
      </w:r>
    </w:p>
    <w:p>
      <w:pPr>
        <w:rPr>
          <w:noProof/>
        </w:rPr>
      </w:pPr>
      <w:r>
        <w:rPr>
          <w:noProof/>
        </w:rPr>
        <w:t>Bħala riżultat tal-proċess ta’ valutazzjoni, u meta jitqiesu l-klassifikazzjonijiet, il-Kummissjoni għandha talloka l-kontribuzzjoni finanzjarja lill-Istati Membri bil-mod li ġej:</w:t>
      </w:r>
    </w:p>
    <w:p>
      <w:pPr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</w:rPr>
      </w:pPr>
      <w:r>
        <w:rPr>
          <w:b/>
          <w:noProof/>
          <w:u w:val="single"/>
        </w:rPr>
        <w:t xml:space="preserve">Rilevanza għolja għall-parteċipazzjoni fiż-żona tal-euro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Jekk il-klassifikazzjoni finali, tal-kriterji kollha, tinkludi punteġġi ta’: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- Kollox A, jew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- maġġoranza ta’ A fuq B u l-ebda C,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u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il-punteġġi taħt il-kriterju tal-prestazzjoni u r-reżiljenza taħt il-punt 3.3 u l-kriterju tar-rilevanza għall-parteċipazzjoni fiż-żona tal-euro taħt il-punt 5.1 huma t-tnejn A,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tiġi allokata l-kontribuzzjoni finanzjarja massima lir-riforma proposta.</w:t>
      </w:r>
    </w:p>
    <w:p>
      <w:pPr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b/>
          <w:noProof/>
          <w:u w:val="single"/>
        </w:rPr>
        <w:t>Rilevanza medja għall-parteċipazzjoni fiż-żona tal-euro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Jekk il-klassifikazzjoni finali, tal-kriterji kollha, tinkludi punteġġi ta’: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- maġġoranza ta’ B fuq A u l-ebda C,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u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il-punteġġ tal-kriterju tal-prestazzjoni u r-reżiljenza taħt il-punt 3.3 ikun A u l-punteġġ tal-kriterju tar-rilevanza għall-parteċipazzjoni fiż-żona tal-euro taħt il-punt 5.1 ikun B,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tiġi allokata nofs il-kontribuzzjoni finanzjarja massima lir-riforma proposta.</w:t>
      </w:r>
    </w:p>
    <w:p>
      <w:pPr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</w:rPr>
      </w:pPr>
      <w:r>
        <w:rPr>
          <w:b/>
          <w:noProof/>
          <w:u w:val="single"/>
        </w:rPr>
        <w:t>Rilevanza baxxa għall-parteċipazzjoni fiż-żona tal-euro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Irrispettivament mal-punteġġi oħra, jekk il-kriterji tal-prestazzjoni u r-reżiljenza taħt il-punt 3.3 jkollhom punteġġ ta’ B jew C,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ma tiġi allokata l-ebda kontribuzzjoni finanzjarja lir-riforma proposta.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Annexetitre"/>
        <w:rPr>
          <w:rStyle w:val="Marker"/>
          <w:noProof/>
        </w:rPr>
      </w:pPr>
      <w:r>
        <w:rPr>
          <w:noProof/>
        </w:rPr>
        <w:t>ANNESS III</w:t>
      </w:r>
    </w:p>
    <w:p>
      <w:pPr>
        <w:jc w:val="center"/>
        <w:rPr>
          <w:b/>
          <w:noProof/>
          <w:sz w:val="22"/>
        </w:rPr>
      </w:pPr>
      <w:r>
        <w:rPr>
          <w:b/>
          <w:noProof/>
          <w:sz w:val="22"/>
        </w:rPr>
        <w:t>L-indikaturi</w:t>
      </w:r>
    </w:p>
    <w:p>
      <w:pPr>
        <w:rPr>
          <w:noProof/>
          <w:sz w:val="22"/>
        </w:rPr>
      </w:pPr>
      <w:r>
        <w:rPr>
          <w:noProof/>
          <w:sz w:val="22"/>
        </w:rPr>
        <w:t>Il-kisba tal-għanijiet msemmija fl-Artikoli 4 u 5 għandha titkejjel abbażi tal-indikaturi li ġejjin, maqsumin skont l-Istat Membru u skont il-qasam ta’ intervent.</w:t>
      </w:r>
    </w:p>
    <w:p>
      <w:pPr>
        <w:spacing w:before="0"/>
        <w:rPr>
          <w:noProof/>
          <w:sz w:val="22"/>
        </w:rPr>
      </w:pPr>
      <w:r>
        <w:rPr>
          <w:noProof/>
          <w:sz w:val="22"/>
        </w:rPr>
        <w:t xml:space="preserve">L-indikaturi jintużaw skont id-dejta u l-informazzjoni disponibbli, inklużi dejta kwantitattiva u/jew kwalitattiva. </w:t>
      </w:r>
    </w:p>
    <w:p>
      <w:pPr>
        <w:spacing w:before="0"/>
        <w:rPr>
          <w:b/>
          <w:noProof/>
          <w:sz w:val="22"/>
        </w:rPr>
      </w:pPr>
    </w:p>
    <w:p>
      <w:pPr>
        <w:spacing w:before="0"/>
        <w:rPr>
          <w:b/>
          <w:noProof/>
          <w:sz w:val="22"/>
        </w:rPr>
      </w:pPr>
      <w:r>
        <w:rPr>
          <w:b/>
          <w:noProof/>
          <w:sz w:val="22"/>
        </w:rPr>
        <w:t>Għodda għat-Twettiq ta' Riformi</w:t>
      </w:r>
    </w:p>
    <w:p>
      <w:pPr>
        <w:pStyle w:val="Bullet0"/>
        <w:rPr>
          <w:b/>
          <w:noProof/>
          <w:color w:val="000000" w:themeColor="text1"/>
        </w:rPr>
      </w:pPr>
      <w:r>
        <w:rPr>
          <w:b/>
          <w:noProof/>
        </w:rPr>
        <w:t>Indikaturi tal-output:</w:t>
      </w:r>
    </w:p>
    <w:p>
      <w:pPr>
        <w:pStyle w:val="Point1letter"/>
        <w:numPr>
          <w:ilvl w:val="3"/>
          <w:numId w:val="10"/>
        </w:numPr>
        <w:rPr>
          <w:noProof/>
        </w:rPr>
      </w:pPr>
      <w:r>
        <w:rPr>
          <w:noProof/>
        </w:rPr>
        <w:t>l-għadd ta’ impenji ta’ riforma konklużi;</w:t>
      </w:r>
    </w:p>
    <w:p>
      <w:pPr>
        <w:pStyle w:val="Point1letter"/>
        <w:numPr>
          <w:ilvl w:val="3"/>
          <w:numId w:val="10"/>
        </w:numPr>
        <w:rPr>
          <w:noProof/>
        </w:rPr>
      </w:pPr>
      <w:r>
        <w:rPr>
          <w:noProof/>
        </w:rPr>
        <w:t>kontribuzzjoni finanzjarja kumplessiva allokata għall-impenji ta’ riforma;</w:t>
      </w:r>
    </w:p>
    <w:p>
      <w:pPr>
        <w:pStyle w:val="Bullet0"/>
        <w:rPr>
          <w:b/>
          <w:noProof/>
        </w:rPr>
      </w:pPr>
      <w:r>
        <w:rPr>
          <w:b/>
          <w:noProof/>
        </w:rPr>
        <w:t xml:space="preserve">L-indikaturi tar-riżultati: </w:t>
      </w:r>
    </w:p>
    <w:p>
      <w:pPr>
        <w:pStyle w:val="Point1letter"/>
        <w:numPr>
          <w:ilvl w:val="3"/>
          <w:numId w:val="10"/>
        </w:numPr>
        <w:rPr>
          <w:noProof/>
          <w:color w:val="000000" w:themeColor="text1"/>
        </w:rPr>
      </w:pPr>
      <w:r>
        <w:rPr>
          <w:noProof/>
        </w:rPr>
        <w:t xml:space="preserve">l-għadd ta’ impenji ta’ riforma li tlestew; </w:t>
      </w:r>
    </w:p>
    <w:p>
      <w:pPr>
        <w:tabs>
          <w:tab w:val="left" w:pos="954"/>
        </w:tabs>
        <w:spacing w:before="0"/>
        <w:rPr>
          <w:b/>
          <w:noProof/>
          <w:sz w:val="22"/>
        </w:rPr>
      </w:pPr>
      <w:r>
        <w:rPr>
          <w:noProof/>
        </w:rPr>
        <w:tab/>
      </w:r>
    </w:p>
    <w:p>
      <w:pPr>
        <w:spacing w:before="0"/>
        <w:rPr>
          <w:b/>
          <w:noProof/>
          <w:sz w:val="22"/>
        </w:rPr>
      </w:pPr>
      <w:r>
        <w:rPr>
          <w:b/>
          <w:noProof/>
          <w:sz w:val="22"/>
        </w:rPr>
        <w:t>Strument ta’ Appoġġ Tekniku</w:t>
      </w:r>
    </w:p>
    <w:p>
      <w:pPr>
        <w:pStyle w:val="Bullet0"/>
        <w:rPr>
          <w:b/>
          <w:noProof/>
        </w:rPr>
      </w:pPr>
      <w:r>
        <w:rPr>
          <w:b/>
          <w:noProof/>
        </w:rPr>
        <w:t xml:space="preserve">Indikaturi tal-output:  </w:t>
      </w:r>
    </w:p>
    <w:p>
      <w:pPr>
        <w:pStyle w:val="Point1letter"/>
        <w:numPr>
          <w:ilvl w:val="3"/>
          <w:numId w:val="10"/>
        </w:numPr>
        <w:rPr>
          <w:noProof/>
        </w:rPr>
      </w:pPr>
      <w:r>
        <w:rPr>
          <w:noProof/>
        </w:rPr>
        <w:t>l-għadd ta’ pjanijiet ta’ kooperazzjoni u appoġġ konklużi;</w:t>
      </w:r>
    </w:p>
    <w:p>
      <w:pPr>
        <w:pStyle w:val="Point1letter"/>
        <w:numPr>
          <w:ilvl w:val="3"/>
          <w:numId w:val="10"/>
        </w:numPr>
        <w:rPr>
          <w:noProof/>
        </w:rPr>
      </w:pPr>
      <w:r>
        <w:rPr>
          <w:noProof/>
        </w:rPr>
        <w:t>l-għadd ta’ attivitajiet ta’ appoġġ tekniku mwettqa;</w:t>
      </w:r>
    </w:p>
    <w:p>
      <w:pPr>
        <w:pStyle w:val="Point1letter"/>
        <w:numPr>
          <w:ilvl w:val="3"/>
          <w:numId w:val="10"/>
        </w:numPr>
        <w:rPr>
          <w:noProof/>
        </w:rPr>
      </w:pPr>
      <w:r>
        <w:rPr>
          <w:noProof/>
        </w:rPr>
        <w:t xml:space="preserve">ir-riżultati tal-attivitajiet ta’ appoġġ tekniku bħal pjanijiet ta’ azzjoni, pjanijiet direzzjonali, linji gwida, manwali, u rakkomandazzjonijiet; </w:t>
      </w:r>
    </w:p>
    <w:p>
      <w:pPr>
        <w:pStyle w:val="Bullet0"/>
        <w:rPr>
          <w:b/>
          <w:noProof/>
        </w:rPr>
      </w:pPr>
      <w:r>
        <w:rPr>
          <w:b/>
          <w:noProof/>
        </w:rPr>
        <w:t>L-indikaturi tar-riżultati:</w:t>
      </w:r>
    </w:p>
    <w:p>
      <w:pPr>
        <w:pStyle w:val="Point1letter"/>
        <w:numPr>
          <w:ilvl w:val="3"/>
          <w:numId w:val="10"/>
        </w:numPr>
        <w:rPr>
          <w:noProof/>
        </w:rPr>
      </w:pPr>
      <w:r>
        <w:rPr>
          <w:noProof/>
        </w:rPr>
        <w:t>ir-riżultati tal-attivitajiet ta’ appoġġ tekniku pprovdut, bħall-adozzjoni ta’ strateġija, l-adozzjoni ta’ att/liġi ġdid/a jew il-modifika ta’ wieħed/waħda eżistenti, l-adozzjoni ta’ proċeduri u azzjonijiet (ġodda) biex tissaħħaħ l-implimentazzjoni tar-riformi;</w:t>
      </w:r>
    </w:p>
    <w:p>
      <w:pPr>
        <w:spacing w:before="0"/>
        <w:rPr>
          <w:b/>
          <w:noProof/>
          <w:sz w:val="22"/>
        </w:rPr>
      </w:pPr>
    </w:p>
    <w:p>
      <w:pPr>
        <w:spacing w:before="0"/>
        <w:rPr>
          <w:b/>
          <w:noProof/>
          <w:sz w:val="22"/>
        </w:rPr>
      </w:pPr>
      <w:r>
        <w:rPr>
          <w:b/>
          <w:noProof/>
          <w:sz w:val="22"/>
        </w:rPr>
        <w:t xml:space="preserve">Il-faċilità ta' konverġenza </w:t>
      </w:r>
    </w:p>
    <w:p>
      <w:pPr>
        <w:pStyle w:val="Bullet0"/>
        <w:rPr>
          <w:noProof/>
        </w:rPr>
      </w:pPr>
      <w:r>
        <w:rPr>
          <w:noProof/>
        </w:rPr>
        <w:t>għall-komponent tal-appoġġ finanzjarju, l-istess indikaturi msemmija fil-punti a) sa c);</w:t>
      </w:r>
    </w:p>
    <w:p>
      <w:pPr>
        <w:pStyle w:val="Bullet0"/>
        <w:rPr>
          <w:noProof/>
        </w:rPr>
      </w:pPr>
      <w:r>
        <w:rPr>
          <w:noProof/>
        </w:rPr>
        <w:t>għall-komponent tal-appoġġ tekniku, l-istess indikaturi msemmija fil-punti d) sa g).</w:t>
      </w:r>
    </w:p>
    <w:p>
      <w:pPr>
        <w:spacing w:before="0"/>
        <w:rPr>
          <w:b/>
          <w:noProof/>
          <w:sz w:val="22"/>
        </w:rPr>
      </w:pPr>
    </w:p>
    <w:p>
      <w:pPr>
        <w:spacing w:before="0"/>
        <w:rPr>
          <w:b/>
          <w:noProof/>
          <w:sz w:val="22"/>
        </w:rPr>
      </w:pPr>
      <w:r>
        <w:rPr>
          <w:b/>
          <w:noProof/>
          <w:sz w:val="22"/>
        </w:rPr>
        <w:t>L-indikaturi tal-impatt tal-Programm</w:t>
      </w:r>
    </w:p>
    <w:p>
      <w:pPr>
        <w:pStyle w:val="Bullet0"/>
        <w:rPr>
          <w:noProof/>
        </w:rPr>
      </w:pPr>
      <w:r>
        <w:rPr>
          <w:noProof/>
        </w:rPr>
        <w:t>L-għanijiet stabbiliti fl-impenji ta’ riforma, li nkisbu, fost l-oħrajn, bis-saħħa tal-appoġġ finanzjarju rċevut taħt l-istrumenti tal-Programm;</w:t>
      </w:r>
    </w:p>
    <w:p>
      <w:pPr>
        <w:pStyle w:val="Bullet0"/>
        <w:rPr>
          <w:noProof/>
        </w:rPr>
      </w:pPr>
      <w:r>
        <w:rPr>
          <w:noProof/>
        </w:rPr>
        <w:t xml:space="preserve">L-għanijiet fil-pjanijiet ta’ kooperazzjoni u appoġġ, li nkisbu, fost l-oħrajn, bis-saħħa tal-appoġġ tekniku rċevut taħt l-istrumenti tal-Programm. </w:t>
      </w:r>
    </w:p>
    <w:p>
      <w:pPr>
        <w:pStyle w:val="BodyText"/>
        <w:rPr>
          <w:noProof/>
          <w:sz w:val="22"/>
        </w:rPr>
      </w:pPr>
    </w:p>
    <w:p>
      <w:pPr>
        <w:rPr>
          <w:noProof/>
        </w:rPr>
      </w:pPr>
      <w:r>
        <w:rPr>
          <w:noProof/>
          <w:sz w:val="22"/>
        </w:rPr>
        <w:t xml:space="preserve">L-evalwazzjoni </w:t>
      </w:r>
      <w:r>
        <w:rPr>
          <w:i/>
          <w:noProof/>
          <w:sz w:val="22"/>
        </w:rPr>
        <w:t>ex post</w:t>
      </w:r>
      <w:r>
        <w:rPr>
          <w:noProof/>
          <w:sz w:val="22"/>
        </w:rPr>
        <w:t xml:space="preserve"> imsemmija fl-Artikolu 36 għandha titwettaq mill-Kummissjoni bil-għan ukoll li jiġu stabbiliti r-rabtiet bejn l-appoġġ (finanzjarju u tekniku) mill-Programm u mill-implimentazzjoni tar-riformi strutturali fl-Istati Membri konċernati bil-għan li jissaħħu l-kompetittività, il-produttività, it-tkabbir, l-impjiegi u l-koeżjoni.</w:t>
      </w:r>
    </w:p>
    <w:p>
      <w:pPr>
        <w:rPr>
          <w:noProof/>
        </w:rPr>
      </w:pPr>
    </w:p>
    <w:sectPr>
      <w:footerReference w:type="default" r:id="rId22"/>
      <w:footerReference w:type="first" r:id="rId23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63E032" w15:done="0"/>
  <w15:commentEx w15:paraId="739CCC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63E032" w16cid:durableId="1EA33367"/>
  <w16cid:commentId w16cid:paraId="739CCC4E" w16cid:durableId="1EA333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>Id-Deċiżjoni tal-Kunsill tad-29 ta’ Settembru 2000 dwar il-kompożizzjoni u l-istatuti tal-Kumitat tal-Politika Ekonomika (2000/604/KE) (ĠU L 257, 11.10.2000, p. 28-31)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5C70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7E80D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DFA7F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DCE4D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F7C2A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C425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45E20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84E9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égis Dock">
    <w15:presenceInfo w15:providerId="Windows Live" w15:userId="706354f1a5f4c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8 12:36:05"/>
    <w:docVar w:name="DQCNUMB_10" w:val="244"/>
    <w:docVar w:name="DQCNUMB_11" w:val="247"/>
    <w:docVar w:name="DQCNUMB_12" w:val="248"/>
    <w:docVar w:name="DQCNUMB_5" w:val="228"/>
    <w:docVar w:name="DQCNUMB_6" w:val="231"/>
    <w:docVar w:name="DQCNUMB_7" w:val="235"/>
    <w:docVar w:name="DQCNUMB_8" w:val="239"/>
    <w:docVar w:name="DQCNUMB_9" w:val="24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2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" w:val="ta' [...]"/>
    <w:docVar w:name="LW_ACCOMPAGNANT.CP" w:val="ta' [...]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E6BFC37F-1EA7-4CB0-A2F0-7407632395EC"/>
    <w:docVar w:name="LW_COVERPAGE_TYPE" w:val="1"/>
    <w:docVar w:name="LW_CROSSREFERENCE" w:val="{SEC(2018) 280 final}_x000b_{SWD(2018) 310 final}_x000b_{SWD(2018) 311 final}"/>
    <w:docVar w:name="LW_DocType" w:val="ANNEX"/>
    <w:docVar w:name="LW_EMISSION" w:val="31.5.2018"/>
    <w:docVar w:name="LW_EMISSION_ISODATE" w:val="2018-05-31"/>
    <w:docVar w:name="LW_EMISSION_LOCATION" w:val="BRX"/>
    <w:docVar w:name="LW_EMISSION_PREFIX" w:val="Brussell,"/>
    <w:docVar w:name="LW_EMISSION_SUFFIX" w:val="&lt;EMPTY&gt;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l-istabbiliment ta' Programm ta' Appo\u289?\u289? ta' Riformi"/>
    <w:docVar w:name="LW_OBJETACTEPRINCIPAL.CP" w:val="dwar l-istabbiliment ta' Programm ta' Appo\u289?\u289? ta' Riformi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9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I"/>
    <w:docVar w:name="LW_TYPE.DOC.CP" w:val="ANNESSI"/>
    <w:docVar w:name="LW_TYPEACTEPRINCIPAL" w:val="Proposta g\u295?al Regolament tal-Parlament Ewropew u tal-Kunsill"/>
    <w:docVar w:name="LW_TYPEACTEPRINCIPAL.CP" w:val="Proposta g\u295?al 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BodyText">
    <w:name w:val="Body Text"/>
    <w:basedOn w:val="Normal"/>
    <w:link w:val="BodyTextChar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BodyText">
    <w:name w:val="Body Text"/>
    <w:basedOn w:val="Normal"/>
    <w:link w:val="BodyTextChar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emf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30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4C19CB19FD2FBA47808508DA40B1A876" ma:contentTypeVersion="0" ma:contentTypeDescription="Create a new document in this library." ma:contentTypeScope="" ma:versionID="f10b94d9d233ee48f0d376ff01483eb8">
  <xsd:schema xmlns:xsd="http://www.w3.org/2001/XMLSchema" xmlns:xs="http://www.w3.org/2001/XMLSchema" xmlns:p="http://schemas.microsoft.com/office/2006/metadata/properties" xmlns:ns2="http://schemas.microsoft.com/sharepoint/v3/fields" xmlns:ns3="aa30d10d-b30d-4a7a-9d26-d2ca493895f6" targetNamespace="http://schemas.microsoft.com/office/2006/metadata/properties" ma:root="true" ma:fieldsID="d36a867d41c153cbdd2fa160b23b609a" ns2:_="" ns3:_="">
    <xsd:import namespace="http://schemas.microsoft.com/sharepoint/v3/fields"/>
    <xsd:import namespace="aa30d10d-b30d-4a7a-9d26-d2ca493895f6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0d10d-b30d-4a7a-9d26-d2ca493895f6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aa30d10d-b30d-4a7a-9d26-d2ca493895f6" xsi:nil="true"/>
    <_Status xmlns="http://schemas.microsoft.com/sharepoint/v3/fields">Not Started</_Status>
    <EC_Collab_DocumentLanguage xmlns="aa30d10d-b30d-4a7a-9d26-d2ca493895f6">EN</EC_Collab_DocumentLanguage>
    <EC_Collab_Status xmlns="aa30d10d-b30d-4a7a-9d26-d2ca493895f6">Not Started</EC_Collab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7C42-14F7-4BFD-8602-6E01A2834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2CFCE-3B98-4C91-BE3B-00C709DF9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a30d10d-b30d-4a7a-9d26-d2ca49389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3A510-7D18-49E8-ABD9-3744CA4E9A6C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a30d10d-b30d-4a7a-9d26-d2ca493895f6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837347F-4A27-4B39-809A-5E4D11D9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15</Pages>
  <Words>2761</Words>
  <Characters>20712</Characters>
  <Application>Microsoft Office Word</Application>
  <DocSecurity>0</DocSecurity>
  <Lines>422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LOMARTIRE Filomena (EMPL)</dc:creator>
  <cp:lastModifiedBy>DIGIT/A3</cp:lastModifiedBy>
  <cp:revision>8</cp:revision>
  <cp:lastPrinted>2018-05-20T11:52:00Z</cp:lastPrinted>
  <dcterms:created xsi:type="dcterms:W3CDTF">2018-06-06T08:39:00Z</dcterms:created>
  <dcterms:modified xsi:type="dcterms:W3CDTF">2018-06-08T10:36:00Z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Created using">
    <vt:lpwstr>LW 6.0, Build 20171009</vt:lpwstr>
  </property>
  <property fmtid="{D5CDD505-2E9C-101B-9397-08002B2CF9AE}" pid="5" name="First annex">
    <vt:lpwstr>1</vt:lpwstr>
  </property>
  <property fmtid="{D5CDD505-2E9C-101B-9397-08002B2CF9AE}" pid="6" name="Last annex">
    <vt:lpwstr>3</vt:lpwstr>
  </property>
  <property fmtid="{D5CDD505-2E9C-101B-9397-08002B2CF9AE}" pid="7" name="Unique annex">
    <vt:lpwstr>0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evel of sensitivity">
    <vt:lpwstr>Standard treatment</vt:lpwstr>
  </property>
  <property fmtid="{D5CDD505-2E9C-101B-9397-08002B2CF9AE}" pid="11" name="LWTemplateID">
    <vt:lpwstr>SG-017</vt:lpwstr>
  </property>
  <property fmtid="{D5CDD505-2E9C-101B-9397-08002B2CF9AE}" pid="12" name="ContentTypeId">
    <vt:lpwstr>0x010100258AA79CEB83498886A3A08681123250004C19CB19FD2FBA47808508DA40B1A876</vt:lpwstr>
  </property>
  <property fmtid="{D5CDD505-2E9C-101B-9397-08002B2CF9AE}" pid="13" name="Last edited using">
    <vt:lpwstr>LW 6.0, Build 20171009</vt:lpwstr>
  </property>
  <property fmtid="{D5CDD505-2E9C-101B-9397-08002B2CF9AE}" pid="14" name="DQCStatus">
    <vt:lpwstr>Green (DQC version 03)</vt:lpwstr>
  </property>
</Properties>
</file>