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BFBE6FC8-AFDD-4DA9-AA2C-86171775BE0B" style="width:451pt;height:406.7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rPr>
      </w:pPr>
      <w:r>
        <w:rPr>
          <w:noProof/>
        </w:rPr>
        <w:t>1.</w:t>
      </w:r>
      <w:r>
        <w:rPr>
          <w:noProof/>
        </w:rPr>
        <w:tab/>
        <w:t>KONTEKST IZMIJENJENOG PRIJEDLOGA</w:t>
      </w:r>
    </w:p>
    <w:p>
      <w:pPr>
        <w:pStyle w:val="ManualHeading2"/>
        <w:rPr>
          <w:rFonts w:eastAsia="Arial Unicode MS"/>
          <w:noProof/>
        </w:rPr>
      </w:pPr>
      <w:r>
        <w:rPr>
          <w:noProof/>
          <w:color w:val="000000"/>
          <w:u w:color="000000"/>
          <w:bdr w:val="nil"/>
        </w:rPr>
        <w:t>•</w:t>
      </w:r>
      <w:r>
        <w:rPr>
          <w:noProof/>
        </w:rPr>
        <w:tab/>
        <w:t>Razlozi i ciljevi izmijenjenog prijedloga</w:t>
      </w:r>
    </w:p>
    <w:p>
      <w:pPr>
        <w:rPr>
          <w:noProof/>
        </w:rPr>
      </w:pPr>
      <w:r>
        <w:rPr>
          <w:noProof/>
        </w:rPr>
        <w:t>Ovaj je prijedlog dio niza mjera koje se nastavljaju na zaključke Europskog vijeća od 28. lipnja 2018.</w:t>
      </w:r>
      <w:r>
        <w:rPr>
          <w:rStyle w:val="FootnoteReference"/>
          <w:noProof/>
        </w:rPr>
        <w:footnoteReference w:id="2"/>
      </w:r>
      <w:r>
        <w:rPr>
          <w:noProof/>
        </w:rPr>
        <w:t xml:space="preserve"> i kojima Komisija predlaže jačanje europske granične i obalne straže, preispitivanje Direktive o vraćanju te izmjene izvornog prijedloga Uredbe o Agenciji Europske unije za azil. Ti se prijedlozi temelje na načelima solidarnosti i odgovornosti te će omogućiti državama članicama da se u potpunosti oslone na potporu Unije pri upravljanju mješovitim migracijskim tokovima s pomoću brze obrade predmeta državljana trećih zemalja koji podnose zahtjev za međunarodnu zaštitu ili su nezakonito prisutni na državnim područjima država članica, uključujući u kontroliranim centrima.</w:t>
      </w:r>
    </w:p>
    <w:p>
      <w:pPr>
        <w:rPr>
          <w:noProof/>
        </w:rPr>
      </w:pPr>
      <w:r>
        <w:rPr>
          <w:noProof/>
        </w:rPr>
        <w:t>U svojim je zaključcima Europsko vijeće ponovno potvrdilo važnost oslanjanja na sveobuhvatan pristup migracijama i smatralo da su migracije izazov ne samo za pojedine države članice nego za Europu u cjelini. U tom je kontekstu naglašena potreba da Unija pruži potpunu potporu kako bi se osiguralo uredno upravljanje migracijskim tokovima. Glavna načela dogovorena u zaključcima Europskog vijeća podržale su i države članice u različitim forumima</w:t>
      </w:r>
      <w:r>
        <w:rPr>
          <w:rStyle w:val="FootnoteReference"/>
          <w:noProof/>
        </w:rPr>
        <w:footnoteReference w:id="3"/>
      </w:r>
      <w:r>
        <w:rPr>
          <w:noProof/>
        </w:rPr>
        <w:t xml:space="preserve"> naglašavajući nužnost jačanja instrumenata europske solidarnosti. Agencija Europske unije za azil trebala bi biti konkretan primjer europske solidarnosti i mora moći ostvariti cilj Europske unije za postizanje učinkovitog i djelotvornog zajedničkog europskog sustava azila (dalje u tekstu „CEAS”). </w:t>
      </w:r>
    </w:p>
    <w:p>
      <w:pPr>
        <w:rPr>
          <w:noProof/>
          <w:color w:val="000000" w:themeColor="text1"/>
        </w:rPr>
      </w:pPr>
      <w:r>
        <w:rPr>
          <w:noProof/>
        </w:rPr>
        <w:t xml:space="preserve">Agencija Europske unije za azil mora prema potrebi moći pružiti punu operativnu potporu državama članicama te ojačati kapacitete države članice za upravljanje opterećenjem u području azila u administrativnoj fazi postupaka te rješavanje žalbi na predmete u području azila. </w:t>
      </w:r>
      <w:r>
        <w:rPr>
          <w:noProof/>
          <w:color w:val="000000" w:themeColor="text1"/>
        </w:rPr>
        <w:t>Ovaj</w:t>
      </w:r>
      <w:r>
        <w:rPr>
          <w:noProof/>
        </w:rPr>
        <w:t xml:space="preserve"> se izmijenjeni prijedlog Uredbe o Agenciji Europske unije za azil usredotočuje na odredbe u pogledu operativne i tehničke pomoći </w:t>
      </w:r>
      <w:r>
        <w:rPr>
          <w:noProof/>
          <w:color w:val="000000" w:themeColor="text1"/>
        </w:rPr>
        <w:t xml:space="preserve">kako bi se osiguralo </w:t>
      </w:r>
      <w:r>
        <w:rPr>
          <w:noProof/>
        </w:rPr>
        <w:t xml:space="preserve">da </w:t>
      </w:r>
      <w:r>
        <w:rPr>
          <w:noProof/>
          <w:color w:val="000000" w:themeColor="text1"/>
        </w:rPr>
        <w:t>na zahtjev države članice</w:t>
      </w:r>
      <w:r>
        <w:rPr>
          <w:noProof/>
        </w:rPr>
        <w:t xml:space="preserve"> Agencija može pružiti najveću moguću potporu putem </w:t>
      </w:r>
      <w:r>
        <w:rPr>
          <w:noProof/>
          <w:color w:val="000000" w:themeColor="text1"/>
        </w:rPr>
        <w:t>provedbe cijelog administrativnog postupka međunarodne zaštite ili njegovih dijelova, doprinosom ili provedbom postupka utvrđivanja države članice nadležne za razmatranje zahtjeva za međunarodnu zaštitu te pružanjem pomoći sudovima pri obradi žalbi</w:t>
      </w:r>
      <w:r>
        <w:rPr>
          <w:noProof/>
        </w:rPr>
        <w:t>, ne dovodeći u pitanje nadležnost država članica za donošenje odluka o pojedinačnim zahtjevima te uz potpuno poštovanje organizacije sudstva u svakoj državi članici te sudačke neovisnosti i nepristranosti.</w:t>
      </w:r>
      <w:r>
        <w:rPr>
          <w:noProof/>
          <w:color w:val="000000" w:themeColor="text1"/>
        </w:rPr>
        <w:t xml:space="preserve"> </w:t>
      </w:r>
    </w:p>
    <w:p>
      <w:pPr>
        <w:rPr>
          <w:noProof/>
        </w:rPr>
      </w:pPr>
      <w:r>
        <w:rPr>
          <w:noProof/>
        </w:rPr>
        <w:t xml:space="preserve">Nastavno na zaključke Europskog vijeća, Komisija je razvila koncepte regionalnih aranžmana za iskrcavanje i kontroliranih centara te surađuje s državama članicama, relevantnim agencijama Unije i drugim dionicima kako bi se ti koncepti proveli na temelju zajedničkih nastojanja s punom potporom Unije. </w:t>
      </w:r>
      <w:r>
        <w:rPr>
          <w:noProof/>
          <w:color w:val="000000" w:themeColor="text1"/>
        </w:rPr>
        <w:t xml:space="preserve">U tom kontekstu i s obzirom na predložene izmjene Uredbe o europskoj graničnoj i obalnoj straži, dodatni je cilj izmijenjenog prijedloga jačanje elemenata suradnje između Agencije Europske unije za azil i europske granične i obalne straže kako bi se uzeo u obzir prijedlog Komisije o izmjeni Uredbe o europskoj graničnoj i obalnoj straži, posebno u pogledu raspoređivanja timova za potporu upravljanju migracijama u žarišnim točkama i kontroliranim centrima. U tom pogledu Komisija odgovara na potrebu za osiguravanjem sinergije između postupaka međunarodne zaštite i vraćanja pružanjem koordinacije nacionalnih nadležnih tijela i relevantnih agencija Unije. </w:t>
      </w:r>
    </w:p>
    <w:p>
      <w:pPr>
        <w:rPr>
          <w:noProof/>
          <w:color w:val="000000" w:themeColor="text1"/>
        </w:rPr>
      </w:pPr>
      <w:r>
        <w:rPr>
          <w:noProof/>
        </w:rPr>
        <w:t>Ovaj izmijenjeni prijedlog treba promatrati u kontekstu međuinstitucijskih pregovora o prijedlogu Uredbe o Agenciji Europske unije za azil i stavljanju izvan snage Uredbe (EU) br. 439/2010, koji je Komisija predstavila 4. svibnja 2016.</w:t>
      </w:r>
      <w:r>
        <w:rPr>
          <w:rStyle w:val="FootnoteReference"/>
          <w:noProof/>
        </w:rPr>
        <w:footnoteReference w:id="4"/>
      </w:r>
      <w:r>
        <w:rPr>
          <w:noProof/>
        </w:rPr>
        <w:t xml:space="preserve"> Ti su pregovori rezultirali privremenim sporazumom Europskog parlamenta i Vijeća od 28. lipnja 2017. za koji Komisija smatra da će sam po sebi znatno ojačati mandat Agencije Europske unije za azil (dalje u tekstu „Agencija”) u odnosu na trenutačni mandat Europskog potpornog ureda za azil. Očekuje se donošenje Uredbe o Agenciji Europske unije za azil u kontekstu trenutačne rasprave o provedbi cjelovite reforme CEAS-a. </w:t>
      </w:r>
      <w:r>
        <w:rPr>
          <w:noProof/>
          <w:color w:val="000000" w:themeColor="text1"/>
        </w:rPr>
        <w:t xml:space="preserve">Komisija poštuje privremeni sporazum Europskog parlamenta i Vijeća 28. lipnja 2017. i prepoznaje dodanu vrijednost tog kompromisa u usporedbi s postojećom uredbom. </w:t>
      </w:r>
      <w:r>
        <w:rPr>
          <w:noProof/>
        </w:rPr>
        <w:t>Komisija smatra da bi se o tom izmijenjenom prijedlogu trebalo raspravljati u kontekstu tekućih pregovora o reformi CEAS-a te bi ih trebalo smatrati dopunom tim raspravama. Ovaj izmijenjeni prijedlog ne bi trebao ni na koji način dodatno odgoditi donošenje Uredbe o Agenciji Europske unije za azil.</w:t>
      </w:r>
    </w:p>
    <w:p>
      <w:pPr>
        <w:rPr>
          <w:noProof/>
          <w:color w:val="000000" w:themeColor="text1"/>
        </w:rPr>
      </w:pPr>
      <w:r>
        <w:rPr>
          <w:noProof/>
        </w:rPr>
        <w:t xml:space="preserve">Europsko vijeće dodatno je naglasilo potrebu da se brzo riješi cijeli paket o CEAS-u i smatralo da bi i dalje trebalo raditi kako bi se taj paket zaključio u najkraćem mogućem roku. </w:t>
      </w:r>
      <w:r>
        <w:rPr>
          <w:noProof/>
          <w:color w:val="000000" w:themeColor="text1"/>
        </w:rPr>
        <w:t>Ciljane izmjene ovog prijedloga promatrane zajedno s prijedlozima o europskoj graničnoj i obalnoj straži i Direktivi o vraćanju temelje se na sveobuhvatnom pristupu koji je nužan za postizanje ravnoteže između solidarnosti i odgovornosti.</w:t>
      </w:r>
    </w:p>
    <w:p>
      <w:pPr>
        <w:pStyle w:val="ManualHeading2"/>
        <w:rPr>
          <w:noProof/>
          <w:color w:val="000000"/>
          <w:u w:color="000000"/>
          <w:bdr w:val="nil"/>
        </w:rPr>
      </w:pPr>
      <w:r>
        <w:rPr>
          <w:noProof/>
          <w:color w:val="000000"/>
          <w:u w:color="000000"/>
          <w:bdr w:val="nil"/>
        </w:rPr>
        <w:t>•</w:t>
      </w:r>
      <w:r>
        <w:rPr>
          <w:noProof/>
        </w:rPr>
        <w:tab/>
        <w:t>Dosljednost s postojećim odredbama politike u određenom području</w:t>
      </w:r>
    </w:p>
    <w:p>
      <w:pPr>
        <w:rPr>
          <w:noProof/>
        </w:rPr>
      </w:pPr>
      <w:r>
        <w:rPr>
          <w:noProof/>
        </w:rPr>
        <w:t>Komisija je u travnju 2016. kao odgovor na pozive Europskog vijeća</w:t>
      </w:r>
      <w:r>
        <w:rPr>
          <w:rStyle w:val="FootnoteReference"/>
          <w:noProof/>
        </w:rPr>
        <w:footnoteReference w:id="5"/>
      </w:r>
      <w:r>
        <w:rPr>
          <w:noProof/>
        </w:rPr>
        <w:t xml:space="preserve"> najavila da će nastaviti s provedbom reforme postojećeg okvira Unije kako bi se osigurala humana i učinkovita politika azila, te je u svibnju i srpnju te godine predstavila niz prijedloga za reformu CEAS-a. Ti su prijedlozi uključivali i prijedlog Uredbe o Agenciji Europske unije za azil. Ovim se izmijenjenim prijedlogom dopunjuje izvorni prijedlog Komisije te je on u skladu s ciljem izgradnje unutarnje politike koja se temelji na ravnoteži između solidarnosti i odgovornosti u kontekstu zaključaka Europskog vijeća iz lipnja 2018. Dodatna potpora Agencije Europske unije za azil ključan je element solidarnosti.</w:t>
      </w:r>
    </w:p>
    <w:p>
      <w:pPr>
        <w:pStyle w:val="ManualHeading2"/>
        <w:rPr>
          <w:rFonts w:eastAsia="Arial Unicode MS"/>
          <w:noProof/>
        </w:rPr>
      </w:pPr>
      <w:r>
        <w:rPr>
          <w:noProof/>
          <w:color w:val="000000"/>
          <w:u w:color="000000"/>
          <w:bdr w:val="nil"/>
        </w:rPr>
        <w:t>•</w:t>
      </w:r>
      <w:r>
        <w:rPr>
          <w:noProof/>
        </w:rPr>
        <w:tab/>
        <w:t>Dosljednost u odnosu na druge politike Unije</w:t>
      </w:r>
    </w:p>
    <w:p>
      <w:pPr>
        <w:rPr>
          <w:noProof/>
        </w:rPr>
      </w:pPr>
      <w:r>
        <w:rPr>
          <w:noProof/>
        </w:rPr>
        <w:t xml:space="preserve">Ovaj je prijedlog dosljedan sveobuhvatnoj dugoročnoj politici boljeg upravljanja migracijama kako ju je Komisija utvrdila u Europskom migracijskom programu, u kojem su političke smjernice predsjednika Junckera razrađene u skup usklađenih inicijativa s uzajamnim učinkom koje se temelje na četiri stupa. Ti stupovi uključuju smanjivanje poticaja za nezakonitu migraciju, osiguravanje vanjskih granica i spašavanje života, čvrstu politiku azila i novu politiku u području zakonite migracije. Ovim se prijedlogom Europski migracijski program nastavlja provoditi, posebice u pogledu cilja jačanja politike azila Europske unije, jer će Agencija Europske unije za azil osigurati potpunu i usklađenu provedbu CEAS-a. Prijedlog odgovara na pozive Europskog vijeća iz lipnja 2018. kojima se traži oslanjanje na sveobuhvatni pristup migracijama koji obuhvaća učinkovitiji nadzor vanjske granice Unije, jača vanjsko djelovanje te unutarnje aspekte, posebno one povezane s reformom CEAS-a. </w:t>
      </w:r>
    </w:p>
    <w:p>
      <w:pPr>
        <w:rPr>
          <w:noProof/>
        </w:rPr>
      </w:pPr>
      <w:r>
        <w:rPr>
          <w:noProof/>
        </w:rPr>
        <w:t>Pravila iz ovog prijedloga dopunit će revidirana Okvirna financijska uredba</w:t>
      </w:r>
      <w:r>
        <w:rPr>
          <w:rStyle w:val="FootnoteReference"/>
          <w:noProof/>
        </w:rPr>
        <w:footnoteReference w:id="6"/>
      </w:r>
      <w:r>
        <w:rPr>
          <w:noProof/>
        </w:rPr>
        <w:t xml:space="preserve"> za decentralizirane agencije, uključujući ojačana pravila o upravljanju tim agencijama u području prijevara, nepravilnosti, pravila o sukobu interesa i unutarnje kontrole.</w:t>
      </w:r>
    </w:p>
    <w:p>
      <w:pPr>
        <w:pStyle w:val="ManualHeading1"/>
        <w:rPr>
          <w:noProof/>
        </w:rPr>
      </w:pPr>
      <w:r>
        <w:rPr>
          <w:noProof/>
        </w:rPr>
        <w:t>2.</w:t>
      </w:r>
      <w:r>
        <w:rPr>
          <w:noProof/>
        </w:rPr>
        <w:tab/>
        <w:t>PRAVNA OSNOVA, SUPSIDIJARNOST I PROPORCIONALNOST</w:t>
      </w:r>
    </w:p>
    <w:p>
      <w:pPr>
        <w:pStyle w:val="ManualHeading2"/>
        <w:rPr>
          <w:rFonts w:eastAsia="Arial Unicode MS"/>
          <w:noProof/>
          <w:u w:color="000000"/>
          <w:bdr w:val="nil"/>
        </w:rPr>
      </w:pPr>
      <w:r>
        <w:rPr>
          <w:noProof/>
        </w:rPr>
        <w:t>•</w:t>
      </w:r>
      <w:r>
        <w:rPr>
          <w:noProof/>
        </w:rPr>
        <w:tab/>
        <w:t>Pravna osnova</w:t>
      </w:r>
    </w:p>
    <w:p>
      <w:pPr>
        <w:rPr>
          <w:noProof/>
        </w:rPr>
      </w:pPr>
      <w:r>
        <w:rPr>
          <w:noProof/>
        </w:rPr>
        <w:t>Prijedlog je utemeljen na članku 78. stavcima 1. i 2. Ugovora o funkcioniranju Europske unije.</w:t>
      </w:r>
    </w:p>
    <w:p>
      <w:pPr>
        <w:pStyle w:val="ManualHeading2"/>
        <w:rPr>
          <w:rFonts w:eastAsia="Arial Unicode MS"/>
          <w:noProof/>
          <w:u w:color="000000"/>
          <w:bdr w:val="nil"/>
        </w:rPr>
      </w:pPr>
      <w:r>
        <w:rPr>
          <w:noProof/>
        </w:rPr>
        <w:t>•</w:t>
      </w:r>
      <w:r>
        <w:rPr>
          <w:noProof/>
        </w:rPr>
        <w:tab/>
        <w:t xml:space="preserve">Supsidijarnost </w:t>
      </w:r>
    </w:p>
    <w:p>
      <w:pPr>
        <w:rPr>
          <w:noProof/>
        </w:rPr>
      </w:pPr>
      <w:r>
        <w:rPr>
          <w:noProof/>
        </w:rPr>
        <w:t xml:space="preserve">Ciljevi su ovog prijedloga i. osigurati da države članice mogu imati koristi od pojačane potpore Agencije, uključujući i njezino sudjelovanje u postupku međunarodne zaštite u administrativnoj fazi te u postupku koji se primjenjuje u skladu s Uredbom (EU) br. XXX/XXX [Dublinska uredba], kako bi mogle brzo i pravodobno obraditi zahtjeve za međunarodnu zaštitu, čime se omogućuje učinkovito i uredno funkcioniranje sustava azila i prihvata; ii. </w:t>
      </w:r>
      <w:r>
        <w:rPr>
          <w:noProof/>
          <w:color w:val="000000" w:themeColor="text1"/>
        </w:rPr>
        <w:t>ojačati elemente suradnje između Agencije Europske unije za azil i europske granične i obalne straže te iii. Komisiji dodijeliti odgovornost za predlaganje popisa kandidata za zamjenika izvršnog direktora.</w:t>
      </w:r>
      <w:r>
        <w:rPr>
          <w:noProof/>
        </w:rPr>
        <w:t xml:space="preserve"> </w:t>
      </w:r>
    </w:p>
    <w:p>
      <w:pPr>
        <w:pBdr>
          <w:top w:val="nil"/>
          <w:left w:val="nil"/>
          <w:bottom w:val="nil"/>
          <w:right w:val="nil"/>
          <w:between w:val="nil"/>
          <w:bar w:val="nil"/>
        </w:pBdr>
        <w:spacing w:before="0" w:after="240"/>
        <w:rPr>
          <w:rFonts w:eastAsia="Arial Unicode MS"/>
          <w:noProof/>
        </w:rPr>
      </w:pPr>
      <w:r>
        <w:rPr>
          <w:noProof/>
        </w:rPr>
        <w:t xml:space="preserve">Budući da je zajednički i dijeljeni interes osigurati pravilnu primjenu pravnog okvira za azil i učinkovito funkcioniranje zajedničkog europskog sustava azila u cjelini, ciljeve ovog prijedloga ne mogu dostatno ostvariti države članice nego se zbog opsega i učinaka djelovanja oni na bolji način mogu ostvariti na razini Unije, Unija može donijeti mjere u skladu s načelom supsidijarnosti utvrđenim u članku 5. Ugovora o Europskoj uniji (UEU). </w:t>
      </w:r>
    </w:p>
    <w:p>
      <w:pPr>
        <w:pStyle w:val="ManualHeading2"/>
        <w:rPr>
          <w:rFonts w:eastAsia="Arial Unicode MS"/>
          <w:noProof/>
          <w:u w:color="000000"/>
          <w:bdr w:val="nil"/>
        </w:rPr>
      </w:pPr>
      <w:r>
        <w:rPr>
          <w:noProof/>
        </w:rPr>
        <w:t>•</w:t>
      </w:r>
      <w:r>
        <w:rPr>
          <w:noProof/>
        </w:rPr>
        <w:tab/>
        <w:t>Proporcionalnost</w:t>
      </w:r>
    </w:p>
    <w:p>
      <w:pPr>
        <w:pBdr>
          <w:top w:val="nil"/>
          <w:left w:val="nil"/>
          <w:bottom w:val="nil"/>
          <w:right w:val="nil"/>
          <w:between w:val="nil"/>
          <w:bar w:val="nil"/>
        </w:pBdr>
        <w:spacing w:before="0" w:after="240"/>
        <w:rPr>
          <w:rFonts w:eastAsia="Arial Unicode MS"/>
          <w:noProof/>
        </w:rPr>
      </w:pPr>
      <w:r>
        <w:rPr>
          <w:noProof/>
        </w:rPr>
        <w:t>Prijedlogom se predviđa mogućnost da Agencija pruži pojačanu potporu uključujući i sudjelovanjem u postupku međunarodne zaštite u administrativnoj fazi te u postupku koji se primjenjuje u skladu s Uredbom (EU) br. XXX/XXX [Dublinska uredba], uključujući pripremanjem odluka o zahtjevima za međunarodnu zaštitu. Ta se potpora može pružiti državama članicama samo na njihov zahtjev i u skladu s njihovim potrebama. Stoga, u skladu s načelom proporcionalnosti utvrđenim u članku 5. UEU-a, ovim prijedlogom ne prelazi se ono što je potrebno za ostvarivanje tih ciljeva.</w:t>
      </w:r>
    </w:p>
    <w:p>
      <w:pPr>
        <w:pStyle w:val="ManualHeading2"/>
        <w:rPr>
          <w:rFonts w:eastAsia="Arial Unicode MS"/>
          <w:noProof/>
          <w:u w:color="000000"/>
          <w:bdr w:val="nil"/>
        </w:rPr>
      </w:pPr>
      <w:r>
        <w:rPr>
          <w:noProof/>
        </w:rPr>
        <w:t>•</w:t>
      </w:r>
      <w:r>
        <w:rPr>
          <w:noProof/>
        </w:rPr>
        <w:tab/>
        <w:t>Odabir instrumenta</w:t>
      </w:r>
    </w:p>
    <w:p>
      <w:pPr>
        <w:rPr>
          <w:noProof/>
        </w:rPr>
      </w:pPr>
      <w:r>
        <w:rPr>
          <w:noProof/>
        </w:rPr>
        <w:t>Samo se uredbom može ostvariti nužan stupanj učinkovitosti i ujednačenosti potreban za primjenu prava Unije o azilu. Osim toga, s obzirom na to da se izvorni prijedlog Komisije odnosio na uredbu o Agenciji Europske unije za azil, taj je pravni instrument primjeren za ovaj izmijenjeni prijedlog.</w:t>
      </w:r>
    </w:p>
    <w:p>
      <w:pPr>
        <w:pStyle w:val="ManualHeading1"/>
        <w:rPr>
          <w:noProof/>
        </w:rPr>
      </w:pPr>
      <w:r>
        <w:rPr>
          <w:noProof/>
        </w:rPr>
        <w:t xml:space="preserve">3. </w:t>
      </w:r>
      <w:r>
        <w:rPr>
          <w:noProof/>
        </w:rPr>
        <w:tab/>
        <w:t>REZULTATI EX POST EVALUACIJA, SAVJETOVANJA S DIONICIMA I PROCJENE UČINAKA</w:t>
      </w:r>
    </w:p>
    <w:p>
      <w:pPr>
        <w:pBdr>
          <w:top w:val="nil"/>
          <w:left w:val="nil"/>
          <w:bottom w:val="nil"/>
          <w:right w:val="nil"/>
          <w:between w:val="nil"/>
          <w:bar w:val="nil"/>
        </w:pBdr>
        <w:spacing w:before="0" w:after="240"/>
        <w:rPr>
          <w:rFonts w:eastAsia="Arial Unicode MS"/>
          <w:noProof/>
        </w:rPr>
      </w:pPr>
      <w:r>
        <w:rPr>
          <w:noProof/>
        </w:rPr>
        <w:t xml:space="preserve">Pri pripremi ovog izmijenjenog prijedloga Komisija je uzela u obzir nedavne rasprave u Europskom vijeću, Vijeću ministara i Europskom parlamentu u pogledu stalnih izazova u području migracija i azila te važnosti još djelotvornijeg i snažnijeg odgovora agencija Unije. Europsko vijeće konkretno je na svojem sastanku 28. lipnja 2018. ponovno potvrdilo da su migracije izazov ne samo za pojedine države članice, već i za Europu u cjelini. U tom je pogledu naglasilo da je važno da Unija pruži potpunu potporu kako bi se osiguralo uredno upravljanje migracijskim tokovima. Ovaj je prijedlog odraz te ideje te predviđa pojačanu operativnu potporu kojom će se državama članicama omogućiti da se zahvaljujući potpori Agencije bolje nose s trenutačnim izazovima u području migracija. </w:t>
      </w:r>
    </w:p>
    <w:p>
      <w:pPr>
        <w:pBdr>
          <w:top w:val="nil"/>
          <w:left w:val="nil"/>
          <w:bottom w:val="nil"/>
          <w:right w:val="nil"/>
          <w:between w:val="nil"/>
          <w:bar w:val="nil"/>
        </w:pBdr>
        <w:spacing w:before="0" w:after="240"/>
        <w:rPr>
          <w:rFonts w:eastAsia="Arial Unicode MS"/>
          <w:noProof/>
        </w:rPr>
      </w:pPr>
      <w:r>
        <w:rPr>
          <w:noProof/>
        </w:rPr>
        <w:t xml:space="preserve">Stoga se ovim prijedlogom, uzimajući u obzir međuinstitucijske pregovore i privremeni sporazum koji su Europski parlament i Vijeće postigli 28. lipnja 2017., utvrđuju samo ciljane izmjene članka 16. o operativnoj i tehničkoj pomoći te članka 21. o timovima za potporu upravljanju migracijama (kako bi se osigurala usklađenost s prijedlogom Uredbe o europskoj graničnoj i obalnoj straži koja se predstavlja zajedno s ovim izmijenjenim prijedlogom). Osim toga, predlažu se uvođenje novog članka 16.a o pojačanoj pomoći u postupku međunarodne zaštite i dublinskom postupku te izmjene članka 47. u pogledu odabira zamjenika izvršnog direktora. Cilj je prijedloga stoga odgovoriti na trenutačne hitne potrebe država članica koje su pod migracijskim pritiskom i u njemu se odražava trenutačno stanje na terenu, pri čemu se predložene izmjene ograničavaju na ono što je u tom pogledu neophodno. </w:t>
      </w:r>
    </w:p>
    <w:p>
      <w:pPr>
        <w:pBdr>
          <w:top w:val="nil"/>
          <w:left w:val="nil"/>
          <w:bottom w:val="nil"/>
          <w:right w:val="nil"/>
          <w:between w:val="nil"/>
          <w:bar w:val="nil"/>
        </w:pBdr>
        <w:spacing w:before="0" w:after="240"/>
        <w:rPr>
          <w:rFonts w:eastAsia="Arial Unicode MS"/>
          <w:noProof/>
        </w:rPr>
      </w:pPr>
      <w:r>
        <w:rPr>
          <w:noProof/>
        </w:rPr>
        <w:t>U kontekstu prethodnog objašnjenja i općenito ograničene prirode izmjena u prijedlogu Komisija je odlučila da neće pokrenuti nikakvu dodatnu evaluaciju, savjetovanje s dionicima ili procjenu učinka, već će se oslanjati na ono što je već učinjeno u okviru pripreme izvornog prijedloga Uredbe o Agenciji Europske unije za azil, koji je Komisija predstavila 4. svibnja 2016.</w:t>
      </w:r>
    </w:p>
    <w:p>
      <w:pPr>
        <w:pStyle w:val="ManualHeading2"/>
        <w:rPr>
          <w:rFonts w:eastAsia="Arial Unicode MS"/>
          <w:noProof/>
          <w:u w:color="000000"/>
          <w:bdr w:val="nil"/>
        </w:rPr>
      </w:pPr>
      <w:r>
        <w:rPr>
          <w:noProof/>
        </w:rPr>
        <w:t>•</w:t>
      </w:r>
      <w:r>
        <w:rPr>
          <w:noProof/>
        </w:rPr>
        <w:tab/>
        <w:t>Temeljna prava</w:t>
      </w:r>
    </w:p>
    <w:p>
      <w:pPr>
        <w:rPr>
          <w:noProof/>
        </w:rPr>
      </w:pPr>
      <w:r>
        <w:rPr>
          <w:noProof/>
        </w:rPr>
        <w:t>Ovim se prijedlogom poštuju temeljna prava i načela koja su posebno priznata Poveljom Europske unije o temeljnim pravima. Sve aktivnosti Agencije Europske unije za azil provode se uz potpuno poštovanje temeljnih prava kako su utvrđena u Povelji, uključujući i pravo na azil (članak 18. Povelje), zaštitu od prisilnog vraćanja (članak 19. Povelje), pravo na poštovanje privatnog i obiteljskog života (članak 7. Povelje), pravo na zaštitu osobnih podataka (članak 8. Povelje) i pravo na djelotvoran pravni lijek (članak 47. Povelje). U prijedlogu su potpuno uzeti u obzir prava djeteta i posebne potrebe osoba u ranjivu položaju.</w:t>
      </w:r>
    </w:p>
    <w:p>
      <w:pPr>
        <w:pStyle w:val="ManualHeading1"/>
        <w:rPr>
          <w:noProof/>
        </w:rPr>
      </w:pPr>
      <w:r>
        <w:rPr>
          <w:noProof/>
        </w:rPr>
        <w:t>4.</w:t>
      </w:r>
      <w:r>
        <w:rPr>
          <w:noProof/>
        </w:rPr>
        <w:tab/>
        <w:t>UTJECAJ NA PRORAČUN</w:t>
      </w:r>
    </w:p>
    <w:p>
      <w:pPr>
        <w:rPr>
          <w:noProof/>
        </w:rPr>
      </w:pPr>
      <w:r>
        <w:rPr>
          <w:noProof/>
        </w:rPr>
        <w:t>Ovim se prijedlogom mijenja izvorni Komisijin prijedlog Uredbe o Agenciji Europske unije jačanjem operativne i tehničke pomoći Agencije državama članicama, posebno pružanjem veće potpore u vezi s postupkom međunarodne zaštite i provedbom Dublinske uredbe. Osim toga, prijedlogom se uvodi mogućnost šire upotrebe timova za potporu upravljanju migracijama. Stoga su potrebna dodatna financijska sredstva koja će Agenciji omogućiti raspoređivanje potrebnih timova za potporu u pitanjima azila (od stručnjaka za azil i privremenog osoblja do tumača) te nabavu tehničke opreme i infrastrukture (primjerice opreme za Eurodac) za te aktivnosti.</w:t>
      </w:r>
    </w:p>
    <w:p>
      <w:pPr>
        <w:rPr>
          <w:noProof/>
        </w:rPr>
      </w:pPr>
      <w:r>
        <w:rPr>
          <w:noProof/>
        </w:rPr>
        <w:t xml:space="preserve">Traženi dodatni financijski resursi iznose 55 milijuna EUR godišnje za svaku godinu u razdoblju od 2019. do 2027. Ukupna financijska sredstva potrebna kako bi Agencija mogla ispuniti svoju misiju u okviru predloženog proširenog mandata iznose 320,8 milijuna EUR za razdoblje od 2019. do 2020. te 1,25 milijardi EUR za razdoblje od 2021. do 2027. </w:t>
      </w:r>
    </w:p>
    <w:p>
      <w:pPr>
        <w:rPr>
          <w:noProof/>
        </w:rPr>
      </w:pPr>
      <w:r>
        <w:rPr>
          <w:noProof/>
        </w:rPr>
        <w:t>Za učinkovito obavljanje novih zadaća Agencije nisu predviđena nova radna mjesta u usporedbi s izvornim prijedlogom Komisije, u kojem se predviđa postupno povećanje broja zaposlenika Agencije na 500 zaposlenika u ekvivalentu punog radnog vremena 2020., zato što će većina predloženih novih aktivnosti biti pokrivena raspoređivanjem dodatnih timova za potporu u pitanjima azila.</w:t>
      </w:r>
    </w:p>
    <w:p>
      <w:pPr>
        <w:rPr>
          <w:noProof/>
        </w:rPr>
      </w:pPr>
      <w:r>
        <w:rPr>
          <w:noProof/>
        </w:rPr>
        <w:t>Financijske potrebe u skladu su s trenutačnim višegodišnjim financijskim okvirom i mogu uključivati upotrebu posebnih instrumenata kako je definirano u Uredbi Vijeća (EU, Euratom) br. 1311/2013. Doprinos EU-a zatražen za razdoblje od 2021. do 2027. može se financirati u okviru gornjih granica utvrđenih u prijedlogu o VFO-u od 2. svibnja 2018.</w:t>
      </w:r>
    </w:p>
    <w:p>
      <w:pPr>
        <w:pStyle w:val="ManualHeading1"/>
        <w:rPr>
          <w:noProof/>
        </w:rPr>
      </w:pPr>
      <w:r>
        <w:rPr>
          <w:noProof/>
        </w:rPr>
        <w:t>5.</w:t>
      </w:r>
      <w:r>
        <w:rPr>
          <w:noProof/>
        </w:rPr>
        <w:tab/>
        <w:t>OSTALI DIJELOVI</w:t>
      </w:r>
    </w:p>
    <w:p>
      <w:pPr>
        <w:pStyle w:val="ManualHeading2"/>
        <w:rPr>
          <w:rFonts w:eastAsia="Arial Unicode MS"/>
          <w:noProof/>
          <w:u w:color="000000"/>
          <w:bdr w:val="nil"/>
        </w:rPr>
      </w:pPr>
      <w:r>
        <w:rPr>
          <w:noProof/>
        </w:rPr>
        <w:t>•</w:t>
      </w:r>
      <w:r>
        <w:rPr>
          <w:noProof/>
        </w:rPr>
        <w:tab/>
        <w:t>Detaljno obrazloženje posebnih odredbi prijedloga</w:t>
      </w:r>
    </w:p>
    <w:p>
      <w:pPr>
        <w:rPr>
          <w:noProof/>
        </w:rPr>
      </w:pPr>
      <w:r>
        <w:rPr>
          <w:noProof/>
        </w:rPr>
        <w:t xml:space="preserve">U ovom prijedlogu izmjene izvornog prijedloga Komisije za uredbu o Agenciji Europske unije za azil uzimaju se u obzir međuinstitucijski pregovori i postignut privremeni sporazum Europskog parlamenta i Vijeća od 28. lipnja 2017. </w:t>
      </w:r>
      <w:r>
        <w:rPr>
          <w:noProof/>
          <w:color w:val="000000" w:themeColor="text1"/>
        </w:rPr>
        <w:t>Na temelju tog</w:t>
      </w:r>
      <w:r>
        <w:rPr>
          <w:noProof/>
        </w:rPr>
        <w:t xml:space="preserve"> privremenog sporazuma Agencija će moći povećati operativnu i tehničku pomoć državama članicama, posebice onima izloženima nerazmjernom pritisku, među ostalim uspostavom pričuve od 500 stručnjaka u području azila koji će se moći brzo rasporediti. U okviru operativne i tehničke pomoći koju Agencija može pružiti olakšat će se razmatranje zahtjeva za međunarodnu zaštitu i pomoći državama članicama u postupku međunarodne zaštite. Agencija će imati i mogućnost intervenirati u državi članici na temelju provedbene odluke Vijeća ako postoji nerazmjerni pritisak koji uzrokuje iznimno teške i hitne zahtjeve za sustave azila i prihvata države članice i ako se ne poduzimaju nikakve ili dostatne mjere ili ako predmetna država članica ne poštuje preporuke Komisije nakon praćenja. Agencija će poboljšati funkcioniranje CEAS-a putem svoje zadaće da redovito prati operativnu i tehničku primjenu CEAS-a u državama članicama kako bi se spriječili ili utvrdili mogući nedostaci i pružila relevantna potpora.</w:t>
      </w:r>
    </w:p>
    <w:p>
      <w:pPr>
        <w:rPr>
          <w:noProof/>
        </w:rPr>
      </w:pPr>
      <w:r>
        <w:rPr>
          <w:noProof/>
        </w:rPr>
        <w:t>Ovaj izmijenjeni prijedlog sastoji se od ciljanih izmjena kojima Komisija predlaže zamjenu dvaju članaka iz izvornog prijedloga, i to članka 16. o operativnoj i tehničkoj pomoći te članka 21. o timovima za potporu upravljanju migracijama. Predlaže se i uvođenje novog članka 16.a o pojačanoj pomoći u postupku međunarodne zaštite i dublinskom postupku. Nadalje, predložene su izmjene članka 47. u pogledu imenovanja zamjenika izvršnog direktora.</w:t>
      </w:r>
    </w:p>
    <w:p>
      <w:pPr>
        <w:rPr>
          <w:noProof/>
        </w:rPr>
      </w:pPr>
      <w:r>
        <w:rPr>
          <w:noProof/>
        </w:rPr>
        <w:t>U pogledu članka 16. o operativnoj i tehničkoj pomoći koju Agencija može pružiti državama članicama, u svojem prijedlogu izmjene Komisija uključuje tekst privremenog sporazuma postignutog između Europskog parlamenta i Vijeća. Tako se izmijenjenim prijedlogom utvrđuju sve situacije i uvjeti pod kojima Agencija može osigurati operativnu i tehničku pomoć i to na zahtjev predmetne države članice, na inicijativu Agencije i uz suglasnost predmetne države članice ili na temelju provedbene odluke Vijeća. U ovom izmijenjenom prijedlogu navode se i zadaće koje Agencija može obavljati pri pružanju operativne i tehničke pomoći preuzimanjem zadaća koje su određene u privremenom sporazumu u člancima 16. i 21. tog sporazuma. Osim toga, zadaće iz članka 16. dodatno su prilagođene kako bi se odgovorilo na uvođenje članka 16.a o pojačanoj pomoći u postupku međunarodne zaštite i dublinskom postupku te izmjene članka 21. o timovima za potporu upravljanju migracijama.</w:t>
      </w:r>
    </w:p>
    <w:p>
      <w:pPr>
        <w:rPr>
          <w:noProof/>
        </w:rPr>
      </w:pPr>
      <w:r>
        <w:rPr>
          <w:noProof/>
        </w:rPr>
        <w:t xml:space="preserve">Novi članak 16.a u središtu je izmijenjenog prijedloga i predviđa mogućnost da država članica na vlastiti zahtjev dobije pojačanu potporu Agencije, uključujući njezinu uključenost u cijeli postupak ili dijelove postupka za međunarodnu zaštitu u administrativnoj fazi te u postupak koji se primjenjuje u skladu s Uredbom (EU) br. XXX/XXX [Dublinska uredba]. To bi državama članicama omogućilo da brzo i pravodobno obrade zahtjeve za međunarodnu zaštitu, čime se omogućuje učinkovito i uredno funkcioniranje sustava azila i prihvata. U tom bi pogledu Agencija na zahtjev nacionalnog nadležnog tijela mogla pripremiti odluke o zahtjevima za međunarodnu zaštitu i dostaviti te odluke nacionalnim nadležnim tijelima koja će tada donijeti odluku o pojedinačnim zahtjevima i </w:t>
      </w:r>
      <w:r>
        <w:rPr>
          <w:noProof/>
          <w:color w:val="222222"/>
        </w:rPr>
        <w:t>koja će biti u potpunosti odgovorna za obradu tog zahtjeva .</w:t>
      </w:r>
      <w:r>
        <w:rPr>
          <w:noProof/>
        </w:rPr>
        <w:t xml:space="preserve"> Agencija bi mogla i pružati potporu državama članicama u obradi žalbi u predmetima azila među ostalim provedbom pravnog istraživanja, izradom izvješća i analiza te pružanjem druge pravne potpore na zahtjev sudova i uz potpuno poštovanje neovisnosti i nepristranosti sudstva. </w:t>
      </w:r>
    </w:p>
    <w:p>
      <w:pPr>
        <w:rPr>
          <w:noProof/>
        </w:rPr>
      </w:pPr>
      <w:r>
        <w:rPr>
          <w:noProof/>
        </w:rPr>
        <w:t xml:space="preserve">U pogledu izmjena članka 21. o timovima za potporu upravljanju migracijama Komisija Komisija predlaže novi članak kao zamjenu za onaj u izvornom prijedlogu kako bi se osigurala usklađenost s prijedlogom Uredbe o europskoj graničnoj i obalnoj straži, koji se predstavlja zajedno s ovim izmijenjenim prijedlogom. Komisija predlaže proširenje područja primjene timova za potporu upravljanju migracijama – njihovo raspoređivanje podložno je zahtjevu države članice, no više nije ograničeno na okolnosti nerazmjernih izazova u području migracija. Na temelju izmijenjenog prijedloga Komisija je zadužena za koordinaciju na terenu, kao što je već izraženo u privremenom sporazumu Europskog parlamenta i Vijeća, te za koordinaciju zahtjeva država članica i procjenu potreba. Time bi se osigurale usklađenost različitih aktivnosti relevantnih agencija Unije te ekonomičnost uporabe resursa agencija i država članica. </w:t>
      </w:r>
    </w:p>
    <w:p>
      <w:pPr>
        <w:rPr>
          <w:noProof/>
        </w:rPr>
      </w:pPr>
      <w:r>
        <w:rPr>
          <w:noProof/>
        </w:rPr>
        <w:t>U pogledu članka 47. Komisija predlaže da odgovornost za predlaganje popisa kandidata za zamjenika izvršnog direktora upravnom odboru Agencije treba snositi Komisija umjesto izvršnog direktora. Ta se promjena koja je bila predložena u izvornom prijedlogu Komisije uvodi kako bi se osigurala usklađenost s postupkom imenovanja izvršnog direktora te time bolje uskladio upravljački okvir Agencije s načelima zajedničkog pristupa u vezi s decentraliziranim agencijama Unije koja su 12. srpnja 2012. donijeli Europski parlament, Vijeće i Komisija. To je u skladu i s pristupom koji Komisija primjenjuje u prijedlogu Uredbe o europskoj graničnoj i obalnoj straži.</w:t>
      </w:r>
    </w:p>
    <w:p>
      <w:pPr>
        <w:rPr>
          <w:noProof/>
        </w:rPr>
      </w:pPr>
      <w:r>
        <w:rPr>
          <w:noProof/>
        </w:rPr>
        <w:t>Kad se suzakodavci slože i uključe promjene koje je Komisija predložila u ovom izmjenjenom prijedlogu morat će se osigurati usklađenost s drugim člancima prijedloga Uredbe o Agenciji Europske unije za azil koji se odnose na postupak za pružanje operativne i tehničke pomoći, operativni plan i raspoređivanje timova za potporu u pitanjima azila, te odredbe o zaštiti podataka, kao i drugim povezanim instrumentima, posebno prijedloga Uredbe o postupcima azila i Dublinskoj uredbi te će se morati renumerirati članci i uvodne izjave.</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2016/0131 (COD)</w:t>
      </w:r>
    </w:p>
    <w:p>
      <w:pPr>
        <w:pStyle w:val="Statut"/>
        <w:rPr>
          <w:noProof/>
        </w:rPr>
      </w:pPr>
      <w:r>
        <w:rPr>
          <w:noProof/>
        </w:rPr>
        <w:t>Izmijenjeni prijedlog</w:t>
      </w:r>
    </w:p>
    <w:p>
      <w:pPr>
        <w:pStyle w:val="Typedudocument"/>
        <w:rPr>
          <w:noProof/>
        </w:rPr>
      </w:pPr>
      <w:r>
        <w:rPr>
          <w:noProof/>
        </w:rPr>
        <w:t>UREDBE EUROPSKOG PARLAMENTA I VIJEĆA</w:t>
      </w:r>
    </w:p>
    <w:p>
      <w:pPr>
        <w:pStyle w:val="Titreobjet"/>
        <w:rPr>
          <w:noProof/>
        </w:rPr>
      </w:pPr>
      <w:r>
        <w:rPr>
          <w:noProof/>
        </w:rPr>
        <w:t xml:space="preserve">o Agenciji Europske unije za azil i stavljanju izvan snage Uredbe (EU) br. 439/2010 </w:t>
      </w:r>
      <w:r>
        <w:rPr>
          <w:noProof/>
        </w:rPr>
        <w:br/>
      </w:r>
      <w:r>
        <w:rPr>
          <w:noProof/>
        </w:rPr>
        <w:br/>
      </w:r>
      <w:r>
        <w:rPr>
          <w:noProof/>
        </w:rPr>
        <w:br/>
      </w:r>
      <w:r>
        <w:rPr>
          <w:noProof/>
        </w:rPr>
        <w:br/>
      </w:r>
      <w:r>
        <w:rPr>
          <w:noProof/>
        </w:rPr>
        <w:br/>
      </w:r>
      <w:r>
        <w:rPr>
          <w:i/>
          <w:noProof/>
        </w:rPr>
        <w:t>Doprinos Europske komisije sastanku čelnika u Salzburgu od 19. do 20. rujna 2018.</w:t>
      </w:r>
    </w:p>
    <w:p>
      <w:pPr>
        <w:pStyle w:val="Institutionquiagit"/>
        <w:rPr>
          <w:noProof/>
        </w:rPr>
      </w:pPr>
      <w:r>
        <w:rPr>
          <w:noProof/>
        </w:rPr>
        <w:t>EUROPSKI PARLAMENT I VIJEĆE EUROPSKE UNIJE,</w:t>
      </w:r>
    </w:p>
    <w:p>
      <w:pPr>
        <w:spacing w:line="360" w:lineRule="auto"/>
        <w:jc w:val="left"/>
        <w:rPr>
          <w:rFonts w:eastAsia="Times New Roman"/>
          <w:noProof/>
          <w:szCs w:val="24"/>
        </w:rPr>
      </w:pPr>
      <w:r>
        <w:rPr>
          <w:noProof/>
        </w:rPr>
        <w:t>uzimajući u obzir Ugovor o funkcioniranju Europske unije, a posebno njegov članak 78. stavke 1. i 2.,</w:t>
      </w:r>
    </w:p>
    <w:p>
      <w:pPr>
        <w:spacing w:line="360" w:lineRule="auto"/>
        <w:jc w:val="left"/>
        <w:rPr>
          <w:rFonts w:eastAsia="Times New Roman"/>
          <w:noProof/>
          <w:szCs w:val="24"/>
        </w:rPr>
      </w:pPr>
      <w:r>
        <w:rPr>
          <w:noProof/>
        </w:rPr>
        <w:t>uzimajući u obzir prijedlog Europske komisije,</w:t>
      </w:r>
    </w:p>
    <w:p>
      <w:pPr>
        <w:spacing w:line="360" w:lineRule="auto"/>
        <w:jc w:val="left"/>
        <w:rPr>
          <w:rFonts w:eastAsia="Times New Roman"/>
          <w:noProof/>
          <w:szCs w:val="24"/>
        </w:rPr>
      </w:pPr>
      <w:r>
        <w:rPr>
          <w:noProof/>
        </w:rPr>
        <w:t>nakon prosljeđivanja nacrta zakonodavnog akta nacionalnim parlamentima,</w:t>
      </w:r>
    </w:p>
    <w:p>
      <w:pPr>
        <w:spacing w:line="360" w:lineRule="auto"/>
        <w:jc w:val="left"/>
        <w:rPr>
          <w:rFonts w:eastAsia="Times New Roman"/>
          <w:noProof/>
          <w:szCs w:val="24"/>
        </w:rPr>
      </w:pPr>
      <w:r>
        <w:rPr>
          <w:noProof/>
        </w:rPr>
        <w:t>u skladu s redovnim zakonodavnim postupkom,</w:t>
      </w:r>
    </w:p>
    <w:p>
      <w:pPr>
        <w:spacing w:line="360" w:lineRule="auto"/>
        <w:jc w:val="left"/>
        <w:rPr>
          <w:rFonts w:eastAsia="Times New Roman"/>
          <w:noProof/>
          <w:szCs w:val="24"/>
        </w:rPr>
      </w:pPr>
      <w:r>
        <w:rPr>
          <w:noProof/>
        </w:rPr>
        <w:t>budući da:</w:t>
      </w:r>
    </w:p>
    <w:p>
      <w:pPr>
        <w:rPr>
          <w:noProof/>
        </w:rPr>
      </w:pPr>
      <w:r>
        <w:rPr>
          <w:noProof/>
        </w:rPr>
        <w:t>(1)</w:t>
      </w:r>
      <w:r>
        <w:rPr>
          <w:noProof/>
        </w:rPr>
        <w:tab/>
        <w:t>nakon uvodne izjave (20) umeću se sljedeće izjave:</w:t>
      </w:r>
    </w:p>
    <w:p>
      <w:pPr>
        <w:pStyle w:val="ManualConsidrant"/>
        <w:rPr>
          <w:noProof/>
        </w:rPr>
      </w:pPr>
      <w:r>
        <w:rPr>
          <w:noProof/>
        </w:rPr>
        <w:t>„(1)</w:t>
      </w:r>
      <w:r>
        <w:rPr>
          <w:noProof/>
        </w:rPr>
        <w:tab/>
        <w:t xml:space="preserve">U lipnju 2018. Europsko vijeće ponovno je potvrdilo važnost oslanjanja na sveobuhvatan pristup migracijama i smatralo da su migracije izazov ne samo za pojedine države članice, već i za Europu u cjelini. U tom je smislu naglasilo da je važno da Unija pruži potpunu potporu kako bi se osiguralo uredno upravljanje migracijskim tokovima, posebno brzom obradom kako oi se osigurao pristup zaštiti onima kojima je potrebna, uz brzo vraćanje onih kojima nije, među ostalim putem kontroliranih centara. Unija bi stoga trebala moći predmetnim državama članicama pružiti potpunu financijsku i operativnu potporu putem odgovarajućih agencija Unije, uključujući Agenciju Europske unije za azil. </w:t>
      </w:r>
    </w:p>
    <w:p>
      <w:pPr>
        <w:pStyle w:val="ManualConsidrant"/>
        <w:rPr>
          <w:noProof/>
        </w:rPr>
      </w:pPr>
      <w:r>
        <w:rPr>
          <w:noProof/>
        </w:rPr>
        <w:t>(2)</w:t>
      </w:r>
      <w:r>
        <w:rPr>
          <w:noProof/>
        </w:rPr>
        <w:tab/>
        <w:t xml:space="preserve">U tom bi pogledu na zahtjev države članice Agencija trebala moći osigurati još veću operativnu i tehničku pomoć provedbom cijelog postupka međunarodne zaštite ili dijelova tog postupka u administrativnoj fazi te pomoći u postupku koji se primjenjuje u skladu s Uredbom (EU) br. XXX/XXX [Dublinska uredba], ne dovodeći u pitanje nadležnost država članica da odlučuju o pojedinačnim zahtjevima. </w:t>
      </w:r>
    </w:p>
    <w:p>
      <w:pPr>
        <w:pStyle w:val="ManualConsidrant"/>
        <w:rPr>
          <w:noProof/>
        </w:rPr>
      </w:pPr>
      <w:r>
        <w:rPr>
          <w:noProof/>
        </w:rPr>
        <w:t>(3)</w:t>
      </w:r>
      <w:r>
        <w:rPr>
          <w:noProof/>
        </w:rPr>
        <w:tab/>
        <w:t>Uključivanjem Agencije u postupak međunarodne zaštite i u postupak koji se primjenjuje u skladu s Uredbom (EU) br. XXX/XXX [Dublinska uredba] osiguralo bi se da države članice dobiju svu potrebnu potporu kako bi mogle brzo i pravodobno obraditi zahtjeve za međunarodnu zaštitu, čime se omogućuje učinkovito i uredno funkcioniranje sustava azila i prihvata. U tom cilju Agencija bi trebala moći i pomagati nacionalnim nadležnim tijelima u administrativnoj fazi postupka pripremom odluka o zahtjevima za međunarodnu zaštitu. Ta nacionalna nadležna tijela trebala bi moći uzeti u obzir nacrte odluka koje je pripremila Agencija ne dovodeći u pitanje njihovu nadležnost za donošenje odluka o pojedinačnim zahtjevima.</w:t>
      </w:r>
    </w:p>
    <w:p>
      <w:pPr>
        <w:pStyle w:val="ManualConsidrant"/>
        <w:rPr>
          <w:noProof/>
        </w:rPr>
      </w:pPr>
      <w:r>
        <w:rPr>
          <w:noProof/>
        </w:rPr>
        <w:t>(4)</w:t>
      </w:r>
      <w:r>
        <w:rPr>
          <w:noProof/>
        </w:rPr>
        <w:tab/>
        <w:t>Agencija i Agencija za europsku graničnu i obalnu stražu trebale bi blisko surađivati kako bi se djelotvorno odgovorilo na izazove povezane s migracijama, posebno na vanjskim granicama koje su često izložene velikom priljevu mješovitih migracijskih tokova. Obje bi agencije posebno trebale koordinirati svoje aktivnosti i podupirati države članice da olakšaju postupak međunarodne zaštite i postupak vraćanja u odnosu na državljane trećih zemalja čiji su zahtjevi za međunarodnu zaštitu odbijeni ili su inače nezakonito boravili u državama članicama. Agencija i Agencija za europsku graničnu i obalnu stražu trebale bi također blisko surađivati u drugim zajedničkim operativnim aktivnostima kao što su zajednička analiza rizika, prikupljanje statističkih podataka te osposobljavanje i potpora državama članicama u planiranju za nepredviđene situacije.</w:t>
      </w:r>
    </w:p>
    <w:p>
      <w:pPr>
        <w:pStyle w:val="ManualConsidrant"/>
        <w:rPr>
          <w:noProof/>
        </w:rPr>
      </w:pPr>
      <w:r>
        <w:rPr>
          <w:noProof/>
        </w:rPr>
        <w:t>(5)</w:t>
      </w:r>
      <w:r>
        <w:rPr>
          <w:noProof/>
        </w:rPr>
        <w:tab/>
        <w:t>Države članice trebale bi se moći osloniti na veće operativno i tehničko pojačanje s pomoću timova za potporu upravljanju migracijama, posebno na žarišnim područjima ili u kontroliranim centrima. Timovi za potporu upravljanju migracijama trebali bi se sastojati od timova stručnjaka iz država članica koje raspoređuju Agencija, Agencija za europsku graničnu i obalnu stražu, Europol ili druge relevantne agencije Unije te stručnjaka iz redova zaposlenika Agencije i Agencije za europsku graničnu i obalnu stražu. Komisija bi trebala osigurati potrebnu koordinaciju procjene potreba i operacija na terenu, posebno u kontekstu uključenosti većeg broja agencija Unije i eventualno drugih dionika.</w:t>
      </w:r>
    </w:p>
    <w:p>
      <w:pPr>
        <w:pStyle w:val="ManualConsidrant"/>
        <w:rPr>
          <w:noProof/>
        </w:rPr>
      </w:pPr>
      <w:r>
        <w:rPr>
          <w:noProof/>
        </w:rPr>
        <w:t>(6)</w:t>
      </w:r>
      <w:r>
        <w:rPr>
          <w:noProof/>
        </w:rPr>
        <w:tab/>
        <w:t>U tom bi pogledu Agencija trebala moći rasporediti odgovarajuću infrastrukturu i tehničku opremu potrebnu timovima za potporu u pitanjima azila te pomagati nacionalnim nadležnim tijelima, uključujući sudstvo.</w:t>
      </w:r>
    </w:p>
    <w:p>
      <w:pPr>
        <w:pStyle w:val="ManualConsidrant"/>
        <w:rPr>
          <w:noProof/>
        </w:rPr>
      </w:pPr>
      <w:r>
        <w:rPr>
          <w:noProof/>
        </w:rPr>
        <w:t>(7)</w:t>
      </w:r>
      <w:r>
        <w:rPr>
          <w:noProof/>
        </w:rPr>
        <w:tab/>
        <w:t>U područjima žarišnih točaka ili kontroliranim centrima države članice trebale bi surađivati s odgovarajućim agencijama Unije koje bi trebale djelovati u okviru svojih mandata i ovlasti te pod koordinacijom Komisije.</w:t>
      </w:r>
    </w:p>
    <w:p>
      <w:pPr>
        <w:pStyle w:val="ManualConsidrant"/>
        <w:rPr>
          <w:noProof/>
        </w:rPr>
      </w:pPr>
      <w:r>
        <w:rPr>
          <w:noProof/>
        </w:rPr>
        <w:t>(8)</w:t>
      </w:r>
      <w:r>
        <w:rPr>
          <w:noProof/>
        </w:rPr>
        <w:tab/>
        <w:t xml:space="preserve">U tim bi slučajevima agencije Unije na zahtjev države članice i pod koordinacijom Komisije trebale djelovati kao potpora državi članici domaćinu za primjenu brzih postupaka međunarodne zaštite i/ili vraćanja. Trebalo bi biti moguće brzo razlikovanje državljana trećih zemalja kojima je potrebna međunarodna zaštita i onih kojima nije potrebna ta zaštita, provedba sigurnosnih provjera te izvršavanje cijelog ili dijela postupka međunarodne zaštite i/ili vraćanja. </w:t>
      </w:r>
    </w:p>
    <w:p>
      <w:pPr>
        <w:pStyle w:val="ManualConsidrant"/>
        <w:rPr>
          <w:noProof/>
        </w:rPr>
      </w:pPr>
      <w:r>
        <w:rPr>
          <w:noProof/>
        </w:rPr>
        <w:t>(9)</w:t>
      </w:r>
      <w:r>
        <w:rPr>
          <w:noProof/>
        </w:rPr>
        <w:tab/>
        <w:t xml:space="preserve">Države članice trebale bi moći zatražiti pomoć Agencije ne samo za pojačanje svoje državne uprave, već i za pomoć sudovima u rješavanju predmeta povezanih s azilom, ne dovodeći u pitanje neovisnost sudstva te uz puno poštovanje organizacije pravosuđa u svakoj državi članici. Radi toga, pri utvrđivanju profila stručnjaka Agencija treba predvidjeti profile stručnjaka koji su neovisni od nacionalnih upravnih tijela i koji mogu pomoći sudovima na njihov zahtjev, među ostalim, provedbom pravnog istraživanja, analize i pružanjem druge pravne potpore. </w:t>
      </w:r>
    </w:p>
    <w:p>
      <w:pPr>
        <w:rPr>
          <w:noProof/>
        </w:rPr>
      </w:pPr>
      <w:r>
        <w:rPr>
          <w:noProof/>
        </w:rPr>
        <w:t>(2) Nakon uvodne izjave (42) umeću se sljedeće izjave:</w:t>
      </w:r>
    </w:p>
    <w:p>
      <w:pPr>
        <w:pStyle w:val="ManualConsidrant"/>
        <w:rPr>
          <w:noProof/>
        </w:rPr>
      </w:pPr>
      <w:r>
        <w:rPr>
          <w:noProof/>
        </w:rPr>
        <w:t>„(1)</w:t>
      </w:r>
      <w:r>
        <w:rPr>
          <w:noProof/>
        </w:rPr>
        <w:tab/>
        <w:t xml:space="preserve">Dodatni je cilj ove Uredbe osigurati da države članice mogu na vlastiti zahtjev i u skladu sa svojim potrebama imati koristi od pojačane potpore Agencije, uključujući i njezino sudjelovanje u postupku međunarodne zaštite te u postupku koji se primjenjuje u skladu s Uredbom (EU) br. XXX/XXX [Dublinska uredba] kako bi mogle brzo i pravodobno obraditi zahtjeve za međunarodnu zaštitu, čime se omogućuje učinkovito i uredno funkcioniranje sustava azila i prihvata te </w:t>
      </w:r>
      <w:r>
        <w:rPr>
          <w:noProof/>
          <w:color w:val="000000" w:themeColor="text1"/>
        </w:rPr>
        <w:t>ojačati elemente suradnje između Agencije Europske unije za azil i europske granične i obalne straže.</w:t>
      </w:r>
      <w:r>
        <w:rPr>
          <w:noProof/>
        </w:rPr>
        <w:t xml:space="preserve"> </w:t>
      </w:r>
    </w:p>
    <w:p>
      <w:pPr>
        <w:pStyle w:val="ManualConsidrant"/>
        <w:rPr>
          <w:noProof/>
        </w:rPr>
      </w:pPr>
      <w:r>
        <w:rPr>
          <w:noProof/>
        </w:rPr>
        <w:t>(2)</w:t>
      </w:r>
      <w:r>
        <w:rPr>
          <w:noProof/>
        </w:rPr>
        <w:tab/>
        <w:t>Budući da taj cilj ne mogu dostatno ostvariti države članice, nego ga se, zbog opsega i učinaka aktivnosti, može na bolji način ostvariti na razini Unije, Unija može donijeti mjere u skladu s načelom supsidijarnosti utvrđenom u članku 5. UEU-a. U skladu s načelom proporcionalnosti utvrđenim u tom članku ova Uredba ne prelazi ono što je potrebno za ostvarivanje tih ciljeva.</w:t>
      </w:r>
    </w:p>
    <w:p>
      <w:pPr>
        <w:pStyle w:val="Formuledadoption"/>
        <w:rPr>
          <w:noProof/>
        </w:rPr>
      </w:pPr>
      <w:r>
        <w:rPr>
          <w:noProof/>
        </w:rPr>
        <w:t>DONIJELI SU OVU UREDBU:</w:t>
      </w:r>
    </w:p>
    <w:p>
      <w:pPr>
        <w:rPr>
          <w:noProof/>
        </w:rPr>
      </w:pPr>
      <w:r>
        <w:rPr>
          <w:noProof/>
        </w:rPr>
        <w:t>(3) Članak 16. zamjenjuje se sljedećim:</w:t>
      </w:r>
    </w:p>
    <w:p>
      <w:pPr>
        <w:pStyle w:val="Titrearticle"/>
        <w:rPr>
          <w:noProof/>
        </w:rPr>
      </w:pPr>
      <w:r>
        <w:rPr>
          <w:noProof/>
        </w:rPr>
        <w:t xml:space="preserve"> „Članak 16.</w:t>
      </w:r>
    </w:p>
    <w:p>
      <w:pPr>
        <w:jc w:val="center"/>
        <w:rPr>
          <w:rStyle w:val="Added"/>
          <w:noProof/>
          <w:u w:val="none"/>
        </w:rPr>
      </w:pPr>
      <w:r>
        <w:rPr>
          <w:rStyle w:val="Added"/>
          <w:noProof/>
          <w:u w:val="none"/>
        </w:rPr>
        <w:t>Operativna i tehnička pomoć koju pruža Agencija</w:t>
      </w:r>
    </w:p>
    <w:p>
      <w:pPr>
        <w:pStyle w:val="ManualNumPar1"/>
        <w:rPr>
          <w:rStyle w:val="Added"/>
          <w:noProof/>
        </w:rPr>
      </w:pPr>
      <w:r>
        <w:rPr>
          <w:rStyle w:val="Added"/>
          <w:noProof/>
        </w:rPr>
        <w:t xml:space="preserve">1. </w:t>
      </w:r>
      <w:r>
        <w:rPr>
          <w:noProof/>
        </w:rPr>
        <w:tab/>
      </w:r>
      <w:r>
        <w:rPr>
          <w:rStyle w:val="Added"/>
          <w:noProof/>
        </w:rPr>
        <w:t>Agencija pruža operativnu i tehničku pomoć državama članicama u skladu s ovim poglavljem:</w:t>
      </w:r>
    </w:p>
    <w:p>
      <w:pPr>
        <w:pStyle w:val="ManualNumPar2"/>
        <w:ind w:firstLine="0"/>
        <w:rPr>
          <w:rStyle w:val="Added"/>
          <w:noProof/>
        </w:rPr>
      </w:pPr>
      <w:r>
        <w:rPr>
          <w:rStyle w:val="Added"/>
          <w:noProof/>
        </w:rPr>
        <w:t xml:space="preserve">(a) </w:t>
      </w:r>
      <w:r>
        <w:rPr>
          <w:noProof/>
        </w:rPr>
        <w:tab/>
      </w:r>
      <w:r>
        <w:rPr>
          <w:rStyle w:val="Added"/>
          <w:noProof/>
        </w:rPr>
        <w:t>na zahtjev predmetne države članice upućen Agenciji u pogledu provedbe obveza u okviru CEAS-a;</w:t>
      </w:r>
    </w:p>
    <w:p>
      <w:pPr>
        <w:pStyle w:val="ManualNumPar2"/>
        <w:ind w:firstLine="0"/>
        <w:rPr>
          <w:rStyle w:val="Added"/>
          <w:noProof/>
        </w:rPr>
      </w:pPr>
      <w:r>
        <w:rPr>
          <w:rStyle w:val="Added"/>
          <w:noProof/>
        </w:rPr>
        <w:t xml:space="preserve">(b) </w:t>
      </w:r>
      <w:r>
        <w:rPr>
          <w:noProof/>
        </w:rPr>
        <w:tab/>
      </w:r>
      <w:r>
        <w:rPr>
          <w:rStyle w:val="Added"/>
          <w:noProof/>
        </w:rPr>
        <w:t>na zahtjev predmetne države članice upućen Agenciji u skladu s člankom 16.a;</w:t>
      </w:r>
    </w:p>
    <w:p>
      <w:pPr>
        <w:pStyle w:val="ManualNumPar2"/>
        <w:ind w:firstLine="0"/>
        <w:rPr>
          <w:rStyle w:val="Added"/>
          <w:noProof/>
        </w:rPr>
      </w:pPr>
      <w:r>
        <w:rPr>
          <w:rStyle w:val="Added"/>
          <w:noProof/>
        </w:rPr>
        <w:t xml:space="preserve">(c) </w:t>
      </w:r>
      <w:r>
        <w:rPr>
          <w:noProof/>
        </w:rPr>
        <w:tab/>
      </w:r>
      <w:r>
        <w:rPr>
          <w:rStyle w:val="Added"/>
          <w:noProof/>
        </w:rPr>
        <w:t xml:space="preserve">na zahtjev predmetne države članice upućen Agenciji ako su njezini sustavi azila ili prihvata izloženi nerazmjernom pritisku; </w:t>
      </w:r>
    </w:p>
    <w:p>
      <w:pPr>
        <w:pStyle w:val="ManualNumPar2"/>
        <w:ind w:firstLine="0"/>
        <w:rPr>
          <w:rStyle w:val="Added"/>
          <w:noProof/>
        </w:rPr>
      </w:pPr>
      <w:r>
        <w:rPr>
          <w:rStyle w:val="Added"/>
          <w:noProof/>
        </w:rPr>
        <w:t xml:space="preserve">(d) </w:t>
      </w:r>
      <w:r>
        <w:rPr>
          <w:noProof/>
        </w:rPr>
        <w:tab/>
      </w:r>
      <w:r>
        <w:rPr>
          <w:rStyle w:val="Added"/>
          <w:noProof/>
        </w:rPr>
        <w:t xml:space="preserve">na zahtjev predmetne države članice upućen Agenciji u skladu s člankom 21; </w:t>
      </w:r>
    </w:p>
    <w:p>
      <w:pPr>
        <w:pStyle w:val="ManualNumPar2"/>
        <w:ind w:firstLine="0"/>
        <w:rPr>
          <w:rStyle w:val="Added"/>
          <w:noProof/>
        </w:rPr>
      </w:pPr>
      <w:r>
        <w:rPr>
          <w:rStyle w:val="Added"/>
          <w:noProof/>
        </w:rPr>
        <w:t xml:space="preserve">(e) </w:t>
      </w:r>
      <w:r>
        <w:rPr>
          <w:noProof/>
        </w:rPr>
        <w:tab/>
      </w:r>
      <w:r>
        <w:rPr>
          <w:rStyle w:val="Added"/>
          <w:noProof/>
        </w:rPr>
        <w:t>na inicijativu Agencije ako su sustavi azila ili prihvata države članice izloženi nerazmjernom pritisku te uz pristanak predmetne države članice;</w:t>
      </w:r>
    </w:p>
    <w:p>
      <w:pPr>
        <w:pStyle w:val="ManualNumPar2"/>
        <w:ind w:firstLine="0"/>
        <w:rPr>
          <w:rStyle w:val="Added"/>
          <w:noProof/>
        </w:rPr>
      </w:pPr>
      <w:r>
        <w:rPr>
          <w:rStyle w:val="Added"/>
          <w:noProof/>
        </w:rPr>
        <w:t xml:space="preserve">(f) </w:t>
      </w:r>
      <w:r>
        <w:rPr>
          <w:noProof/>
        </w:rPr>
        <w:tab/>
      </w:r>
      <w:r>
        <w:rPr>
          <w:rStyle w:val="Added"/>
          <w:noProof/>
        </w:rPr>
        <w:t>kad Agencija pruža operativnu i tehničku pomoć u skladu s člankom 22.</w:t>
      </w:r>
    </w:p>
    <w:p>
      <w:pPr>
        <w:pStyle w:val="ManualNumPar1"/>
        <w:rPr>
          <w:bCs/>
          <w:noProof/>
        </w:rPr>
      </w:pPr>
      <w:r>
        <w:rPr>
          <w:noProof/>
        </w:rPr>
        <w:t xml:space="preserve">2. </w:t>
      </w:r>
      <w:r>
        <w:rPr>
          <w:noProof/>
        </w:rPr>
        <w:tab/>
      </w:r>
      <w:r>
        <w:rPr>
          <w:rStyle w:val="Added"/>
          <w:noProof/>
        </w:rPr>
        <w:t>A</w:t>
      </w:r>
      <w:r>
        <w:rPr>
          <w:noProof/>
        </w:rPr>
        <w:t xml:space="preserve">gencija </w:t>
      </w:r>
      <w:r>
        <w:rPr>
          <w:rStyle w:val="Deleted"/>
          <w:noProof/>
        </w:rPr>
        <w:t>,tijekom ograničenog razdoblja,</w:t>
      </w:r>
      <w:r>
        <w:rPr>
          <w:noProof/>
        </w:rPr>
        <w:t>organizira i koordinira</w:t>
      </w:r>
      <w:r>
        <w:rPr>
          <w:b/>
          <w:noProof/>
        </w:rPr>
        <w:t xml:space="preserve"> </w:t>
      </w:r>
      <w:r>
        <w:rPr>
          <w:rStyle w:val="Added"/>
          <w:noProof/>
        </w:rPr>
        <w:t>odgovarajuću operativnu i tehničku potporu koja može uključivati</w:t>
      </w:r>
      <w:r>
        <w:rPr>
          <w:noProof/>
        </w:rPr>
        <w:t xml:space="preserve"> jednu ili više sljedećih operativnih i tehničkih mjera </w:t>
      </w:r>
      <w:r>
        <w:rPr>
          <w:rStyle w:val="Added"/>
          <w:noProof/>
        </w:rPr>
        <w:t>uz potpuno poštivanje temeljnih prava</w:t>
      </w:r>
      <w:r>
        <w:rPr>
          <w:noProof/>
        </w:rPr>
        <w:t>:</w:t>
      </w:r>
    </w:p>
    <w:p>
      <w:pPr>
        <w:pStyle w:val="ManualNumPar2"/>
        <w:ind w:firstLine="0"/>
        <w:rPr>
          <w:noProof/>
        </w:rPr>
      </w:pPr>
      <w:r>
        <w:rPr>
          <w:noProof/>
        </w:rPr>
        <w:t xml:space="preserve">(a) </w:t>
      </w:r>
      <w:r>
        <w:rPr>
          <w:noProof/>
        </w:rPr>
        <w:tab/>
      </w:r>
      <w:r>
        <w:rPr>
          <w:rStyle w:val="Added"/>
          <w:noProof/>
        </w:rPr>
        <w:t>identifikaciju</w:t>
      </w:r>
      <w:r>
        <w:rPr>
          <w:noProof/>
        </w:rPr>
        <w:t xml:space="preserve"> i </w:t>
      </w:r>
      <w:r>
        <w:rPr>
          <w:rStyle w:val="Added"/>
          <w:noProof/>
        </w:rPr>
        <w:t>registraciju</w:t>
      </w:r>
      <w:r>
        <w:rPr>
          <w:noProof/>
        </w:rPr>
        <w:t xml:space="preserve"> državljana trećih zemalja, </w:t>
      </w:r>
      <w:r>
        <w:rPr>
          <w:rStyle w:val="Added"/>
          <w:noProof/>
        </w:rPr>
        <w:t>prikupljanje njihovih biometrijskih podataka i obavješćivanje o tim postupcima, prema potrebi, u bliskoj suradnji s drugim agencijama Unije</w:t>
      </w:r>
      <w:r>
        <w:rPr>
          <w:b/>
          <w:noProof/>
        </w:rPr>
        <w:t>;</w:t>
      </w:r>
    </w:p>
    <w:p>
      <w:pPr>
        <w:pStyle w:val="ManualNumPar2"/>
        <w:ind w:firstLine="0"/>
        <w:rPr>
          <w:rStyle w:val="Added"/>
          <w:noProof/>
        </w:rPr>
      </w:pPr>
      <w:r>
        <w:rPr>
          <w:rStyle w:val="Added"/>
          <w:noProof/>
        </w:rPr>
        <w:t xml:space="preserve">(b) </w:t>
      </w:r>
      <w:r>
        <w:rPr>
          <w:noProof/>
        </w:rPr>
        <w:tab/>
      </w:r>
      <w:r>
        <w:rPr>
          <w:rStyle w:val="Added"/>
          <w:noProof/>
        </w:rPr>
        <w:t>pomoć pri registraciji zahtjeva za međunarodnu zaštitu i provedba te registracije;</w:t>
      </w:r>
    </w:p>
    <w:p>
      <w:pPr>
        <w:pStyle w:val="ManualNumPar2"/>
        <w:ind w:firstLine="0"/>
        <w:rPr>
          <w:rStyle w:val="Added"/>
          <w:noProof/>
        </w:rPr>
      </w:pPr>
      <w:r>
        <w:rPr>
          <w:rStyle w:val="Added"/>
          <w:noProof/>
        </w:rPr>
        <w:t>(c)</w:t>
      </w:r>
      <w:r>
        <w:rPr>
          <w:noProof/>
        </w:rPr>
        <w:tab/>
      </w:r>
      <w:r>
        <w:rPr>
          <w:rStyle w:val="Added"/>
          <w:noProof/>
        </w:rPr>
        <w:t>pružanje početnih informacija državljanima trećih zemalja koji žele podnijeti zahtjev za međunarodnu zaštitu te ih uputiti na nadležna nacionalna tijela;</w:t>
      </w:r>
    </w:p>
    <w:p>
      <w:pPr>
        <w:pStyle w:val="ManualNumPar2"/>
        <w:ind w:firstLine="0"/>
        <w:rPr>
          <w:noProof/>
        </w:rPr>
      </w:pPr>
      <w:r>
        <w:rPr>
          <w:noProof/>
        </w:rPr>
        <w:t xml:space="preserve">(d) </w:t>
      </w:r>
      <w:r>
        <w:rPr>
          <w:noProof/>
        </w:rPr>
        <w:tab/>
      </w:r>
      <w:r>
        <w:rPr>
          <w:rStyle w:val="Deleted"/>
          <w:noProof/>
        </w:rPr>
        <w:t xml:space="preserve">olakšavanje </w:t>
      </w:r>
      <w:r>
        <w:rPr>
          <w:rStyle w:val="Added"/>
          <w:noProof/>
        </w:rPr>
        <w:t>pomoć pri</w:t>
      </w:r>
      <w:r>
        <w:rPr>
          <w:b/>
          <w:noProof/>
          <w:u w:val="single"/>
        </w:rPr>
        <w:t xml:space="preserve"> </w:t>
      </w:r>
      <w:r>
        <w:rPr>
          <w:noProof/>
        </w:rPr>
        <w:t>razmatranju zahtjeva za međunarodnu zaštitu koje obavljaju nadležna nacionalna tijela</w:t>
      </w:r>
      <w:r>
        <w:rPr>
          <w:rStyle w:val="Added"/>
          <w:noProof/>
        </w:rPr>
        <w:t>ili pružanje druge potrebne pomoći u postupku međunarodne zaštite , posebno putem</w:t>
      </w:r>
      <w:r>
        <w:rPr>
          <w:noProof/>
        </w:rPr>
        <w:t>;</w:t>
      </w:r>
    </w:p>
    <w:p>
      <w:pPr>
        <w:ind w:left="1440"/>
        <w:rPr>
          <w:rStyle w:val="Added"/>
          <w:noProof/>
        </w:rPr>
      </w:pPr>
      <w:r>
        <w:rPr>
          <w:rStyle w:val="Added"/>
          <w:noProof/>
        </w:rPr>
        <w:t>i.</w:t>
      </w:r>
      <w:r>
        <w:rPr>
          <w:noProof/>
        </w:rPr>
        <w:tab/>
      </w:r>
      <w:r>
        <w:rPr>
          <w:rStyle w:val="Added"/>
          <w:noProof/>
        </w:rPr>
        <w:t xml:space="preserve">pomoći tijekom intervjua za utvrđivanje prihvatljivosti i glavnog intervjua, prema potrebi, te intervjua za utvrđivanje odgovorne države članice, ili provođenjem tih intervjua; </w:t>
      </w:r>
    </w:p>
    <w:p>
      <w:pPr>
        <w:ind w:left="1440"/>
        <w:rPr>
          <w:rStyle w:val="Added"/>
          <w:noProof/>
        </w:rPr>
      </w:pPr>
      <w:r>
        <w:rPr>
          <w:rStyle w:val="Added"/>
          <w:noProof/>
        </w:rPr>
        <w:t>ii.</w:t>
      </w:r>
      <w:r>
        <w:rPr>
          <w:noProof/>
        </w:rPr>
        <w:tab/>
      </w:r>
      <w:r>
        <w:rPr>
          <w:rStyle w:val="Added"/>
          <w:noProof/>
        </w:rPr>
        <w:t>registracije zahtjeva za međunarodnu zaštitu u automatiziranom sustavu iz Uredbe (EU) br. XXX/XXX [Dublinska uredba];</w:t>
      </w:r>
    </w:p>
    <w:p>
      <w:pPr>
        <w:ind w:left="1440"/>
        <w:rPr>
          <w:rStyle w:val="Deleted"/>
          <w:noProof/>
        </w:rPr>
      </w:pPr>
      <w:r>
        <w:rPr>
          <w:rStyle w:val="Deleted"/>
          <w:noProof/>
        </w:rPr>
        <w:t>(c)</w:t>
      </w:r>
      <w:r>
        <w:rPr>
          <w:noProof/>
        </w:rPr>
        <w:tab/>
      </w:r>
      <w:r>
        <w:rPr>
          <w:rStyle w:val="Deleted"/>
          <w:noProof/>
        </w:rPr>
        <w:t>pružanje pomoći nacionalnim tijelima nadležnima za razmatranje zahtjeva za međunarodnu zaštitu;</w:t>
      </w:r>
    </w:p>
    <w:p>
      <w:pPr>
        <w:ind w:left="1440"/>
        <w:rPr>
          <w:b/>
          <w:noProof/>
          <w:u w:val="single"/>
        </w:rPr>
      </w:pPr>
      <w:r>
        <w:rPr>
          <w:noProof/>
        </w:rPr>
        <w:t xml:space="preserve">iii. </w:t>
      </w:r>
      <w:r>
        <w:rPr>
          <w:noProof/>
        </w:rPr>
        <w:tab/>
        <w:t xml:space="preserve">pružanjem pomoći u pružanju informacija </w:t>
      </w:r>
      <w:r>
        <w:rPr>
          <w:rStyle w:val="Added"/>
          <w:noProof/>
        </w:rPr>
        <w:t>podnositeljima zahtjeva</w:t>
      </w:r>
      <w:r>
        <w:rPr>
          <w:noProof/>
        </w:rPr>
        <w:t xml:space="preserve"> o </w:t>
      </w:r>
      <w:r>
        <w:rPr>
          <w:rStyle w:val="Added"/>
          <w:noProof/>
        </w:rPr>
        <w:t>postupku</w:t>
      </w:r>
      <w:r>
        <w:rPr>
          <w:noProof/>
        </w:rPr>
        <w:t xml:space="preserve"> </w:t>
      </w:r>
      <w:r>
        <w:rPr>
          <w:rStyle w:val="Deleted"/>
          <w:noProof/>
        </w:rPr>
        <w:t>postupku</w:t>
      </w:r>
      <w:r>
        <w:rPr>
          <w:noProof/>
        </w:rPr>
        <w:t xml:space="preserve"> međunarodne zaštite </w:t>
      </w:r>
      <w:r>
        <w:rPr>
          <w:rStyle w:val="Added"/>
          <w:noProof/>
        </w:rPr>
        <w:t>te u vezi s uvjetima prihvata prema potrebi;</w:t>
      </w:r>
      <w:r>
        <w:rPr>
          <w:b/>
          <w:noProof/>
          <w:u w:val="single"/>
        </w:rPr>
        <w:t xml:space="preserve"> </w:t>
      </w:r>
    </w:p>
    <w:p>
      <w:pPr>
        <w:ind w:left="1440"/>
        <w:rPr>
          <w:noProof/>
        </w:rPr>
      </w:pPr>
      <w:r>
        <w:rPr>
          <w:rStyle w:val="Added"/>
          <w:noProof/>
        </w:rPr>
        <w:t>iv.</w:t>
      </w:r>
      <w:r>
        <w:rPr>
          <w:noProof/>
        </w:rPr>
        <w:tab/>
      </w:r>
      <w:r>
        <w:rPr>
          <w:rStyle w:val="Added"/>
          <w:noProof/>
        </w:rPr>
        <w:t>pružanjem pomoći pri pružanju informacija o raspodjeli te pružanjem pomoći podnositeljima zahtjeva koji bi mogli biti podložni raspodjeli;</w:t>
      </w:r>
      <w:r>
        <w:rPr>
          <w:noProof/>
        </w:rPr>
        <w:t xml:space="preserve"> </w:t>
      </w:r>
    </w:p>
    <w:p>
      <w:pPr>
        <w:ind w:left="709"/>
        <w:rPr>
          <w:noProof/>
        </w:rPr>
      </w:pPr>
      <w:r>
        <w:rPr>
          <w:noProof/>
        </w:rPr>
        <w:t xml:space="preserve">(e) </w:t>
      </w:r>
      <w:r>
        <w:rPr>
          <w:noProof/>
        </w:rPr>
        <w:tab/>
        <w:t xml:space="preserve">olakšavanje </w:t>
      </w:r>
      <w:r>
        <w:rPr>
          <w:rStyle w:val="Added"/>
          <w:noProof/>
        </w:rPr>
        <w:t xml:space="preserve">zajedničkih </w:t>
      </w:r>
      <w:r>
        <w:rPr>
          <w:noProof/>
        </w:rPr>
        <w:t xml:space="preserve">inicijativa </w:t>
      </w:r>
      <w:r>
        <w:rPr>
          <w:rStyle w:val="Deleted"/>
          <w:noProof/>
        </w:rPr>
        <w:t>država članica</w:t>
      </w:r>
      <w:r>
        <w:rPr>
          <w:noProof/>
        </w:rPr>
        <w:t xml:space="preserve"> </w:t>
      </w:r>
      <w:r>
        <w:rPr>
          <w:rStyle w:val="Added"/>
          <w:noProof/>
        </w:rPr>
        <w:t>država članica</w:t>
      </w:r>
      <w:r>
        <w:rPr>
          <w:rStyle w:val="Deleted"/>
          <w:noProof/>
        </w:rPr>
        <w:t xml:space="preserve"> za tehničku suradnju</w:t>
      </w:r>
      <w:r>
        <w:rPr>
          <w:noProof/>
        </w:rPr>
        <w:t xml:space="preserve"> pri obradi zahtjeva za međunarodnu zaštitu;</w:t>
      </w:r>
    </w:p>
    <w:p>
      <w:pPr>
        <w:ind w:left="709"/>
        <w:rPr>
          <w:noProof/>
        </w:rPr>
      </w:pPr>
      <w:r>
        <w:rPr>
          <w:noProof/>
        </w:rPr>
        <w:t xml:space="preserve">(f) </w:t>
      </w:r>
      <w:r>
        <w:rPr>
          <w:noProof/>
        </w:rPr>
        <w:tab/>
        <w:t xml:space="preserve">savjetovanje, </w:t>
      </w:r>
      <w:r>
        <w:rPr>
          <w:rStyle w:val="Deleted"/>
          <w:noProof/>
        </w:rPr>
        <w:t>i koordinaciju,</w:t>
      </w:r>
      <w:r>
        <w:rPr>
          <w:noProof/>
        </w:rPr>
        <w:t xml:space="preserve"> </w:t>
      </w:r>
      <w:r>
        <w:rPr>
          <w:rStyle w:val="Added"/>
          <w:noProof/>
        </w:rPr>
        <w:t>pomoć ili</w:t>
      </w:r>
      <w:r>
        <w:rPr>
          <w:noProof/>
        </w:rPr>
        <w:t xml:space="preserve"> koordinaciju s državama članicama pri uspostavljanju ili dodjeljivanju prihvatnih objekata, posebno u pružanju smještaja, prijevoza i medicinske pomoći u izvanrednim situacijama;</w:t>
      </w:r>
    </w:p>
    <w:p>
      <w:pPr>
        <w:ind w:left="720" w:hanging="11"/>
        <w:rPr>
          <w:noProof/>
        </w:rPr>
      </w:pPr>
      <w:r>
        <w:rPr>
          <w:noProof/>
        </w:rPr>
        <w:t>(g)</w:t>
      </w:r>
      <w:r>
        <w:rPr>
          <w:noProof/>
        </w:rPr>
        <w:tab/>
        <w:t xml:space="preserve">pružanje pomoći </w:t>
      </w:r>
      <w:r>
        <w:rPr>
          <w:rStyle w:val="Added"/>
          <w:noProof/>
        </w:rPr>
        <w:t>pri zadaćama i obvezama iz Uredbe (EU) br. XXX/XXX [Dublinska uredba], uključujući provođenjem ili koordinacijom raspodjele</w:t>
      </w:r>
      <w:r>
        <w:rPr>
          <w:noProof/>
        </w:rPr>
        <w:t xml:space="preserve"> ili transferu </w:t>
      </w:r>
      <w:r>
        <w:rPr>
          <w:rStyle w:val="Added"/>
          <w:noProof/>
        </w:rPr>
        <w:t>podnositelja zahtjeva ili</w:t>
      </w:r>
      <w:r>
        <w:rPr>
          <w:noProof/>
        </w:rPr>
        <w:t xml:space="preserve"> korisnika međunarodne zaštite unutar Unije;</w:t>
      </w:r>
    </w:p>
    <w:p>
      <w:pPr>
        <w:ind w:left="720" w:hanging="11"/>
        <w:rPr>
          <w:b/>
          <w:noProof/>
          <w:u w:val="single"/>
        </w:rPr>
      </w:pPr>
      <w:r>
        <w:rPr>
          <w:noProof/>
        </w:rPr>
        <w:t>(h)</w:t>
      </w:r>
      <w:r>
        <w:rPr>
          <w:noProof/>
        </w:rPr>
        <w:tab/>
      </w:r>
      <w:r>
        <w:rPr>
          <w:rStyle w:val="Added"/>
          <w:noProof/>
        </w:rPr>
        <w:t>pružanje pomoći u postupcima koji se primjenjuju u skladu su Uredbom (EU) br. XXX/XXX [Dublinska uredba];</w:t>
      </w:r>
    </w:p>
    <w:p>
      <w:pPr>
        <w:rPr>
          <w:noProof/>
        </w:rPr>
      </w:pPr>
      <w:r>
        <w:rPr>
          <w:noProof/>
        </w:rPr>
        <w:tab/>
        <w:t xml:space="preserve">(i) </w:t>
      </w:r>
      <w:r>
        <w:rPr>
          <w:noProof/>
        </w:rPr>
        <w:tab/>
        <w:t>pružanje usluga usmenog prevođenja;</w:t>
      </w:r>
    </w:p>
    <w:p>
      <w:pPr>
        <w:ind w:left="720" w:hanging="11"/>
        <w:rPr>
          <w:rStyle w:val="Added"/>
          <w:noProof/>
        </w:rPr>
      </w:pPr>
      <w:r>
        <w:rPr>
          <w:noProof/>
        </w:rPr>
        <w:t xml:space="preserve">(j) </w:t>
      </w:r>
      <w:r>
        <w:rPr>
          <w:noProof/>
        </w:rPr>
        <w:tab/>
        <w:t xml:space="preserve">pomaganje državama članicama u osiguravanju provedbe svih potrebnih mjera zaštite djece i njihovih prava, </w:t>
      </w:r>
      <w:r>
        <w:rPr>
          <w:rStyle w:val="Added"/>
          <w:noProof/>
        </w:rPr>
        <w:t xml:space="preserve">posebno u pogledu maloljetnika bez pratnje; </w:t>
      </w:r>
    </w:p>
    <w:p>
      <w:pPr>
        <w:ind w:left="720" w:hanging="11"/>
        <w:rPr>
          <w:rStyle w:val="Added"/>
          <w:noProof/>
        </w:rPr>
      </w:pPr>
      <w:r>
        <w:rPr>
          <w:rStyle w:val="Added"/>
          <w:noProof/>
        </w:rPr>
        <w:t xml:space="preserve">(k) </w:t>
      </w:r>
      <w:r>
        <w:rPr>
          <w:noProof/>
        </w:rPr>
        <w:tab/>
      </w:r>
      <w:r>
        <w:rPr>
          <w:rStyle w:val="Added"/>
          <w:noProof/>
        </w:rPr>
        <w:t>pružanje pomoći državama članicama u prepoznavanju podnositelja zahtjeva kojima su potrebna posebna postupovna jamstva ili podnositelja zahtjeva koji imaju posebne potrebe u pogledu prihvata ili drugih osoba u ranjivom položaju, uključujući maloljetnike, te u upućivanju tih osoba nadležnim nacionalnim tijelima za odgovarajuću pomoć na temelju nacionalnih mjera te u osiguravanju da su na snazi sve potrebne zaštitne mjere za te podnositelje zahtjeva;</w:t>
      </w:r>
    </w:p>
    <w:p>
      <w:pPr>
        <w:ind w:left="720" w:hanging="11"/>
        <w:rPr>
          <w:rStyle w:val="Added"/>
          <w:noProof/>
        </w:rPr>
      </w:pPr>
      <w:r>
        <w:rPr>
          <w:rStyle w:val="Added"/>
          <w:noProof/>
        </w:rPr>
        <w:t>(l)</w:t>
      </w:r>
      <w:r>
        <w:rPr>
          <w:noProof/>
        </w:rPr>
        <w:tab/>
      </w:r>
      <w:r>
        <w:rPr>
          <w:rStyle w:val="Added"/>
          <w:noProof/>
        </w:rPr>
        <w:t>pružanje pomoći ili potpore koordinaciji nacionalnih tijela za daljnje djelovanje nakon postupka međunarodne zaštite s mogućim postupcima vraćanja u slučaju negativne konačne odluke;</w:t>
      </w:r>
    </w:p>
    <w:p>
      <w:pPr>
        <w:ind w:left="720" w:hanging="11"/>
        <w:rPr>
          <w:b/>
          <w:noProof/>
          <w:u w:val="single"/>
        </w:rPr>
      </w:pPr>
      <w:r>
        <w:rPr>
          <w:rStyle w:val="Added"/>
          <w:noProof/>
        </w:rPr>
        <w:t xml:space="preserve">(m) </w:t>
      </w:r>
      <w:r>
        <w:rPr>
          <w:noProof/>
        </w:rPr>
        <w:tab/>
      </w:r>
      <w:r>
        <w:rPr>
          <w:rStyle w:val="Added"/>
          <w:noProof/>
        </w:rPr>
        <w:t>priprema odluka o zahtjevima za međunarodnu zaštitu</w:t>
      </w:r>
      <w:r>
        <w:rPr>
          <w:noProof/>
        </w:rPr>
        <w:t xml:space="preserve"> ne dovodeći u pitanje nadležnost nacionalnog nadležnog tijela za donošenje odluka o pojedinačnim zahtjevima </w:t>
      </w:r>
      <w:r>
        <w:rPr>
          <w:b/>
          <w:noProof/>
          <w:u w:val="single"/>
        </w:rPr>
        <w:t xml:space="preserve">; </w:t>
      </w:r>
    </w:p>
    <w:p>
      <w:pPr>
        <w:ind w:left="720" w:hanging="11"/>
        <w:rPr>
          <w:b/>
          <w:noProof/>
          <w:u w:val="single"/>
        </w:rPr>
      </w:pPr>
      <w:r>
        <w:rPr>
          <w:b/>
          <w:noProof/>
          <w:u w:val="single"/>
        </w:rPr>
        <w:t>(</w:t>
      </w:r>
      <w:r>
        <w:rPr>
          <w:rStyle w:val="Added"/>
          <w:noProof/>
        </w:rPr>
        <w:t>n)</w:t>
      </w:r>
      <w:r>
        <w:rPr>
          <w:noProof/>
        </w:rPr>
        <w:tab/>
      </w:r>
      <w:r>
        <w:rPr>
          <w:rStyle w:val="Added"/>
          <w:noProof/>
        </w:rPr>
        <w:t>pružanje pomoći pri obradi žalbi, među ostalim provedbom pravnog istraživanja, analize i pružanjem druge pravne potpore;</w:t>
      </w:r>
    </w:p>
    <w:p>
      <w:pPr>
        <w:ind w:left="720" w:hanging="11"/>
        <w:rPr>
          <w:noProof/>
        </w:rPr>
      </w:pPr>
      <w:r>
        <w:rPr>
          <w:noProof/>
        </w:rPr>
        <w:t xml:space="preserve">(o) </w:t>
      </w:r>
      <w:r>
        <w:rPr>
          <w:noProof/>
        </w:rPr>
        <w:tab/>
        <w:t>upućivanje članova u timove za potporu upravljanju migracijama</w:t>
      </w:r>
      <w:r>
        <w:rPr>
          <w:rStyle w:val="Deleted"/>
          <w:noProof/>
        </w:rPr>
        <w:t xml:space="preserve"> u područjima žarišnih točaka </w:t>
      </w:r>
      <w:r>
        <w:rPr>
          <w:noProof/>
        </w:rPr>
        <w:t xml:space="preserve"> iz </w:t>
      </w:r>
      <w:r>
        <w:rPr>
          <w:rStyle w:val="Deleted"/>
          <w:noProof/>
        </w:rPr>
        <w:t>Uredbe br. 2016/1624</w:t>
      </w:r>
      <w:r>
        <w:rPr>
          <w:noProof/>
        </w:rPr>
        <w:t xml:space="preserve"> </w:t>
      </w:r>
      <w:r>
        <w:rPr>
          <w:rStyle w:val="Added"/>
          <w:noProof/>
        </w:rPr>
        <w:t>članka 21. u bliskoj suradnji s drugim relevantnim agencijama Unije.</w:t>
      </w:r>
    </w:p>
    <w:p>
      <w:pPr>
        <w:ind w:firstLine="709"/>
        <w:rPr>
          <w:rStyle w:val="Added"/>
          <w:noProof/>
        </w:rPr>
      </w:pPr>
      <w:r>
        <w:rPr>
          <w:rStyle w:val="Added"/>
          <w:noProof/>
        </w:rPr>
        <w:t xml:space="preserve">(p) </w:t>
      </w:r>
      <w:r>
        <w:rPr>
          <w:noProof/>
        </w:rPr>
        <w:tab/>
      </w:r>
      <w:r>
        <w:rPr>
          <w:rStyle w:val="Added"/>
          <w:noProof/>
        </w:rPr>
        <w:t>raspoređivanje timova za potporu u pitanjima azila</w:t>
      </w:r>
    </w:p>
    <w:p>
      <w:pPr>
        <w:ind w:left="709"/>
        <w:rPr>
          <w:rStyle w:val="Added"/>
          <w:noProof/>
        </w:rPr>
      </w:pPr>
      <w:r>
        <w:rPr>
          <w:rStyle w:val="Added"/>
          <w:noProof/>
        </w:rPr>
        <w:t xml:space="preserve">(q) </w:t>
      </w:r>
      <w:r>
        <w:rPr>
          <w:noProof/>
        </w:rPr>
        <w:tab/>
      </w:r>
      <w:r>
        <w:rPr>
          <w:rStyle w:val="Added"/>
          <w:noProof/>
        </w:rPr>
        <w:t>savjetovanje prema potrebi te raspoređivanje odgovarajuće infrastrukture i tehničke opreme potrebne za timove za potporu u pitanjima azila te pružanje pomoći nadležnim nacionalnim tijelima, uključujući sudstvo.</w:t>
      </w:r>
    </w:p>
    <w:p>
      <w:pPr>
        <w:ind w:left="720" w:hanging="720"/>
        <w:rPr>
          <w:noProof/>
        </w:rPr>
      </w:pPr>
      <w:r>
        <w:rPr>
          <w:noProof/>
        </w:rPr>
        <w:t xml:space="preserve">3. </w:t>
      </w:r>
      <w:r>
        <w:rPr>
          <w:noProof/>
        </w:rPr>
        <w:tab/>
        <w:t>Agencija financira ili sufinancira mjere iz stavka </w:t>
      </w:r>
      <w:r>
        <w:rPr>
          <w:rStyle w:val="Deleted"/>
          <w:noProof/>
        </w:rPr>
        <w:t>1</w:t>
      </w:r>
      <w:r>
        <w:rPr>
          <w:b/>
          <w:strike/>
          <w:noProof/>
          <w:u w:val="single"/>
        </w:rPr>
        <w:t xml:space="preserve"> </w:t>
      </w:r>
      <w:r>
        <w:rPr>
          <w:rStyle w:val="Added"/>
          <w:noProof/>
        </w:rPr>
        <w:t>2.</w:t>
      </w:r>
      <w:r>
        <w:rPr>
          <w:noProof/>
        </w:rPr>
        <w:t xml:space="preserve"> iz vlastitog proračuna u skladu s financijskim pravilima koja se primjenjuju na Agenciju.</w:t>
      </w:r>
    </w:p>
    <w:p>
      <w:pPr>
        <w:ind w:left="709" w:hanging="709"/>
        <w:rPr>
          <w:noProof/>
        </w:rPr>
      </w:pPr>
      <w:r>
        <w:rPr>
          <w:noProof/>
        </w:rPr>
        <w:t xml:space="preserve">4. </w:t>
      </w:r>
      <w:r>
        <w:rPr>
          <w:noProof/>
        </w:rPr>
        <w:tab/>
        <w:t xml:space="preserve">Izvršni direktor ocjenjuje rezultate operativnih i tehničkih mjera i dostavlja detaljna evaluacijska izvješća Upravnom odboru </w:t>
      </w:r>
      <w:r>
        <w:rPr>
          <w:rStyle w:val="Added"/>
          <w:noProof/>
        </w:rPr>
        <w:t>u skladu sa sustavom izvješćivanja i evaluacije utvrđenim u operativnom planu</w:t>
      </w:r>
      <w:r>
        <w:rPr>
          <w:noProof/>
        </w:rPr>
        <w:t xml:space="preserve"> u roku od 60 dana od </w:t>
      </w:r>
      <w:r>
        <w:rPr>
          <w:rStyle w:val="Added"/>
          <w:noProof/>
        </w:rPr>
        <w:t>provedbe</w:t>
      </w:r>
      <w:r>
        <w:rPr>
          <w:noProof/>
        </w:rPr>
        <w:t xml:space="preserve"> tih mjera, </w:t>
      </w:r>
      <w:r>
        <w:rPr>
          <w:rStyle w:val="Added"/>
          <w:noProof/>
        </w:rPr>
        <w:t>zajedno s opažanjima službenika za temeljna prava.</w:t>
      </w:r>
      <w:r>
        <w:rPr>
          <w:noProof/>
        </w:rPr>
        <w:t xml:space="preserve"> Agencija provodi sveobuhvatnu usporednu analizu tih rezultata koja se uključuje u godišnje izvješće o aktivnostima iz članka 65.</w:t>
      </w:r>
    </w:p>
    <w:p>
      <w:pPr>
        <w:ind w:left="709" w:hanging="709"/>
        <w:rPr>
          <w:noProof/>
        </w:rPr>
      </w:pPr>
    </w:p>
    <w:p>
      <w:pPr>
        <w:ind w:left="709" w:hanging="709"/>
        <w:rPr>
          <w:noProof/>
        </w:rPr>
      </w:pPr>
      <w:r>
        <w:rPr>
          <w:noProof/>
        </w:rPr>
        <w:t>(4) Umeće se sljedeći novi članak 16.a:</w:t>
      </w:r>
    </w:p>
    <w:p>
      <w:pPr>
        <w:pStyle w:val="Titrearticle"/>
        <w:rPr>
          <w:noProof/>
        </w:rPr>
      </w:pPr>
      <w:r>
        <w:rPr>
          <w:noProof/>
        </w:rPr>
        <w:t xml:space="preserve">„Članak 16.a </w:t>
      </w:r>
    </w:p>
    <w:p>
      <w:pPr>
        <w:jc w:val="center"/>
        <w:rPr>
          <w:b/>
          <w:noProof/>
        </w:rPr>
      </w:pPr>
      <w:r>
        <w:rPr>
          <w:b/>
          <w:noProof/>
        </w:rPr>
        <w:t>Pojačana pomoć u postupku međunarodne zaštite i dublinskom postupku</w:t>
      </w:r>
    </w:p>
    <w:p>
      <w:pPr>
        <w:pStyle w:val="ManualNumPar1"/>
        <w:rPr>
          <w:noProof/>
        </w:rPr>
      </w:pPr>
      <w:r>
        <w:rPr>
          <w:rStyle w:val="Added"/>
          <w:noProof/>
        </w:rPr>
        <w:t xml:space="preserve">1. </w:t>
      </w:r>
      <w:r>
        <w:rPr>
          <w:noProof/>
        </w:rPr>
        <w:tab/>
      </w:r>
      <w:r>
        <w:rPr>
          <w:rStyle w:val="Added"/>
          <w:noProof/>
        </w:rPr>
        <w:t>Država članica može od Agencije zatražiti pružanje pojačane pomoći u provedbi vlastite politike azila, uključujući i vlastite obveze u okviru CEAS-a. U tu svrhu Agencija raspoređuje timove za potporu u pitanjima azila, uključujući iz pričuve stručnjaka u području azila, prema potrebi, kako bi:</w:t>
      </w:r>
    </w:p>
    <w:p>
      <w:pPr>
        <w:pStyle w:val="ManualNumPar2"/>
        <w:ind w:firstLine="0"/>
        <w:rPr>
          <w:rStyle w:val="Added"/>
          <w:noProof/>
        </w:rPr>
      </w:pPr>
      <w:r>
        <w:rPr>
          <w:rStyle w:val="Added"/>
          <w:noProof/>
        </w:rPr>
        <w:t>(a)</w:t>
      </w:r>
      <w:r>
        <w:rPr>
          <w:noProof/>
        </w:rPr>
        <w:tab/>
      </w:r>
      <w:r>
        <w:rPr>
          <w:rStyle w:val="Added"/>
          <w:noProof/>
        </w:rPr>
        <w:t xml:space="preserve">proveli cijeli postupak ili dijelove postupka za međunarodnu zaštitu u administrativnoj fazi u skladu s Uredbom (EU) br. XXX/XXX [Uredba o postupku azila], ne dovodeći u pitanje nadležnost država članica za donošenje odluka o pojedinačnim zahtjevima i/ili; </w:t>
      </w:r>
    </w:p>
    <w:p>
      <w:pPr>
        <w:pStyle w:val="ManualNumPar2"/>
        <w:ind w:firstLine="0"/>
        <w:rPr>
          <w:rStyle w:val="Added"/>
          <w:noProof/>
        </w:rPr>
      </w:pPr>
      <w:r>
        <w:rPr>
          <w:rStyle w:val="Added"/>
          <w:noProof/>
        </w:rPr>
        <w:t>(b)</w:t>
      </w:r>
      <w:r>
        <w:rPr>
          <w:noProof/>
        </w:rPr>
        <w:tab/>
      </w:r>
      <w:r>
        <w:rPr>
          <w:rStyle w:val="Added"/>
          <w:noProof/>
        </w:rPr>
        <w:t>pružili pomoć u brzoj provedbi ili izvršenju postupaka koji se primjenjuju u skladu s Uredbom (EU) br. XXX/XXX [Dublinska uredba] i/ili</w:t>
      </w:r>
    </w:p>
    <w:p>
      <w:pPr>
        <w:pStyle w:val="ManualNumPar2"/>
        <w:ind w:firstLine="0"/>
        <w:rPr>
          <w:rStyle w:val="Added"/>
          <w:noProof/>
        </w:rPr>
      </w:pPr>
      <w:r>
        <w:rPr>
          <w:rStyle w:val="Added"/>
          <w:noProof/>
        </w:rPr>
        <w:t>(c)</w:t>
      </w:r>
      <w:r>
        <w:rPr>
          <w:noProof/>
        </w:rPr>
        <w:tab/>
      </w:r>
      <w:r>
        <w:rPr>
          <w:rStyle w:val="Added"/>
          <w:noProof/>
        </w:rPr>
        <w:t>pružili pomoć u obradi žalbi u pogledu postupaka iz točaka (a) i (b).</w:t>
      </w:r>
    </w:p>
    <w:p>
      <w:pPr>
        <w:pStyle w:val="ManualNumPar1"/>
        <w:rPr>
          <w:b/>
          <w:noProof/>
          <w:u w:val="single"/>
        </w:rPr>
      </w:pPr>
      <w:r>
        <w:rPr>
          <w:rStyle w:val="Added"/>
          <w:noProof/>
        </w:rPr>
        <w:t>2.</w:t>
      </w:r>
      <w:r>
        <w:rPr>
          <w:noProof/>
        </w:rPr>
        <w:tab/>
      </w:r>
      <w:r>
        <w:rPr>
          <w:rStyle w:val="Added"/>
          <w:noProof/>
        </w:rPr>
        <w:t>Za svrhe stavka 1. točke (a) stručnjaci iz timova za potporu u pitanjima azila, prema potrebi:</w:t>
      </w:r>
    </w:p>
    <w:p>
      <w:pPr>
        <w:pStyle w:val="ManualNumPar2"/>
        <w:ind w:firstLine="0"/>
        <w:rPr>
          <w:b/>
          <w:noProof/>
          <w:u w:val="single"/>
        </w:rPr>
      </w:pPr>
      <w:r>
        <w:rPr>
          <w:rStyle w:val="Added"/>
          <w:noProof/>
        </w:rPr>
        <w:t>(a)</w:t>
      </w:r>
      <w:r>
        <w:rPr>
          <w:noProof/>
        </w:rPr>
        <w:tab/>
      </w:r>
      <w:r>
        <w:rPr>
          <w:rStyle w:val="Added"/>
          <w:noProof/>
        </w:rPr>
        <w:t>podnositeljima zahtjeva pružaju informacije o postupku međunarodne zaštite te o uvjetima prihvata, prema potrebi;</w:t>
      </w:r>
    </w:p>
    <w:p>
      <w:pPr>
        <w:pStyle w:val="ManualNumPar2"/>
        <w:ind w:firstLine="0"/>
        <w:rPr>
          <w:rStyle w:val="Added"/>
          <w:noProof/>
        </w:rPr>
      </w:pPr>
      <w:r>
        <w:rPr>
          <w:rStyle w:val="Added"/>
          <w:noProof/>
        </w:rPr>
        <w:t>(b)</w:t>
      </w:r>
      <w:r>
        <w:rPr>
          <w:noProof/>
        </w:rPr>
        <w:tab/>
      </w:r>
      <w:r>
        <w:rPr>
          <w:rStyle w:val="Added"/>
          <w:noProof/>
        </w:rPr>
        <w:t xml:space="preserve">vrše registraciju zahtjeva za međunarodnu zaštitu; </w:t>
      </w:r>
    </w:p>
    <w:p>
      <w:pPr>
        <w:pStyle w:val="ManualNumPar2"/>
        <w:ind w:firstLine="0"/>
        <w:rPr>
          <w:rStyle w:val="Added"/>
          <w:noProof/>
        </w:rPr>
      </w:pPr>
      <w:r>
        <w:rPr>
          <w:rStyle w:val="Added"/>
          <w:noProof/>
        </w:rPr>
        <w:t>(c)</w:t>
      </w:r>
      <w:r>
        <w:rPr>
          <w:noProof/>
        </w:rPr>
        <w:tab/>
      </w:r>
      <w:r>
        <w:rPr>
          <w:rStyle w:val="Added"/>
          <w:noProof/>
        </w:rPr>
        <w:t>uzimaju biometrijske podatke i šalju ih dalje u skladu s člankom 10. Uredbe (EU) br. XXX/XXX [Uredba o Eurodacu];</w:t>
      </w:r>
    </w:p>
    <w:p>
      <w:pPr>
        <w:pStyle w:val="ManualNumPar2"/>
        <w:ind w:firstLine="0"/>
        <w:rPr>
          <w:rStyle w:val="Added"/>
          <w:noProof/>
        </w:rPr>
      </w:pPr>
      <w:r>
        <w:rPr>
          <w:rStyle w:val="Added"/>
          <w:noProof/>
        </w:rPr>
        <w:t>(d)</w:t>
      </w:r>
      <w:r>
        <w:rPr>
          <w:noProof/>
        </w:rPr>
        <w:tab/>
      </w:r>
      <w:r>
        <w:rPr>
          <w:rStyle w:val="Added"/>
          <w:noProof/>
        </w:rPr>
        <w:t>pružaju pomoć podnositeljima zahtjeva pri podnošenju zahtjeva za međunarodnu zaštitu;</w:t>
      </w:r>
    </w:p>
    <w:p>
      <w:pPr>
        <w:pStyle w:val="ManualNumPar2"/>
        <w:ind w:firstLine="0"/>
        <w:rPr>
          <w:rStyle w:val="Added"/>
          <w:noProof/>
        </w:rPr>
      </w:pPr>
      <w:r>
        <w:rPr>
          <w:rStyle w:val="Added"/>
          <w:noProof/>
        </w:rPr>
        <w:t>(e)</w:t>
      </w:r>
      <w:r>
        <w:rPr>
          <w:noProof/>
        </w:rPr>
        <w:tab/>
      </w:r>
      <w:r>
        <w:rPr>
          <w:rStyle w:val="Added"/>
          <w:noProof/>
        </w:rPr>
        <w:t>prepoznaju i ocjenjuju eventualne potrebe za posebnim postupovnim jamstvima ili bilo kake posebne potrebe u vezi s prihvatom;</w:t>
      </w:r>
    </w:p>
    <w:p>
      <w:pPr>
        <w:pStyle w:val="ManualNumPar2"/>
        <w:ind w:firstLine="0"/>
        <w:rPr>
          <w:rStyle w:val="Added"/>
          <w:noProof/>
        </w:rPr>
      </w:pPr>
      <w:r>
        <w:rPr>
          <w:rStyle w:val="Added"/>
          <w:noProof/>
        </w:rPr>
        <w:t>(f)</w:t>
      </w:r>
      <w:r>
        <w:rPr>
          <w:noProof/>
        </w:rPr>
        <w:tab/>
      </w:r>
      <w:r>
        <w:rPr>
          <w:rStyle w:val="Added"/>
          <w:noProof/>
        </w:rPr>
        <w:t>provode intervju za utvrđivanje prihvatljivosti i glavni intervju, prema potrebi;</w:t>
      </w:r>
    </w:p>
    <w:p>
      <w:pPr>
        <w:pStyle w:val="ManualNumPar2"/>
        <w:ind w:firstLine="0"/>
        <w:rPr>
          <w:rStyle w:val="Added"/>
          <w:noProof/>
        </w:rPr>
      </w:pPr>
      <w:r>
        <w:rPr>
          <w:rStyle w:val="Added"/>
          <w:noProof/>
        </w:rPr>
        <w:t>(g)</w:t>
      </w:r>
      <w:r>
        <w:rPr>
          <w:noProof/>
        </w:rPr>
        <w:tab/>
      </w:r>
      <w:r>
        <w:rPr>
          <w:rStyle w:val="Added"/>
          <w:noProof/>
        </w:rPr>
        <w:t>ocjenjuju dokaze koji se odnose na zahtjeve za međunarodnu zaštitu;</w:t>
      </w:r>
    </w:p>
    <w:p>
      <w:pPr>
        <w:pStyle w:val="ManualNumPar2"/>
        <w:ind w:firstLine="0"/>
        <w:rPr>
          <w:rStyle w:val="Added"/>
          <w:noProof/>
        </w:rPr>
      </w:pPr>
      <w:r>
        <w:rPr>
          <w:rStyle w:val="Added"/>
          <w:noProof/>
        </w:rPr>
        <w:t>(h)</w:t>
      </w:r>
      <w:r>
        <w:rPr>
          <w:noProof/>
        </w:rPr>
        <w:tab/>
      </w:r>
      <w:r>
        <w:rPr>
          <w:rStyle w:val="Added"/>
          <w:noProof/>
        </w:rPr>
        <w:t>pripremaju odluke o zahtjevima za međunarodnu zaštitu i dostavljaju te odluke nadležnim nacionalnim tijelima koja bi bila odgovorna za donošenje odluka o pojedinačnim zahtjevima u skladu s temeljnim načelima i jamstvima iz Uredbe (EU) XXX/XXX [Uredba o postupku azila];</w:t>
      </w:r>
    </w:p>
    <w:p>
      <w:pPr>
        <w:pStyle w:val="ManualNumPar2"/>
        <w:ind w:firstLine="0"/>
        <w:rPr>
          <w:rStyle w:val="Added"/>
          <w:noProof/>
        </w:rPr>
      </w:pPr>
      <w:r>
        <w:rPr>
          <w:rStyle w:val="Added"/>
          <w:noProof/>
        </w:rPr>
        <w:t>(i)</w:t>
      </w:r>
      <w:r>
        <w:rPr>
          <w:noProof/>
        </w:rPr>
        <w:tab/>
      </w:r>
      <w:r>
        <w:rPr>
          <w:rStyle w:val="Added"/>
          <w:noProof/>
        </w:rPr>
        <w:t>pružaju pomoć ili potporu koordinaciji relevantnih nacionalnih tijela u nastavku na postupak međunarodne zaštite s mogućim postupcima vraćanja u slučaju negativne konačne odluke;</w:t>
      </w:r>
    </w:p>
    <w:p>
      <w:pPr>
        <w:pStyle w:val="ManualNumPar1"/>
        <w:rPr>
          <w:rStyle w:val="Added"/>
          <w:noProof/>
        </w:rPr>
      </w:pPr>
      <w:r>
        <w:rPr>
          <w:rStyle w:val="Added"/>
          <w:noProof/>
        </w:rPr>
        <w:t>3.</w:t>
      </w:r>
      <w:r>
        <w:rPr>
          <w:noProof/>
        </w:rPr>
        <w:tab/>
      </w:r>
      <w:r>
        <w:rPr>
          <w:rStyle w:val="Added"/>
          <w:noProof/>
        </w:rPr>
        <w:t>Za potrebe stavka 1. točke (b) stručnjaci iz timova za potporu u pitanjima azila prema potrebi:</w:t>
      </w:r>
    </w:p>
    <w:p>
      <w:pPr>
        <w:pStyle w:val="ManualNumPar2"/>
        <w:ind w:firstLine="0"/>
        <w:rPr>
          <w:rStyle w:val="Added"/>
          <w:noProof/>
        </w:rPr>
      </w:pPr>
      <w:r>
        <w:rPr>
          <w:rStyle w:val="Added"/>
          <w:noProof/>
        </w:rPr>
        <w:t>(a)</w:t>
      </w:r>
      <w:r>
        <w:rPr>
          <w:noProof/>
        </w:rPr>
        <w:tab/>
      </w:r>
      <w:r>
        <w:rPr>
          <w:rStyle w:val="Added"/>
          <w:noProof/>
        </w:rPr>
        <w:t>vrše registraciju zahtjeva za međunarodnu zaštitu u automatiziranom sustavu iz Uredbe (EU) br. XXX/XXX [Dublinska uredba];</w:t>
      </w:r>
    </w:p>
    <w:p>
      <w:pPr>
        <w:pStyle w:val="ManualNumPar2"/>
        <w:ind w:firstLine="0"/>
        <w:rPr>
          <w:rStyle w:val="Added"/>
          <w:noProof/>
        </w:rPr>
      </w:pPr>
      <w:r>
        <w:rPr>
          <w:rStyle w:val="Added"/>
          <w:noProof/>
        </w:rPr>
        <w:t>(b)</w:t>
      </w:r>
      <w:r>
        <w:rPr>
          <w:noProof/>
        </w:rPr>
        <w:tab/>
      </w:r>
      <w:r>
        <w:rPr>
          <w:rStyle w:val="Added"/>
          <w:noProof/>
        </w:rPr>
        <w:t>podnositeljima zahtjeva pružaju informacije o postupcima koji se primjenjuju u okviru Uredbe EU br. XXX/XXX [Dublinska uredba];</w:t>
      </w:r>
    </w:p>
    <w:p>
      <w:pPr>
        <w:pStyle w:val="ManualNumPar2"/>
        <w:ind w:firstLine="0"/>
        <w:rPr>
          <w:noProof/>
        </w:rPr>
      </w:pPr>
      <w:r>
        <w:rPr>
          <w:noProof/>
        </w:rPr>
        <w:t>(</w:t>
      </w:r>
      <w:r>
        <w:rPr>
          <w:rStyle w:val="Added"/>
          <w:noProof/>
        </w:rPr>
        <w:t>c)</w:t>
      </w:r>
      <w:r>
        <w:rPr>
          <w:noProof/>
        </w:rPr>
        <w:tab/>
      </w:r>
      <w:r>
        <w:rPr>
          <w:rStyle w:val="Added"/>
          <w:noProof/>
        </w:rPr>
        <w:t>provode intervjue za određivanje države članice odgovorne za razmatranje zahtjeva za međunarodnu zaštitu;</w:t>
      </w:r>
    </w:p>
    <w:p>
      <w:pPr>
        <w:pStyle w:val="ManualNumPar2"/>
        <w:ind w:firstLine="0"/>
        <w:rPr>
          <w:rStyle w:val="Added"/>
          <w:noProof/>
        </w:rPr>
      </w:pPr>
      <w:r>
        <w:rPr>
          <w:rStyle w:val="Added"/>
          <w:noProof/>
        </w:rPr>
        <w:t>(d)</w:t>
      </w:r>
      <w:r>
        <w:rPr>
          <w:noProof/>
        </w:rPr>
        <w:tab/>
      </w:r>
      <w:r>
        <w:rPr>
          <w:rStyle w:val="Added"/>
          <w:noProof/>
        </w:rPr>
        <w:t>provode traženje i spajanje obitelji s državom članicom koja je odgovorna za razmatranje zahtjeva za međunarodnu zaštitu;</w:t>
      </w:r>
    </w:p>
    <w:p>
      <w:pPr>
        <w:pStyle w:val="ManualNumPar2"/>
        <w:ind w:firstLine="0"/>
        <w:rPr>
          <w:rStyle w:val="Added"/>
          <w:noProof/>
        </w:rPr>
      </w:pPr>
      <w:r>
        <w:rPr>
          <w:rStyle w:val="Added"/>
          <w:noProof/>
        </w:rPr>
        <w:t>(e)</w:t>
      </w:r>
      <w:r>
        <w:rPr>
          <w:noProof/>
        </w:rPr>
        <w:tab/>
      </w:r>
      <w:r>
        <w:rPr>
          <w:rStyle w:val="Added"/>
          <w:noProof/>
        </w:rPr>
        <w:t>utvrđuju koji podnositelji zahtjeva ispunjavaju uvjete za raspodjelu ili transfer;</w:t>
      </w:r>
    </w:p>
    <w:p>
      <w:pPr>
        <w:pStyle w:val="ManualNumPar2"/>
        <w:ind w:firstLine="0"/>
        <w:rPr>
          <w:rStyle w:val="Added"/>
          <w:noProof/>
        </w:rPr>
      </w:pPr>
      <w:r>
        <w:rPr>
          <w:rStyle w:val="Added"/>
          <w:noProof/>
        </w:rPr>
        <w:t>(f)</w:t>
      </w:r>
      <w:r>
        <w:rPr>
          <w:noProof/>
        </w:rPr>
        <w:tab/>
      </w:r>
      <w:r>
        <w:rPr>
          <w:rStyle w:val="Added"/>
          <w:noProof/>
        </w:rPr>
        <w:t>pružaju pomoć, provode ili koordiniraju raspodjelu ili transfer podnositelja zahtjeva za međunarodnu zaštitu ili korisnika međunarodne zaštite;</w:t>
      </w:r>
    </w:p>
    <w:p>
      <w:pPr>
        <w:pStyle w:val="ManualNumPar2"/>
        <w:ind w:firstLine="0"/>
        <w:rPr>
          <w:rStyle w:val="Added"/>
          <w:noProof/>
        </w:rPr>
      </w:pPr>
      <w:r>
        <w:rPr>
          <w:rStyle w:val="Added"/>
          <w:noProof/>
        </w:rPr>
        <w:t>(g)</w:t>
      </w:r>
      <w:r>
        <w:rPr>
          <w:noProof/>
        </w:rPr>
        <w:tab/>
      </w:r>
      <w:r>
        <w:rPr>
          <w:rStyle w:val="Added"/>
          <w:noProof/>
        </w:rPr>
        <w:t>pružaju pomoć ili provode postupak za određivanje koja je država članica odgovorna za razmatranje zahtjeva za međunarodnu zaštitu;</w:t>
      </w:r>
    </w:p>
    <w:p>
      <w:pPr>
        <w:pStyle w:val="ManualNumPar2"/>
        <w:ind w:firstLine="0"/>
        <w:rPr>
          <w:noProof/>
        </w:rPr>
      </w:pPr>
      <w:r>
        <w:rPr>
          <w:rStyle w:val="Added"/>
          <w:noProof/>
        </w:rPr>
        <w:t>(h)</w:t>
      </w:r>
      <w:r>
        <w:rPr>
          <w:noProof/>
        </w:rPr>
        <w:tab/>
      </w:r>
      <w:r>
        <w:rPr>
          <w:rStyle w:val="Added"/>
          <w:noProof/>
        </w:rPr>
        <w:t>pomažu ili provode postupke prihvata ili obavijesti o ponovnom prihvatu u skladu s Uredbom (EU) br. XXX/XXX [Dublinska uredba].</w:t>
      </w:r>
    </w:p>
    <w:p>
      <w:pPr>
        <w:pStyle w:val="ManualNumPar1"/>
        <w:rPr>
          <w:rStyle w:val="Added"/>
          <w:noProof/>
        </w:rPr>
      </w:pPr>
      <w:r>
        <w:rPr>
          <w:rStyle w:val="Added"/>
          <w:noProof/>
        </w:rPr>
        <w:t xml:space="preserve">4. </w:t>
      </w:r>
      <w:r>
        <w:rPr>
          <w:noProof/>
        </w:rPr>
        <w:tab/>
      </w:r>
      <w:r>
        <w:rPr>
          <w:rStyle w:val="Added"/>
          <w:noProof/>
        </w:rPr>
        <w:t xml:space="preserve">Za potrebe stavka 1. točke (c) stručnjaci iz timova za pružanje potpore u pitanjima azila prema potrebi pružaju pomoć </w:t>
      </w:r>
      <w:r>
        <w:rPr>
          <w:noProof/>
        </w:rPr>
        <w:t xml:space="preserve">sudovima </w:t>
      </w:r>
      <w:r>
        <w:rPr>
          <w:rStyle w:val="Added"/>
          <w:noProof/>
        </w:rPr>
        <w:t>u rješavanju žalbi, među ostalim provedbom pravnog istraživanja, analize i pružanjem druge pravne potpore</w:t>
      </w:r>
      <w:r>
        <w:rPr>
          <w:noProof/>
        </w:rPr>
        <w:t>, na njihov zahtjev i uz potpuno poštovanje neovisnosti i nepristranosti sudstva.</w:t>
      </w:r>
      <w:r>
        <w:rPr>
          <w:rStyle w:val="Added"/>
          <w:noProof/>
        </w:rPr>
        <w:t xml:space="preserve"> </w:t>
      </w:r>
    </w:p>
    <w:p>
      <w:pPr>
        <w:pStyle w:val="ManualNumPar1"/>
        <w:rPr>
          <w:rStyle w:val="Added"/>
          <w:noProof/>
        </w:rPr>
      </w:pPr>
      <w:r>
        <w:rPr>
          <w:rStyle w:val="Added"/>
          <w:noProof/>
        </w:rPr>
        <w:t>5.</w:t>
      </w:r>
      <w:r>
        <w:rPr>
          <w:noProof/>
        </w:rPr>
        <w:tab/>
      </w:r>
      <w:r>
        <w:rPr>
          <w:rStyle w:val="Added"/>
          <w:noProof/>
        </w:rPr>
        <w:t>Agencija osigurava prijevod relevantnih dokumenata te usmeno prevođenje prema potrebi.”</w:t>
      </w:r>
    </w:p>
    <w:p>
      <w:pPr>
        <w:pStyle w:val="Text1"/>
        <w:rPr>
          <w:noProof/>
        </w:rPr>
      </w:pPr>
    </w:p>
    <w:p>
      <w:pPr>
        <w:rPr>
          <w:noProof/>
        </w:rPr>
      </w:pPr>
      <w:r>
        <w:rPr>
          <w:noProof/>
        </w:rPr>
        <w:t>(5) Članak 21. zamjenjuje se sljedećim:</w:t>
      </w:r>
    </w:p>
    <w:p>
      <w:pPr>
        <w:pStyle w:val="Titrearticle"/>
        <w:rPr>
          <w:noProof/>
        </w:rPr>
      </w:pPr>
      <w:r>
        <w:rPr>
          <w:noProof/>
        </w:rPr>
        <w:t>„Članak 21.</w:t>
      </w:r>
    </w:p>
    <w:p>
      <w:pPr>
        <w:jc w:val="center"/>
        <w:rPr>
          <w:b/>
          <w:noProof/>
        </w:rPr>
      </w:pPr>
      <w:r>
        <w:rPr>
          <w:b/>
          <w:noProof/>
        </w:rPr>
        <w:t>Timovi za potporu upravljanju migracijama</w:t>
      </w:r>
    </w:p>
    <w:p>
      <w:pPr>
        <w:pStyle w:val="ManualNumPar1"/>
        <w:rPr>
          <w:rStyle w:val="Deleted"/>
          <w:noProof/>
        </w:rPr>
      </w:pPr>
      <w:r>
        <w:rPr>
          <w:rStyle w:val="Deleted"/>
          <w:noProof/>
        </w:rPr>
        <w:t>1.</w:t>
      </w:r>
      <w:r>
        <w:rPr>
          <w:noProof/>
        </w:rPr>
        <w:tab/>
      </w:r>
      <w:r>
        <w:rPr>
          <w:rStyle w:val="Deleted"/>
          <w:noProof/>
        </w:rPr>
        <w:t xml:space="preserve">Ako država članica traži operativno i tehničko pojačanje traženjem timova za potporu upravljanju migracijama iz članka 17. Uredbe br. XXX/XXX ili ako su timovi za potporu upravljanju migracijama raspoređeni na područja žarišnih točaka (hotspot) iz članka 18. Uredbe br. XXX/XXX, izvršni direktor osigurava koordinaciju aktivnosti Agencije u timovima za potporu upravljanju migracijama s Komisijom i drugim relevantnim agencijama Unije, posebice Europskom agencijom za upravljanje operativnom suradnjom na vanjskim granicama država članica Europske unije. 2.  </w:t>
      </w:r>
    </w:p>
    <w:p>
      <w:pPr>
        <w:pStyle w:val="ManualNumPar1"/>
        <w:rPr>
          <w:rStyle w:val="Deleted"/>
          <w:noProof/>
        </w:rPr>
      </w:pPr>
      <w:r>
        <w:rPr>
          <w:rStyle w:val="Deleted"/>
          <w:noProof/>
        </w:rPr>
        <w:t>2.</w:t>
      </w:r>
      <w:r>
        <w:rPr>
          <w:noProof/>
        </w:rPr>
        <w:tab/>
      </w:r>
      <w:r>
        <w:rPr>
          <w:rStyle w:val="Deleted"/>
          <w:noProof/>
        </w:rPr>
        <w:t xml:space="preserve">Izvršni direktor prema potrebi pokreće postupak za raspoređivanje timova za potporu u pitanjima azila ili stručnjaka iz intervencijske skupine za azil u skladu s člancima 17. i 18. Operativno i tehničko pojačanje koje pružaju timovi za potporu u pitanjima azila ili stručnjaci iz intervencijske skupine za azil u okviru timova za potporu upravljanju migracijama može uključivati: </w:t>
      </w:r>
    </w:p>
    <w:p>
      <w:pPr>
        <w:pStyle w:val="ManualNumPar2"/>
        <w:ind w:firstLine="0"/>
        <w:rPr>
          <w:rStyle w:val="Deleted"/>
          <w:noProof/>
        </w:rPr>
      </w:pPr>
      <w:r>
        <w:rPr>
          <w:rStyle w:val="Deleted"/>
          <w:noProof/>
        </w:rPr>
        <w:t xml:space="preserve">(a) </w:t>
      </w:r>
      <w:r>
        <w:rPr>
          <w:noProof/>
        </w:rPr>
        <w:tab/>
      </w:r>
      <w:r>
        <w:rPr>
          <w:rStyle w:val="Deleted"/>
          <w:noProof/>
        </w:rPr>
        <w:t xml:space="preserve">pregled državljana trećih zemalja, uključujući njihovu identifikaciju i registraciju te, na zahtjev države članice, uzimanje otisaka prstiju;  </w:t>
      </w:r>
    </w:p>
    <w:p>
      <w:pPr>
        <w:pStyle w:val="ManualNumPar2"/>
        <w:ind w:firstLine="0"/>
        <w:rPr>
          <w:rStyle w:val="Deleted"/>
          <w:noProof/>
        </w:rPr>
      </w:pPr>
      <w:r>
        <w:rPr>
          <w:rStyle w:val="Deleted"/>
          <w:noProof/>
        </w:rPr>
        <w:t xml:space="preserve">registraciju zahtjeva za međunarodnu zaštitu te, na zahtjev države članice, pregled tih zahtjeva; </w:t>
      </w:r>
    </w:p>
    <w:p>
      <w:pPr>
        <w:pStyle w:val="ManualNumPar2"/>
        <w:ind w:firstLine="0"/>
        <w:rPr>
          <w:noProof/>
        </w:rPr>
      </w:pPr>
      <w:r>
        <w:rPr>
          <w:rStyle w:val="Deleted"/>
          <w:noProof/>
        </w:rPr>
        <w:t xml:space="preserve">davanje informacija o postupcima azila, uključujući premještanje, te posebnu pomoć podnositeljima ili potencijalnim podnositeljima tih zahtjeva koji bi mogli podlijegati premještanju. </w:t>
      </w:r>
    </w:p>
    <w:p>
      <w:pPr>
        <w:pStyle w:val="ManualNumPar1"/>
        <w:rPr>
          <w:rStyle w:val="Added"/>
          <w:noProof/>
        </w:rPr>
      </w:pPr>
      <w:r>
        <w:rPr>
          <w:rStyle w:val="Added"/>
          <w:noProof/>
        </w:rPr>
        <w:t>1.</w:t>
      </w:r>
      <w:r>
        <w:rPr>
          <w:noProof/>
        </w:rPr>
        <w:tab/>
      </w:r>
      <w:r>
        <w:rPr>
          <w:rStyle w:val="Added"/>
          <w:noProof/>
        </w:rPr>
        <w:t>Timovi za potporu upravljanju migracijama mogu se rasporediti na zahtjev države članice ili na inicijativu Agencije i uz suglasnost predmetne države članice kako bi pružili tehničko i operativno pojačanje toj državi članici.</w:t>
      </w:r>
    </w:p>
    <w:p>
      <w:pPr>
        <w:pStyle w:val="ManualNumPar1"/>
        <w:rPr>
          <w:rStyle w:val="Added"/>
          <w:noProof/>
        </w:rPr>
      </w:pPr>
      <w:r>
        <w:rPr>
          <w:rStyle w:val="Added"/>
          <w:noProof/>
        </w:rPr>
        <w:t>2.</w:t>
      </w:r>
      <w:r>
        <w:rPr>
          <w:noProof/>
        </w:rPr>
        <w:tab/>
      </w:r>
      <w:r>
        <w:rPr>
          <w:rStyle w:val="Added"/>
          <w:noProof/>
        </w:rPr>
        <w:t>Timove za potporu upravljanju migracijama čine timovi za potporu u pitanjima azila, operativno osoblje iz stalnih snaga Europske granične i obalne straže te stručnjaci iz Europola ili drugih relevantnih agencija Unije.</w:t>
      </w:r>
    </w:p>
    <w:p>
      <w:pPr>
        <w:pStyle w:val="ManualNumPar1"/>
        <w:rPr>
          <w:rStyle w:val="Added"/>
          <w:noProof/>
        </w:rPr>
      </w:pPr>
      <w:r>
        <w:rPr>
          <w:rStyle w:val="Added"/>
          <w:noProof/>
        </w:rPr>
        <w:t>3.</w:t>
      </w:r>
      <w:r>
        <w:rPr>
          <w:noProof/>
        </w:rPr>
        <w:tab/>
      </w:r>
      <w:r>
        <w:rPr>
          <w:rStyle w:val="Added"/>
          <w:noProof/>
        </w:rPr>
        <w:t>Država članica iz stavka 1. Komisiji podnosi zahtjev za pojačanje timovima za potporu upravljanju migracijama i procjenu svojih potreba. Komisija na temelju procjene potreba te države članice prosljeđuje zahtjev Agenciji, Agenciji za europsku graničnu i obalnu stražu, Europolu i ostalim relevantnim agencijama Unije prema potrebi te osigurava cjelokupnu koordinaciju te procjene.</w:t>
      </w:r>
    </w:p>
    <w:p>
      <w:pPr>
        <w:pStyle w:val="ManualNumPar1"/>
        <w:rPr>
          <w:rStyle w:val="Added"/>
          <w:noProof/>
        </w:rPr>
      </w:pPr>
      <w:r>
        <w:rPr>
          <w:rStyle w:val="Added"/>
          <w:noProof/>
        </w:rPr>
        <w:t>4.</w:t>
      </w:r>
      <w:r>
        <w:rPr>
          <w:noProof/>
        </w:rPr>
        <w:tab/>
      </w:r>
      <w:r>
        <w:rPr>
          <w:rStyle w:val="Added"/>
          <w:noProof/>
        </w:rPr>
        <w:t>Relevantne agencije Unije uz koordinaciju Komisije ocjenjuju zahtjev države članice za pojačanjem i njezine potrebe radi utvrđivanja potrebnih mjera, uključujući raspoređivanje tehničke opreme, na koje treba pristati predmetna država članica.</w:t>
      </w:r>
    </w:p>
    <w:p>
      <w:pPr>
        <w:pStyle w:val="ManualNumPar1"/>
        <w:rPr>
          <w:rStyle w:val="Added"/>
          <w:noProof/>
        </w:rPr>
      </w:pPr>
      <w:r>
        <w:rPr>
          <w:rStyle w:val="Added"/>
          <w:noProof/>
        </w:rPr>
        <w:t>5.</w:t>
      </w:r>
      <w:r>
        <w:rPr>
          <w:noProof/>
        </w:rPr>
        <w:tab/>
      </w:r>
      <w:r>
        <w:rPr>
          <w:rStyle w:val="Added"/>
          <w:noProof/>
        </w:rPr>
        <w:t>Komsija u suradnji s državom članicom domaćinom i relevantnim agencijama Unije utvrđuje uvjete suradnje za raspoređivanje timova za potporu upravljanju migracijama i raspoređivanje tehničke opreme te je odgovorna za koordinaciju aktivnosti tih timova.</w:t>
      </w:r>
    </w:p>
    <w:p>
      <w:pPr>
        <w:pStyle w:val="ManualNumPar1"/>
        <w:rPr>
          <w:rFonts w:eastAsia="Times New Roman"/>
          <w:noProof/>
          <w:szCs w:val="24"/>
        </w:rPr>
      </w:pPr>
      <w:r>
        <w:rPr>
          <w:rStyle w:val="Added"/>
          <w:noProof/>
        </w:rPr>
        <w:t xml:space="preserve">6. </w:t>
      </w:r>
      <w:r>
        <w:rPr>
          <w:noProof/>
        </w:rPr>
        <w:tab/>
      </w:r>
      <w:r>
        <w:rPr>
          <w:rStyle w:val="Added"/>
          <w:noProof/>
        </w:rPr>
        <w:t>Timovi za potporu u pitanjima azila koje raspoređuje Agencija u okviru timova za potporu upravljanju migracijama mogu obavljati zadaće iz članka 16. staka 2. i članka 16.a.</w:t>
      </w:r>
    </w:p>
    <w:p>
      <w:pPr>
        <w:pStyle w:val="ManualNumPar1"/>
        <w:rPr>
          <w:rStyle w:val="Added"/>
          <w:noProof/>
        </w:rPr>
      </w:pPr>
      <w:r>
        <w:rPr>
          <w:rStyle w:val="Added"/>
          <w:noProof/>
        </w:rPr>
        <w:t>7.</w:t>
      </w:r>
      <w:r>
        <w:rPr>
          <w:noProof/>
        </w:rPr>
        <w:tab/>
      </w:r>
      <w:r>
        <w:rPr>
          <w:rStyle w:val="Added"/>
          <w:noProof/>
        </w:rPr>
        <w:t>Timovi za potporu upravljanju migracijama prema potrebi uključuju osoblje stručno u području zaštite djece, trgovanja ljudima, temeljnih prava, rodne jednakosti i zaštite od nasilja na rodnoj osnovi.”</w:t>
      </w:r>
    </w:p>
    <w:p>
      <w:pPr>
        <w:autoSpaceDE w:val="0"/>
        <w:autoSpaceDN w:val="0"/>
        <w:adjustRightInd w:val="0"/>
        <w:spacing w:before="0" w:after="0"/>
        <w:jc w:val="left"/>
        <w:rPr>
          <w:noProof/>
          <w:szCs w:val="24"/>
        </w:rPr>
      </w:pPr>
    </w:p>
    <w:p>
      <w:pPr>
        <w:autoSpaceDE w:val="0"/>
        <w:autoSpaceDN w:val="0"/>
        <w:adjustRightInd w:val="0"/>
        <w:spacing w:before="0" w:after="0"/>
        <w:jc w:val="left"/>
        <w:rPr>
          <w:noProof/>
          <w:szCs w:val="24"/>
        </w:rPr>
      </w:pPr>
      <w:r>
        <w:rPr>
          <w:noProof/>
        </w:rPr>
        <w:t>(6) Članak 47. zamjenjuje se sljedećim:</w:t>
      </w:r>
    </w:p>
    <w:p>
      <w:pPr>
        <w:autoSpaceDE w:val="0"/>
        <w:autoSpaceDN w:val="0"/>
        <w:adjustRightInd w:val="0"/>
        <w:spacing w:before="0" w:after="0"/>
        <w:jc w:val="left"/>
        <w:rPr>
          <w:noProof/>
          <w:szCs w:val="24"/>
        </w:rPr>
      </w:pPr>
    </w:p>
    <w:p>
      <w:pPr>
        <w:jc w:val="center"/>
        <w:rPr>
          <w:rFonts w:cstheme="minorHAnsi"/>
          <w:noProof/>
        </w:rPr>
      </w:pPr>
      <w:r>
        <w:rPr>
          <w:rFonts w:cstheme="minorHAnsi"/>
          <w:i/>
          <w:noProof/>
        </w:rPr>
        <w:t>Članak 47.</w:t>
      </w:r>
      <w:r>
        <w:rPr>
          <w:noProof/>
        </w:rPr>
        <w:br/>
        <w:t>Zamjenik izvršnog direktora</w:t>
      </w:r>
    </w:p>
    <w:p>
      <w:pPr>
        <w:rPr>
          <w:rFonts w:cstheme="minorHAnsi"/>
          <w:noProof/>
          <w:u w:val="single"/>
        </w:rPr>
      </w:pPr>
      <w:r>
        <w:rPr>
          <w:noProof/>
        </w:rPr>
        <w:t xml:space="preserve">1. Zamjenik izvršnog direktora pomaže izvršnom direktoru </w:t>
      </w:r>
      <w:r>
        <w:rPr>
          <w:rStyle w:val="Added"/>
          <w:noProof/>
        </w:rPr>
        <w:t>u upravljanju Agencijom i obavljanju njegovih zadaća kako je navedeno u članku 46. stavku 5. Ako je izvršni direktor odsutan ili spriječen, zamjenjuje ga njegov zamjenik.</w:t>
      </w:r>
    </w:p>
    <w:p>
      <w:pPr>
        <w:rPr>
          <w:rFonts w:cstheme="minorHAnsi"/>
          <w:noProof/>
        </w:rPr>
      </w:pPr>
      <w:r>
        <w:rPr>
          <w:noProof/>
        </w:rPr>
        <w:t xml:space="preserve">2. Zamjenika izvršnog direktora imenuje upravni odbor </w:t>
      </w:r>
      <w:r>
        <w:rPr>
          <w:rStyle w:val="Deleted"/>
          <w:noProof/>
        </w:rPr>
        <w:t>na prijedlog izvršnog direktora</w:t>
      </w:r>
      <w:r>
        <w:rPr>
          <w:noProof/>
        </w:rPr>
        <w:t xml:space="preserve"> </w:t>
      </w:r>
      <w:r>
        <w:rPr>
          <w:rStyle w:val="Added"/>
          <w:noProof/>
        </w:rPr>
        <w:t>s popisa kandidata koje predlaže Komisija nakon otvorenog i transparentnog postupka odabira. Izvršni direktor imenuje se na temelju postignuća i odgovarajuće razine administrativnih i upravljačkih vještina, uključujući relevantno stručno iskustvo u području migracija i azila. Komisija predlaže najmanje tri kandidata za mjesto zamjenika izvršnog direktora.</w:t>
      </w:r>
      <w:r>
        <w:rPr>
          <w:rFonts w:cstheme="minorHAnsi"/>
          <w:b/>
          <w:noProof/>
          <w:u w:val="single"/>
        </w:rPr>
        <w:t xml:space="preserve"> </w:t>
      </w:r>
      <w:r>
        <w:rPr>
          <w:rStyle w:val="Deleted"/>
          <w:noProof/>
        </w:rPr>
        <w:t>Upravni odbor ovlašten je za produljenje mandata zamjenika izvršnog direktora ili njegovo udaljenje s dužnosti na prijedlog izvršnog direktora.</w:t>
      </w:r>
      <w:r>
        <w:rPr>
          <w:noProof/>
        </w:rPr>
        <w:t xml:space="preserve"> Odredbe članka 45. </w:t>
      </w:r>
      <w:r>
        <w:rPr>
          <w:rStyle w:val="Added"/>
          <w:noProof/>
        </w:rPr>
        <w:t>stavaka 1., 4., 5., 7., 8. i 9.</w:t>
      </w:r>
      <w:r>
        <w:rPr>
          <w:noProof/>
        </w:rPr>
        <w:t xml:space="preserve"> primjenjuju se na zamjenika izvršnog direktora.</w:t>
      </w:r>
    </w:p>
    <w:p>
      <w:pPr>
        <w:autoSpaceDE w:val="0"/>
        <w:autoSpaceDN w:val="0"/>
        <w:adjustRightInd w:val="0"/>
        <w:spacing w:before="0" w:after="0"/>
        <w:jc w:val="left"/>
        <w:rPr>
          <w:noProof/>
          <w:szCs w:val="24"/>
        </w:rPr>
      </w:pPr>
    </w:p>
    <w:p>
      <w:pPr>
        <w:autoSpaceDE w:val="0"/>
        <w:autoSpaceDN w:val="0"/>
        <w:adjustRightInd w:val="0"/>
        <w:spacing w:before="0" w:after="0"/>
        <w:jc w:val="left"/>
        <w:rPr>
          <w:noProof/>
          <w:szCs w:val="24"/>
        </w:rPr>
      </w:pPr>
    </w:p>
    <w:p>
      <w:pPr>
        <w:autoSpaceDE w:val="0"/>
        <w:autoSpaceDN w:val="0"/>
        <w:adjustRightInd w:val="0"/>
        <w:spacing w:before="0" w:after="0"/>
        <w:jc w:val="left"/>
        <w:rPr>
          <w:noProof/>
          <w:szCs w:val="24"/>
        </w:rPr>
      </w:pPr>
      <w:r>
        <w:rPr>
          <w:noProof/>
        </w:rPr>
        <w:t>Ova je Uredba u cijelosti obvezujuća i izravno se primjenjuje u državama članicama u skladu s Ugovorima.</w:t>
      </w:r>
    </w:p>
    <w:p>
      <w:pPr>
        <w:pStyle w:val="Fait"/>
        <w:rPr>
          <w:noProof/>
        </w:rPr>
      </w:pPr>
      <w:r>
        <w:t>Sastavljeno u Bruxellesu,</w:t>
      </w:r>
    </w:p>
    <w:p>
      <w:pPr>
        <w:pStyle w:val="Institutionquisigne"/>
        <w:rPr>
          <w:noProof/>
        </w:rPr>
      </w:pPr>
      <w:r>
        <w:rPr>
          <w:noProof/>
        </w:rPr>
        <w:t xml:space="preserve">Za Europski parlament </w:t>
      </w:r>
      <w:r>
        <w:rPr>
          <w:noProof/>
        </w:rPr>
        <w:tab/>
      </w:r>
      <w:r>
        <w:rPr>
          <w:noProof/>
        </w:rPr>
        <w:tab/>
      </w:r>
      <w:r>
        <w:rPr>
          <w:noProof/>
        </w:rPr>
        <w:tab/>
      </w:r>
      <w:r>
        <w:rPr>
          <w:noProof/>
        </w:rPr>
        <w:tab/>
        <w:t>Za Vijeće</w:t>
      </w:r>
    </w:p>
    <w:p>
      <w:pPr>
        <w:pStyle w:val="Personnequisigne"/>
        <w:rPr>
          <w:noProof/>
        </w:rPr>
      </w:pPr>
      <w:r>
        <w:rPr>
          <w:noProof/>
        </w:rPr>
        <w:t>Predsjednik</w:t>
      </w:r>
      <w:r>
        <w:rPr>
          <w:noProof/>
        </w:rPr>
        <w:tab/>
      </w:r>
      <w:r>
        <w:rPr>
          <w:noProof/>
        </w:rPr>
        <w:tab/>
      </w:r>
      <w:r>
        <w:rPr>
          <w:noProof/>
        </w:rPr>
        <w:tab/>
      </w:r>
      <w:r>
        <w:rPr>
          <w:noProof/>
        </w:rPr>
        <w:tab/>
        <w:t>Predsjednik</w:t>
      </w:r>
    </w:p>
    <w:p>
      <w:pPr>
        <w:rPr>
          <w:noProof/>
        </w:rPr>
        <w:sectPr>
          <w:pgSz w:w="11907" w:h="16839"/>
          <w:pgMar w:top="1134" w:right="1417" w:bottom="1134" w:left="1417" w:header="709" w:footer="709" w:gutter="0"/>
          <w:cols w:space="720"/>
          <w:docGrid w:linePitch="360"/>
        </w:sectPr>
      </w:pPr>
    </w:p>
    <w:p>
      <w:pPr>
        <w:pStyle w:val="Fichefinanciretitre"/>
        <w:rPr>
          <w:noProof/>
        </w:rPr>
      </w:pPr>
      <w:r>
        <w:rPr>
          <w:noProof/>
        </w:rPr>
        <w:t>ZAKONODAVNI FINANCIJSKI IZVJEŠTAJ</w:t>
      </w:r>
    </w:p>
    <w:p>
      <w:pPr>
        <w:pStyle w:val="ManualHeading1"/>
        <w:rPr>
          <w:noProof/>
        </w:rPr>
      </w:pPr>
      <w:r>
        <w:rPr>
          <w:noProof/>
        </w:rPr>
        <w:t>1.</w:t>
      </w:r>
      <w:r>
        <w:rPr>
          <w:noProof/>
        </w:rPr>
        <w:tab/>
        <w:t xml:space="preserve">OKVIR PRIJEDLOGA </w:t>
      </w:r>
    </w:p>
    <w:p>
      <w:pPr>
        <w:pStyle w:val="ManualHeading2"/>
        <w:rPr>
          <w:b w:val="0"/>
          <w:noProof/>
        </w:rPr>
      </w:pPr>
      <w:r>
        <w:rPr>
          <w:noProof/>
        </w:rPr>
        <w:tab/>
      </w:r>
      <w:r>
        <w:rPr>
          <w:b w:val="0"/>
          <w:noProof/>
        </w:rPr>
        <w:t>1.1.</w:t>
      </w:r>
      <w:r>
        <w:rPr>
          <w:noProof/>
        </w:rPr>
        <w:tab/>
      </w:r>
      <w:r>
        <w:rPr>
          <w:b w:val="0"/>
          <w:noProof/>
        </w:rPr>
        <w:t xml:space="preserve">Naslov prijedloga </w:t>
      </w:r>
    </w:p>
    <w:p>
      <w:pPr>
        <w:pStyle w:val="ManualHeading2"/>
        <w:rPr>
          <w:b w:val="0"/>
          <w:noProof/>
        </w:rPr>
      </w:pPr>
      <w:r>
        <w:rPr>
          <w:noProof/>
        </w:rPr>
        <w:tab/>
      </w:r>
      <w:r>
        <w:rPr>
          <w:b w:val="0"/>
          <w:noProof/>
        </w:rPr>
        <w:t>1.2.</w:t>
      </w:r>
      <w:r>
        <w:rPr>
          <w:noProof/>
        </w:rPr>
        <w:tab/>
      </w:r>
      <w:r>
        <w:rPr>
          <w:b w:val="0"/>
          <w:noProof/>
        </w:rPr>
        <w:t>Odgovarajuće područje politike u strukturi ABM/ABB</w:t>
      </w:r>
    </w:p>
    <w:p>
      <w:pPr>
        <w:pStyle w:val="ManualHeading2"/>
        <w:rPr>
          <w:b w:val="0"/>
          <w:noProof/>
        </w:rPr>
      </w:pPr>
      <w:r>
        <w:rPr>
          <w:noProof/>
        </w:rPr>
        <w:tab/>
      </w:r>
      <w:r>
        <w:rPr>
          <w:b w:val="0"/>
          <w:noProof/>
        </w:rPr>
        <w:t>1.3.</w:t>
      </w:r>
      <w:r>
        <w:rPr>
          <w:noProof/>
        </w:rPr>
        <w:tab/>
      </w:r>
      <w:r>
        <w:rPr>
          <w:b w:val="0"/>
          <w:noProof/>
        </w:rPr>
        <w:t xml:space="preserve">Vrsta prijedloga </w:t>
      </w:r>
    </w:p>
    <w:p>
      <w:pPr>
        <w:pStyle w:val="ManualHeading2"/>
        <w:rPr>
          <w:b w:val="0"/>
          <w:noProof/>
        </w:rPr>
      </w:pPr>
      <w:r>
        <w:rPr>
          <w:noProof/>
        </w:rPr>
        <w:tab/>
      </w:r>
      <w:r>
        <w:rPr>
          <w:b w:val="0"/>
          <w:noProof/>
        </w:rPr>
        <w:t>1.4.</w:t>
      </w:r>
      <w:r>
        <w:rPr>
          <w:noProof/>
        </w:rPr>
        <w:tab/>
      </w:r>
      <w:r>
        <w:rPr>
          <w:b w:val="0"/>
          <w:noProof/>
        </w:rPr>
        <w:t xml:space="preserve">Ciljevi </w:t>
      </w:r>
    </w:p>
    <w:p>
      <w:pPr>
        <w:pStyle w:val="ManualHeading2"/>
        <w:rPr>
          <w:b w:val="0"/>
          <w:noProof/>
        </w:rPr>
      </w:pPr>
      <w:r>
        <w:rPr>
          <w:noProof/>
        </w:rPr>
        <w:tab/>
      </w:r>
      <w:r>
        <w:rPr>
          <w:b w:val="0"/>
          <w:noProof/>
        </w:rPr>
        <w:t>1.5.</w:t>
      </w:r>
      <w:r>
        <w:rPr>
          <w:noProof/>
        </w:rPr>
        <w:tab/>
      </w:r>
      <w:r>
        <w:rPr>
          <w:b w:val="0"/>
          <w:noProof/>
        </w:rPr>
        <w:t xml:space="preserve">Osnova prijedloga </w:t>
      </w:r>
    </w:p>
    <w:p>
      <w:pPr>
        <w:pStyle w:val="ManualHeading2"/>
        <w:rPr>
          <w:b w:val="0"/>
          <w:noProof/>
        </w:rPr>
      </w:pPr>
      <w:r>
        <w:rPr>
          <w:noProof/>
        </w:rPr>
        <w:tab/>
      </w:r>
      <w:r>
        <w:rPr>
          <w:b w:val="0"/>
          <w:noProof/>
        </w:rPr>
        <w:t>1.6.</w:t>
      </w:r>
      <w:r>
        <w:rPr>
          <w:noProof/>
        </w:rPr>
        <w:tab/>
      </w:r>
      <w:r>
        <w:rPr>
          <w:b w:val="0"/>
          <w:noProof/>
        </w:rPr>
        <w:t xml:space="preserve">Trajanje i financijski učinak </w:t>
      </w:r>
    </w:p>
    <w:p>
      <w:pPr>
        <w:pStyle w:val="ManualHeading2"/>
        <w:rPr>
          <w:b w:val="0"/>
          <w:noProof/>
        </w:rPr>
      </w:pPr>
      <w:r>
        <w:rPr>
          <w:noProof/>
        </w:rPr>
        <w:tab/>
      </w:r>
      <w:r>
        <w:rPr>
          <w:b w:val="0"/>
          <w:noProof/>
        </w:rPr>
        <w:t>1.7.</w:t>
      </w:r>
      <w:r>
        <w:rPr>
          <w:noProof/>
        </w:rPr>
        <w:tab/>
      </w:r>
      <w:r>
        <w:rPr>
          <w:b w:val="0"/>
          <w:noProof/>
        </w:rPr>
        <w:t xml:space="preserve">Predviđeni načini upravljanja </w:t>
      </w:r>
    </w:p>
    <w:p>
      <w:pPr>
        <w:pStyle w:val="ManualHeading1"/>
        <w:rPr>
          <w:noProof/>
        </w:rPr>
      </w:pPr>
      <w:r>
        <w:rPr>
          <w:noProof/>
        </w:rPr>
        <w:t>2.</w:t>
      </w:r>
      <w:r>
        <w:rPr>
          <w:noProof/>
        </w:rPr>
        <w:tab/>
        <w:t xml:space="preserve">MJERE UPRAVLJANJA </w:t>
      </w:r>
    </w:p>
    <w:p>
      <w:pPr>
        <w:pStyle w:val="ManualHeading2"/>
        <w:rPr>
          <w:b w:val="0"/>
          <w:noProof/>
        </w:rPr>
      </w:pPr>
      <w:r>
        <w:rPr>
          <w:noProof/>
        </w:rPr>
        <w:tab/>
      </w:r>
      <w:r>
        <w:rPr>
          <w:b w:val="0"/>
          <w:noProof/>
        </w:rPr>
        <w:t>2.1.</w:t>
      </w:r>
      <w:r>
        <w:rPr>
          <w:noProof/>
        </w:rPr>
        <w:tab/>
      </w:r>
      <w:r>
        <w:rPr>
          <w:b w:val="0"/>
          <w:noProof/>
        </w:rPr>
        <w:t xml:space="preserve">Pravila praćenja i izvješćivanja </w:t>
      </w:r>
    </w:p>
    <w:p>
      <w:pPr>
        <w:pStyle w:val="ManualHeading2"/>
        <w:rPr>
          <w:b w:val="0"/>
          <w:noProof/>
        </w:rPr>
      </w:pPr>
      <w:r>
        <w:rPr>
          <w:noProof/>
        </w:rPr>
        <w:tab/>
      </w:r>
      <w:r>
        <w:rPr>
          <w:b w:val="0"/>
          <w:noProof/>
        </w:rPr>
        <w:t>2.2.</w:t>
      </w:r>
      <w:r>
        <w:rPr>
          <w:noProof/>
        </w:rPr>
        <w:tab/>
      </w:r>
      <w:r>
        <w:rPr>
          <w:b w:val="0"/>
          <w:noProof/>
        </w:rPr>
        <w:t xml:space="preserve">Sustav upravljanja i kontrole </w:t>
      </w:r>
    </w:p>
    <w:p>
      <w:pPr>
        <w:pStyle w:val="ManualHeading2"/>
        <w:rPr>
          <w:b w:val="0"/>
          <w:noProof/>
        </w:rPr>
      </w:pPr>
      <w:r>
        <w:rPr>
          <w:noProof/>
        </w:rPr>
        <w:tab/>
      </w:r>
      <w:r>
        <w:rPr>
          <w:b w:val="0"/>
          <w:noProof/>
        </w:rPr>
        <w:t>2.3.</w:t>
      </w:r>
      <w:r>
        <w:rPr>
          <w:noProof/>
        </w:rPr>
        <w:tab/>
      </w:r>
      <w:r>
        <w:rPr>
          <w:b w:val="0"/>
          <w:noProof/>
        </w:rPr>
        <w:t xml:space="preserve">Mjere za sprečavanje prijevara i nepravilnosti </w:t>
      </w:r>
    </w:p>
    <w:p>
      <w:pPr>
        <w:pStyle w:val="ManualHeading1"/>
        <w:rPr>
          <w:noProof/>
        </w:rPr>
      </w:pPr>
      <w:r>
        <w:rPr>
          <w:noProof/>
        </w:rPr>
        <w:t>3.</w:t>
      </w:r>
      <w:r>
        <w:rPr>
          <w:noProof/>
        </w:rPr>
        <w:tab/>
        <w:t xml:space="preserve">PROCIJENJENI FINANCIJSKI UČINAK PRIJEDLOGA </w:t>
      </w:r>
    </w:p>
    <w:p>
      <w:pPr>
        <w:pStyle w:val="ManualHeading2"/>
        <w:rPr>
          <w:b w:val="0"/>
          <w:noProof/>
        </w:rPr>
      </w:pPr>
      <w:r>
        <w:rPr>
          <w:noProof/>
        </w:rPr>
        <w:tab/>
      </w:r>
      <w:r>
        <w:rPr>
          <w:b w:val="0"/>
          <w:noProof/>
        </w:rPr>
        <w:t>3.1.</w:t>
      </w:r>
      <w:r>
        <w:rPr>
          <w:noProof/>
        </w:rPr>
        <w:tab/>
      </w:r>
      <w:r>
        <w:rPr>
          <w:b w:val="0"/>
          <w:noProof/>
        </w:rPr>
        <w:t xml:space="preserve">Naslov višegodišnjeg financijskog okvira i proračunska linija rashoda na koje prijedlog ima učinak </w:t>
      </w:r>
    </w:p>
    <w:p>
      <w:pPr>
        <w:pStyle w:val="ManualHeading2"/>
        <w:rPr>
          <w:noProof/>
        </w:rPr>
      </w:pPr>
      <w:r>
        <w:rPr>
          <w:noProof/>
        </w:rPr>
        <w:tab/>
      </w:r>
      <w:r>
        <w:rPr>
          <w:b w:val="0"/>
          <w:noProof/>
        </w:rPr>
        <w:t>3.2.</w:t>
      </w:r>
      <w:r>
        <w:rPr>
          <w:noProof/>
        </w:rPr>
        <w:tab/>
      </w:r>
      <w:r>
        <w:rPr>
          <w:b w:val="0"/>
          <w:noProof/>
        </w:rPr>
        <w:t>Procijenjeni učinak na rashode</w:t>
      </w:r>
      <w:r>
        <w:rPr>
          <w:noProof/>
        </w:rPr>
        <w:t xml:space="preserve"> </w:t>
      </w:r>
    </w:p>
    <w:p>
      <w:pPr>
        <w:pStyle w:val="ManualHeading3"/>
        <w:rPr>
          <w:noProof/>
        </w:rPr>
      </w:pPr>
      <w:r>
        <w:rPr>
          <w:noProof/>
        </w:rPr>
        <w:tab/>
        <w:t>3.2.1.</w:t>
      </w:r>
      <w:r>
        <w:rPr>
          <w:noProof/>
        </w:rPr>
        <w:tab/>
        <w:t xml:space="preserve">Sažetak procijenjenog učinka na rashode </w:t>
      </w:r>
    </w:p>
    <w:p>
      <w:pPr>
        <w:pStyle w:val="ManualHeading3"/>
        <w:rPr>
          <w:noProof/>
        </w:rPr>
      </w:pPr>
      <w:r>
        <w:rPr>
          <w:noProof/>
        </w:rPr>
        <w:tab/>
        <w:t>3.2.2.</w:t>
      </w:r>
      <w:r>
        <w:rPr>
          <w:noProof/>
        </w:rPr>
        <w:tab/>
        <w:t xml:space="preserve">Procijenjeni učinak na odobrena sredstva za poslovanje </w:t>
      </w:r>
    </w:p>
    <w:p>
      <w:pPr>
        <w:pStyle w:val="ManualHeading3"/>
        <w:rPr>
          <w:noProof/>
        </w:rPr>
      </w:pPr>
      <w:r>
        <w:rPr>
          <w:noProof/>
        </w:rPr>
        <w:tab/>
        <w:t>3.2.3.</w:t>
      </w:r>
      <w:r>
        <w:rPr>
          <w:noProof/>
        </w:rPr>
        <w:tab/>
        <w:t>Procijenjeni učinak na administrativna odobrena sredstva</w:t>
      </w:r>
    </w:p>
    <w:p>
      <w:pPr>
        <w:pStyle w:val="ManualHeading3"/>
        <w:rPr>
          <w:noProof/>
        </w:rPr>
      </w:pPr>
      <w:r>
        <w:rPr>
          <w:noProof/>
        </w:rPr>
        <w:tab/>
        <w:t>3.2.4.</w:t>
      </w:r>
      <w:r>
        <w:rPr>
          <w:noProof/>
        </w:rPr>
        <w:tab/>
        <w:t>Usklađenost s aktualnim višegodišnjim financijskim okvirom</w:t>
      </w:r>
    </w:p>
    <w:p>
      <w:pPr>
        <w:pStyle w:val="ManualHeading3"/>
        <w:rPr>
          <w:noProof/>
        </w:rPr>
      </w:pPr>
      <w:r>
        <w:rPr>
          <w:noProof/>
        </w:rPr>
        <w:tab/>
        <w:t>3.2.5.</w:t>
      </w:r>
      <w:r>
        <w:rPr>
          <w:noProof/>
        </w:rPr>
        <w:tab/>
        <w:t xml:space="preserve">Doprinos trećih strana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Procijenjeni učinak na prihode</w:t>
      </w:r>
    </w:p>
    <w:p>
      <w:pPr>
        <w:jc w:val="center"/>
        <w:rPr>
          <w:b/>
          <w:noProof/>
          <w:u w:val="single"/>
        </w:rPr>
      </w:pPr>
      <w:r>
        <w:rPr>
          <w:b/>
          <w:noProof/>
          <w:u w:val="single"/>
        </w:rPr>
        <w:t>ZAKONODAVNI FINANCIJSKI IZVJEŠTAJ</w:t>
      </w:r>
    </w:p>
    <w:p>
      <w:pPr>
        <w:pStyle w:val="ManualHeading1"/>
        <w:rPr>
          <w:noProof/>
        </w:rPr>
      </w:pPr>
      <w:r>
        <w:rPr>
          <w:noProof/>
        </w:rPr>
        <w:t>1.</w:t>
      </w:r>
      <w:r>
        <w:rPr>
          <w:noProof/>
        </w:rPr>
        <w:tab/>
        <w:t>OKVIR PRIJEDLOGA</w:t>
      </w:r>
    </w:p>
    <w:p>
      <w:pPr>
        <w:pStyle w:val="ManualHeading2"/>
        <w:rPr>
          <w:noProof/>
        </w:rPr>
      </w:pPr>
      <w:r>
        <w:rPr>
          <w:noProof/>
        </w:rPr>
        <w:t>1.1.</w:t>
      </w:r>
      <w:r>
        <w:rPr>
          <w:noProof/>
        </w:rPr>
        <w:tab/>
        <w:t>Naslov prijedloga</w:t>
      </w:r>
    </w:p>
    <w:p>
      <w:pPr>
        <w:pStyle w:val="Text1"/>
        <w:pBdr>
          <w:top w:val="single" w:sz="4" w:space="1" w:color="auto"/>
          <w:left w:val="single" w:sz="4" w:space="4" w:color="auto"/>
          <w:bottom w:val="single" w:sz="4" w:space="1" w:color="auto"/>
          <w:right w:val="single" w:sz="4" w:space="4" w:color="auto"/>
        </w:pBdr>
        <w:rPr>
          <w:noProof/>
        </w:rPr>
      </w:pPr>
      <w:r>
        <w:rPr>
          <w:noProof/>
        </w:rPr>
        <w:t>Prijedlog UREDBE EUROPSKOG PARLAMENTA I VIJEĆA o Agenciji Europske unije za azil i stavljanju izvan snage Uredbe (EU) br. 439/2010</w:t>
      </w:r>
    </w:p>
    <w:p>
      <w:pPr>
        <w:pStyle w:val="ManualHeading2"/>
        <w:rPr>
          <w:noProof/>
          <w:szCs w:val="24"/>
        </w:rPr>
      </w:pPr>
      <w:r>
        <w:rPr>
          <w:noProof/>
        </w:rPr>
        <w:t>1.2.</w:t>
      </w:r>
      <w:r>
        <w:rPr>
          <w:noProof/>
        </w:rPr>
        <w:tab/>
        <w:t>Odgovarajuće područje politike u strukturi ABM/ABB</w:t>
      </w:r>
      <w:r>
        <w:rPr>
          <w:rStyle w:val="FootnoteReference"/>
          <w:noProof/>
        </w:rPr>
        <w:footnoteReference w:id="7"/>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Područje politike: azil i migracije (Glava 18.)</w:t>
      </w:r>
    </w:p>
    <w:p>
      <w:pPr>
        <w:pStyle w:val="Text1"/>
        <w:pBdr>
          <w:top w:val="single" w:sz="4" w:space="1" w:color="auto"/>
          <w:left w:val="single" w:sz="4" w:space="4" w:color="auto"/>
          <w:bottom w:val="single" w:sz="4" w:space="1" w:color="auto"/>
          <w:right w:val="single" w:sz="4" w:space="4" w:color="auto"/>
        </w:pBdr>
        <w:rPr>
          <w:noProof/>
        </w:rPr>
      </w:pPr>
      <w:r>
        <w:rPr>
          <w:noProof/>
        </w:rPr>
        <w:t>Aktivnost: azil</w:t>
      </w:r>
    </w:p>
    <w:p>
      <w:pPr>
        <w:pStyle w:val="ManualHeading2"/>
        <w:rPr>
          <w:bCs/>
          <w:noProof/>
          <w:szCs w:val="24"/>
        </w:rPr>
      </w:pPr>
      <w:r>
        <w:rPr>
          <w:noProof/>
        </w:rPr>
        <w:t>1.3.</w:t>
      </w:r>
      <w:r>
        <w:rPr>
          <w:noProof/>
        </w:rPr>
        <w:tab/>
        <w:t xml:space="preserve">Vrsta prijedloga </w:t>
      </w:r>
    </w:p>
    <w:p>
      <w:pPr>
        <w:pStyle w:val="Text1"/>
        <w:rPr>
          <w:b/>
          <w:noProof/>
          <w:sz w:val="22"/>
        </w:rPr>
      </w:pPr>
      <w:r>
        <w:rPr>
          <w:noProof/>
          <w:sz w:val="22"/>
        </w:rPr>
        <w:sym w:font="Wingdings" w:char="F0A8"/>
      </w:r>
      <w:r>
        <w:rPr>
          <w:b/>
          <w:i/>
          <w:noProof/>
          <w:sz w:val="22"/>
        </w:rPr>
        <w:t xml:space="preserve"> </w:t>
      </w:r>
      <w:r>
        <w:rPr>
          <w:noProof/>
        </w:rPr>
        <w:t xml:space="preserve">Prijedlog se odnosi na </w:t>
      </w:r>
      <w:r>
        <w:rPr>
          <w:b/>
          <w:noProof/>
        </w:rPr>
        <w:t>novo djelovanje</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Prijedlog se odnosi na </w:t>
      </w:r>
      <w:r>
        <w:rPr>
          <w:b/>
          <w:noProof/>
        </w:rPr>
        <w:t>novo djelovanje nakon pilot-projekta / pripremnog djelovanja</w:t>
      </w:r>
      <w:r>
        <w:rPr>
          <w:rStyle w:val="FootnoteReference"/>
          <w:b/>
          <w:noProof/>
        </w:rPr>
        <w:footnoteReference w:id="8"/>
      </w:r>
      <w:r>
        <w:rPr>
          <w:noProof/>
          <w:sz w:val="22"/>
        </w:rPr>
        <w:t xml:space="preserve"> </w:t>
      </w:r>
    </w:p>
    <w:p>
      <w:pPr>
        <w:pStyle w:val="Text1"/>
        <w:rPr>
          <w:noProof/>
          <w:sz w:val="22"/>
        </w:rPr>
      </w:pPr>
      <w:r>
        <w:rPr>
          <w:noProof/>
          <w:sz w:val="22"/>
        </w:rPr>
        <w:sym w:font="Wingdings" w:char="F0FE"/>
      </w:r>
      <w:r>
        <w:rPr>
          <w:i/>
          <w:noProof/>
          <w:sz w:val="22"/>
        </w:rPr>
        <w:t xml:space="preserve"> </w:t>
      </w:r>
      <w:r>
        <w:rPr>
          <w:noProof/>
        </w:rPr>
        <w:t xml:space="preserve">Prijedlog se odnosi na </w:t>
      </w:r>
      <w:r>
        <w:rPr>
          <w:b/>
          <w:noProof/>
        </w:rPr>
        <w:t>produljenje postojećeg djelovanja</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Prijedlog se odnosi na </w:t>
      </w:r>
      <w:r>
        <w:rPr>
          <w:b/>
          <w:noProof/>
        </w:rPr>
        <w:t>djelovanje koje je preusmjereno na novo djelovanje</w:t>
      </w:r>
      <w:r>
        <w:rPr>
          <w:noProof/>
        </w:rPr>
        <w:t xml:space="preserve"> </w:t>
      </w:r>
    </w:p>
    <w:p>
      <w:pPr>
        <w:pStyle w:val="ManualHeading2"/>
        <w:rPr>
          <w:bCs/>
          <w:noProof/>
          <w:szCs w:val="24"/>
        </w:rPr>
      </w:pPr>
      <w:r>
        <w:rPr>
          <w:noProof/>
        </w:rPr>
        <w:t>1.4.</w:t>
      </w:r>
      <w:r>
        <w:rPr>
          <w:noProof/>
        </w:rPr>
        <w:tab/>
        <w:t>Cilj</w:t>
      </w:r>
    </w:p>
    <w:p>
      <w:pPr>
        <w:pStyle w:val="ManualHeading3"/>
        <w:rPr>
          <w:noProof/>
        </w:rPr>
      </w:pPr>
      <w:r>
        <w:rPr>
          <w:noProof/>
        </w:rPr>
        <w:t>1.4.1.</w:t>
      </w:r>
      <w:r>
        <w:rPr>
          <w:noProof/>
        </w:rPr>
        <w:tab/>
        <w:t xml:space="preserve">Višegodišnji strateški cilj Komisije na koji se odnosi prijedlog </w:t>
      </w:r>
    </w:p>
    <w:p>
      <w:pPr>
        <w:pStyle w:val="Text1"/>
        <w:pBdr>
          <w:top w:val="single" w:sz="4" w:space="1" w:color="auto"/>
          <w:left w:val="single" w:sz="4" w:space="4" w:color="auto"/>
          <w:bottom w:val="single" w:sz="4" w:space="1" w:color="auto"/>
          <w:right w:val="single" w:sz="4" w:space="4" w:color="auto"/>
        </w:pBdr>
        <w:rPr>
          <w:noProof/>
        </w:rPr>
      </w:pPr>
      <w:r>
        <w:rPr>
          <w:noProof/>
        </w:rPr>
        <w:t xml:space="preserve">Cilj je prijedloga ojačati ulogu EASO-a i razviti ga u punopravnu agenciju koja pruža sveobuhvatnu operativnu potporu, olakšava provedbu CEAS-a i poboljšava njegovo funkcioniranje.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U skladu s tim razvojem ovim je prijedlogom EASO preimenovan u Agenciju Europske unije za azil. </w:t>
      </w:r>
    </w:p>
    <w:p>
      <w:pPr>
        <w:pStyle w:val="ManualHeading3"/>
        <w:rPr>
          <w:bCs/>
          <w:noProof/>
          <w:szCs w:val="24"/>
        </w:rPr>
      </w:pPr>
      <w:r>
        <w:rPr>
          <w:noProof/>
        </w:rPr>
        <w:t>1.4.2.</w:t>
      </w:r>
      <w:r>
        <w:rPr>
          <w:noProof/>
        </w:rPr>
        <w:tab/>
        <w:t xml:space="preserve">Posebni ciljevi i odgovarajuće djelatnosti u okviru strukture ABM/ABB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Posebni cilj br. 1: Olakšavanje provedbe i poboljšavanje funkcioniranja zajedničkog europskog sustava azila (CEAS)</w:t>
      </w:r>
    </w:p>
    <w:p>
      <w:pPr>
        <w:pStyle w:val="Text1"/>
        <w:pBdr>
          <w:top w:val="single" w:sz="4" w:space="1" w:color="auto"/>
          <w:left w:val="single" w:sz="4" w:space="4" w:color="auto"/>
          <w:bottom w:val="single" w:sz="4" w:space="1" w:color="auto"/>
          <w:right w:val="single" w:sz="4" w:space="4" w:color="auto"/>
        </w:pBdr>
        <w:rPr>
          <w:noProof/>
        </w:rPr>
      </w:pPr>
      <w:r>
        <w:rPr>
          <w:noProof/>
        </w:rPr>
        <w:t>– praćenje i procjena provedbe CEAS-a</w:t>
      </w:r>
    </w:p>
    <w:p>
      <w:pPr>
        <w:pStyle w:val="Text1"/>
        <w:pBdr>
          <w:top w:val="single" w:sz="4" w:space="1" w:color="auto"/>
          <w:left w:val="single" w:sz="4" w:space="4" w:color="auto"/>
          <w:bottom w:val="single" w:sz="4" w:space="1" w:color="auto"/>
          <w:right w:val="single" w:sz="4" w:space="4" w:color="auto"/>
        </w:pBdr>
        <w:rPr>
          <w:noProof/>
        </w:rPr>
      </w:pPr>
      <w:r>
        <w:rPr>
          <w:noProof/>
        </w:rPr>
        <w:t>– potpora (aktivnosti) za provedbu CEAS-a</w:t>
      </w:r>
    </w:p>
    <w:p>
      <w:pPr>
        <w:pStyle w:val="Text1"/>
        <w:pBdr>
          <w:top w:val="single" w:sz="4" w:space="1" w:color="auto"/>
          <w:left w:val="single" w:sz="4" w:space="4" w:color="auto"/>
          <w:bottom w:val="single" w:sz="4" w:space="1" w:color="auto"/>
          <w:right w:val="single" w:sz="4" w:space="4" w:color="auto"/>
        </w:pBdr>
        <w:rPr>
          <w:noProof/>
        </w:rPr>
      </w:pPr>
      <w:r>
        <w:rPr>
          <w:noProof/>
        </w:rPr>
        <w:t>– potpora (aktivnosti) za praktičnu suradnju među državama članicama</w:t>
      </w:r>
    </w:p>
    <w:p>
      <w:pPr>
        <w:pStyle w:val="Text1"/>
        <w:pBdr>
          <w:top w:val="single" w:sz="4" w:space="1" w:color="auto"/>
          <w:left w:val="single" w:sz="4" w:space="4" w:color="auto"/>
          <w:bottom w:val="single" w:sz="4" w:space="1" w:color="auto"/>
          <w:right w:val="single" w:sz="4" w:space="4" w:color="auto"/>
        </w:pBdr>
        <w:rPr>
          <w:noProof/>
        </w:rPr>
      </w:pPr>
      <w:r>
        <w:rPr>
          <w:noProof/>
        </w:rPr>
        <w:t>– informacije o zemlji podrijetla i zajednička analiza</w:t>
      </w:r>
    </w:p>
    <w:p>
      <w:pPr>
        <w:pStyle w:val="Text1"/>
        <w:pBdr>
          <w:top w:val="single" w:sz="4" w:space="1" w:color="auto"/>
          <w:left w:val="single" w:sz="4" w:space="4" w:color="auto"/>
          <w:bottom w:val="single" w:sz="4" w:space="1" w:color="auto"/>
          <w:right w:val="single" w:sz="4" w:space="4" w:color="auto"/>
        </w:pBdr>
        <w:rPr>
          <w:noProof/>
        </w:rPr>
      </w:pPr>
      <w:r>
        <w:rPr>
          <w:noProof/>
        </w:rPr>
        <w:t>– promicanje prava Unije i operativnih standarda u pogledu azila</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Posebni cilj br. 2: Pružanje veće operativne i tehničke pomoći državama članicama</w:t>
      </w:r>
    </w:p>
    <w:p>
      <w:pPr>
        <w:pStyle w:val="Text1"/>
        <w:pBdr>
          <w:top w:val="single" w:sz="4" w:space="1" w:color="auto"/>
          <w:left w:val="single" w:sz="4" w:space="4" w:color="auto"/>
          <w:bottom w:val="single" w:sz="4" w:space="1" w:color="auto"/>
          <w:right w:val="single" w:sz="4" w:space="4" w:color="auto"/>
        </w:pBdr>
        <w:rPr>
          <w:noProof/>
        </w:rPr>
      </w:pPr>
      <w:r>
        <w:rPr>
          <w:noProof/>
        </w:rPr>
        <w:t>– jačanje praktične suradnje i razmjene informacija</w:t>
      </w:r>
    </w:p>
    <w:p>
      <w:pPr>
        <w:pStyle w:val="Text1"/>
        <w:pBdr>
          <w:top w:val="single" w:sz="4" w:space="1" w:color="auto"/>
          <w:left w:val="single" w:sz="4" w:space="4" w:color="auto"/>
          <w:bottom w:val="single" w:sz="4" w:space="1" w:color="auto"/>
          <w:right w:val="single" w:sz="4" w:space="4" w:color="auto"/>
        </w:pBdr>
        <w:rPr>
          <w:noProof/>
        </w:rPr>
      </w:pPr>
      <w:r>
        <w:rPr>
          <w:noProof/>
        </w:rPr>
        <w:t>– aktivnosti za operativnu potporu</w:t>
      </w:r>
    </w:p>
    <w:p>
      <w:pPr>
        <w:pStyle w:val="Text1"/>
        <w:pBdr>
          <w:top w:val="single" w:sz="4" w:space="1" w:color="auto"/>
          <w:left w:val="single" w:sz="4" w:space="4" w:color="auto"/>
          <w:bottom w:val="single" w:sz="4" w:space="1" w:color="auto"/>
          <w:right w:val="single" w:sz="4" w:space="4" w:color="auto"/>
        </w:pBdr>
        <w:rPr>
          <w:noProof/>
        </w:rPr>
      </w:pPr>
      <w:r>
        <w:rPr>
          <w:noProof/>
        </w:rPr>
        <w:t>– suradnja s partnerima i dionicima</w:t>
      </w:r>
    </w:p>
    <w:p>
      <w:pPr>
        <w:pStyle w:val="Text1"/>
        <w:pBdr>
          <w:top w:val="single" w:sz="4" w:space="1" w:color="auto"/>
          <w:left w:val="single" w:sz="4" w:space="4" w:color="auto"/>
          <w:bottom w:val="single" w:sz="4" w:space="1" w:color="auto"/>
          <w:right w:val="single" w:sz="4" w:space="4" w:color="auto"/>
        </w:pBdr>
        <w:rPr>
          <w:noProof/>
        </w:rPr>
      </w:pPr>
      <w:r>
        <w:rPr>
          <w:noProof/>
        </w:rPr>
        <w:t xml:space="preserve">– operativni standardi, smjernice i najbolje prakse u području azila </w:t>
      </w:r>
    </w:p>
    <w:p>
      <w:pPr>
        <w:pStyle w:val="Text1"/>
        <w:pBdr>
          <w:top w:val="single" w:sz="4" w:space="1" w:color="auto"/>
          <w:left w:val="single" w:sz="4" w:space="4" w:color="auto"/>
          <w:bottom w:val="single" w:sz="4" w:space="1" w:color="auto"/>
          <w:right w:val="single" w:sz="4" w:space="4" w:color="auto"/>
        </w:pBdr>
        <w:rPr>
          <w:noProof/>
        </w:rPr>
      </w:pPr>
      <w:r>
        <w:rPr>
          <w:noProof/>
        </w:rPr>
        <w:t>– komunikacija, razmjena informacija</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Odgovarajuća aktivnost u okviru strukture ABM/ABB</w:t>
      </w:r>
    </w:p>
    <w:p>
      <w:pPr>
        <w:pStyle w:val="Text1"/>
        <w:pBdr>
          <w:top w:val="single" w:sz="4" w:space="1" w:color="auto"/>
          <w:left w:val="single" w:sz="4" w:space="4" w:color="auto"/>
          <w:bottom w:val="single" w:sz="4" w:space="1" w:color="auto"/>
          <w:right w:val="single" w:sz="4" w:space="4" w:color="auto"/>
        </w:pBdr>
        <w:rPr>
          <w:b/>
          <w:bCs/>
          <w:noProof/>
        </w:rPr>
      </w:pPr>
      <w:r>
        <w:rPr>
          <w:b/>
          <w:bCs/>
          <w:noProof/>
        </w:rPr>
        <w:sym w:font="Wingdings" w:char="F0E8"/>
      </w:r>
      <w:r>
        <w:rPr>
          <w:b/>
          <w:noProof/>
        </w:rPr>
        <w:t>VFO za razdoblje 2014. – 2020.</w:t>
      </w:r>
    </w:p>
    <w:p>
      <w:pPr>
        <w:pStyle w:val="Text1"/>
        <w:pBdr>
          <w:top w:val="single" w:sz="4" w:space="1" w:color="auto"/>
          <w:left w:val="single" w:sz="4" w:space="4" w:color="auto"/>
          <w:bottom w:val="single" w:sz="4" w:space="1" w:color="auto"/>
          <w:right w:val="single" w:sz="4" w:space="4" w:color="auto"/>
        </w:pBdr>
        <w:rPr>
          <w:noProof/>
        </w:rPr>
      </w:pPr>
      <w:r>
        <w:rPr>
          <w:noProof/>
        </w:rPr>
        <w:t>Aktivnost 18 03: Azil i migracije</w:t>
      </w:r>
    </w:p>
    <w:p>
      <w:pPr>
        <w:pStyle w:val="Text1"/>
        <w:pBdr>
          <w:top w:val="single" w:sz="4" w:space="1" w:color="auto"/>
          <w:left w:val="single" w:sz="4" w:space="4" w:color="auto"/>
          <w:bottom w:val="single" w:sz="4" w:space="1" w:color="auto"/>
          <w:right w:val="single" w:sz="4" w:space="4" w:color="auto"/>
        </w:pBdr>
        <w:rPr>
          <w:b/>
          <w:bCs/>
          <w:noProof/>
        </w:rPr>
      </w:pPr>
      <w:r>
        <w:rPr>
          <w:b/>
          <w:bCs/>
          <w:noProof/>
        </w:rPr>
        <w:sym w:font="Wingdings" w:char="F0E8"/>
      </w:r>
      <w:r>
        <w:rPr>
          <w:b/>
          <w:noProof/>
        </w:rPr>
        <w:t>VFO za razdoblje 2021. – 2027.</w:t>
      </w:r>
    </w:p>
    <w:p>
      <w:pPr>
        <w:pStyle w:val="Text1"/>
        <w:pBdr>
          <w:top w:val="single" w:sz="4" w:space="1" w:color="auto"/>
          <w:left w:val="single" w:sz="4" w:space="4" w:color="auto"/>
          <w:bottom w:val="single" w:sz="4" w:space="1" w:color="auto"/>
          <w:right w:val="single" w:sz="4" w:space="4" w:color="auto"/>
        </w:pBdr>
        <w:rPr>
          <w:noProof/>
        </w:rPr>
      </w:pPr>
      <w:r>
        <w:rPr>
          <w:noProof/>
        </w:rPr>
        <w:t xml:space="preserve">Aktivnost 10: Migracije </w:t>
      </w:r>
    </w:p>
    <w:p>
      <w:pPr>
        <w:pStyle w:val="ManualHeading3"/>
        <w:rPr>
          <w:bCs/>
          <w:noProof/>
          <w:szCs w:val="24"/>
        </w:rPr>
      </w:pPr>
      <w:r>
        <w:rPr>
          <w:noProof/>
        </w:rPr>
        <w:br w:type="page"/>
        <w:t>1.4.3.</w:t>
      </w:r>
      <w:r>
        <w:rPr>
          <w:noProof/>
        </w:rPr>
        <w:tab/>
        <w:t>Očekivani rezultati i učinak</w:t>
      </w:r>
    </w:p>
    <w:p>
      <w:pPr>
        <w:pStyle w:val="Text1"/>
        <w:rPr>
          <w:i/>
          <w:noProof/>
          <w:sz w:val="20"/>
        </w:rPr>
      </w:pPr>
      <w:r>
        <w:rPr>
          <w:i/>
          <w:noProof/>
          <w:sz w:val="20"/>
        </w:rPr>
        <w:t>Navesti učinke koje bi prijedlog trebao imati na ciljane korisnike/skupine.</w:t>
      </w:r>
    </w:p>
    <w:p>
      <w:pPr>
        <w:pStyle w:val="Text1"/>
        <w:pBdr>
          <w:top w:val="single" w:sz="4" w:space="1" w:color="auto"/>
          <w:left w:val="single" w:sz="4" w:space="4" w:color="auto"/>
          <w:bottom w:val="single" w:sz="4" w:space="1" w:color="auto"/>
          <w:right w:val="single" w:sz="4" w:space="4" w:color="auto"/>
        </w:pBdr>
        <w:rPr>
          <w:noProof/>
        </w:rPr>
      </w:pPr>
      <w:r>
        <w:rPr>
          <w:noProof/>
        </w:rPr>
        <w:t xml:space="preserve">Cilj je pretvoriti EASO u punopravnu agenciju koja je sposobna za: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pružanje potrebne operativne i tehničke pomoći državama članicama, </w:t>
      </w:r>
    </w:p>
    <w:p>
      <w:pPr>
        <w:pStyle w:val="Text1"/>
        <w:pBdr>
          <w:top w:val="single" w:sz="4" w:space="1" w:color="auto"/>
          <w:left w:val="single" w:sz="4" w:space="4" w:color="auto"/>
          <w:bottom w:val="single" w:sz="4" w:space="1" w:color="auto"/>
          <w:right w:val="single" w:sz="4" w:space="4" w:color="auto"/>
        </w:pBdr>
        <w:rPr>
          <w:noProof/>
        </w:rPr>
      </w:pPr>
      <w:r>
        <w:rPr>
          <w:noProof/>
        </w:rPr>
        <w:t>– jačanje praktične suradnje i razmjene informacija među državama članicama,</w:t>
      </w:r>
    </w:p>
    <w:p>
      <w:pPr>
        <w:pStyle w:val="Text1"/>
        <w:pBdr>
          <w:top w:val="single" w:sz="4" w:space="1" w:color="auto"/>
          <w:left w:val="single" w:sz="4" w:space="4" w:color="auto"/>
          <w:bottom w:val="single" w:sz="4" w:space="1" w:color="auto"/>
          <w:right w:val="single" w:sz="4" w:space="4" w:color="auto"/>
        </w:pBdr>
        <w:rPr>
          <w:noProof/>
        </w:rPr>
      </w:pPr>
      <w:r>
        <w:rPr>
          <w:noProof/>
        </w:rPr>
        <w:t xml:space="preserve">– podupiranje održive i pravedne raspodjele zahtjeva za međunarodnu zaštitu,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praćenje i procjenu provedbe CEAS-a i kapaciteta sustava azila i prihvata u državama članicama, te </w:t>
      </w:r>
    </w:p>
    <w:p>
      <w:pPr>
        <w:pStyle w:val="Text1"/>
        <w:pBdr>
          <w:top w:val="single" w:sz="4" w:space="1" w:color="auto"/>
          <w:left w:val="single" w:sz="4" w:space="4" w:color="auto"/>
          <w:bottom w:val="single" w:sz="4" w:space="1" w:color="auto"/>
          <w:right w:val="single" w:sz="4" w:space="4" w:color="auto"/>
        </w:pBdr>
        <w:rPr>
          <w:noProof/>
        </w:rPr>
      </w:pPr>
      <w:r>
        <w:rPr>
          <w:noProof/>
        </w:rPr>
        <w:t>– omogućavanje usklađivanja procjenjivanja zahtjeva za međunarodnu zaštitu diljem Unije.</w:t>
      </w:r>
    </w:p>
    <w:p>
      <w:pPr>
        <w:pStyle w:val="ManualHeading3"/>
        <w:rPr>
          <w:bCs/>
          <w:noProof/>
          <w:szCs w:val="24"/>
        </w:rPr>
      </w:pPr>
      <w:r>
        <w:rPr>
          <w:noProof/>
        </w:rPr>
        <w:t>1.4.4.</w:t>
      </w:r>
      <w:r>
        <w:rPr>
          <w:noProof/>
        </w:rPr>
        <w:tab/>
        <w:t xml:space="preserve">Pokazatelji rezultata i učinka </w:t>
      </w:r>
    </w:p>
    <w:p>
      <w:pPr>
        <w:pStyle w:val="Text1"/>
        <w:rPr>
          <w:i/>
          <w:noProof/>
          <w:sz w:val="20"/>
        </w:rPr>
      </w:pPr>
      <w:r>
        <w:rPr>
          <w:i/>
          <w:noProof/>
          <w:sz w:val="20"/>
        </w:rPr>
        <w:t>Navesti pokazatelje koji omogućuju praćenje provedbe prijedloga.</w:t>
      </w:r>
    </w:p>
    <w:p>
      <w:pPr>
        <w:pStyle w:val="Text1"/>
        <w:pBdr>
          <w:top w:val="single" w:sz="4" w:space="1" w:color="auto"/>
          <w:left w:val="single" w:sz="4" w:space="4" w:color="auto"/>
          <w:bottom w:val="single" w:sz="4" w:space="1" w:color="auto"/>
          <w:right w:val="single" w:sz="4" w:space="4" w:color="auto"/>
        </w:pBdr>
        <w:rPr>
          <w:noProof/>
        </w:rPr>
      </w:pPr>
      <w:r>
        <w:rPr>
          <w:noProof/>
        </w:rPr>
        <w:t>– broj nedostataka utvrđenih tijekom praćenja i procjene provedbe CEAS-a tijekom jedne godine</w:t>
      </w:r>
    </w:p>
    <w:p>
      <w:pPr>
        <w:pStyle w:val="Text1"/>
        <w:pBdr>
          <w:top w:val="single" w:sz="4" w:space="1" w:color="auto"/>
          <w:left w:val="single" w:sz="4" w:space="4" w:color="auto"/>
          <w:bottom w:val="single" w:sz="4" w:space="1" w:color="auto"/>
          <w:right w:val="single" w:sz="4" w:space="4" w:color="auto"/>
        </w:pBdr>
        <w:rPr>
          <w:noProof/>
        </w:rPr>
      </w:pPr>
      <w:r>
        <w:rPr>
          <w:noProof/>
        </w:rPr>
        <w:t>– broj pruženih potpora (aktivnosti) za provedbu CEAS-a tijekom jedne godine</w:t>
      </w:r>
    </w:p>
    <w:p>
      <w:pPr>
        <w:pStyle w:val="Text1"/>
        <w:pBdr>
          <w:top w:val="single" w:sz="4" w:space="1" w:color="auto"/>
          <w:left w:val="single" w:sz="4" w:space="4" w:color="auto"/>
          <w:bottom w:val="single" w:sz="4" w:space="1" w:color="auto"/>
          <w:right w:val="single" w:sz="4" w:space="4" w:color="auto"/>
        </w:pBdr>
        <w:rPr>
          <w:noProof/>
        </w:rPr>
      </w:pPr>
      <w:r>
        <w:rPr>
          <w:noProof/>
        </w:rPr>
        <w:t>– broj pruženih potpora (aktivnosti) za praktičnu suradnju među državama članicama tijekom jedne godine</w:t>
      </w:r>
    </w:p>
    <w:p>
      <w:pPr>
        <w:pStyle w:val="Text1"/>
        <w:pBdr>
          <w:top w:val="single" w:sz="4" w:space="1" w:color="auto"/>
          <w:left w:val="single" w:sz="4" w:space="4" w:color="auto"/>
          <w:bottom w:val="single" w:sz="4" w:space="1" w:color="auto"/>
          <w:right w:val="single" w:sz="4" w:space="4" w:color="auto"/>
        </w:pBdr>
        <w:rPr>
          <w:noProof/>
        </w:rPr>
      </w:pPr>
      <w:r>
        <w:rPr>
          <w:noProof/>
        </w:rPr>
        <w:t>– broj zemalja podrijetla za koje su sastavljena izvješća s informacijama o zemlji podrijetla (COI) i za koje je provedena zajednička analiza tijekom jedne godine</w:t>
      </w:r>
    </w:p>
    <w:p>
      <w:pPr>
        <w:pStyle w:val="Text1"/>
        <w:pBdr>
          <w:top w:val="single" w:sz="4" w:space="1" w:color="auto"/>
          <w:left w:val="single" w:sz="4" w:space="4" w:color="auto"/>
          <w:bottom w:val="single" w:sz="4" w:space="1" w:color="auto"/>
          <w:right w:val="single" w:sz="4" w:space="4" w:color="auto"/>
        </w:pBdr>
        <w:rPr>
          <w:noProof/>
        </w:rPr>
      </w:pPr>
      <w:r>
        <w:rPr>
          <w:noProof/>
        </w:rPr>
        <w:t>– broj operativnih standarda, smjernica i najboljih praksi u području azila tijekom jedne godine</w:t>
      </w:r>
    </w:p>
    <w:p>
      <w:pPr>
        <w:pStyle w:val="Text1"/>
        <w:pBdr>
          <w:top w:val="single" w:sz="4" w:space="1" w:color="auto"/>
          <w:left w:val="single" w:sz="4" w:space="4" w:color="auto"/>
          <w:bottom w:val="single" w:sz="4" w:space="1" w:color="auto"/>
          <w:right w:val="single" w:sz="4" w:space="4" w:color="auto"/>
        </w:pBdr>
        <w:rPr>
          <w:noProof/>
        </w:rPr>
      </w:pPr>
      <w:r>
        <w:rPr>
          <w:noProof/>
        </w:rPr>
        <w:t>– broj primjera praktične suradnje i razvijenih mreža tijekom jedne godine</w:t>
      </w:r>
    </w:p>
    <w:p>
      <w:pPr>
        <w:pStyle w:val="Text1"/>
        <w:pBdr>
          <w:top w:val="single" w:sz="4" w:space="1" w:color="auto"/>
          <w:left w:val="single" w:sz="4" w:space="4" w:color="auto"/>
          <w:bottom w:val="single" w:sz="4" w:space="1" w:color="auto"/>
          <w:right w:val="single" w:sz="4" w:space="4" w:color="auto"/>
        </w:pBdr>
        <w:rPr>
          <w:noProof/>
        </w:rPr>
      </w:pPr>
      <w:r>
        <w:rPr>
          <w:noProof/>
        </w:rPr>
        <w:t>– broj dogovora o razmjeni informacija tijekom jedne godine</w:t>
      </w:r>
    </w:p>
    <w:p>
      <w:pPr>
        <w:pStyle w:val="Text1"/>
        <w:pBdr>
          <w:top w:val="single" w:sz="4" w:space="1" w:color="auto"/>
          <w:left w:val="single" w:sz="4" w:space="4" w:color="auto"/>
          <w:bottom w:val="single" w:sz="4" w:space="1" w:color="auto"/>
          <w:right w:val="single" w:sz="4" w:space="4" w:color="auto"/>
        </w:pBdr>
        <w:rPr>
          <w:noProof/>
        </w:rPr>
      </w:pPr>
      <w:r>
        <w:rPr>
          <w:noProof/>
        </w:rPr>
        <w:t>– broj aktivnosti za operativnu potporu tijekom jedne godine</w:t>
      </w:r>
    </w:p>
    <w:p>
      <w:pPr>
        <w:pStyle w:val="Text1"/>
        <w:pBdr>
          <w:top w:val="single" w:sz="4" w:space="1" w:color="auto"/>
          <w:left w:val="single" w:sz="4" w:space="4" w:color="auto"/>
          <w:bottom w:val="single" w:sz="4" w:space="1" w:color="auto"/>
          <w:right w:val="single" w:sz="4" w:space="4" w:color="auto"/>
        </w:pBdr>
        <w:rPr>
          <w:noProof/>
        </w:rPr>
      </w:pPr>
      <w:r>
        <w:rPr>
          <w:noProof/>
        </w:rPr>
        <w:t>– broj dogovora i aktivnosti s partnerima i dionicima tijekom jedne godine</w:t>
      </w:r>
    </w:p>
    <w:p>
      <w:pPr>
        <w:pStyle w:val="Text1"/>
        <w:pBdr>
          <w:top w:val="single" w:sz="4" w:space="1" w:color="auto"/>
          <w:left w:val="single" w:sz="4" w:space="4" w:color="auto"/>
          <w:bottom w:val="single" w:sz="4" w:space="1" w:color="auto"/>
          <w:right w:val="single" w:sz="4" w:space="4" w:color="auto"/>
        </w:pBdr>
        <w:rPr>
          <w:noProof/>
        </w:rPr>
      </w:pPr>
      <w:r>
        <w:rPr>
          <w:noProof/>
        </w:rPr>
        <w:t>– broj komunikacijskih aktivnosti tijekom jedne godine</w:t>
      </w:r>
    </w:p>
    <w:p>
      <w:pPr>
        <w:pStyle w:val="ManualHeading2"/>
        <w:rPr>
          <w:bCs/>
          <w:noProof/>
          <w:szCs w:val="24"/>
        </w:rPr>
      </w:pPr>
      <w:r>
        <w:rPr>
          <w:noProof/>
        </w:rPr>
        <w:t>1.5.</w:t>
      </w:r>
      <w:r>
        <w:rPr>
          <w:noProof/>
        </w:rPr>
        <w:tab/>
        <w:t xml:space="preserve">Osnova prijedloga </w:t>
      </w:r>
    </w:p>
    <w:p>
      <w:pPr>
        <w:pStyle w:val="ManualHeading3"/>
        <w:rPr>
          <w:noProof/>
        </w:rPr>
      </w:pPr>
      <w:r>
        <w:rPr>
          <w:noProof/>
        </w:rPr>
        <w:t>1.5.1.</w:t>
      </w:r>
      <w:r>
        <w:rPr>
          <w:noProof/>
        </w:rPr>
        <w:tab/>
        <w:t xml:space="preserve">Zahtjevi koje je potrebno kratkoročno ili dugoročno ispuniti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Ovaj se prijedlog nadovezuje na trenutačne ovlasti EASO-a te ih se njime proširuje kako bi EASO postao punopravna Agencija koja posjeduje nužne alate za: 1. jačanje praktične suradnje i razmjene informacija o azilu; 2. promicanje prava Unije i operativnih standarda kako bi se osigurao visok stupanj ujednačenosti primjene pravnog okvira za azil; 3. osiguranje veće usklađenosti u procjeni potreba za zaštitom diljem Unije; 4. praćenje i procjena provedbe CEAS-a; 5. jačanje tehničke i operativne pomoći državama članicama za upravljanje sustavima azila i prihvata, uključujući pojačanu potporu u području postupka međunarodne zaštite kako bi se osigurala brza obrada te učinkovito i uredno funkcioniranje sustava azila i sustava prihvata te pomoglo državama članicama u dublinskom postupku; 6. pružanje sveobuhvatnih aktivnosti za potporu državi članici domaćinu radi osiguravanja brze obrade provođenjem cijelog ili dijela upravnog postupka za međunarodnu zaštitu, uključujući u kontroliranim centrima te pomoć pravosuđu u rješavanju žalbi. </w:t>
      </w:r>
    </w:p>
    <w:p>
      <w:pPr>
        <w:pStyle w:val="ManualHeading3"/>
        <w:rPr>
          <w:bCs/>
          <w:noProof/>
          <w:szCs w:val="24"/>
        </w:rPr>
      </w:pPr>
      <w:r>
        <w:rPr>
          <w:noProof/>
        </w:rPr>
        <w:t>1.5.2.</w:t>
      </w:r>
      <w:r>
        <w:rPr>
          <w:noProof/>
        </w:rPr>
        <w:tab/>
        <w:t>Dodana vrijednost sudjelovanja EU-a</w:t>
      </w:r>
    </w:p>
    <w:p>
      <w:pPr>
        <w:pStyle w:val="Text1"/>
        <w:pBdr>
          <w:top w:val="single" w:sz="4" w:space="1" w:color="auto"/>
          <w:left w:val="single" w:sz="4" w:space="4" w:color="auto"/>
          <w:bottom w:val="single" w:sz="4" w:space="1" w:color="auto"/>
          <w:right w:val="single" w:sz="4" w:space="4" w:color="auto"/>
        </w:pBdr>
        <w:rPr>
          <w:noProof/>
        </w:rPr>
      </w:pPr>
      <w:r>
        <w:rPr>
          <w:noProof/>
        </w:rPr>
        <w:t xml:space="preserve">Ciljevi su ovog prijedloga olakšavanje provedbe CEAS-a i poboljšavanje njegova funkcioniranja, jačanje praktične suradnje i razmjene informacija među državama članicama u pitanjima povezanima s azilom, promicanje prava Unije i operativnih standarda kako bi se osigurao visok stupanj ujednačenosti u pogledu postupaka azila, uvjeta prihvata i procjena potrebe za zaštitom diljem Unije, zatim praćenje operativne i tehničke primjene prava i standarda Unije u pogledu azila te pružanje veće operativne i tehničke potpore državama članicama pri upravljanju sustavima azila i prihvata, posebno državama članicama koje trpe nerazmjerni pritisak na sustave azila i prihvata. </w:t>
      </w:r>
    </w:p>
    <w:p>
      <w:pPr>
        <w:pStyle w:val="Text1"/>
        <w:pBdr>
          <w:top w:val="single" w:sz="4" w:space="1" w:color="auto"/>
          <w:left w:val="single" w:sz="4" w:space="4" w:color="auto"/>
          <w:bottom w:val="single" w:sz="4" w:space="1" w:color="auto"/>
          <w:right w:val="single" w:sz="4" w:space="4" w:color="auto"/>
        </w:pBdr>
        <w:rPr>
          <w:noProof/>
        </w:rPr>
      </w:pPr>
      <w:r>
        <w:rPr>
          <w:noProof/>
        </w:rPr>
        <w:t>Budući da je zajednički i dijeljeni interes osigurati pravilnu primjenu pravnog okvira za azil zajedničkim djelovanjem država članica uz potporu Agencije Europske unije za azil radi uspostavljanja stabilnosti i reda u funkcioniranju CEAS-a, ciljeve ovog prijedloga ne mogu dostatno ostvariti države članice, nego se oni na bolji način mogu ostvariti na razini Unije.</w:t>
      </w:r>
    </w:p>
    <w:p>
      <w:pPr>
        <w:pStyle w:val="ManualHeading3"/>
        <w:rPr>
          <w:bCs/>
          <w:noProof/>
          <w:szCs w:val="24"/>
        </w:rPr>
      </w:pPr>
      <w:r>
        <w:rPr>
          <w:noProof/>
        </w:rPr>
        <w:t>1.5.3.</w:t>
      </w:r>
      <w:r>
        <w:rPr>
          <w:noProof/>
        </w:rPr>
        <w:tab/>
        <w:t>Pouke iz prijašnjih sličnih iskustava</w:t>
      </w:r>
    </w:p>
    <w:p>
      <w:pPr>
        <w:pStyle w:val="Text1"/>
        <w:pBdr>
          <w:top w:val="single" w:sz="4" w:space="1" w:color="auto"/>
          <w:left w:val="single" w:sz="4" w:space="4" w:color="auto"/>
          <w:bottom w:val="single" w:sz="4" w:space="1" w:color="auto"/>
          <w:right w:val="single" w:sz="4" w:space="4" w:color="auto"/>
        </w:pBdr>
        <w:rPr>
          <w:noProof/>
        </w:rPr>
      </w:pPr>
      <w:r>
        <w:rPr>
          <w:noProof/>
        </w:rPr>
        <w:t>Od početka svojeg djelovanja 2011. EASO podupire države članice u primjeni važećih pravila i poboljšanju funkcioniranja postojećih alata. Agencija je stekla iskustvo i uspostavila vjerodostojnost rada u pogledu praktične suradnje država članica te u podupiranju provedbe njihovih obveza u okviru CEAS-a. Zadaće EASO-a razvile su se kako bi se ispunile sve veće potrebe država članica i cijelog CEAS-a. Države članice sve se više oslanjaju na operativnu i tehničku potporu Agencije. Agencija je stekla veliko znanje i iskustvo u području azila te je stoga vrijeme da se pretvori u zaseban stručni centar koji se neće više toliko oslanjati na podatke i stručno znanje država članica.</w:t>
      </w:r>
    </w:p>
    <w:p>
      <w:pPr>
        <w:pStyle w:val="Text1"/>
        <w:pBdr>
          <w:top w:val="single" w:sz="4" w:space="1" w:color="auto"/>
          <w:left w:val="single" w:sz="4" w:space="4" w:color="auto"/>
          <w:bottom w:val="single" w:sz="4" w:space="1" w:color="auto"/>
          <w:right w:val="single" w:sz="4" w:space="4" w:color="auto"/>
        </w:pBdr>
        <w:rPr>
          <w:noProof/>
        </w:rPr>
      </w:pPr>
      <w:r>
        <w:rPr>
          <w:noProof/>
        </w:rPr>
        <w:t>Prema mišljenju Komisije Agencija je jedan od alata koji se može upotrijebiti za djelotvorno uklanjanje strukturnih nedostataka u zajedničkom europskom sustavu azila pogoršanih obilnim i nekontroliranim priljevom migranata i tražitelja azila u Europsku uniju posebno tijekom proteklih godina. Ne bi imalo smisla provoditi reformu CEAS-a, a da se ovlasti Agencije pritom ne prošire na zahtjeve koji će biti rezultat reforme. Važno je Agenciji osigurati sredstva nužna za pomoć državama članicama u kriznim situacijama, ali još je važnije sastaviti čvrst pravni, operativni i praktični okvir kojim bi mogla ojačati i dopuniti sustave azila i prihvata u državama članicama.</w:t>
      </w:r>
    </w:p>
    <w:p>
      <w:pPr>
        <w:pStyle w:val="ManualHeading3"/>
        <w:rPr>
          <w:bCs/>
          <w:noProof/>
          <w:szCs w:val="24"/>
        </w:rPr>
      </w:pPr>
      <w:r>
        <w:rPr>
          <w:noProof/>
        </w:rPr>
        <w:t>1.5.4.</w:t>
      </w:r>
      <w:r>
        <w:rPr>
          <w:noProof/>
        </w:rPr>
        <w:tab/>
        <w:t>Usklađenost i moguća sinergija s ostalim odgovarajućim instrumentima</w:t>
      </w:r>
    </w:p>
    <w:p>
      <w:pPr>
        <w:pStyle w:val="Text1"/>
        <w:pBdr>
          <w:top w:val="single" w:sz="4" w:space="1" w:color="auto"/>
          <w:left w:val="single" w:sz="4" w:space="4" w:color="auto"/>
          <w:bottom w:val="single" w:sz="4" w:space="1" w:color="auto"/>
          <w:right w:val="single" w:sz="4" w:space="4" w:color="auto"/>
        </w:pBdr>
        <w:rPr>
          <w:noProof/>
        </w:rPr>
      </w:pPr>
      <w:r>
        <w:rPr>
          <w:noProof/>
        </w:rPr>
        <w:t xml:space="preserve">Ovaj je prijedlog dosljedan sveobuhvatnoj dugoročnoj politici boljeg upravljanja migracijama kako ju je Komisija utvrdila u Europskom migracijskom programu, u kojem su političke smjernice predsjednika Junckera razrađene u skup usklađenih inicijativa s uzajamnim učinkom koje se temelje na četiri stupa. Ti stupovi uključuju smanjivanje poticaja za nezakonitu migraciju, osiguravanje vanjskih granica i spašavanje života, čvrstu politiku azila i novu politiku u području zakonite migracije. Ovim se prijedlogom Europski migracijski program nastavlja provoditi, posebice u pogledu cilja jačanja politike azila Europske unije jer će Agencija Europske unije za azil osigurati punu i usklađenu provedbu CEAS-a. Ovim izmijenjenim prijedlogom dopunjuje se izvorni prijedlog Komisije te je on u skladu s ciljem izgradnje unutarnje politike koja se temelji na ravnoteži između solidarnosti i odgovornosti uzimajući u obzir zaključke Europskog vijeća iz lipnja 2018. Pojačana potpora Agencije Europske unije za azil ključan je element solidarnosti. Ovim se prijedlogom jačaju i elementi suradnje između Agencije Europske unije za azil i europske granične i obalne straže kako bi se uzeo u obzir prijedlog Komisije o izmjeni Uredbe o europskoj graničnoj i obalnoj straži, posebno u pogledu raspoređivanja timova za potporu upravljanju migracijama. </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rPr>
          <w:noProof/>
        </w:rPr>
        <w:br w:type="page"/>
        <w:t>1.6.</w:t>
      </w:r>
      <w:r>
        <w:rPr>
          <w:noProof/>
        </w:rPr>
        <w:tab/>
        <w:t xml:space="preserve">Trajanje i financijski učinak </w:t>
      </w:r>
    </w:p>
    <w:p>
      <w:pPr>
        <w:pStyle w:val="Text1"/>
        <w:rPr>
          <w:noProof/>
        </w:rPr>
      </w:pPr>
      <w:r>
        <w:rPr>
          <w:noProof/>
        </w:rPr>
        <w:sym w:font="Wingdings" w:char="F0A8"/>
      </w:r>
      <w:r>
        <w:rPr>
          <w:b/>
          <w:i/>
          <w:noProof/>
        </w:rPr>
        <w:t xml:space="preserve"> </w:t>
      </w:r>
      <w:r>
        <w:rPr>
          <w:noProof/>
        </w:rPr>
        <w:t xml:space="preserve">Prijedlog </w:t>
      </w:r>
      <w:r>
        <w:rPr>
          <w:b/>
          <w:noProof/>
        </w:rPr>
        <w:t xml:space="preserve">ograničenog trajanja </w:t>
      </w:r>
    </w:p>
    <w:p>
      <w:pPr>
        <w:pStyle w:val="ListDash2"/>
        <w:rPr>
          <w:noProof/>
        </w:rPr>
      </w:pPr>
      <w:r>
        <w:rPr>
          <w:noProof/>
        </w:rPr>
        <w:sym w:font="Wingdings" w:char="F0A8"/>
      </w:r>
      <w:r>
        <w:rPr>
          <w:noProof/>
        </w:rPr>
        <w:tab/>
        <w:t xml:space="preserve"> prijedlog na snazi od [DD/MM]GGGG do [DD/MM]GGGG </w:t>
      </w:r>
    </w:p>
    <w:p>
      <w:pPr>
        <w:pStyle w:val="ListDash2"/>
        <w:rPr>
          <w:noProof/>
        </w:rPr>
      </w:pPr>
      <w:r>
        <w:rPr>
          <w:noProof/>
        </w:rPr>
        <w:sym w:font="Wingdings" w:char="F0A8"/>
      </w:r>
      <w:r>
        <w:rPr>
          <w:noProof/>
        </w:rPr>
        <w:t xml:space="preserve"> </w:t>
      </w:r>
      <w:r>
        <w:rPr>
          <w:noProof/>
        </w:rPr>
        <w:tab/>
        <w:t xml:space="preserve">financijski učinak od GGGG do GGGG </w:t>
      </w:r>
    </w:p>
    <w:p>
      <w:pPr>
        <w:pStyle w:val="Text1"/>
        <w:rPr>
          <w:noProof/>
        </w:rPr>
      </w:pPr>
      <w:r>
        <w:rPr>
          <w:noProof/>
          <w:sz w:val="22"/>
        </w:rPr>
        <w:sym w:font="Wingdings" w:char="F0FE"/>
      </w:r>
      <w:r>
        <w:rPr>
          <w:b/>
          <w:i/>
          <w:noProof/>
        </w:rPr>
        <w:t xml:space="preserve"> </w:t>
      </w:r>
      <w:r>
        <w:rPr>
          <w:noProof/>
        </w:rPr>
        <w:t xml:space="preserve">Prijedlog </w:t>
      </w:r>
      <w:r>
        <w:rPr>
          <w:b/>
          <w:noProof/>
        </w:rPr>
        <w:t>neograničenog trajanja</w:t>
      </w:r>
    </w:p>
    <w:p>
      <w:pPr>
        <w:pStyle w:val="ListDash1"/>
        <w:tabs>
          <w:tab w:val="clear" w:pos="1134"/>
          <w:tab w:val="num" w:pos="992"/>
        </w:tabs>
        <w:ind w:left="992"/>
        <w:rPr>
          <w:noProof/>
        </w:rPr>
      </w:pPr>
      <w:r>
        <w:rPr>
          <w:noProof/>
        </w:rPr>
        <w:t>provedba s početnim razdobljem od GGGG do GGGG,</w:t>
      </w:r>
    </w:p>
    <w:p>
      <w:pPr>
        <w:pStyle w:val="ListDash1"/>
        <w:tabs>
          <w:tab w:val="clear" w:pos="1134"/>
          <w:tab w:val="num" w:pos="992"/>
        </w:tabs>
        <w:ind w:left="992"/>
        <w:rPr>
          <w:noProof/>
        </w:rPr>
      </w:pPr>
      <w:r>
        <w:rPr>
          <w:noProof/>
        </w:rPr>
        <w:t>nakon čega slijedi redovna provedba.</w:t>
      </w:r>
    </w:p>
    <w:p>
      <w:pPr>
        <w:pStyle w:val="ManualHeading2"/>
        <w:rPr>
          <w:bCs/>
          <w:noProof/>
          <w:szCs w:val="24"/>
        </w:rPr>
      </w:pPr>
      <w:r>
        <w:rPr>
          <w:noProof/>
        </w:rPr>
        <w:t>1.7.</w:t>
      </w:r>
      <w:r>
        <w:rPr>
          <w:noProof/>
        </w:rPr>
        <w:tab/>
        <w:t>Predviđeni načini upravljanja</w:t>
      </w:r>
      <w:r>
        <w:rPr>
          <w:rStyle w:val="FootnoteReference"/>
          <w:noProof/>
        </w:rPr>
        <w:footnoteReference w:id="9"/>
      </w:r>
      <w:r>
        <w:rPr>
          <w:rStyle w:val="FootnoteReference"/>
          <w:noProof/>
        </w:rPr>
        <w:t xml:space="preserve"> </w:t>
      </w:r>
    </w:p>
    <w:p>
      <w:pPr>
        <w:pStyle w:val="Text1"/>
        <w:rPr>
          <w:noProof/>
        </w:rPr>
      </w:pPr>
      <w:r>
        <w:rPr>
          <w:noProof/>
        </w:rPr>
        <w:sym w:font="Wingdings" w:char="F0A8"/>
      </w:r>
      <w:r>
        <w:rPr>
          <w:i/>
          <w:noProof/>
        </w:rPr>
        <w:t xml:space="preserve"> </w:t>
      </w:r>
      <w:r>
        <w:rPr>
          <w:b/>
          <w:noProof/>
        </w:rPr>
        <w:t>Izravno upravljanje</w:t>
      </w:r>
      <w:r>
        <w:rPr>
          <w:noProof/>
        </w:rPr>
        <w:t xml:space="preserve"> koje provodi Komisija</w:t>
      </w:r>
    </w:p>
    <w:p>
      <w:pPr>
        <w:pStyle w:val="ListDash2"/>
        <w:rPr>
          <w:rFonts w:cs="EUAlbertina"/>
          <w:noProof/>
        </w:rPr>
      </w:pPr>
      <w:r>
        <w:rPr>
          <w:noProof/>
        </w:rPr>
        <w:sym w:font="Wingdings" w:char="F0A8"/>
      </w:r>
      <w:r>
        <w:rPr>
          <w:noProof/>
        </w:rPr>
        <w:t xml:space="preserve">putem svojih službi, uključujući osoblje u delegacijama Unije; </w:t>
      </w:r>
    </w:p>
    <w:p>
      <w:pPr>
        <w:pStyle w:val="ListDash2"/>
        <w:rPr>
          <w:noProof/>
        </w:rPr>
      </w:pPr>
      <w:r>
        <w:rPr>
          <w:noProof/>
        </w:rPr>
        <w:sym w:font="Wingdings" w:char="F0A8"/>
      </w:r>
      <w:r>
        <w:rPr>
          <w:noProof/>
        </w:rPr>
        <w:tab/>
        <w:t xml:space="preserve">putem izvršnih agencija </w:t>
      </w:r>
    </w:p>
    <w:p>
      <w:pPr>
        <w:pStyle w:val="Text1"/>
        <w:rPr>
          <w:noProof/>
        </w:rPr>
      </w:pPr>
      <w:r>
        <w:rPr>
          <w:noProof/>
        </w:rPr>
        <w:sym w:font="Wingdings" w:char="F0A8"/>
      </w:r>
      <w:r>
        <w:rPr>
          <w:b/>
          <w:i/>
          <w:noProof/>
        </w:rPr>
        <w:t xml:space="preserve"> </w:t>
      </w:r>
      <w:r>
        <w:rPr>
          <w:b/>
          <w:noProof/>
        </w:rPr>
        <w:t>Podijeljeno upravljanje</w:t>
      </w:r>
      <w:r>
        <w:rPr>
          <w:noProof/>
        </w:rPr>
        <w:t xml:space="preserve"> s državama članicama </w:t>
      </w:r>
    </w:p>
    <w:p>
      <w:pPr>
        <w:pStyle w:val="Text1"/>
        <w:rPr>
          <w:noProof/>
        </w:rPr>
      </w:pPr>
      <w:r>
        <w:rPr>
          <w:noProof/>
          <w:sz w:val="22"/>
        </w:rPr>
        <w:sym w:font="Wingdings" w:char="F0FE"/>
      </w:r>
      <w:r>
        <w:rPr>
          <w:b/>
          <w:noProof/>
        </w:rPr>
        <w:t>Neizravno upravljanje</w:t>
      </w:r>
      <w:r>
        <w:rPr>
          <w:noProof/>
        </w:rPr>
        <w:t xml:space="preserve"> povjeravanjem zadaća izvršenja proračuna</w:t>
      </w:r>
    </w:p>
    <w:p>
      <w:pPr>
        <w:pStyle w:val="ListDash2"/>
        <w:rPr>
          <w:noProof/>
        </w:rPr>
      </w:pPr>
      <w:r>
        <w:rPr>
          <w:noProof/>
        </w:rPr>
        <w:sym w:font="Wingdings" w:char="F0A8"/>
      </w:r>
      <w:r>
        <w:rPr>
          <w:noProof/>
        </w:rPr>
        <w:t>trećim zemljama ili tijelima koja su one odredile</w:t>
      </w:r>
    </w:p>
    <w:p>
      <w:pPr>
        <w:pStyle w:val="ListDash2"/>
        <w:rPr>
          <w:noProof/>
        </w:rPr>
      </w:pPr>
      <w:r>
        <w:rPr>
          <w:noProof/>
        </w:rPr>
        <w:sym w:font="Wingdings" w:char="F0A8"/>
      </w:r>
      <w:r>
        <w:rPr>
          <w:noProof/>
        </w:rPr>
        <w:t>međunarodnim organizacijama i njihovim agencijama (navesti)</w:t>
      </w:r>
    </w:p>
    <w:p>
      <w:pPr>
        <w:pStyle w:val="ListDash2"/>
        <w:rPr>
          <w:noProof/>
        </w:rPr>
      </w:pPr>
      <w:r>
        <w:rPr>
          <w:noProof/>
        </w:rPr>
        <w:sym w:font="Wingdings" w:char="F0A8"/>
      </w:r>
      <w:r>
        <w:rPr>
          <w:noProof/>
        </w:rPr>
        <w:t>EIB-u i Europskom investicijskom fondu</w:t>
      </w:r>
    </w:p>
    <w:p>
      <w:pPr>
        <w:pStyle w:val="ListDash2"/>
        <w:rPr>
          <w:noProof/>
        </w:rPr>
      </w:pPr>
      <w:r>
        <w:rPr>
          <w:noProof/>
          <w:sz w:val="22"/>
        </w:rPr>
        <w:sym w:font="Wingdings" w:char="F0FE"/>
      </w:r>
      <w:r>
        <w:rPr>
          <w:noProof/>
        </w:rPr>
        <w:t>tijelima iz članaka 208. i 209. Financijske uredbe</w:t>
      </w:r>
    </w:p>
    <w:p>
      <w:pPr>
        <w:pStyle w:val="ListDash2"/>
        <w:rPr>
          <w:noProof/>
        </w:rPr>
      </w:pPr>
      <w:r>
        <w:rPr>
          <w:noProof/>
        </w:rPr>
        <w:sym w:font="Wingdings" w:char="F0A8"/>
      </w:r>
      <w:r>
        <w:rPr>
          <w:noProof/>
        </w:rPr>
        <w:t>tijelima javnog prava</w:t>
      </w:r>
    </w:p>
    <w:p>
      <w:pPr>
        <w:pStyle w:val="ListDash2"/>
        <w:rPr>
          <w:noProof/>
        </w:rPr>
      </w:pPr>
      <w:r>
        <w:rPr>
          <w:noProof/>
        </w:rPr>
        <w:sym w:font="Wingdings" w:char="F0A8"/>
      </w:r>
      <w:r>
        <w:rPr>
          <w:noProof/>
        </w:rPr>
        <w:t>tijelima uređenima privatnim pravom koja pružaju javne usluge u mjeri u kojoj daju odgovarajuća financijska jamstva</w:t>
      </w:r>
    </w:p>
    <w:p>
      <w:pPr>
        <w:pStyle w:val="ListDash2"/>
        <w:rPr>
          <w:noProof/>
        </w:rPr>
      </w:pPr>
      <w:r>
        <w:rPr>
          <w:noProof/>
        </w:rPr>
        <w:sym w:font="Wingdings" w:char="F0A8"/>
      </w:r>
      <w:r>
        <w:rPr>
          <w:noProof/>
        </w:rPr>
        <w:t>tijelima uređenima privatnim pravom države članice kojima je povjerena provedba javno-privatnog partnerstva i koja daju odgovarajuća financijska jamstva</w:t>
      </w:r>
    </w:p>
    <w:p>
      <w:pPr>
        <w:pStyle w:val="ListDash2"/>
        <w:rPr>
          <w:noProof/>
        </w:rPr>
      </w:pPr>
      <w:r>
        <w:rPr>
          <w:noProof/>
        </w:rPr>
        <w:sym w:font="Wingdings" w:char="F0A8"/>
      </w:r>
      <w:r>
        <w:rPr>
          <w:noProof/>
        </w:rPr>
        <w:t>osobama kojima je povjerena provedba određenih djelovanja u području ZVSP-a u skladu s glavom V. UEU-a i koje su navedene u odgovarajućem temeljnom aktu.</w:t>
      </w:r>
    </w:p>
    <w:p>
      <w:pPr>
        <w:pStyle w:val="ListDash2"/>
        <w:rPr>
          <w:i/>
          <w:noProof/>
          <w:sz w:val="18"/>
          <w:u w:val="single"/>
        </w:rPr>
      </w:pPr>
      <w:r>
        <w:rPr>
          <w:i/>
          <w:noProof/>
          <w:sz w:val="18"/>
        </w:rPr>
        <w:t>Ako je označeno više načina upravljanja, pojedinosti navesti u odjeljku „Napomene”.</w:t>
      </w:r>
    </w:p>
    <w:p>
      <w:pPr>
        <w:rPr>
          <w:noProof/>
        </w:rPr>
      </w:pPr>
      <w:r>
        <w:rPr>
          <w:noProof/>
        </w:rPr>
        <w:t xml:space="preserve">Napomene </w:t>
      </w:r>
    </w:p>
    <w:p>
      <w:pPr>
        <w:pBdr>
          <w:top w:val="single" w:sz="4" w:space="1" w:color="auto"/>
          <w:left w:val="single" w:sz="4" w:space="4" w:color="auto"/>
          <w:bottom w:val="single" w:sz="4" w:space="1" w:color="auto"/>
          <w:right w:val="single" w:sz="4" w:space="4" w:color="auto"/>
        </w:pBdr>
        <w:rPr>
          <w:noProof/>
        </w:rPr>
      </w:pPr>
    </w:p>
    <w:p>
      <w:pPr>
        <w:pBdr>
          <w:top w:val="single" w:sz="4" w:space="1" w:color="auto"/>
          <w:left w:val="single" w:sz="4" w:space="4" w:color="auto"/>
          <w:bottom w:val="single" w:sz="4" w:space="1" w:color="auto"/>
          <w:right w:val="single" w:sz="4" w:space="4" w:color="auto"/>
        </w:pBdr>
        <w:rPr>
          <w:noProof/>
        </w:rPr>
      </w:pP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MJERE UPRAVLJANJA </w:t>
      </w:r>
    </w:p>
    <w:p>
      <w:pPr>
        <w:pStyle w:val="ManualHeading2"/>
        <w:rPr>
          <w:noProof/>
        </w:rPr>
      </w:pPr>
      <w:r>
        <w:rPr>
          <w:noProof/>
        </w:rPr>
        <w:t>2.1.</w:t>
      </w:r>
      <w:r>
        <w:rPr>
          <w:noProof/>
        </w:rPr>
        <w:tab/>
        <w:t xml:space="preserve">Pravila nadzora i izvješćivanja </w:t>
      </w:r>
    </w:p>
    <w:p>
      <w:pPr>
        <w:pStyle w:val="Text1"/>
        <w:rPr>
          <w:i/>
          <w:noProof/>
          <w:sz w:val="20"/>
          <w:u w:val="single"/>
        </w:rPr>
      </w:pPr>
      <w:r>
        <w:rPr>
          <w:i/>
          <w:noProof/>
          <w:sz w:val="20"/>
        </w:rPr>
        <w:t>Navesti učestalost i uvjete.</w:t>
      </w:r>
    </w:p>
    <w:p>
      <w:pPr>
        <w:pStyle w:val="Text1"/>
        <w:pBdr>
          <w:top w:val="single" w:sz="4" w:space="1" w:color="auto"/>
          <w:left w:val="single" w:sz="4" w:space="4" w:color="auto"/>
          <w:bottom w:val="single" w:sz="4" w:space="1" w:color="auto"/>
          <w:right w:val="single" w:sz="4" w:space="4" w:color="auto"/>
        </w:pBdr>
        <w:rPr>
          <w:noProof/>
        </w:rPr>
      </w:pPr>
      <w:r>
        <w:rPr>
          <w:noProof/>
        </w:rPr>
        <w:t>Agencija Europske unije za azil mora izvješćivati o svojim aktivnostima. Agencija Europske unije za azil mora sastaviti godišnje izvješće o aktivnostima i stanju u području azila u kojem treba ocijeniti rezultate aktivnosti koje provodi tijekom godine. Izvješće mora sadržavati komparativnu analizu aktivnosti Agencije kako bi Agencija mogla poboljšati kvalitetu, dosljednost i djelotvornost CEAS-a. Agencija to godišnje izvješće o aktivnostima mora dostaviti upravnom odboru, Europskom parlamentu i Vijeću.</w:t>
      </w:r>
    </w:p>
    <w:p>
      <w:pPr>
        <w:pStyle w:val="Text1"/>
        <w:pBdr>
          <w:top w:val="single" w:sz="4" w:space="1" w:color="auto"/>
          <w:left w:val="single" w:sz="4" w:space="4" w:color="auto"/>
          <w:bottom w:val="single" w:sz="4" w:space="1" w:color="auto"/>
          <w:right w:val="single" w:sz="4" w:space="4" w:color="auto"/>
        </w:pBdr>
        <w:rPr>
          <w:noProof/>
        </w:rPr>
      </w:pPr>
      <w:r>
        <w:rPr>
          <w:noProof/>
        </w:rPr>
        <w:t>Komisija mora naručiti provedbu evaluacije u roku od tri godine od stupanja na snagu ove Uredbe, a zatim svakih pet godina, kako bi posebice procijenila učinak, djelotvornost i učinkovitost Agencije te njezinih načina rada. U tu evaluaciju mora biti uključen učinak Agencije na praktičnu suradnju u pitanjima povezanima s azilom te na CEAS. Komisija Europskom parlamentu, Vijeću i upravnom odboru mora dostaviti izvješće o evaluaciji zajedno sa svojim zaključcima. Zaključci evaluacije moraju biti objavljeni.</w:t>
      </w:r>
    </w:p>
    <w:p>
      <w:pPr>
        <w:pStyle w:val="ManualHeading2"/>
        <w:rPr>
          <w:bCs/>
          <w:noProof/>
          <w:szCs w:val="24"/>
        </w:rPr>
      </w:pPr>
      <w:r>
        <w:rPr>
          <w:noProof/>
        </w:rPr>
        <w:t>2.2.</w:t>
      </w:r>
      <w:r>
        <w:rPr>
          <w:noProof/>
        </w:rPr>
        <w:tab/>
        <w:t xml:space="preserve">Sustav upravljanja i kontrole </w:t>
      </w:r>
    </w:p>
    <w:p>
      <w:pPr>
        <w:pStyle w:val="ManualHeading3"/>
        <w:rPr>
          <w:noProof/>
        </w:rPr>
      </w:pPr>
      <w:r>
        <w:rPr>
          <w:noProof/>
        </w:rPr>
        <w:t>2.2.1.</w:t>
      </w:r>
      <w:r>
        <w:rPr>
          <w:noProof/>
        </w:rPr>
        <w:tab/>
        <w:t xml:space="preserve">Utvrđeni rizici </w:t>
      </w:r>
    </w:p>
    <w:p>
      <w:pPr>
        <w:pStyle w:val="Text1"/>
        <w:pBdr>
          <w:top w:val="single" w:sz="4" w:space="1" w:color="auto"/>
          <w:left w:val="single" w:sz="4" w:space="4" w:color="auto"/>
          <w:bottom w:val="single" w:sz="4" w:space="1" w:color="auto"/>
          <w:right w:val="single" w:sz="4" w:space="4" w:color="auto"/>
        </w:pBdr>
        <w:rPr>
          <w:noProof/>
        </w:rPr>
      </w:pPr>
      <w:r>
        <w:rPr>
          <w:noProof/>
        </w:rPr>
        <w:t>– proširenje postojeće nadležnosti Agencije potrebno je radi osiguranja provedbe CEAS-a i reformiranog Dublinskog sustava. Agenciji su potrebni dodatno osoblje i resursi kako bi osigurala ispunjenje svoje zadaće.</w:t>
      </w:r>
      <w:r>
        <w:rPr>
          <w:noProof/>
          <w:color w:val="000000"/>
        </w:rPr>
        <w:t xml:space="preserve"> </w:t>
      </w:r>
      <w:r>
        <w:rPr>
          <w:noProof/>
        </w:rPr>
        <w:t>CEAS je izložen riziku ako te promjene ne budu provedene.</w:t>
      </w:r>
    </w:p>
    <w:p>
      <w:pPr>
        <w:pStyle w:val="Text1"/>
        <w:pBdr>
          <w:top w:val="single" w:sz="4" w:space="1" w:color="auto"/>
          <w:left w:val="single" w:sz="4" w:space="4" w:color="auto"/>
          <w:bottom w:val="single" w:sz="4" w:space="1" w:color="auto"/>
          <w:right w:val="single" w:sz="4" w:space="4" w:color="auto"/>
        </w:pBdr>
        <w:rPr>
          <w:noProof/>
        </w:rPr>
      </w:pPr>
      <w:r>
        <w:rPr>
          <w:noProof/>
        </w:rPr>
        <w:t>– sustavi azila i prihvata i dalje su izloženi pritisku zbog velikog i nekontroliranog priljeva migranata, što je prouzročilo odgodu prijelaza s izvanrednog načina djelovanja na uredno upravljanje migracijskim sustavima i sustavima azila.</w:t>
      </w:r>
    </w:p>
    <w:p>
      <w:pPr>
        <w:pStyle w:val="Text1"/>
        <w:pBdr>
          <w:top w:val="single" w:sz="4" w:space="1" w:color="auto"/>
          <w:left w:val="single" w:sz="4" w:space="4" w:color="auto"/>
          <w:bottom w:val="single" w:sz="4" w:space="1" w:color="auto"/>
          <w:right w:val="single" w:sz="4" w:space="4" w:color="auto"/>
        </w:pBdr>
        <w:rPr>
          <w:noProof/>
        </w:rPr>
      </w:pPr>
      <w:r>
        <w:rPr>
          <w:noProof/>
        </w:rPr>
        <w:t>– zapošljavanje osoblja: dinamika zapošljavanja može predstavljati rizik jer je trenutačni kapacitet Agencije i dalje smanjen, zapošljavanje se provodi polako, a opseg budućih zadataka sve je veći. GU HOME to nastoji ublažiti pružanjem stalne potpore i praćenja.</w:t>
      </w:r>
    </w:p>
    <w:p>
      <w:pPr>
        <w:pStyle w:val="Text1"/>
        <w:pBdr>
          <w:top w:val="single" w:sz="4" w:space="1" w:color="auto"/>
          <w:left w:val="single" w:sz="4" w:space="4" w:color="auto"/>
          <w:bottom w:val="single" w:sz="4" w:space="1" w:color="auto"/>
          <w:right w:val="single" w:sz="4" w:space="4" w:color="auto"/>
        </w:pBdr>
        <w:rPr>
          <w:noProof/>
        </w:rPr>
      </w:pPr>
      <w:r>
        <w:rPr>
          <w:noProof/>
        </w:rPr>
        <w:t>– kašnjenje u donošenju pravne osnove za reformirani Dublinski sustav i s tim povezan razvoj informatičkih sustava koje bi Agencija trebala upotrebljavati i njima upravljati, čime bi se moglo ometati ispunjenje njezinih novih zadaća u tom pogledu.</w:t>
      </w:r>
    </w:p>
    <w:p>
      <w:pPr>
        <w:pStyle w:val="Text1"/>
        <w:pBdr>
          <w:top w:val="single" w:sz="4" w:space="1" w:color="auto"/>
          <w:left w:val="single" w:sz="4" w:space="4" w:color="auto"/>
          <w:bottom w:val="single" w:sz="4" w:space="1" w:color="auto"/>
          <w:right w:val="single" w:sz="4" w:space="4" w:color="auto"/>
        </w:pBdr>
        <w:rPr>
          <w:noProof/>
        </w:rPr>
      </w:pPr>
      <w:r>
        <w:rPr>
          <w:noProof/>
        </w:rPr>
        <w:t>– daljnja izražena ovisnost o prikupljenom znanju država članica i kašnjenje Agencije u pogledu stvaranja vlastite baze znanja i prerastanja u pravi zaseban stručni centar.</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S obzirom na to da su Europski revizorski sud i Služba za unutarnju reviziju utvrdili znatne nedostatke u upravljanju i nadzoru nad EASO-om što je dovelo do mišljenja s rezervom u godišnjem izvješću o radu za 2017, GU HOME je pripremio je akcijski plan za ublažavanje problema, jačanje koordinacije, radne mehanizme između matične glavne uprave i Agencije te aktivnosti pomnog praćenja kojima bi se trebala popraviti situacija i izbjeći ponavljanje rizika.</w:t>
      </w:r>
    </w:p>
    <w:p>
      <w:pPr>
        <w:pStyle w:val="Text1"/>
        <w:pBdr>
          <w:top w:val="single" w:sz="4" w:space="1" w:color="auto"/>
          <w:left w:val="single" w:sz="4" w:space="4" w:color="auto"/>
          <w:bottom w:val="single" w:sz="4" w:space="1" w:color="auto"/>
          <w:right w:val="single" w:sz="4" w:space="4" w:color="auto"/>
        </w:pBdr>
        <w:rPr>
          <w:noProof/>
        </w:rPr>
      </w:pPr>
      <w:r>
        <w:rPr>
          <w:noProof/>
        </w:rPr>
        <w:t xml:space="preserve">U tom pogledu Komisija pomno prati funkcioniranje Agencije, uključujući izvršenje proračuna putem svoje aktivne prisutnosti na sastancima upravnog odbora i na sastancima pripremne skupine upravnog odbora. Osim toga, kako bi se dodatno ojačala nadzorna funkcija upravnog odbora, od veljače 2018. na temelju odluke upravnog odbora o primjeni privremenih mjera u vezi s izvršnim direktorom Komisija prima i preispituje redovita (dvotjedna) izvješća o praćenju s naglaskom na financije, nabavu i zapošljavanje. </w:t>
      </w:r>
    </w:p>
    <w:p>
      <w:pPr>
        <w:pStyle w:val="ManualHeading3"/>
        <w:rPr>
          <w:bCs/>
          <w:noProof/>
          <w:szCs w:val="24"/>
        </w:rPr>
      </w:pPr>
      <w:r>
        <w:rPr>
          <w:noProof/>
        </w:rPr>
        <w:t>2.2.2.</w:t>
      </w:r>
      <w:r>
        <w:rPr>
          <w:noProof/>
        </w:rPr>
        <w:tab/>
        <w:t>Predviđene metode kontrole</w:t>
      </w:r>
    </w:p>
    <w:p>
      <w:pPr>
        <w:pStyle w:val="Text1"/>
        <w:pBdr>
          <w:top w:val="single" w:sz="4" w:space="1" w:color="auto"/>
          <w:left w:val="single" w:sz="4" w:space="4" w:color="auto"/>
          <w:bottom w:val="single" w:sz="4" w:space="1" w:color="auto"/>
          <w:right w:val="single" w:sz="4" w:space="4" w:color="auto"/>
        </w:pBdr>
        <w:rPr>
          <w:noProof/>
        </w:rPr>
      </w:pPr>
      <w:r>
        <w:rPr>
          <w:noProof/>
        </w:rPr>
        <w:t>Financijski izvještaji Agencije podnosit će se na odobrenje Revizorskom sudu, podložno postupku davanja razrješnice. Komisijina Služba za unutarnju reviziju izvršavat će revizije u suradnji s unutarnjim revizorom Agencije.</w:t>
      </w:r>
    </w:p>
    <w:p>
      <w:pPr>
        <w:pStyle w:val="Text1"/>
        <w:pBdr>
          <w:top w:val="single" w:sz="4" w:space="1" w:color="auto"/>
          <w:left w:val="single" w:sz="4" w:space="4" w:color="auto"/>
          <w:bottom w:val="single" w:sz="4" w:space="1" w:color="auto"/>
          <w:right w:val="single" w:sz="4" w:space="4" w:color="auto"/>
        </w:pBdr>
        <w:rPr>
          <w:noProof/>
        </w:rPr>
      </w:pPr>
      <w:r>
        <w:rPr>
          <w:noProof/>
        </w:rPr>
        <w:t>Osim neovisnih kontrola koje provode Revizorski sud i Služba za unutarnju reviziju, nadzor nad utvrđenim rizicima osigurat će se provedbom okvira unutarnjih kontrola Agencije utemeljenog na načelima. Posebno bi se informacijskom i komunikacijskom kompotentom trebala povećati razina osviještenosti osoblja koje radi s decentraliziranim agencijama, a komponenta aktivnosti nadzora omogućit će izvješćivanje na temelju pouzdanih pokazatelja praćenja kako bi se što prije otkrili nedostaci.</w:t>
      </w:r>
    </w:p>
    <w:p>
      <w:pPr>
        <w:pStyle w:val="ManualHeading2"/>
        <w:rPr>
          <w:bCs/>
          <w:noProof/>
          <w:szCs w:val="24"/>
        </w:rPr>
      </w:pPr>
      <w:r>
        <w:rPr>
          <w:noProof/>
        </w:rPr>
        <w:t>2.3.</w:t>
      </w:r>
      <w:r>
        <w:rPr>
          <w:noProof/>
        </w:rPr>
        <w:tab/>
        <w:t xml:space="preserve">Mjere za sprečavanje prijevara i nepravilnosti </w:t>
      </w:r>
    </w:p>
    <w:p>
      <w:pPr>
        <w:pStyle w:val="Text1"/>
        <w:rPr>
          <w:i/>
          <w:noProof/>
          <w:sz w:val="20"/>
        </w:rPr>
      </w:pPr>
      <w:r>
        <w:rPr>
          <w:i/>
          <w:noProof/>
          <w:sz w:val="20"/>
        </w:rPr>
        <w:t>Navesti postojeće ili predviđene mjere za sprečavanje i zaštitu.</w:t>
      </w:r>
    </w:p>
    <w:p>
      <w:pPr>
        <w:pStyle w:val="Text1"/>
        <w:pBdr>
          <w:top w:val="single" w:sz="4" w:space="1" w:color="auto"/>
          <w:left w:val="single" w:sz="4" w:space="4" w:color="auto"/>
          <w:bottom w:val="single" w:sz="4" w:space="1" w:color="auto"/>
          <w:right w:val="single" w:sz="4" w:space="4" w:color="auto"/>
        </w:pBdr>
        <w:rPr>
          <w:noProof/>
        </w:rPr>
      </w:pPr>
      <w:r>
        <w:rPr>
          <w:noProof/>
        </w:rPr>
        <w:t xml:space="preserve">– Agencija: Izvršni direktor izvršavat će proračun Agencije. On će svake godine Komisiji, upravnom odboru i Revizorskom sudu podnositi detaljne financijske izvještaje o svim prihodima i rashodima u prethodnoj financijskoj godini. Osim toga, Komisijina Služba za unutarnju reviziju dat će mišljenje o ishodu daljnjih revizija u vezi sa stanjem provedbe mjera koje su rezultat revizije izvršenja proračuna i planiranja nabave koju je provela Služba za unutarnju reviziju 2016. Ishod revizije trebao bi upravi Agencije potvrditi pouzdanost uvedenih nadzornih mjera te pružiti smjernice za eventualno potrebna daljnja poboljšanja. </w:t>
      </w:r>
    </w:p>
    <w:p>
      <w:pPr>
        <w:pStyle w:val="Text1"/>
        <w:pBdr>
          <w:top w:val="single" w:sz="4" w:space="1" w:color="auto"/>
          <w:left w:val="single" w:sz="4" w:space="4" w:color="auto"/>
          <w:bottom w:val="single" w:sz="4" w:space="1" w:color="auto"/>
          <w:right w:val="single" w:sz="4" w:space="4" w:color="auto"/>
        </w:pBdr>
        <w:rPr>
          <w:noProof/>
        </w:rPr>
      </w:pPr>
      <w:r>
        <w:rPr>
          <w:noProof/>
        </w:rPr>
        <w:t>Agencija će donijeti svoju Financijsku uredbu u skladu s Uredbom br. 1271/2013 nakon što dobije suglasnost Komisije i Revizorskog suda. Agencija će uspostaviti sustav unutarnje revizije sličan sustavu koji je Komisija uvela u okviru vlastitog restrukturiranja. Agencija će uspostaviti jednak okvir za unutarnji nadzor kao onaj koji upotrebljava Komisija i koji pruža čvrst okvir za otkrivanje i prevenciju prijevara, dok će se strategijom glavne uprave za unutarnje poslove za borbu protiv prijevara obuhvatiti područja rizika utvrđena u Agenciji.</w:t>
      </w:r>
    </w:p>
    <w:p>
      <w:pPr>
        <w:pStyle w:val="Text1"/>
        <w:pBdr>
          <w:top w:val="single" w:sz="4" w:space="1" w:color="auto"/>
          <w:left w:val="single" w:sz="4" w:space="4" w:color="auto"/>
          <w:bottom w:val="single" w:sz="4" w:space="1" w:color="auto"/>
          <w:right w:val="single" w:sz="4" w:space="4" w:color="auto"/>
        </w:pBdr>
        <w:rPr>
          <w:noProof/>
          <w:u w:val="single"/>
        </w:rPr>
      </w:pPr>
      <w:r>
        <w:rPr>
          <w:noProof/>
        </w:rPr>
        <w:t>– suradnja s OLAF-om: Osoblje koje podliježe Komisijinom Pravilniku o osoblju surađivat će s OLAF-om u suzbijanju prijevara.</w:t>
      </w:r>
    </w:p>
    <w:p>
      <w:pPr>
        <w:pStyle w:val="Text1"/>
        <w:pBdr>
          <w:top w:val="single" w:sz="4" w:space="1" w:color="auto"/>
          <w:left w:val="single" w:sz="4" w:space="4" w:color="auto"/>
          <w:bottom w:val="single" w:sz="4" w:space="1" w:color="auto"/>
          <w:right w:val="single" w:sz="4" w:space="4" w:color="auto"/>
        </w:pBdr>
        <w:rPr>
          <w:noProof/>
          <w:u w:val="single"/>
        </w:rPr>
      </w:pPr>
      <w:r>
        <w:rPr>
          <w:noProof/>
        </w:rPr>
        <w:t>– Revizorski sud: Revizorski sud ispitivat će financijske izvještaje u skladu s člankom 248. Ugovora i objavljivati godišnje izvješće o aktivnostima Agencije.</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PROCIJENJENI FINANCIJSKI UČINAK PRIJEDLOGA </w:t>
      </w:r>
    </w:p>
    <w:p>
      <w:pPr>
        <w:pStyle w:val="ManualHeading2"/>
        <w:rPr>
          <w:noProof/>
        </w:rPr>
      </w:pPr>
      <w:r>
        <w:rPr>
          <w:noProof/>
        </w:rPr>
        <w:t>3.1.</w:t>
      </w:r>
      <w:r>
        <w:rPr>
          <w:noProof/>
        </w:rPr>
        <w:tab/>
        <w:t xml:space="preserve">Naslov višegodišnjeg financijskog okvira i proračunska linija rashoda na koje prijedlog ima učinak </w:t>
      </w:r>
    </w:p>
    <w:p>
      <w:pPr>
        <w:pStyle w:val="ListBullet1"/>
        <w:rPr>
          <w:noProof/>
        </w:rPr>
      </w:pPr>
      <w:r>
        <w:rPr>
          <w:noProof/>
        </w:rPr>
        <w:t xml:space="preserve">Postojeće proračunske linije </w:t>
      </w:r>
    </w:p>
    <w:p>
      <w:pPr>
        <w:pStyle w:val="Text1"/>
        <w:rPr>
          <w:i/>
          <w:noProof/>
        </w:rPr>
      </w:pPr>
      <w:r>
        <w:rPr>
          <w:i/>
          <w:noProof/>
          <w:u w:val="single"/>
        </w:rPr>
        <w:t>Prema redoslijedu</w:t>
      </w:r>
      <w:r>
        <w:rPr>
          <w:noProof/>
        </w:rPr>
        <w:t xml:space="preserve"> </w:t>
      </w:r>
      <w:r>
        <w:rPr>
          <w:i/>
          <w:noProof/>
        </w:rPr>
        <w:t>naslova višegodišnjeg financijskog okvira i proračunskih linija.</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3720"/>
        <w:gridCol w:w="1080"/>
        <w:gridCol w:w="956"/>
        <w:gridCol w:w="1204"/>
        <w:gridCol w:w="832"/>
        <w:gridCol w:w="1448"/>
      </w:tblGrid>
      <w:tr>
        <w:tc>
          <w:tcPr>
            <w:tcW w:w="1320" w:type="dxa"/>
            <w:vMerge w:val="restart"/>
            <w:vAlign w:val="center"/>
          </w:tcPr>
          <w:p>
            <w:pPr>
              <w:spacing w:before="60" w:after="60"/>
              <w:jc w:val="center"/>
              <w:rPr>
                <w:noProof/>
              </w:rPr>
            </w:pPr>
            <w:r>
              <w:rPr>
                <w:noProof/>
                <w:sz w:val="18"/>
              </w:rPr>
              <w:t>Naslov višegodišnjeg financijskog okvira</w:t>
            </w:r>
          </w:p>
        </w:tc>
        <w:tc>
          <w:tcPr>
            <w:tcW w:w="3720" w:type="dxa"/>
            <w:vAlign w:val="center"/>
          </w:tcPr>
          <w:p>
            <w:pPr>
              <w:spacing w:before="60" w:after="60"/>
              <w:jc w:val="center"/>
              <w:rPr>
                <w:noProof/>
              </w:rPr>
            </w:pPr>
            <w:r>
              <w:rPr>
                <w:noProof/>
                <w:sz w:val="20"/>
              </w:rPr>
              <w:t>Proračunska linija</w:t>
            </w:r>
          </w:p>
        </w:tc>
        <w:tc>
          <w:tcPr>
            <w:tcW w:w="1080" w:type="dxa"/>
            <w:vAlign w:val="center"/>
          </w:tcPr>
          <w:p>
            <w:pPr>
              <w:spacing w:before="60" w:after="60"/>
              <w:jc w:val="center"/>
              <w:rPr>
                <w:noProof/>
              </w:rPr>
            </w:pPr>
            <w:r>
              <w:rPr>
                <w:noProof/>
                <w:sz w:val="18"/>
              </w:rPr>
              <w:t xml:space="preserve">Vrsta </w:t>
            </w:r>
            <w:r>
              <w:rPr>
                <w:noProof/>
                <w:sz w:val="22"/>
              </w:rPr>
              <w:br/>
            </w:r>
            <w:r>
              <w:rPr>
                <w:noProof/>
                <w:sz w:val="18"/>
              </w:rPr>
              <w:t>rashoda</w:t>
            </w:r>
          </w:p>
        </w:tc>
        <w:tc>
          <w:tcPr>
            <w:tcW w:w="4440" w:type="dxa"/>
            <w:gridSpan w:val="4"/>
            <w:vAlign w:val="center"/>
          </w:tcPr>
          <w:p>
            <w:pPr>
              <w:spacing w:before="60" w:after="60"/>
              <w:jc w:val="center"/>
              <w:rPr>
                <w:noProof/>
              </w:rPr>
            </w:pPr>
            <w:r>
              <w:rPr>
                <w:noProof/>
                <w:sz w:val="20"/>
              </w:rPr>
              <w:t xml:space="preserve">Doprinos </w:t>
            </w:r>
          </w:p>
        </w:tc>
      </w:tr>
      <w:tr>
        <w:tc>
          <w:tcPr>
            <w:tcW w:w="1320" w:type="dxa"/>
            <w:vMerge/>
            <w:vAlign w:val="center"/>
          </w:tcPr>
          <w:p>
            <w:pPr>
              <w:jc w:val="center"/>
              <w:rPr>
                <w:noProof/>
              </w:rPr>
            </w:pPr>
          </w:p>
        </w:tc>
        <w:tc>
          <w:tcPr>
            <w:tcW w:w="3720" w:type="dxa"/>
            <w:vAlign w:val="center"/>
          </w:tcPr>
          <w:p>
            <w:pPr>
              <w:rPr>
                <w:noProof/>
              </w:rPr>
            </w:pPr>
            <w:r>
              <w:rPr>
                <w:noProof/>
                <w:sz w:val="20"/>
              </w:rPr>
              <w:t>Broj</w:t>
            </w:r>
            <w:r>
              <w:rPr>
                <w:noProof/>
                <w:sz w:val="22"/>
              </w:rPr>
              <w:br/>
            </w:r>
            <w:r>
              <w:rPr>
                <w:noProof/>
                <w:sz w:val="20"/>
              </w:rPr>
              <w:t>[Naslov 3.]</w:t>
            </w:r>
          </w:p>
        </w:tc>
        <w:tc>
          <w:tcPr>
            <w:tcW w:w="1080" w:type="dxa"/>
            <w:vAlign w:val="center"/>
          </w:tcPr>
          <w:p>
            <w:pPr>
              <w:jc w:val="center"/>
              <w:rPr>
                <w:noProof/>
              </w:rPr>
            </w:pPr>
            <w:r>
              <w:rPr>
                <w:noProof/>
                <w:sz w:val="18"/>
              </w:rPr>
              <w:t>Dif./nedif.</w:t>
            </w:r>
          </w:p>
        </w:tc>
        <w:tc>
          <w:tcPr>
            <w:tcW w:w="956" w:type="dxa"/>
            <w:vAlign w:val="center"/>
          </w:tcPr>
          <w:p>
            <w:pPr>
              <w:jc w:val="center"/>
              <w:rPr>
                <w:noProof/>
              </w:rPr>
            </w:pPr>
            <w:r>
              <w:rPr>
                <w:noProof/>
                <w:sz w:val="18"/>
              </w:rPr>
              <w:t>zemalja EFTA-e</w:t>
            </w:r>
          </w:p>
          <w:p>
            <w:pPr>
              <w:spacing w:before="0" w:after="0"/>
              <w:jc w:val="center"/>
              <w:rPr>
                <w:b/>
                <w:noProof/>
                <w:sz w:val="18"/>
              </w:rPr>
            </w:pPr>
          </w:p>
        </w:tc>
        <w:tc>
          <w:tcPr>
            <w:tcW w:w="1204" w:type="dxa"/>
            <w:vAlign w:val="center"/>
          </w:tcPr>
          <w:p>
            <w:pPr>
              <w:jc w:val="center"/>
              <w:rPr>
                <w:noProof/>
              </w:rPr>
            </w:pPr>
            <w:r>
              <w:rPr>
                <w:noProof/>
                <w:sz w:val="18"/>
              </w:rPr>
              <w:t>zemalja kandidatkinja</w:t>
            </w:r>
          </w:p>
          <w:p>
            <w:pPr>
              <w:spacing w:before="0" w:after="0"/>
              <w:jc w:val="center"/>
              <w:rPr>
                <w:noProof/>
                <w:sz w:val="18"/>
              </w:rPr>
            </w:pPr>
          </w:p>
        </w:tc>
        <w:tc>
          <w:tcPr>
            <w:tcW w:w="832" w:type="dxa"/>
            <w:vAlign w:val="center"/>
          </w:tcPr>
          <w:p>
            <w:pPr>
              <w:jc w:val="center"/>
              <w:rPr>
                <w:noProof/>
                <w:sz w:val="18"/>
              </w:rPr>
            </w:pPr>
            <w:r>
              <w:rPr>
                <w:noProof/>
                <w:sz w:val="18"/>
              </w:rPr>
              <w:t>trećih zemalja</w:t>
            </w:r>
          </w:p>
        </w:tc>
        <w:tc>
          <w:tcPr>
            <w:tcW w:w="1448" w:type="dxa"/>
            <w:vAlign w:val="center"/>
          </w:tcPr>
          <w:p>
            <w:pPr>
              <w:jc w:val="center"/>
              <w:rPr>
                <w:noProof/>
              </w:rPr>
            </w:pPr>
            <w:r>
              <w:rPr>
                <w:noProof/>
                <w:sz w:val="16"/>
              </w:rPr>
              <w:t xml:space="preserve">u smislu članka 21. stavka 2. točke (b) Financijske uredbe </w:t>
            </w:r>
          </w:p>
        </w:tc>
      </w:tr>
      <w:tr>
        <w:tc>
          <w:tcPr>
            <w:tcW w:w="1320" w:type="dxa"/>
            <w:vAlign w:val="center"/>
          </w:tcPr>
          <w:p>
            <w:pPr>
              <w:jc w:val="center"/>
              <w:rPr>
                <w:noProof/>
                <w:color w:val="0000FF"/>
              </w:rPr>
            </w:pPr>
            <w:r>
              <w:rPr>
                <w:noProof/>
                <w:color w:val="0000FF"/>
              </w:rPr>
              <w:t>3</w:t>
            </w:r>
          </w:p>
        </w:tc>
        <w:tc>
          <w:tcPr>
            <w:tcW w:w="3720" w:type="dxa"/>
            <w:vAlign w:val="center"/>
          </w:tcPr>
          <w:p>
            <w:pPr>
              <w:spacing w:before="60"/>
              <w:rPr>
                <w:noProof/>
              </w:rPr>
            </w:pPr>
            <w:r>
              <w:rPr>
                <w:noProof/>
              </w:rPr>
              <w:t xml:space="preserve">18.03.02 </w:t>
            </w:r>
            <w:r>
              <w:rPr>
                <w:noProof/>
                <w:sz w:val="20"/>
              </w:rPr>
              <w:t>Europski potporni ured za azil (EASO)</w:t>
            </w:r>
          </w:p>
          <w:p>
            <w:pPr>
              <w:spacing w:after="60"/>
              <w:rPr>
                <w:noProof/>
              </w:rPr>
            </w:pPr>
          </w:p>
        </w:tc>
        <w:tc>
          <w:tcPr>
            <w:tcW w:w="1080" w:type="dxa"/>
            <w:vAlign w:val="center"/>
          </w:tcPr>
          <w:p>
            <w:pPr>
              <w:jc w:val="center"/>
              <w:rPr>
                <w:noProof/>
                <w:color w:val="0000FF"/>
              </w:rPr>
            </w:pPr>
            <w:r>
              <w:rPr>
                <w:noProof/>
                <w:sz w:val="22"/>
              </w:rPr>
              <w:t>Dif./nedif.</w:t>
            </w:r>
          </w:p>
        </w:tc>
        <w:tc>
          <w:tcPr>
            <w:tcW w:w="956" w:type="dxa"/>
            <w:vAlign w:val="center"/>
          </w:tcPr>
          <w:p>
            <w:pPr>
              <w:jc w:val="center"/>
              <w:rPr>
                <w:noProof/>
              </w:rPr>
            </w:pPr>
            <w:r>
              <w:rPr>
                <w:noProof/>
                <w:sz w:val="22"/>
              </w:rPr>
              <w:t>NE</w:t>
            </w:r>
          </w:p>
        </w:tc>
        <w:tc>
          <w:tcPr>
            <w:tcW w:w="1204" w:type="dxa"/>
            <w:vAlign w:val="center"/>
          </w:tcPr>
          <w:p>
            <w:pPr>
              <w:jc w:val="center"/>
              <w:rPr>
                <w:noProof/>
              </w:rPr>
            </w:pPr>
            <w:r>
              <w:rPr>
                <w:noProof/>
                <w:sz w:val="22"/>
              </w:rPr>
              <w:t>NE</w:t>
            </w:r>
          </w:p>
        </w:tc>
        <w:tc>
          <w:tcPr>
            <w:tcW w:w="832" w:type="dxa"/>
            <w:vAlign w:val="center"/>
          </w:tcPr>
          <w:p>
            <w:pPr>
              <w:jc w:val="center"/>
              <w:rPr>
                <w:noProof/>
              </w:rPr>
            </w:pPr>
            <w:r>
              <w:rPr>
                <w:noProof/>
                <w:sz w:val="22"/>
              </w:rPr>
              <w:t>DA*</w:t>
            </w:r>
          </w:p>
        </w:tc>
        <w:tc>
          <w:tcPr>
            <w:tcW w:w="1448" w:type="dxa"/>
            <w:vAlign w:val="center"/>
          </w:tcPr>
          <w:p>
            <w:pPr>
              <w:jc w:val="center"/>
              <w:rPr>
                <w:noProof/>
              </w:rPr>
            </w:pPr>
            <w:r>
              <w:rPr>
                <w:noProof/>
                <w:sz w:val="22"/>
              </w:rPr>
              <w:t>NE</w:t>
            </w:r>
          </w:p>
        </w:tc>
      </w:tr>
    </w:tbl>
    <w:p>
      <w:pPr>
        <w:rPr>
          <w:noProof/>
        </w:rPr>
      </w:pPr>
      <w:r>
        <w:rPr>
          <w:noProof/>
        </w:rPr>
        <w:t>* EASO prima doprinose država pridruženih Schengenu.</w:t>
      </w:r>
    </w:p>
    <w:p>
      <w:pPr>
        <w:pStyle w:val="ListBullet1"/>
        <w:rPr>
          <w:noProof/>
        </w:rPr>
      </w:pPr>
      <w:r>
        <w:rPr>
          <w:noProof/>
        </w:rPr>
        <w:t>Zatražene nove proračunske linije za VFO 2021. – 2027.</w:t>
      </w:r>
    </w:p>
    <w:p>
      <w:pPr>
        <w:pStyle w:val="ListBullet1"/>
        <w:rPr>
          <w:noProof/>
        </w:rPr>
      </w:pPr>
      <w:r>
        <w:rPr>
          <w:noProof/>
        </w:rPr>
        <w:t xml:space="preserve">Nije potrebno zatražiti novu proračunsku liniju u VFO-u za razdoblje 2014. – 2020., ali je potrebno na odgovarajući način izmijeniti proračunsku liniju 18 03 02 </w:t>
      </w:r>
    </w:p>
    <w:p>
      <w:pPr>
        <w:pStyle w:val="Text1"/>
        <w:rPr>
          <w:i/>
          <w:noProof/>
          <w:sz w:val="20"/>
        </w:rPr>
      </w:pPr>
      <w:r>
        <w:rPr>
          <w:i/>
          <w:noProof/>
          <w:u w:val="single"/>
        </w:rPr>
        <w:t>Prema redoslijedu</w:t>
      </w:r>
      <w:r>
        <w:rPr>
          <w:i/>
          <w:noProof/>
        </w:rPr>
        <w:t xml:space="preserve"> naslova višegodišnjeg financijskog okvira i proračunskih linija.</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3720"/>
        <w:gridCol w:w="1080"/>
        <w:gridCol w:w="956"/>
        <w:gridCol w:w="1204"/>
        <w:gridCol w:w="832"/>
        <w:gridCol w:w="1448"/>
      </w:tblGrid>
      <w:tr>
        <w:tc>
          <w:tcPr>
            <w:tcW w:w="1320" w:type="dxa"/>
            <w:vMerge w:val="restart"/>
            <w:vAlign w:val="center"/>
          </w:tcPr>
          <w:p>
            <w:pPr>
              <w:spacing w:before="60" w:after="60"/>
              <w:jc w:val="center"/>
              <w:rPr>
                <w:noProof/>
                <w:sz w:val="18"/>
                <w:szCs w:val="18"/>
              </w:rPr>
            </w:pPr>
            <w:r>
              <w:rPr>
                <w:noProof/>
                <w:sz w:val="18"/>
              </w:rPr>
              <w:t>Naslov višegodišnjeg financijskog okvira</w:t>
            </w:r>
          </w:p>
        </w:tc>
        <w:tc>
          <w:tcPr>
            <w:tcW w:w="3720" w:type="dxa"/>
            <w:vAlign w:val="center"/>
          </w:tcPr>
          <w:p>
            <w:pPr>
              <w:spacing w:before="60" w:after="60"/>
              <w:jc w:val="center"/>
              <w:rPr>
                <w:noProof/>
              </w:rPr>
            </w:pPr>
            <w:r>
              <w:rPr>
                <w:noProof/>
                <w:sz w:val="20"/>
              </w:rPr>
              <w:t>Proračunska linija</w:t>
            </w:r>
          </w:p>
        </w:tc>
        <w:tc>
          <w:tcPr>
            <w:tcW w:w="1080" w:type="dxa"/>
            <w:vAlign w:val="center"/>
          </w:tcPr>
          <w:p>
            <w:pPr>
              <w:spacing w:before="60" w:after="60"/>
              <w:jc w:val="center"/>
              <w:rPr>
                <w:noProof/>
              </w:rPr>
            </w:pPr>
            <w:r>
              <w:rPr>
                <w:noProof/>
                <w:sz w:val="18"/>
              </w:rPr>
              <w:t xml:space="preserve">Vrsta </w:t>
            </w:r>
            <w:r>
              <w:rPr>
                <w:noProof/>
                <w:sz w:val="22"/>
              </w:rPr>
              <w:br/>
            </w:r>
            <w:r>
              <w:rPr>
                <w:noProof/>
                <w:sz w:val="18"/>
              </w:rPr>
              <w:t>rashoda</w:t>
            </w:r>
          </w:p>
        </w:tc>
        <w:tc>
          <w:tcPr>
            <w:tcW w:w="4440" w:type="dxa"/>
            <w:gridSpan w:val="4"/>
            <w:vAlign w:val="center"/>
          </w:tcPr>
          <w:p>
            <w:pPr>
              <w:spacing w:before="60" w:after="60"/>
              <w:jc w:val="center"/>
              <w:rPr>
                <w:noProof/>
              </w:rPr>
            </w:pPr>
            <w:r>
              <w:rPr>
                <w:noProof/>
                <w:sz w:val="20"/>
              </w:rPr>
              <w:t xml:space="preserve">Doprinos </w:t>
            </w:r>
          </w:p>
        </w:tc>
      </w:tr>
      <w:tr>
        <w:tc>
          <w:tcPr>
            <w:tcW w:w="1320" w:type="dxa"/>
            <w:vMerge/>
            <w:vAlign w:val="center"/>
          </w:tcPr>
          <w:p>
            <w:pPr>
              <w:jc w:val="center"/>
              <w:rPr>
                <w:noProof/>
              </w:rPr>
            </w:pPr>
          </w:p>
        </w:tc>
        <w:tc>
          <w:tcPr>
            <w:tcW w:w="3720" w:type="dxa"/>
            <w:vAlign w:val="center"/>
          </w:tcPr>
          <w:p>
            <w:pPr>
              <w:rPr>
                <w:noProof/>
              </w:rPr>
            </w:pPr>
            <w:r>
              <w:rPr>
                <w:noProof/>
                <w:sz w:val="20"/>
              </w:rPr>
              <w:t xml:space="preserve">Broj </w:t>
            </w:r>
            <w:r>
              <w:rPr>
                <w:noProof/>
                <w:sz w:val="22"/>
              </w:rPr>
              <w:br/>
            </w:r>
            <w:r>
              <w:rPr>
                <w:noProof/>
                <w:sz w:val="20"/>
              </w:rPr>
              <w:t>[Naslov 4. Migracije i upravljanje granicama]</w:t>
            </w:r>
          </w:p>
        </w:tc>
        <w:tc>
          <w:tcPr>
            <w:tcW w:w="1080" w:type="dxa"/>
            <w:vAlign w:val="center"/>
          </w:tcPr>
          <w:p>
            <w:pPr>
              <w:jc w:val="center"/>
              <w:rPr>
                <w:noProof/>
              </w:rPr>
            </w:pPr>
            <w:r>
              <w:rPr>
                <w:noProof/>
                <w:sz w:val="18"/>
              </w:rPr>
              <w:t>Dif./nedif.</w:t>
            </w:r>
          </w:p>
        </w:tc>
        <w:tc>
          <w:tcPr>
            <w:tcW w:w="956" w:type="dxa"/>
            <w:vAlign w:val="center"/>
          </w:tcPr>
          <w:p>
            <w:pPr>
              <w:jc w:val="center"/>
              <w:rPr>
                <w:noProof/>
                <w:sz w:val="18"/>
              </w:rPr>
            </w:pPr>
            <w:r>
              <w:rPr>
                <w:noProof/>
                <w:sz w:val="18"/>
              </w:rPr>
              <w:t>zemalja EFTA-e</w:t>
            </w:r>
          </w:p>
        </w:tc>
        <w:tc>
          <w:tcPr>
            <w:tcW w:w="1204" w:type="dxa"/>
            <w:vAlign w:val="center"/>
          </w:tcPr>
          <w:p>
            <w:pPr>
              <w:jc w:val="center"/>
              <w:rPr>
                <w:noProof/>
                <w:sz w:val="18"/>
              </w:rPr>
            </w:pPr>
            <w:r>
              <w:rPr>
                <w:noProof/>
                <w:sz w:val="18"/>
              </w:rPr>
              <w:t>zemalja kandidatkinja</w:t>
            </w:r>
          </w:p>
        </w:tc>
        <w:tc>
          <w:tcPr>
            <w:tcW w:w="832" w:type="dxa"/>
            <w:vAlign w:val="center"/>
          </w:tcPr>
          <w:p>
            <w:pPr>
              <w:jc w:val="center"/>
              <w:rPr>
                <w:noProof/>
                <w:sz w:val="18"/>
              </w:rPr>
            </w:pPr>
            <w:r>
              <w:rPr>
                <w:noProof/>
                <w:sz w:val="18"/>
              </w:rPr>
              <w:t>trećih zemalja</w:t>
            </w:r>
          </w:p>
        </w:tc>
        <w:tc>
          <w:tcPr>
            <w:tcW w:w="1448" w:type="dxa"/>
            <w:vAlign w:val="center"/>
          </w:tcPr>
          <w:p>
            <w:pPr>
              <w:jc w:val="center"/>
              <w:rPr>
                <w:noProof/>
              </w:rPr>
            </w:pPr>
            <w:r>
              <w:rPr>
                <w:noProof/>
                <w:sz w:val="16"/>
              </w:rPr>
              <w:t xml:space="preserve">u smislu članka 21. stavka 2. točke (b) Financijske uredbe </w:t>
            </w:r>
          </w:p>
        </w:tc>
      </w:tr>
      <w:tr>
        <w:tc>
          <w:tcPr>
            <w:tcW w:w="1320" w:type="dxa"/>
            <w:vAlign w:val="center"/>
          </w:tcPr>
          <w:p>
            <w:pPr>
              <w:jc w:val="center"/>
              <w:rPr>
                <w:noProof/>
                <w:color w:val="0000FF"/>
              </w:rPr>
            </w:pPr>
            <w:r>
              <w:rPr>
                <w:noProof/>
                <w:color w:val="0000FF"/>
              </w:rPr>
              <w:t>4</w:t>
            </w:r>
          </w:p>
        </w:tc>
        <w:tc>
          <w:tcPr>
            <w:tcW w:w="3720" w:type="dxa"/>
            <w:vAlign w:val="center"/>
          </w:tcPr>
          <w:p>
            <w:pPr>
              <w:spacing w:before="60"/>
              <w:rPr>
                <w:noProof/>
              </w:rPr>
            </w:pPr>
            <w:r>
              <w:rPr>
                <w:noProof/>
              </w:rPr>
              <w:t xml:space="preserve">10.YY.YY </w:t>
            </w:r>
            <w:r>
              <w:rPr>
                <w:noProof/>
                <w:sz w:val="20"/>
              </w:rPr>
              <w:t xml:space="preserve"> Agencija Europske unije za azil</w:t>
            </w:r>
          </w:p>
          <w:p>
            <w:pPr>
              <w:spacing w:before="60"/>
              <w:rPr>
                <w:noProof/>
              </w:rPr>
            </w:pPr>
            <w:r>
              <w:rPr>
                <w:noProof/>
                <w:sz w:val="22"/>
              </w:rPr>
              <w:t xml:space="preserve"> </w:t>
            </w:r>
          </w:p>
          <w:p>
            <w:pPr>
              <w:spacing w:after="60"/>
              <w:rPr>
                <w:noProof/>
                <w:color w:val="0000FF"/>
              </w:rPr>
            </w:pPr>
          </w:p>
        </w:tc>
        <w:tc>
          <w:tcPr>
            <w:tcW w:w="1080" w:type="dxa"/>
            <w:vAlign w:val="center"/>
          </w:tcPr>
          <w:p>
            <w:pPr>
              <w:jc w:val="center"/>
              <w:rPr>
                <w:noProof/>
                <w:color w:val="0000FF"/>
              </w:rPr>
            </w:pPr>
            <w:r>
              <w:rPr>
                <w:noProof/>
                <w:sz w:val="22"/>
              </w:rPr>
              <w:t>Dif./nedif.</w:t>
            </w:r>
          </w:p>
        </w:tc>
        <w:tc>
          <w:tcPr>
            <w:tcW w:w="956" w:type="dxa"/>
            <w:vAlign w:val="center"/>
          </w:tcPr>
          <w:p>
            <w:pPr>
              <w:jc w:val="center"/>
              <w:rPr>
                <w:noProof/>
              </w:rPr>
            </w:pPr>
            <w:r>
              <w:rPr>
                <w:noProof/>
                <w:sz w:val="22"/>
              </w:rPr>
              <w:t>NE</w:t>
            </w:r>
          </w:p>
        </w:tc>
        <w:tc>
          <w:tcPr>
            <w:tcW w:w="1204" w:type="dxa"/>
            <w:vAlign w:val="center"/>
          </w:tcPr>
          <w:p>
            <w:pPr>
              <w:jc w:val="center"/>
              <w:rPr>
                <w:noProof/>
                <w:color w:val="0000FF"/>
                <w:sz w:val="18"/>
              </w:rPr>
            </w:pPr>
            <w:r>
              <w:rPr>
                <w:noProof/>
                <w:sz w:val="22"/>
              </w:rPr>
              <w:t>NE</w:t>
            </w:r>
          </w:p>
        </w:tc>
        <w:tc>
          <w:tcPr>
            <w:tcW w:w="832" w:type="dxa"/>
            <w:vAlign w:val="center"/>
          </w:tcPr>
          <w:p>
            <w:pPr>
              <w:jc w:val="center"/>
              <w:rPr>
                <w:noProof/>
                <w:color w:val="0000FF"/>
                <w:sz w:val="18"/>
              </w:rPr>
            </w:pPr>
            <w:r>
              <w:rPr>
                <w:noProof/>
                <w:sz w:val="22"/>
              </w:rPr>
              <w:t>DA*</w:t>
            </w:r>
          </w:p>
        </w:tc>
        <w:tc>
          <w:tcPr>
            <w:tcW w:w="1448" w:type="dxa"/>
            <w:vAlign w:val="center"/>
          </w:tcPr>
          <w:p>
            <w:pPr>
              <w:jc w:val="center"/>
              <w:rPr>
                <w:noProof/>
              </w:rPr>
            </w:pPr>
            <w:r>
              <w:rPr>
                <w:noProof/>
                <w:sz w:val="22"/>
              </w:rPr>
              <w:t>NE</w:t>
            </w:r>
          </w:p>
        </w:tc>
      </w:tr>
    </w:tbl>
    <w:p>
      <w:pPr>
        <w:rPr>
          <w:noProof/>
        </w:rPr>
        <w:sectPr>
          <w:pgSz w:w="11907" w:h="16840" w:code="1"/>
          <w:pgMar w:top="1134" w:right="1418" w:bottom="1134" w:left="1418" w:header="709" w:footer="709" w:gutter="0"/>
          <w:cols w:space="708"/>
          <w:docGrid w:linePitch="360"/>
        </w:sectPr>
      </w:pPr>
    </w:p>
    <w:p>
      <w:pPr>
        <w:pStyle w:val="ManualHeading2"/>
        <w:rPr>
          <w:noProof/>
        </w:rPr>
      </w:pPr>
      <w:r>
        <w:rPr>
          <w:noProof/>
        </w:rPr>
        <w:t>3.2.</w:t>
      </w:r>
      <w:r>
        <w:rPr>
          <w:noProof/>
        </w:rPr>
        <w:tab/>
        <w:t xml:space="preserve">Procijenjeni učinak na rashode </w:t>
      </w:r>
    </w:p>
    <w:p>
      <w:pPr>
        <w:pStyle w:val="Text1"/>
        <w:rPr>
          <w:rFonts w:eastAsia="Times New Roman"/>
          <w:noProof/>
          <w:szCs w:val="24"/>
        </w:rPr>
      </w:pPr>
      <w:r>
        <w:rPr>
          <w:noProof/>
        </w:rPr>
        <w:t xml:space="preserve">Povećanje od 55 milijuna EUR od 2019. do 2027. u odnosu na zakonodavni financijski izvještaj priložen prijedlogu Komisije COM(2016) 271 final od 4.5.2016. </w:t>
      </w:r>
    </w:p>
    <w:p>
      <w:pPr>
        <w:pStyle w:val="Text1"/>
        <w:rPr>
          <w:rFonts w:eastAsia="Times New Roman"/>
          <w:noProof/>
          <w:szCs w:val="24"/>
        </w:rPr>
      </w:pPr>
      <w:r>
        <w:rPr>
          <w:noProof/>
        </w:rPr>
        <w:t xml:space="preserve">Svrha povećanja jest udvostručiti sredstva na raspolaganju za rashode povezane s operativnom potporom (proračunska linija 33 u proračunu Agencije) za sljedeće aktivnosti: </w:t>
      </w:r>
    </w:p>
    <w:p>
      <w:pPr>
        <w:pStyle w:val="Text1"/>
        <w:rPr>
          <w:rFonts w:eastAsia="Times New Roman"/>
          <w:noProof/>
          <w:szCs w:val="24"/>
        </w:rPr>
      </w:pPr>
      <w:r>
        <w:rPr>
          <w:noProof/>
        </w:rPr>
        <w:t xml:space="preserve">1) pojačanu tehničku i operativnu pomoć državama članicama za upravljanje sustavima azila i prihvata, uključujući pojačanu potporu u području postupka međunarodne zaštite kako bi se osigurala brza obrada i omogućilo učinkovito i uredno funkcioniranja sustava azila i sustava prihvata te pomoć državama članicama u dublinskom postupku;  </w:t>
      </w:r>
    </w:p>
    <w:p>
      <w:pPr>
        <w:pStyle w:val="Text1"/>
        <w:rPr>
          <w:rFonts w:eastAsia="Times New Roman"/>
          <w:noProof/>
          <w:szCs w:val="24"/>
        </w:rPr>
      </w:pPr>
      <w:r>
        <w:rPr>
          <w:noProof/>
        </w:rPr>
        <w:t xml:space="preserve">2) pojačane aktivnosti potpore državi članici domaćinu kako bi se osigurala brza obrada provedbom cijelog ili dijela upravnog postupka za međunarodnu zaštitu, uključujući u kontroliranim centrima, te pomoglo pravosuđu u rješavanju žalbi. </w:t>
      </w:r>
    </w:p>
    <w:p>
      <w:pPr>
        <w:pStyle w:val="Text1"/>
        <w:rPr>
          <w:rFonts w:eastAsia="Times New Roman"/>
          <w:noProof/>
          <w:szCs w:val="24"/>
        </w:rPr>
      </w:pPr>
      <w:r>
        <w:rPr>
          <w:noProof/>
        </w:rPr>
        <w:t>U sljedećih deset godina očekuje se oko 500 000 predmeta (tražitelja azila) godišnje u svim državama članicama EU-a (u prvih osam mjeseci 2018. u EU-u je zaprimljeno 382 000 predmeta tražitelja azila). U Grčkoj i Italiji očekuje se oko 120 000 predmeta godišnje, od čega 60 000 u Grčkoj i 60 000 u Italiji. U Grčkoj je na otocima oko 15 000 predmeta koje treba obraditi. EASO se trenutačno bavi samo dijelom tih predmeta na otocima i još uvijek ne pruža sličnu potporu na kopnu kako je zatražila Grčka. Učinak pomoći EASO-a državama članicama pri obradi svih predmeta trenutačno je općenito ograničen. Cilj je izmijenjene uredbe proširiti kapacitete i područja rada EASO-a kako bi se pružila dodatna potpora državama članicama, posebno onima na prvoj liniji (primjerice Grčkoj i Italiji), uključujući s pomoću koncepta kontroliranih centara, kako je zatraženo u zaključcima Europskog vijeća od 28. lipnja.</w:t>
      </w:r>
    </w:p>
    <w:p>
      <w:pPr>
        <w:spacing w:before="0" w:after="200" w:line="276" w:lineRule="auto"/>
        <w:jc w:val="left"/>
        <w:rPr>
          <w:noProof/>
        </w:rPr>
      </w:pPr>
      <w:r>
        <w:rPr>
          <w:noProof/>
        </w:rPr>
        <w:br w:type="page"/>
      </w:r>
    </w:p>
    <w:p>
      <w:pPr>
        <w:pStyle w:val="Text1"/>
        <w:rPr>
          <w:noProof/>
        </w:rPr>
      </w:pPr>
    </w:p>
    <w:p>
      <w:pPr>
        <w:pStyle w:val="ManualHeading3"/>
        <w:rPr>
          <w:noProof/>
          <w:u w:val="single"/>
        </w:rPr>
      </w:pPr>
      <w:r>
        <w:rPr>
          <w:noProof/>
        </w:rPr>
        <w:t>3.2.1.</w:t>
      </w:r>
      <w:r>
        <w:rPr>
          <w:noProof/>
        </w:rPr>
        <w:tab/>
        <w:t xml:space="preserve">Sažetak procijenjenog učinka na rashode </w:t>
      </w:r>
    </w:p>
    <w:p>
      <w:pPr>
        <w:jc w:val="right"/>
        <w:rPr>
          <w:noProof/>
          <w:sz w:val="20"/>
        </w:rPr>
      </w:pPr>
      <w:r>
        <w:rPr>
          <w:noProof/>
          <w:sz w:val="20"/>
        </w:rPr>
        <w:t>U milijunima EUR (s 3 decimalna mjesta)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9"/>
        <w:gridCol w:w="1560"/>
        <w:gridCol w:w="7942"/>
      </w:tblGrid>
      <w:tr>
        <w:trPr>
          <w:jc w:val="center"/>
        </w:trPr>
        <w:tc>
          <w:tcPr>
            <w:tcW w:w="4139" w:type="dxa"/>
            <w:shd w:val="thinDiagStripe" w:color="C0C0C0" w:fill="auto"/>
            <w:vAlign w:val="center"/>
          </w:tcPr>
          <w:p>
            <w:pPr>
              <w:spacing w:before="60" w:after="60"/>
              <w:jc w:val="center"/>
              <w:rPr>
                <w:b/>
                <w:noProof/>
              </w:rPr>
            </w:pPr>
            <w:r>
              <w:rPr>
                <w:b/>
                <w:noProof/>
                <w:sz w:val="22"/>
              </w:rPr>
              <w:t>Naslov višegodišnjeg financijskog okvira</w:t>
            </w:r>
            <w:r>
              <w:rPr>
                <w:noProof/>
                <w:sz w:val="22"/>
              </w:rPr>
              <w:br/>
            </w:r>
            <w:r>
              <w:rPr>
                <w:b/>
                <w:noProof/>
                <w:sz w:val="22"/>
              </w:rPr>
              <w:t>za razdoblje 2014. – 2020.</w:t>
            </w:r>
          </w:p>
        </w:tc>
        <w:tc>
          <w:tcPr>
            <w:tcW w:w="1560" w:type="dxa"/>
            <w:vAlign w:val="center"/>
          </w:tcPr>
          <w:p>
            <w:pPr>
              <w:spacing w:before="60" w:after="60"/>
              <w:jc w:val="center"/>
              <w:rPr>
                <w:noProof/>
              </w:rPr>
            </w:pPr>
            <w:r>
              <w:rPr>
                <w:noProof/>
                <w:sz w:val="22"/>
              </w:rPr>
              <w:t>3</w:t>
            </w:r>
          </w:p>
        </w:tc>
        <w:tc>
          <w:tcPr>
            <w:tcW w:w="7942" w:type="dxa"/>
            <w:vAlign w:val="center"/>
          </w:tcPr>
          <w:p>
            <w:pPr>
              <w:spacing w:before="60" w:after="60"/>
              <w:rPr>
                <w:noProof/>
              </w:rPr>
            </w:pPr>
            <w:r>
              <w:rPr>
                <w:noProof/>
              </w:rPr>
              <w:t>Sigurnost i građanstvo</w:t>
            </w:r>
          </w:p>
        </w:tc>
      </w:tr>
    </w:tbl>
    <w:p>
      <w:pPr>
        <w:rPr>
          <w:noProof/>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
        <w:gridCol w:w="4048"/>
        <w:gridCol w:w="81"/>
        <w:gridCol w:w="1359"/>
        <w:gridCol w:w="152"/>
        <w:gridCol w:w="583"/>
        <w:gridCol w:w="868"/>
        <w:gridCol w:w="868"/>
        <w:gridCol w:w="868"/>
        <w:gridCol w:w="3865"/>
        <w:gridCol w:w="1116"/>
      </w:tblGrid>
      <w:tr>
        <w:trPr>
          <w:gridBefore w:val="1"/>
          <w:gridAfter w:val="1"/>
          <w:wBefore w:w="348" w:type="dxa"/>
          <w:wAfter w:w="1116" w:type="dxa"/>
        </w:trPr>
        <w:tc>
          <w:tcPr>
            <w:tcW w:w="4129" w:type="dxa"/>
            <w:gridSpan w:val="2"/>
            <w:vAlign w:val="center"/>
          </w:tcPr>
          <w:p>
            <w:pPr>
              <w:jc w:val="center"/>
              <w:rPr>
                <w:noProof/>
              </w:rPr>
            </w:pPr>
            <w:r>
              <w:rPr>
                <w:noProof/>
                <w:sz w:val="22"/>
              </w:rPr>
              <w:t>Agencija Europske unije za azil</w:t>
            </w:r>
          </w:p>
        </w:tc>
        <w:tc>
          <w:tcPr>
            <w:tcW w:w="1511" w:type="dxa"/>
            <w:gridSpan w:val="2"/>
          </w:tcPr>
          <w:p>
            <w:pPr>
              <w:rPr>
                <w:noProof/>
                <w:sz w:val="20"/>
              </w:rPr>
            </w:pPr>
          </w:p>
        </w:tc>
        <w:tc>
          <w:tcPr>
            <w:tcW w:w="583" w:type="dxa"/>
          </w:tcPr>
          <w:p>
            <w:pPr>
              <w:jc w:val="center"/>
              <w:rPr>
                <w:noProof/>
                <w:sz w:val="20"/>
              </w:rPr>
            </w:pPr>
          </w:p>
        </w:tc>
        <w:tc>
          <w:tcPr>
            <w:tcW w:w="868" w:type="dxa"/>
            <w:vAlign w:val="center"/>
          </w:tcPr>
          <w:p>
            <w:pPr>
              <w:jc w:val="center"/>
              <w:rPr>
                <w:noProof/>
                <w:sz w:val="20"/>
              </w:rPr>
            </w:pPr>
            <w:r>
              <w:rPr>
                <w:noProof/>
                <w:sz w:val="20"/>
              </w:rPr>
              <w:t>Godina</w:t>
            </w:r>
            <w:r>
              <w:rPr>
                <w:noProof/>
                <w:sz w:val="22"/>
              </w:rPr>
              <w:br/>
            </w:r>
            <w:r>
              <w:rPr>
                <w:b/>
                <w:noProof/>
                <w:sz w:val="20"/>
              </w:rPr>
              <w:t>2018.</w:t>
            </w:r>
          </w:p>
        </w:tc>
        <w:tc>
          <w:tcPr>
            <w:tcW w:w="868" w:type="dxa"/>
            <w:vAlign w:val="center"/>
          </w:tcPr>
          <w:p>
            <w:pPr>
              <w:jc w:val="center"/>
              <w:rPr>
                <w:noProof/>
                <w:sz w:val="20"/>
              </w:rPr>
            </w:pPr>
            <w:r>
              <w:rPr>
                <w:noProof/>
                <w:sz w:val="20"/>
              </w:rPr>
              <w:t>Godina</w:t>
            </w:r>
            <w:r>
              <w:rPr>
                <w:noProof/>
                <w:sz w:val="22"/>
              </w:rPr>
              <w:br/>
            </w:r>
            <w:r>
              <w:rPr>
                <w:b/>
                <w:noProof/>
                <w:sz w:val="20"/>
              </w:rPr>
              <w:t>2019.</w:t>
            </w:r>
          </w:p>
        </w:tc>
        <w:tc>
          <w:tcPr>
            <w:tcW w:w="868" w:type="dxa"/>
            <w:vAlign w:val="center"/>
          </w:tcPr>
          <w:p>
            <w:pPr>
              <w:jc w:val="center"/>
              <w:rPr>
                <w:noProof/>
                <w:sz w:val="20"/>
              </w:rPr>
            </w:pPr>
            <w:r>
              <w:rPr>
                <w:noProof/>
                <w:sz w:val="20"/>
              </w:rPr>
              <w:t>Godina</w:t>
            </w:r>
            <w:r>
              <w:rPr>
                <w:noProof/>
                <w:sz w:val="22"/>
              </w:rPr>
              <w:br/>
            </w:r>
            <w:r>
              <w:rPr>
                <w:b/>
                <w:noProof/>
                <w:sz w:val="20"/>
              </w:rPr>
              <w:t>2020.</w:t>
            </w:r>
          </w:p>
        </w:tc>
        <w:tc>
          <w:tcPr>
            <w:tcW w:w="3865" w:type="dxa"/>
            <w:vAlign w:val="center"/>
          </w:tcPr>
          <w:p>
            <w:pPr>
              <w:jc w:val="center"/>
              <w:rPr>
                <w:b/>
                <w:noProof/>
                <w:sz w:val="20"/>
              </w:rPr>
            </w:pPr>
            <w:r>
              <w:rPr>
                <w:b/>
                <w:noProof/>
                <w:sz w:val="20"/>
              </w:rPr>
              <w:t>UKUPNO</w:t>
            </w:r>
          </w:p>
        </w:tc>
      </w:tr>
      <w:tr>
        <w:trPr>
          <w:gridBefore w:val="1"/>
          <w:gridAfter w:val="1"/>
          <w:wBefore w:w="348" w:type="dxa"/>
          <w:wAfter w:w="1116" w:type="dxa"/>
          <w:trHeight w:val="213"/>
        </w:trPr>
        <w:tc>
          <w:tcPr>
            <w:tcW w:w="6223" w:type="dxa"/>
            <w:gridSpan w:val="5"/>
            <w:vAlign w:val="center"/>
          </w:tcPr>
          <w:p>
            <w:pPr>
              <w:spacing w:before="20" w:after="20"/>
              <w:rPr>
                <w:noProof/>
                <w:sz w:val="21"/>
              </w:rPr>
            </w:pPr>
            <w:r>
              <w:rPr>
                <w:noProof/>
                <w:sz w:val="21"/>
              </w:rPr>
              <w:sym w:font="Wingdings" w:char="F09F"/>
            </w:r>
            <w:r>
              <w:rPr>
                <w:noProof/>
                <w:sz w:val="21"/>
              </w:rPr>
              <w:t xml:space="preserve"> Odobrena sredstva za poslovanje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3865" w:type="dxa"/>
            <w:vAlign w:val="center"/>
          </w:tcPr>
          <w:p>
            <w:pPr>
              <w:rPr>
                <w:b/>
                <w:noProof/>
                <w:sz w:val="20"/>
              </w:rPr>
            </w:pPr>
          </w:p>
        </w:tc>
      </w:tr>
      <w:tr>
        <w:trPr>
          <w:gridBefore w:val="1"/>
          <w:gridAfter w:val="1"/>
          <w:wBefore w:w="348" w:type="dxa"/>
          <w:wAfter w:w="1116" w:type="dxa"/>
          <w:trHeight w:val="277"/>
        </w:trPr>
        <w:tc>
          <w:tcPr>
            <w:tcW w:w="4129" w:type="dxa"/>
            <w:gridSpan w:val="2"/>
            <w:vMerge w:val="restart"/>
            <w:vAlign w:val="center"/>
          </w:tcPr>
          <w:p>
            <w:pPr>
              <w:rPr>
                <w:noProof/>
              </w:rPr>
            </w:pPr>
            <w:r>
              <w:rPr>
                <w:noProof/>
                <w:sz w:val="20"/>
              </w:rPr>
              <w:t>Broj proračunske linije</w:t>
            </w:r>
          </w:p>
        </w:tc>
        <w:tc>
          <w:tcPr>
            <w:tcW w:w="1511" w:type="dxa"/>
            <w:gridSpan w:val="2"/>
            <w:vAlign w:val="center"/>
          </w:tcPr>
          <w:p>
            <w:pPr>
              <w:spacing w:before="20" w:after="20"/>
              <w:rPr>
                <w:noProof/>
                <w:sz w:val="18"/>
              </w:rPr>
            </w:pPr>
            <w:r>
              <w:rPr>
                <w:noProof/>
                <w:sz w:val="18"/>
              </w:rPr>
              <w:t>Preuzete obveze</w:t>
            </w:r>
          </w:p>
        </w:tc>
        <w:tc>
          <w:tcPr>
            <w:tcW w:w="583" w:type="dxa"/>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3865" w:type="dxa"/>
            <w:vAlign w:val="center"/>
          </w:tcPr>
          <w:p>
            <w:pPr>
              <w:spacing w:before="20" w:after="20"/>
              <w:jc w:val="right"/>
              <w:rPr>
                <w:b/>
                <w:noProof/>
                <w:sz w:val="20"/>
              </w:rPr>
            </w:pPr>
          </w:p>
        </w:tc>
      </w:tr>
      <w:tr>
        <w:trPr>
          <w:gridBefore w:val="1"/>
          <w:gridAfter w:val="1"/>
          <w:wBefore w:w="348" w:type="dxa"/>
          <w:wAfter w:w="1116" w:type="dxa"/>
        </w:trPr>
        <w:tc>
          <w:tcPr>
            <w:tcW w:w="4129" w:type="dxa"/>
            <w:gridSpan w:val="2"/>
            <w:vMerge/>
          </w:tcPr>
          <w:p>
            <w:pPr>
              <w:jc w:val="center"/>
              <w:rPr>
                <w:noProof/>
                <w:sz w:val="20"/>
              </w:rPr>
            </w:pPr>
          </w:p>
        </w:tc>
        <w:tc>
          <w:tcPr>
            <w:tcW w:w="1511" w:type="dxa"/>
            <w:gridSpan w:val="2"/>
            <w:vAlign w:val="center"/>
          </w:tcPr>
          <w:p>
            <w:pPr>
              <w:spacing w:before="20" w:after="20"/>
              <w:rPr>
                <w:noProof/>
                <w:sz w:val="18"/>
              </w:rPr>
            </w:pPr>
            <w:r>
              <w:rPr>
                <w:noProof/>
                <w:sz w:val="18"/>
              </w:rPr>
              <w:t>Plaćanja</w:t>
            </w:r>
          </w:p>
        </w:tc>
        <w:tc>
          <w:tcPr>
            <w:tcW w:w="583" w:type="dxa"/>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3865" w:type="dxa"/>
            <w:vAlign w:val="center"/>
          </w:tcPr>
          <w:p>
            <w:pPr>
              <w:spacing w:before="20" w:after="20"/>
              <w:jc w:val="right"/>
              <w:rPr>
                <w:b/>
                <w:noProof/>
                <w:sz w:val="20"/>
              </w:rPr>
            </w:pPr>
          </w:p>
        </w:tc>
      </w:tr>
      <w:tr>
        <w:trPr>
          <w:gridBefore w:val="1"/>
          <w:gridAfter w:val="1"/>
          <w:wBefore w:w="348" w:type="dxa"/>
          <w:wAfter w:w="1116" w:type="dxa"/>
        </w:trPr>
        <w:tc>
          <w:tcPr>
            <w:tcW w:w="4129" w:type="dxa"/>
            <w:gridSpan w:val="2"/>
            <w:vMerge w:val="restart"/>
            <w:vAlign w:val="center"/>
          </w:tcPr>
          <w:p>
            <w:pPr>
              <w:rPr>
                <w:noProof/>
              </w:rPr>
            </w:pPr>
            <w:r>
              <w:rPr>
                <w:noProof/>
                <w:sz w:val="20"/>
              </w:rPr>
              <w:t>Broj proračunske linije</w:t>
            </w:r>
          </w:p>
        </w:tc>
        <w:tc>
          <w:tcPr>
            <w:tcW w:w="1511" w:type="dxa"/>
            <w:gridSpan w:val="2"/>
            <w:vAlign w:val="center"/>
          </w:tcPr>
          <w:p>
            <w:pPr>
              <w:spacing w:before="20" w:after="20"/>
              <w:rPr>
                <w:noProof/>
                <w:sz w:val="18"/>
              </w:rPr>
            </w:pPr>
            <w:r>
              <w:rPr>
                <w:noProof/>
                <w:sz w:val="18"/>
              </w:rPr>
              <w:t>Preuzete obveze</w:t>
            </w:r>
          </w:p>
        </w:tc>
        <w:tc>
          <w:tcPr>
            <w:tcW w:w="583" w:type="dxa"/>
            <w:vAlign w:val="center"/>
          </w:tcPr>
          <w:p>
            <w:pPr>
              <w:spacing w:before="20" w:after="20"/>
              <w:jc w:val="center"/>
              <w:rPr>
                <w:noProof/>
                <w:sz w:val="14"/>
              </w:rPr>
            </w:pPr>
            <w:r>
              <w:rPr>
                <w:noProof/>
                <w:sz w:val="14"/>
              </w:rPr>
              <w:t>(1 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3865" w:type="dxa"/>
            <w:vAlign w:val="center"/>
          </w:tcPr>
          <w:p>
            <w:pPr>
              <w:spacing w:before="20" w:after="20"/>
              <w:jc w:val="right"/>
              <w:rPr>
                <w:b/>
                <w:noProof/>
                <w:sz w:val="20"/>
              </w:rPr>
            </w:pPr>
          </w:p>
        </w:tc>
      </w:tr>
      <w:tr>
        <w:trPr>
          <w:gridBefore w:val="1"/>
          <w:gridAfter w:val="1"/>
          <w:wBefore w:w="348" w:type="dxa"/>
          <w:wAfter w:w="1116" w:type="dxa"/>
        </w:trPr>
        <w:tc>
          <w:tcPr>
            <w:tcW w:w="4129" w:type="dxa"/>
            <w:gridSpan w:val="2"/>
            <w:vMerge/>
          </w:tcPr>
          <w:p>
            <w:pPr>
              <w:jc w:val="center"/>
              <w:rPr>
                <w:noProof/>
                <w:sz w:val="20"/>
              </w:rPr>
            </w:pPr>
          </w:p>
        </w:tc>
        <w:tc>
          <w:tcPr>
            <w:tcW w:w="1511" w:type="dxa"/>
            <w:gridSpan w:val="2"/>
            <w:vAlign w:val="center"/>
          </w:tcPr>
          <w:p>
            <w:pPr>
              <w:spacing w:before="20" w:after="20"/>
              <w:rPr>
                <w:noProof/>
                <w:sz w:val="18"/>
              </w:rPr>
            </w:pPr>
            <w:r>
              <w:rPr>
                <w:noProof/>
                <w:sz w:val="18"/>
              </w:rPr>
              <w:t>Plaćanja</w:t>
            </w:r>
          </w:p>
        </w:tc>
        <w:tc>
          <w:tcPr>
            <w:tcW w:w="583" w:type="dxa"/>
            <w:vAlign w:val="center"/>
          </w:tcPr>
          <w:p>
            <w:pPr>
              <w:spacing w:before="20" w:after="20"/>
              <w:jc w:val="center"/>
              <w:rPr>
                <w:noProof/>
                <w:sz w:val="14"/>
              </w:rPr>
            </w:pPr>
            <w:r>
              <w:rPr>
                <w:noProof/>
                <w:sz w:val="14"/>
              </w:rPr>
              <w:t>(2 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3865" w:type="dxa"/>
            <w:vAlign w:val="center"/>
          </w:tcPr>
          <w:p>
            <w:pPr>
              <w:spacing w:before="20" w:after="20"/>
              <w:jc w:val="right"/>
              <w:rPr>
                <w:b/>
                <w:noProof/>
                <w:sz w:val="20"/>
              </w:rPr>
            </w:pPr>
          </w:p>
        </w:tc>
      </w:tr>
      <w:tr>
        <w:trPr>
          <w:gridBefore w:val="1"/>
          <w:gridAfter w:val="1"/>
          <w:wBefore w:w="348" w:type="dxa"/>
          <w:wAfter w:w="1116" w:type="dxa"/>
          <w:trHeight w:val="231"/>
        </w:trPr>
        <w:tc>
          <w:tcPr>
            <w:tcW w:w="6223" w:type="dxa"/>
            <w:gridSpan w:val="5"/>
            <w:vAlign w:val="center"/>
          </w:tcPr>
          <w:p>
            <w:pPr>
              <w:spacing w:before="20" w:after="20"/>
              <w:rPr>
                <w:noProof/>
              </w:rPr>
            </w:pPr>
            <w:r>
              <w:rPr>
                <w:noProof/>
                <w:sz w:val="21"/>
              </w:rPr>
              <w:t xml:space="preserve">Administrativna odobrena sredstva koja se financiraju iz omotnice za posebne programe </w:t>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3865" w:type="dxa"/>
            <w:vAlign w:val="center"/>
          </w:tcPr>
          <w:p>
            <w:pPr>
              <w:rPr>
                <w:b/>
                <w:noProof/>
                <w:sz w:val="20"/>
              </w:rPr>
            </w:pPr>
          </w:p>
        </w:tc>
      </w:tr>
      <w:tr>
        <w:trPr>
          <w:gridBefore w:val="1"/>
          <w:gridAfter w:val="1"/>
          <w:wBefore w:w="348" w:type="dxa"/>
          <w:wAfter w:w="1116" w:type="dxa"/>
          <w:trHeight w:val="319"/>
        </w:trPr>
        <w:tc>
          <w:tcPr>
            <w:tcW w:w="4129" w:type="dxa"/>
            <w:gridSpan w:val="2"/>
            <w:vAlign w:val="center"/>
          </w:tcPr>
          <w:p>
            <w:pPr>
              <w:spacing w:before="60" w:after="60"/>
              <w:rPr>
                <w:noProof/>
              </w:rPr>
            </w:pPr>
            <w:r>
              <w:rPr>
                <w:noProof/>
                <w:sz w:val="20"/>
              </w:rPr>
              <w:t>Broj proračunske linije</w:t>
            </w:r>
          </w:p>
        </w:tc>
        <w:tc>
          <w:tcPr>
            <w:tcW w:w="1511" w:type="dxa"/>
            <w:gridSpan w:val="2"/>
            <w:vAlign w:val="center"/>
          </w:tcPr>
          <w:p>
            <w:pPr>
              <w:spacing w:before="40" w:after="40"/>
              <w:jc w:val="right"/>
              <w:rPr>
                <w:noProof/>
                <w:sz w:val="18"/>
              </w:rPr>
            </w:pPr>
          </w:p>
        </w:tc>
        <w:tc>
          <w:tcPr>
            <w:tcW w:w="583" w:type="dxa"/>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3865" w:type="dxa"/>
            <w:vAlign w:val="center"/>
          </w:tcPr>
          <w:p>
            <w:pPr>
              <w:spacing w:before="40" w:after="40"/>
              <w:jc w:val="right"/>
              <w:rPr>
                <w:b/>
                <w:noProof/>
                <w:sz w:val="20"/>
              </w:rPr>
            </w:pPr>
          </w:p>
        </w:tc>
      </w:tr>
      <w:tr>
        <w:trPr>
          <w:gridBefore w:val="1"/>
          <w:gridAfter w:val="1"/>
          <w:wBefore w:w="348" w:type="dxa"/>
          <w:wAfter w:w="1116" w:type="dxa"/>
        </w:trPr>
        <w:tc>
          <w:tcPr>
            <w:tcW w:w="4129" w:type="dxa"/>
            <w:gridSpan w:val="2"/>
            <w:vMerge w:val="restart"/>
            <w:vAlign w:val="center"/>
          </w:tcPr>
          <w:p>
            <w:pPr>
              <w:jc w:val="center"/>
              <w:rPr>
                <w:b/>
                <w:noProof/>
              </w:rPr>
            </w:pPr>
            <w:r>
              <w:rPr>
                <w:b/>
                <w:noProof/>
                <w:sz w:val="22"/>
              </w:rPr>
              <w:t>UKUPNA odobrena sredstva</w:t>
            </w:r>
            <w:r>
              <w:rPr>
                <w:noProof/>
                <w:sz w:val="22"/>
              </w:rPr>
              <w:br/>
            </w:r>
            <w:r>
              <w:rPr>
                <w:b/>
                <w:noProof/>
                <w:sz w:val="22"/>
              </w:rPr>
              <w:t>za Agenciju Europske unije za azil (izvorni prijedlog COM(2016) 271)</w:t>
            </w:r>
          </w:p>
        </w:tc>
        <w:tc>
          <w:tcPr>
            <w:tcW w:w="1511" w:type="dxa"/>
            <w:gridSpan w:val="2"/>
            <w:vAlign w:val="center"/>
          </w:tcPr>
          <w:p>
            <w:pPr>
              <w:rPr>
                <w:noProof/>
                <w:sz w:val="18"/>
              </w:rPr>
            </w:pPr>
            <w:r>
              <w:rPr>
                <w:noProof/>
                <w:sz w:val="18"/>
              </w:rPr>
              <w:t>Preuzete obveze</w:t>
            </w:r>
          </w:p>
        </w:tc>
        <w:tc>
          <w:tcPr>
            <w:tcW w:w="583" w:type="dxa"/>
            <w:vAlign w:val="center"/>
          </w:tcPr>
          <w:p>
            <w:pPr>
              <w:jc w:val="center"/>
              <w:rPr>
                <w:noProof/>
                <w:sz w:val="14"/>
              </w:rPr>
            </w:pPr>
            <w:r>
              <w:rPr>
                <w:noProof/>
                <w:sz w:val="14"/>
              </w:rPr>
              <w:t>=1+1a+3</w:t>
            </w:r>
          </w:p>
        </w:tc>
        <w:tc>
          <w:tcPr>
            <w:tcW w:w="868" w:type="dxa"/>
          </w:tcPr>
          <w:p>
            <w:pPr>
              <w:spacing w:before="20" w:after="20"/>
              <w:jc w:val="right"/>
              <w:rPr>
                <w:noProof/>
                <w:sz w:val="20"/>
                <w:szCs w:val="20"/>
              </w:rPr>
            </w:pPr>
            <w:r>
              <w:rPr>
                <w:noProof/>
                <w:sz w:val="20"/>
              </w:rPr>
              <w:t>86,971</w:t>
            </w:r>
          </w:p>
        </w:tc>
        <w:tc>
          <w:tcPr>
            <w:tcW w:w="868" w:type="dxa"/>
          </w:tcPr>
          <w:p>
            <w:pPr>
              <w:spacing w:before="20" w:after="20"/>
              <w:jc w:val="right"/>
              <w:rPr>
                <w:noProof/>
                <w:sz w:val="20"/>
                <w:szCs w:val="20"/>
              </w:rPr>
            </w:pPr>
            <w:r>
              <w:rPr>
                <w:noProof/>
                <w:sz w:val="20"/>
              </w:rPr>
              <w:t>96,686</w:t>
            </w:r>
          </w:p>
        </w:tc>
        <w:tc>
          <w:tcPr>
            <w:tcW w:w="868" w:type="dxa"/>
          </w:tcPr>
          <w:p>
            <w:pPr>
              <w:spacing w:before="20" w:after="20"/>
              <w:jc w:val="right"/>
              <w:rPr>
                <w:noProof/>
                <w:sz w:val="20"/>
                <w:szCs w:val="20"/>
              </w:rPr>
            </w:pPr>
            <w:r>
              <w:rPr>
                <w:noProof/>
                <w:sz w:val="20"/>
              </w:rPr>
              <w:t>114,100</w:t>
            </w:r>
          </w:p>
        </w:tc>
        <w:tc>
          <w:tcPr>
            <w:tcW w:w="3865" w:type="dxa"/>
            <w:vAlign w:val="center"/>
          </w:tcPr>
          <w:p>
            <w:pPr>
              <w:spacing w:before="20" w:after="20"/>
              <w:jc w:val="right"/>
              <w:rPr>
                <w:noProof/>
                <w:sz w:val="20"/>
                <w:szCs w:val="20"/>
              </w:rPr>
            </w:pPr>
            <w:r>
              <w:rPr>
                <w:noProof/>
                <w:color w:val="000000"/>
                <w:sz w:val="20"/>
              </w:rPr>
              <w:t>297,757</w:t>
            </w:r>
          </w:p>
        </w:tc>
      </w:tr>
      <w:tr>
        <w:trPr>
          <w:gridBefore w:val="1"/>
          <w:gridAfter w:val="1"/>
          <w:wBefore w:w="348" w:type="dxa"/>
          <w:wAfter w:w="1116" w:type="dxa"/>
        </w:trPr>
        <w:tc>
          <w:tcPr>
            <w:tcW w:w="4129" w:type="dxa"/>
            <w:gridSpan w:val="2"/>
            <w:vMerge/>
          </w:tcPr>
          <w:p>
            <w:pPr>
              <w:rPr>
                <w:noProof/>
                <w:sz w:val="20"/>
              </w:rPr>
            </w:pPr>
          </w:p>
        </w:tc>
        <w:tc>
          <w:tcPr>
            <w:tcW w:w="1511" w:type="dxa"/>
            <w:gridSpan w:val="2"/>
            <w:vAlign w:val="center"/>
          </w:tcPr>
          <w:p>
            <w:pPr>
              <w:rPr>
                <w:noProof/>
                <w:sz w:val="18"/>
              </w:rPr>
            </w:pPr>
            <w:r>
              <w:rPr>
                <w:noProof/>
                <w:sz w:val="18"/>
              </w:rPr>
              <w:t>Plaćanja</w:t>
            </w:r>
          </w:p>
        </w:tc>
        <w:tc>
          <w:tcPr>
            <w:tcW w:w="583" w:type="dxa"/>
            <w:vAlign w:val="center"/>
          </w:tcPr>
          <w:p>
            <w:pPr>
              <w:jc w:val="center"/>
              <w:rPr>
                <w:noProof/>
                <w:sz w:val="14"/>
              </w:rPr>
            </w:pPr>
            <w:r>
              <w:rPr>
                <w:noProof/>
                <w:sz w:val="14"/>
              </w:rPr>
              <w:t>=2+2a</w:t>
            </w:r>
          </w:p>
          <w:p>
            <w:pPr>
              <w:jc w:val="center"/>
              <w:rPr>
                <w:noProof/>
                <w:sz w:val="14"/>
              </w:rPr>
            </w:pPr>
            <w:r>
              <w:rPr>
                <w:noProof/>
                <w:sz w:val="14"/>
              </w:rPr>
              <w:t>+3</w:t>
            </w:r>
          </w:p>
        </w:tc>
        <w:tc>
          <w:tcPr>
            <w:tcW w:w="868" w:type="dxa"/>
          </w:tcPr>
          <w:p>
            <w:pPr>
              <w:spacing w:before="20" w:after="20"/>
              <w:jc w:val="right"/>
              <w:rPr>
                <w:noProof/>
                <w:sz w:val="20"/>
                <w:szCs w:val="20"/>
              </w:rPr>
            </w:pPr>
            <w:r>
              <w:rPr>
                <w:noProof/>
                <w:sz w:val="20"/>
              </w:rPr>
              <w:t>86,971</w:t>
            </w:r>
          </w:p>
        </w:tc>
        <w:tc>
          <w:tcPr>
            <w:tcW w:w="868" w:type="dxa"/>
          </w:tcPr>
          <w:p>
            <w:pPr>
              <w:spacing w:before="20" w:after="20"/>
              <w:jc w:val="right"/>
              <w:rPr>
                <w:noProof/>
                <w:sz w:val="20"/>
                <w:szCs w:val="20"/>
              </w:rPr>
            </w:pPr>
            <w:r>
              <w:rPr>
                <w:noProof/>
                <w:sz w:val="20"/>
              </w:rPr>
              <w:t>96,686</w:t>
            </w:r>
          </w:p>
        </w:tc>
        <w:tc>
          <w:tcPr>
            <w:tcW w:w="868" w:type="dxa"/>
          </w:tcPr>
          <w:p>
            <w:pPr>
              <w:spacing w:before="20" w:after="20"/>
              <w:jc w:val="right"/>
              <w:rPr>
                <w:noProof/>
                <w:sz w:val="20"/>
                <w:szCs w:val="20"/>
              </w:rPr>
            </w:pPr>
            <w:r>
              <w:rPr>
                <w:noProof/>
                <w:sz w:val="20"/>
              </w:rPr>
              <w:t>114,100</w:t>
            </w:r>
          </w:p>
        </w:tc>
        <w:tc>
          <w:tcPr>
            <w:tcW w:w="3865" w:type="dxa"/>
            <w:vAlign w:val="center"/>
          </w:tcPr>
          <w:p>
            <w:pPr>
              <w:spacing w:before="20" w:after="20"/>
              <w:jc w:val="right"/>
              <w:rPr>
                <w:noProof/>
                <w:sz w:val="20"/>
                <w:szCs w:val="20"/>
              </w:rPr>
            </w:pPr>
            <w:r>
              <w:rPr>
                <w:noProof/>
                <w:sz w:val="20"/>
              </w:rPr>
              <w:t>297,757</w:t>
            </w:r>
          </w:p>
        </w:tc>
      </w:tr>
      <w:tr>
        <w:trPr>
          <w:gridBefore w:val="1"/>
          <w:gridAfter w:val="1"/>
          <w:wBefore w:w="348" w:type="dxa"/>
          <w:wAfter w:w="1116" w:type="dxa"/>
        </w:trPr>
        <w:tc>
          <w:tcPr>
            <w:tcW w:w="4129" w:type="dxa"/>
            <w:gridSpan w:val="2"/>
            <w:vMerge w:val="restart"/>
          </w:tcPr>
          <w:p>
            <w:pPr>
              <w:rPr>
                <w:noProof/>
                <w:sz w:val="20"/>
              </w:rPr>
            </w:pPr>
            <w:r>
              <w:rPr>
                <w:noProof/>
                <w:sz w:val="20"/>
              </w:rPr>
              <w:t xml:space="preserve">Dodatni resursi povezani s trenutačnim prijedlogom </w:t>
            </w:r>
          </w:p>
        </w:tc>
        <w:tc>
          <w:tcPr>
            <w:tcW w:w="1511" w:type="dxa"/>
            <w:gridSpan w:val="2"/>
            <w:vAlign w:val="center"/>
          </w:tcPr>
          <w:p>
            <w:pPr>
              <w:rPr>
                <w:noProof/>
                <w:sz w:val="18"/>
              </w:rPr>
            </w:pPr>
            <w:r>
              <w:rPr>
                <w:noProof/>
                <w:sz w:val="18"/>
              </w:rPr>
              <w:t>Preuzete obveze</w:t>
            </w:r>
          </w:p>
        </w:tc>
        <w:tc>
          <w:tcPr>
            <w:tcW w:w="583" w:type="dxa"/>
            <w:vAlign w:val="center"/>
          </w:tcPr>
          <w:p>
            <w:pPr>
              <w:jc w:val="center"/>
              <w:rPr>
                <w:noProof/>
                <w:sz w:val="14"/>
              </w:rPr>
            </w:pPr>
          </w:p>
        </w:tc>
        <w:tc>
          <w:tcPr>
            <w:tcW w:w="868" w:type="dxa"/>
          </w:tcPr>
          <w:p>
            <w:pPr>
              <w:spacing w:before="20" w:after="20"/>
              <w:jc w:val="right"/>
              <w:rPr>
                <w:noProof/>
                <w:sz w:val="20"/>
                <w:szCs w:val="20"/>
              </w:rPr>
            </w:pPr>
          </w:p>
        </w:tc>
        <w:tc>
          <w:tcPr>
            <w:tcW w:w="868" w:type="dxa"/>
          </w:tcPr>
          <w:p>
            <w:pPr>
              <w:spacing w:before="20" w:after="20"/>
              <w:jc w:val="right"/>
              <w:rPr>
                <w:noProof/>
                <w:sz w:val="20"/>
                <w:szCs w:val="20"/>
              </w:rPr>
            </w:pPr>
            <w:r>
              <w:rPr>
                <w:noProof/>
                <w:sz w:val="20"/>
              </w:rPr>
              <w:t>55,000</w:t>
            </w:r>
          </w:p>
        </w:tc>
        <w:tc>
          <w:tcPr>
            <w:tcW w:w="868" w:type="dxa"/>
          </w:tcPr>
          <w:p>
            <w:pPr>
              <w:spacing w:before="20" w:after="20"/>
              <w:jc w:val="right"/>
              <w:rPr>
                <w:noProof/>
                <w:sz w:val="20"/>
                <w:szCs w:val="20"/>
              </w:rPr>
            </w:pPr>
            <w:r>
              <w:rPr>
                <w:noProof/>
                <w:sz w:val="20"/>
              </w:rPr>
              <w:t>55,000</w:t>
            </w:r>
          </w:p>
        </w:tc>
        <w:tc>
          <w:tcPr>
            <w:tcW w:w="3865" w:type="dxa"/>
            <w:vAlign w:val="center"/>
          </w:tcPr>
          <w:p>
            <w:pPr>
              <w:spacing w:before="20" w:after="20"/>
              <w:jc w:val="right"/>
              <w:rPr>
                <w:noProof/>
                <w:sz w:val="20"/>
                <w:szCs w:val="20"/>
              </w:rPr>
            </w:pPr>
            <w:r>
              <w:rPr>
                <w:noProof/>
                <w:sz w:val="20"/>
              </w:rPr>
              <w:t>110,000</w:t>
            </w:r>
          </w:p>
        </w:tc>
      </w:tr>
      <w:tr>
        <w:trPr>
          <w:gridBefore w:val="1"/>
          <w:gridAfter w:val="1"/>
          <w:wBefore w:w="348" w:type="dxa"/>
          <w:wAfter w:w="1116" w:type="dxa"/>
        </w:trPr>
        <w:tc>
          <w:tcPr>
            <w:tcW w:w="4129" w:type="dxa"/>
            <w:gridSpan w:val="2"/>
            <w:vMerge/>
          </w:tcPr>
          <w:p>
            <w:pPr>
              <w:rPr>
                <w:noProof/>
                <w:sz w:val="20"/>
              </w:rPr>
            </w:pPr>
          </w:p>
        </w:tc>
        <w:tc>
          <w:tcPr>
            <w:tcW w:w="1511" w:type="dxa"/>
            <w:gridSpan w:val="2"/>
            <w:vAlign w:val="center"/>
          </w:tcPr>
          <w:p>
            <w:pPr>
              <w:rPr>
                <w:noProof/>
                <w:sz w:val="18"/>
              </w:rPr>
            </w:pPr>
            <w:r>
              <w:rPr>
                <w:noProof/>
                <w:sz w:val="18"/>
              </w:rPr>
              <w:t>Plaćanja</w:t>
            </w:r>
          </w:p>
        </w:tc>
        <w:tc>
          <w:tcPr>
            <w:tcW w:w="583" w:type="dxa"/>
            <w:vAlign w:val="center"/>
          </w:tcPr>
          <w:p>
            <w:pPr>
              <w:jc w:val="center"/>
              <w:rPr>
                <w:noProof/>
                <w:sz w:val="14"/>
              </w:rPr>
            </w:pPr>
          </w:p>
        </w:tc>
        <w:tc>
          <w:tcPr>
            <w:tcW w:w="868" w:type="dxa"/>
          </w:tcPr>
          <w:p>
            <w:pPr>
              <w:spacing w:before="20" w:after="20"/>
              <w:jc w:val="right"/>
              <w:rPr>
                <w:noProof/>
                <w:sz w:val="20"/>
                <w:szCs w:val="20"/>
              </w:rPr>
            </w:pPr>
          </w:p>
        </w:tc>
        <w:tc>
          <w:tcPr>
            <w:tcW w:w="868" w:type="dxa"/>
          </w:tcPr>
          <w:p>
            <w:pPr>
              <w:spacing w:before="20" w:after="20"/>
              <w:jc w:val="right"/>
              <w:rPr>
                <w:noProof/>
                <w:sz w:val="20"/>
                <w:szCs w:val="20"/>
              </w:rPr>
            </w:pPr>
            <w:r>
              <w:rPr>
                <w:noProof/>
                <w:sz w:val="20"/>
              </w:rPr>
              <w:t>55,000</w:t>
            </w:r>
          </w:p>
        </w:tc>
        <w:tc>
          <w:tcPr>
            <w:tcW w:w="868" w:type="dxa"/>
          </w:tcPr>
          <w:p>
            <w:pPr>
              <w:spacing w:before="20" w:after="20"/>
              <w:jc w:val="right"/>
              <w:rPr>
                <w:noProof/>
                <w:sz w:val="20"/>
                <w:szCs w:val="20"/>
              </w:rPr>
            </w:pPr>
            <w:r>
              <w:rPr>
                <w:noProof/>
                <w:sz w:val="20"/>
              </w:rPr>
              <w:t>55,000</w:t>
            </w:r>
          </w:p>
        </w:tc>
        <w:tc>
          <w:tcPr>
            <w:tcW w:w="3865" w:type="dxa"/>
            <w:vAlign w:val="center"/>
          </w:tcPr>
          <w:p>
            <w:pPr>
              <w:spacing w:before="20" w:after="20"/>
              <w:jc w:val="right"/>
              <w:rPr>
                <w:noProof/>
                <w:sz w:val="20"/>
                <w:szCs w:val="20"/>
              </w:rPr>
            </w:pPr>
            <w:r>
              <w:rPr>
                <w:noProof/>
                <w:sz w:val="20"/>
              </w:rPr>
              <w:t>110,000</w:t>
            </w:r>
          </w:p>
        </w:tc>
      </w:tr>
      <w:tr>
        <w:trPr>
          <w:gridBefore w:val="1"/>
          <w:gridAfter w:val="1"/>
          <w:wBefore w:w="348" w:type="dxa"/>
          <w:wAfter w:w="1116" w:type="dxa"/>
        </w:trPr>
        <w:tc>
          <w:tcPr>
            <w:tcW w:w="4129" w:type="dxa"/>
            <w:gridSpan w:val="2"/>
            <w:vMerge w:val="restart"/>
          </w:tcPr>
          <w:p>
            <w:pPr>
              <w:jc w:val="center"/>
              <w:rPr>
                <w:noProof/>
                <w:sz w:val="20"/>
              </w:rPr>
            </w:pPr>
            <w:r>
              <w:rPr>
                <w:b/>
                <w:noProof/>
                <w:sz w:val="22"/>
              </w:rPr>
              <w:t>UKUPNA odobrena sredstva</w:t>
            </w:r>
            <w:r>
              <w:rPr>
                <w:noProof/>
                <w:sz w:val="22"/>
              </w:rPr>
              <w:br/>
            </w:r>
            <w:r>
              <w:rPr>
                <w:b/>
                <w:noProof/>
                <w:sz w:val="22"/>
              </w:rPr>
              <w:t>za Agenciju Europske unije za azil</w:t>
            </w:r>
          </w:p>
        </w:tc>
        <w:tc>
          <w:tcPr>
            <w:tcW w:w="1511" w:type="dxa"/>
            <w:gridSpan w:val="2"/>
            <w:vAlign w:val="center"/>
          </w:tcPr>
          <w:p>
            <w:pPr>
              <w:rPr>
                <w:noProof/>
                <w:sz w:val="18"/>
              </w:rPr>
            </w:pPr>
          </w:p>
        </w:tc>
        <w:tc>
          <w:tcPr>
            <w:tcW w:w="583" w:type="dxa"/>
            <w:vAlign w:val="center"/>
          </w:tcPr>
          <w:p>
            <w:pPr>
              <w:jc w:val="center"/>
              <w:rPr>
                <w:noProof/>
                <w:sz w:val="14"/>
              </w:rPr>
            </w:pPr>
          </w:p>
        </w:tc>
        <w:tc>
          <w:tcPr>
            <w:tcW w:w="868" w:type="dxa"/>
          </w:tcPr>
          <w:p>
            <w:pPr>
              <w:spacing w:before="20" w:after="20"/>
              <w:jc w:val="right"/>
              <w:rPr>
                <w:noProof/>
                <w:sz w:val="20"/>
                <w:szCs w:val="20"/>
              </w:rPr>
            </w:pPr>
            <w:r>
              <w:rPr>
                <w:noProof/>
                <w:sz w:val="20"/>
              </w:rPr>
              <w:t>86,971</w:t>
            </w:r>
          </w:p>
        </w:tc>
        <w:tc>
          <w:tcPr>
            <w:tcW w:w="868" w:type="dxa"/>
          </w:tcPr>
          <w:p>
            <w:pPr>
              <w:spacing w:before="20" w:after="20"/>
              <w:jc w:val="right"/>
              <w:rPr>
                <w:noProof/>
                <w:sz w:val="20"/>
                <w:szCs w:val="20"/>
              </w:rPr>
            </w:pPr>
            <w:r>
              <w:rPr>
                <w:noProof/>
                <w:sz w:val="20"/>
              </w:rPr>
              <w:t>151,686</w:t>
            </w:r>
          </w:p>
        </w:tc>
        <w:tc>
          <w:tcPr>
            <w:tcW w:w="868" w:type="dxa"/>
          </w:tcPr>
          <w:p>
            <w:pPr>
              <w:spacing w:before="20" w:after="20"/>
              <w:jc w:val="right"/>
              <w:rPr>
                <w:noProof/>
                <w:sz w:val="20"/>
                <w:szCs w:val="20"/>
              </w:rPr>
            </w:pPr>
            <w:r>
              <w:rPr>
                <w:noProof/>
                <w:sz w:val="20"/>
              </w:rPr>
              <w:t>169,100</w:t>
            </w:r>
          </w:p>
        </w:tc>
        <w:tc>
          <w:tcPr>
            <w:tcW w:w="3865" w:type="dxa"/>
            <w:vAlign w:val="center"/>
          </w:tcPr>
          <w:p>
            <w:pPr>
              <w:spacing w:before="20" w:after="20"/>
              <w:jc w:val="right"/>
              <w:rPr>
                <w:noProof/>
                <w:sz w:val="20"/>
                <w:szCs w:val="20"/>
              </w:rPr>
            </w:pPr>
            <w:r>
              <w:rPr>
                <w:noProof/>
                <w:sz w:val="20"/>
              </w:rPr>
              <w:t>407,757</w:t>
            </w:r>
          </w:p>
        </w:tc>
      </w:tr>
      <w:tr>
        <w:trPr>
          <w:gridBefore w:val="1"/>
          <w:gridAfter w:val="1"/>
          <w:wBefore w:w="348" w:type="dxa"/>
          <w:wAfter w:w="1116" w:type="dxa"/>
        </w:trPr>
        <w:tc>
          <w:tcPr>
            <w:tcW w:w="4129" w:type="dxa"/>
            <w:gridSpan w:val="2"/>
            <w:vMerge/>
          </w:tcPr>
          <w:p>
            <w:pPr>
              <w:rPr>
                <w:noProof/>
                <w:sz w:val="20"/>
              </w:rPr>
            </w:pPr>
          </w:p>
        </w:tc>
        <w:tc>
          <w:tcPr>
            <w:tcW w:w="1511" w:type="dxa"/>
            <w:gridSpan w:val="2"/>
            <w:vAlign w:val="center"/>
          </w:tcPr>
          <w:p>
            <w:pPr>
              <w:rPr>
                <w:noProof/>
                <w:sz w:val="18"/>
              </w:rPr>
            </w:pPr>
          </w:p>
        </w:tc>
        <w:tc>
          <w:tcPr>
            <w:tcW w:w="583" w:type="dxa"/>
            <w:vAlign w:val="center"/>
          </w:tcPr>
          <w:p>
            <w:pPr>
              <w:jc w:val="center"/>
              <w:rPr>
                <w:noProof/>
                <w:sz w:val="14"/>
              </w:rPr>
            </w:pPr>
          </w:p>
        </w:tc>
        <w:tc>
          <w:tcPr>
            <w:tcW w:w="868" w:type="dxa"/>
          </w:tcPr>
          <w:p>
            <w:pPr>
              <w:spacing w:before="20" w:after="20"/>
              <w:jc w:val="right"/>
              <w:rPr>
                <w:noProof/>
                <w:sz w:val="20"/>
                <w:szCs w:val="20"/>
              </w:rPr>
            </w:pPr>
            <w:r>
              <w:rPr>
                <w:noProof/>
                <w:sz w:val="20"/>
              </w:rPr>
              <w:t>86,971</w:t>
            </w:r>
          </w:p>
        </w:tc>
        <w:tc>
          <w:tcPr>
            <w:tcW w:w="868" w:type="dxa"/>
          </w:tcPr>
          <w:p>
            <w:pPr>
              <w:spacing w:before="20" w:after="20"/>
              <w:jc w:val="right"/>
              <w:rPr>
                <w:noProof/>
                <w:sz w:val="20"/>
                <w:szCs w:val="20"/>
              </w:rPr>
            </w:pPr>
            <w:r>
              <w:rPr>
                <w:noProof/>
                <w:sz w:val="20"/>
              </w:rPr>
              <w:t>151,686</w:t>
            </w:r>
          </w:p>
        </w:tc>
        <w:tc>
          <w:tcPr>
            <w:tcW w:w="868" w:type="dxa"/>
          </w:tcPr>
          <w:p>
            <w:pPr>
              <w:spacing w:before="20" w:after="20"/>
              <w:jc w:val="right"/>
              <w:rPr>
                <w:noProof/>
                <w:sz w:val="20"/>
                <w:szCs w:val="20"/>
              </w:rPr>
            </w:pPr>
            <w:r>
              <w:rPr>
                <w:noProof/>
                <w:sz w:val="20"/>
              </w:rPr>
              <w:t>169,100</w:t>
            </w:r>
          </w:p>
        </w:tc>
        <w:tc>
          <w:tcPr>
            <w:tcW w:w="3865" w:type="dxa"/>
            <w:vAlign w:val="center"/>
          </w:tcPr>
          <w:p>
            <w:pPr>
              <w:spacing w:before="20" w:after="20"/>
              <w:jc w:val="right"/>
              <w:rPr>
                <w:noProof/>
                <w:sz w:val="20"/>
                <w:szCs w:val="20"/>
              </w:rPr>
            </w:pPr>
            <w:r>
              <w:rPr>
                <w:noProof/>
                <w:sz w:val="20"/>
              </w:rPr>
              <w:t>407,757</w:t>
            </w:r>
          </w:p>
        </w:tc>
      </w:tr>
      <w:tr>
        <w:tblPrEx>
          <w:jc w:val="center"/>
        </w:tblPrEx>
        <w:trPr>
          <w:jc w:val="center"/>
        </w:trPr>
        <w:tc>
          <w:tcPr>
            <w:tcW w:w="4396" w:type="dxa"/>
            <w:gridSpan w:val="2"/>
            <w:shd w:val="thinDiagStripe" w:color="C0C0C0" w:fill="auto"/>
            <w:vAlign w:val="center"/>
          </w:tcPr>
          <w:p>
            <w:pPr>
              <w:spacing w:before="60" w:after="60"/>
              <w:jc w:val="center"/>
              <w:rPr>
                <w:b/>
                <w:noProof/>
              </w:rPr>
            </w:pPr>
            <w:r>
              <w:rPr>
                <w:noProof/>
              </w:rPr>
              <w:br w:type="page"/>
            </w:r>
            <w:r>
              <w:rPr>
                <w:b/>
                <w:noProof/>
                <w:sz w:val="22"/>
              </w:rPr>
              <w:t xml:space="preserve">Naslov višegodišnjeg financijskog okvira </w:t>
            </w:r>
            <w:r>
              <w:rPr>
                <w:noProof/>
                <w:sz w:val="22"/>
              </w:rPr>
              <w:br/>
            </w:r>
            <w:r>
              <w:rPr>
                <w:b/>
                <w:noProof/>
                <w:sz w:val="22"/>
              </w:rPr>
              <w:t>za razdoblje 2014. – 2020.</w:t>
            </w:r>
          </w:p>
        </w:tc>
        <w:tc>
          <w:tcPr>
            <w:tcW w:w="1440" w:type="dxa"/>
            <w:gridSpan w:val="2"/>
            <w:shd w:val="clear" w:color="C0C0C0" w:fill="auto"/>
            <w:vAlign w:val="center"/>
          </w:tcPr>
          <w:p>
            <w:pPr>
              <w:spacing w:before="60" w:after="60"/>
              <w:jc w:val="center"/>
              <w:rPr>
                <w:noProof/>
              </w:rPr>
            </w:pPr>
            <w:r>
              <w:rPr>
                <w:b/>
                <w:noProof/>
                <w:sz w:val="22"/>
              </w:rPr>
              <w:t>5</w:t>
            </w:r>
          </w:p>
        </w:tc>
        <w:tc>
          <w:tcPr>
            <w:tcW w:w="8320" w:type="dxa"/>
            <w:gridSpan w:val="7"/>
            <w:vAlign w:val="center"/>
          </w:tcPr>
          <w:p>
            <w:pPr>
              <w:spacing w:before="60" w:after="60"/>
              <w:rPr>
                <w:noProof/>
              </w:rPr>
            </w:pPr>
            <w:r>
              <w:rPr>
                <w:noProof/>
                <w:sz w:val="22"/>
              </w:rPr>
              <w:t>„Administrativni rashodi”</w:t>
            </w:r>
          </w:p>
        </w:tc>
      </w:tr>
    </w:tbl>
    <w:p>
      <w:pPr>
        <w:jc w:val="right"/>
        <w:rPr>
          <w:noProof/>
          <w:sz w:val="20"/>
        </w:rPr>
      </w:pPr>
      <w:r>
        <w:rPr>
          <w:noProof/>
          <w:sz w:val="20"/>
        </w:rPr>
        <w:t>U milijunima EUR (s 3 decimalna mjesta)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840"/>
        <w:gridCol w:w="534"/>
        <w:gridCol w:w="868"/>
        <w:gridCol w:w="868"/>
        <w:gridCol w:w="868"/>
        <w:gridCol w:w="4868"/>
      </w:tblGrid>
      <w:tr>
        <w:tc>
          <w:tcPr>
            <w:tcW w:w="4320" w:type="dxa"/>
            <w:tcBorders>
              <w:top w:val="nil"/>
              <w:left w:val="nil"/>
              <w:right w:val="nil"/>
            </w:tcBorders>
            <w:vAlign w:val="center"/>
          </w:tcPr>
          <w:p>
            <w:pPr>
              <w:jc w:val="center"/>
              <w:rPr>
                <w:noProof/>
              </w:rPr>
            </w:pPr>
          </w:p>
        </w:tc>
        <w:tc>
          <w:tcPr>
            <w:tcW w:w="84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Godina</w:t>
            </w:r>
            <w:r>
              <w:rPr>
                <w:noProof/>
                <w:sz w:val="22"/>
              </w:rPr>
              <w:br/>
            </w:r>
            <w:r>
              <w:rPr>
                <w:b/>
                <w:noProof/>
                <w:sz w:val="20"/>
              </w:rPr>
              <w:t>2018.</w:t>
            </w:r>
          </w:p>
        </w:tc>
        <w:tc>
          <w:tcPr>
            <w:tcW w:w="868" w:type="dxa"/>
            <w:vAlign w:val="center"/>
          </w:tcPr>
          <w:p>
            <w:pPr>
              <w:jc w:val="center"/>
              <w:rPr>
                <w:noProof/>
                <w:sz w:val="20"/>
              </w:rPr>
            </w:pPr>
            <w:r>
              <w:rPr>
                <w:noProof/>
                <w:sz w:val="20"/>
              </w:rPr>
              <w:t>Godina</w:t>
            </w:r>
            <w:r>
              <w:rPr>
                <w:noProof/>
                <w:sz w:val="22"/>
              </w:rPr>
              <w:br/>
            </w:r>
            <w:r>
              <w:rPr>
                <w:b/>
                <w:noProof/>
                <w:sz w:val="20"/>
              </w:rPr>
              <w:t>2019.</w:t>
            </w:r>
          </w:p>
        </w:tc>
        <w:tc>
          <w:tcPr>
            <w:tcW w:w="868" w:type="dxa"/>
            <w:vAlign w:val="center"/>
          </w:tcPr>
          <w:p>
            <w:pPr>
              <w:jc w:val="center"/>
              <w:rPr>
                <w:noProof/>
                <w:sz w:val="20"/>
              </w:rPr>
            </w:pPr>
            <w:r>
              <w:rPr>
                <w:noProof/>
                <w:sz w:val="20"/>
              </w:rPr>
              <w:t>Godina</w:t>
            </w:r>
            <w:r>
              <w:rPr>
                <w:noProof/>
                <w:sz w:val="22"/>
              </w:rPr>
              <w:br/>
            </w:r>
            <w:r>
              <w:rPr>
                <w:b/>
                <w:noProof/>
                <w:sz w:val="20"/>
              </w:rPr>
              <w:t>2020.</w:t>
            </w:r>
          </w:p>
        </w:tc>
        <w:tc>
          <w:tcPr>
            <w:tcW w:w="4868" w:type="dxa"/>
            <w:vAlign w:val="center"/>
          </w:tcPr>
          <w:p>
            <w:pPr>
              <w:jc w:val="center"/>
              <w:rPr>
                <w:b/>
                <w:noProof/>
                <w:sz w:val="20"/>
              </w:rPr>
            </w:pPr>
            <w:r>
              <w:rPr>
                <w:b/>
                <w:noProof/>
                <w:sz w:val="20"/>
              </w:rPr>
              <w:t>UKUPNO</w:t>
            </w:r>
          </w:p>
        </w:tc>
      </w:tr>
      <w:tr>
        <w:trPr>
          <w:gridAfter w:val="6"/>
          <w:wAfter w:w="8846" w:type="dxa"/>
        </w:trPr>
        <w:tc>
          <w:tcPr>
            <w:tcW w:w="4320" w:type="dxa"/>
            <w:vAlign w:val="center"/>
          </w:tcPr>
          <w:p>
            <w:pPr>
              <w:spacing w:before="60" w:after="60"/>
              <w:jc w:val="center"/>
              <w:rPr>
                <w:noProof/>
              </w:rPr>
            </w:pPr>
            <w:r>
              <w:rPr>
                <w:noProof/>
                <w:sz w:val="22"/>
              </w:rPr>
              <w:t>GU: HOME</w:t>
            </w:r>
          </w:p>
        </w:tc>
      </w:tr>
      <w:tr>
        <w:trPr>
          <w:trHeight w:val="313"/>
        </w:trPr>
        <w:tc>
          <w:tcPr>
            <w:tcW w:w="5694" w:type="dxa"/>
            <w:gridSpan w:val="3"/>
            <w:vAlign w:val="center"/>
          </w:tcPr>
          <w:p>
            <w:pPr>
              <w:spacing w:before="20" w:after="20"/>
              <w:rPr>
                <w:noProof/>
              </w:rPr>
            </w:pPr>
            <w:r>
              <w:rPr>
                <w:noProof/>
                <w:sz w:val="22"/>
              </w:rPr>
              <w:sym w:font="Wingdings" w:char="F09F"/>
            </w:r>
            <w:r>
              <w:rPr>
                <w:noProof/>
                <w:sz w:val="22"/>
              </w:rPr>
              <w:t xml:space="preserve"> Ljudski resursi </w:t>
            </w:r>
          </w:p>
        </w:tc>
        <w:tc>
          <w:tcPr>
            <w:tcW w:w="868" w:type="dxa"/>
            <w:vAlign w:val="center"/>
          </w:tcPr>
          <w:p>
            <w:pPr>
              <w:spacing w:before="20" w:after="20"/>
              <w:jc w:val="right"/>
              <w:rPr>
                <w:noProof/>
                <w:sz w:val="20"/>
              </w:rPr>
            </w:pPr>
            <w:r>
              <w:rPr>
                <w:noProof/>
                <w:sz w:val="20"/>
              </w:rPr>
              <w:t>0,536</w:t>
            </w:r>
          </w:p>
        </w:tc>
        <w:tc>
          <w:tcPr>
            <w:tcW w:w="868" w:type="dxa"/>
            <w:vAlign w:val="center"/>
          </w:tcPr>
          <w:p>
            <w:pPr>
              <w:spacing w:before="20" w:after="20"/>
              <w:jc w:val="right"/>
              <w:rPr>
                <w:noProof/>
                <w:sz w:val="20"/>
              </w:rPr>
            </w:pPr>
            <w:r>
              <w:rPr>
                <w:noProof/>
                <w:sz w:val="20"/>
              </w:rPr>
              <w:t>0,536</w:t>
            </w:r>
          </w:p>
        </w:tc>
        <w:tc>
          <w:tcPr>
            <w:tcW w:w="868" w:type="dxa"/>
            <w:vAlign w:val="center"/>
          </w:tcPr>
          <w:p>
            <w:pPr>
              <w:spacing w:before="20" w:after="20"/>
              <w:jc w:val="right"/>
              <w:rPr>
                <w:noProof/>
                <w:sz w:val="20"/>
              </w:rPr>
            </w:pPr>
            <w:r>
              <w:rPr>
                <w:noProof/>
                <w:sz w:val="20"/>
              </w:rPr>
              <w:t>0,536</w:t>
            </w:r>
          </w:p>
        </w:tc>
        <w:tc>
          <w:tcPr>
            <w:tcW w:w="4868" w:type="dxa"/>
            <w:vAlign w:val="center"/>
          </w:tcPr>
          <w:p>
            <w:pPr>
              <w:spacing w:before="20" w:after="20"/>
              <w:jc w:val="right"/>
              <w:rPr>
                <w:b/>
                <w:noProof/>
                <w:sz w:val="20"/>
              </w:rPr>
            </w:pPr>
            <w:r>
              <w:rPr>
                <w:b/>
                <w:noProof/>
                <w:sz w:val="20"/>
              </w:rPr>
              <w:t>1,608</w:t>
            </w:r>
          </w:p>
        </w:tc>
      </w:tr>
      <w:tr>
        <w:trPr>
          <w:trHeight w:val="351"/>
        </w:trPr>
        <w:tc>
          <w:tcPr>
            <w:tcW w:w="5694" w:type="dxa"/>
            <w:gridSpan w:val="3"/>
            <w:vAlign w:val="center"/>
          </w:tcPr>
          <w:p>
            <w:pPr>
              <w:spacing w:before="20" w:after="20"/>
              <w:rPr>
                <w:noProof/>
              </w:rPr>
            </w:pPr>
            <w:r>
              <w:rPr>
                <w:noProof/>
                <w:sz w:val="22"/>
              </w:rPr>
              <w:sym w:font="Wingdings" w:char="F09F"/>
            </w:r>
            <w:r>
              <w:rPr>
                <w:noProof/>
                <w:sz w:val="22"/>
              </w:rPr>
              <w:t xml:space="preserve"> Ostali administrativni rashodi </w:t>
            </w:r>
          </w:p>
        </w:tc>
        <w:tc>
          <w:tcPr>
            <w:tcW w:w="868" w:type="dxa"/>
            <w:vAlign w:val="center"/>
          </w:tcPr>
          <w:p>
            <w:pPr>
              <w:spacing w:before="20" w:after="20"/>
              <w:jc w:val="right"/>
              <w:rPr>
                <w:b/>
                <w:noProof/>
                <w:sz w:val="20"/>
              </w:rPr>
            </w:pPr>
            <w:r>
              <w:rPr>
                <w:noProof/>
                <w:sz w:val="20"/>
              </w:rPr>
              <w:t>0,030</w:t>
            </w:r>
          </w:p>
        </w:tc>
        <w:tc>
          <w:tcPr>
            <w:tcW w:w="868" w:type="dxa"/>
            <w:vAlign w:val="center"/>
          </w:tcPr>
          <w:p>
            <w:pPr>
              <w:spacing w:before="20" w:after="20"/>
              <w:jc w:val="right"/>
              <w:rPr>
                <w:b/>
                <w:noProof/>
                <w:sz w:val="20"/>
              </w:rPr>
            </w:pPr>
            <w:r>
              <w:rPr>
                <w:noProof/>
                <w:sz w:val="20"/>
              </w:rPr>
              <w:t>0,030</w:t>
            </w:r>
          </w:p>
        </w:tc>
        <w:tc>
          <w:tcPr>
            <w:tcW w:w="868" w:type="dxa"/>
            <w:vAlign w:val="center"/>
          </w:tcPr>
          <w:p>
            <w:pPr>
              <w:spacing w:before="20" w:after="20"/>
              <w:jc w:val="right"/>
              <w:rPr>
                <w:noProof/>
                <w:sz w:val="20"/>
              </w:rPr>
            </w:pPr>
            <w:r>
              <w:rPr>
                <w:noProof/>
                <w:sz w:val="20"/>
              </w:rPr>
              <w:t>0,030</w:t>
            </w:r>
          </w:p>
        </w:tc>
        <w:tc>
          <w:tcPr>
            <w:tcW w:w="4868" w:type="dxa"/>
            <w:vAlign w:val="center"/>
          </w:tcPr>
          <w:p>
            <w:pPr>
              <w:spacing w:before="20" w:after="20"/>
              <w:jc w:val="right"/>
              <w:rPr>
                <w:b/>
                <w:noProof/>
                <w:sz w:val="20"/>
              </w:rPr>
            </w:pPr>
            <w:r>
              <w:rPr>
                <w:b/>
                <w:noProof/>
                <w:sz w:val="20"/>
              </w:rPr>
              <w:t>0,090</w:t>
            </w:r>
          </w:p>
        </w:tc>
      </w:tr>
      <w:tr>
        <w:tc>
          <w:tcPr>
            <w:tcW w:w="4320" w:type="dxa"/>
            <w:vAlign w:val="center"/>
          </w:tcPr>
          <w:p>
            <w:pPr>
              <w:jc w:val="center"/>
              <w:rPr>
                <w:b/>
                <w:noProof/>
              </w:rPr>
            </w:pPr>
            <w:r>
              <w:rPr>
                <w:b/>
                <w:noProof/>
                <w:sz w:val="22"/>
              </w:rPr>
              <w:t>UKUPNO GU ZA MIGRACIJE I UNUTARNJE POSLOVE</w:t>
            </w:r>
          </w:p>
        </w:tc>
        <w:tc>
          <w:tcPr>
            <w:tcW w:w="1374" w:type="dxa"/>
            <w:gridSpan w:val="2"/>
            <w:vAlign w:val="center"/>
          </w:tcPr>
          <w:p>
            <w:pPr>
              <w:rPr>
                <w:noProof/>
                <w:sz w:val="14"/>
              </w:rPr>
            </w:pPr>
            <w:r>
              <w:rPr>
                <w:noProof/>
                <w:sz w:val="18"/>
              </w:rPr>
              <w:t xml:space="preserve">Odobrena sredstva </w:t>
            </w:r>
          </w:p>
        </w:tc>
        <w:tc>
          <w:tcPr>
            <w:tcW w:w="868" w:type="dxa"/>
            <w:vAlign w:val="center"/>
          </w:tcPr>
          <w:p>
            <w:pPr>
              <w:spacing w:before="20" w:after="20"/>
              <w:jc w:val="right"/>
              <w:rPr>
                <w:noProof/>
                <w:sz w:val="20"/>
              </w:rPr>
            </w:pPr>
            <w:r>
              <w:rPr>
                <w:noProof/>
                <w:sz w:val="20"/>
              </w:rPr>
              <w:t>0,566</w:t>
            </w:r>
          </w:p>
        </w:tc>
        <w:tc>
          <w:tcPr>
            <w:tcW w:w="868" w:type="dxa"/>
            <w:vAlign w:val="center"/>
          </w:tcPr>
          <w:p>
            <w:pPr>
              <w:spacing w:before="20" w:after="20"/>
              <w:jc w:val="right"/>
              <w:rPr>
                <w:noProof/>
                <w:sz w:val="20"/>
              </w:rPr>
            </w:pPr>
            <w:r>
              <w:rPr>
                <w:noProof/>
                <w:sz w:val="20"/>
              </w:rPr>
              <w:t>0,566</w:t>
            </w:r>
          </w:p>
        </w:tc>
        <w:tc>
          <w:tcPr>
            <w:tcW w:w="868" w:type="dxa"/>
            <w:vAlign w:val="center"/>
          </w:tcPr>
          <w:p>
            <w:pPr>
              <w:spacing w:before="20" w:after="20"/>
              <w:jc w:val="right"/>
              <w:rPr>
                <w:noProof/>
                <w:sz w:val="20"/>
              </w:rPr>
            </w:pPr>
            <w:r>
              <w:rPr>
                <w:noProof/>
                <w:sz w:val="20"/>
              </w:rPr>
              <w:t>0,566</w:t>
            </w:r>
          </w:p>
        </w:tc>
        <w:tc>
          <w:tcPr>
            <w:tcW w:w="4868" w:type="dxa"/>
            <w:vAlign w:val="center"/>
          </w:tcPr>
          <w:p>
            <w:pPr>
              <w:spacing w:before="20" w:after="20"/>
              <w:jc w:val="right"/>
              <w:rPr>
                <w:b/>
                <w:noProof/>
                <w:sz w:val="20"/>
              </w:rPr>
            </w:pPr>
            <w:r>
              <w:rPr>
                <w:b/>
                <w:noProof/>
                <w:sz w:val="20"/>
              </w:rPr>
              <w:t>1,698</w:t>
            </w:r>
          </w:p>
        </w:tc>
      </w:tr>
      <w:tr>
        <w:tc>
          <w:tcPr>
            <w:tcW w:w="4320" w:type="dxa"/>
            <w:shd w:val="thinDiagStripe" w:color="C0C0C0" w:fill="auto"/>
            <w:vAlign w:val="center"/>
          </w:tcPr>
          <w:p>
            <w:pPr>
              <w:jc w:val="center"/>
              <w:rPr>
                <w:b/>
                <w:noProof/>
                <w:sz w:val="22"/>
              </w:rPr>
            </w:pPr>
            <w:r>
              <w:rPr>
                <w:b/>
                <w:noProof/>
                <w:sz w:val="22"/>
              </w:rPr>
              <w:t>UKUPNA odobrena sredstva</w:t>
            </w:r>
            <w:r>
              <w:rPr>
                <w:noProof/>
                <w:sz w:val="22"/>
              </w:rPr>
              <w:br/>
            </w:r>
            <w:r>
              <w:rPr>
                <w:b/>
                <w:noProof/>
                <w:sz w:val="22"/>
              </w:rPr>
              <w:t>iz NASLOVA 5</w:t>
            </w:r>
            <w:r>
              <w:rPr>
                <w:noProof/>
                <w:sz w:val="22"/>
              </w:rPr>
              <w:br/>
              <w:t>višegodišnjeg financijskog okvira</w:t>
            </w:r>
            <w:r>
              <w:rPr>
                <w:b/>
                <w:noProof/>
                <w:sz w:val="22"/>
              </w:rPr>
              <w:t xml:space="preserve"> </w:t>
            </w:r>
          </w:p>
          <w:p>
            <w:pPr>
              <w:jc w:val="center"/>
              <w:rPr>
                <w:b/>
                <w:noProof/>
              </w:rPr>
            </w:pPr>
            <w:r>
              <w:rPr>
                <w:b/>
                <w:noProof/>
                <w:sz w:val="22"/>
              </w:rPr>
              <w:t>2014. – 2020.</w:t>
            </w:r>
          </w:p>
        </w:tc>
        <w:tc>
          <w:tcPr>
            <w:tcW w:w="1374" w:type="dxa"/>
            <w:gridSpan w:val="2"/>
            <w:vAlign w:val="center"/>
          </w:tcPr>
          <w:p>
            <w:pPr>
              <w:spacing w:before="40" w:after="40"/>
              <w:rPr>
                <w:noProof/>
              </w:rPr>
            </w:pPr>
            <w:r>
              <w:rPr>
                <w:noProof/>
                <w:sz w:val="18"/>
              </w:rPr>
              <w:t>(ukupne obveze = ukupna plaćanja)</w:t>
            </w:r>
          </w:p>
        </w:tc>
        <w:tc>
          <w:tcPr>
            <w:tcW w:w="868" w:type="dxa"/>
            <w:vAlign w:val="center"/>
          </w:tcPr>
          <w:p>
            <w:pPr>
              <w:spacing w:before="20" w:after="20"/>
              <w:jc w:val="right"/>
              <w:rPr>
                <w:noProof/>
                <w:sz w:val="20"/>
              </w:rPr>
            </w:pPr>
            <w:r>
              <w:rPr>
                <w:noProof/>
                <w:sz w:val="20"/>
              </w:rPr>
              <w:t>0,566</w:t>
            </w:r>
          </w:p>
        </w:tc>
        <w:tc>
          <w:tcPr>
            <w:tcW w:w="868" w:type="dxa"/>
            <w:vAlign w:val="center"/>
          </w:tcPr>
          <w:p>
            <w:pPr>
              <w:spacing w:before="20" w:after="20"/>
              <w:jc w:val="right"/>
              <w:rPr>
                <w:noProof/>
                <w:sz w:val="20"/>
              </w:rPr>
            </w:pPr>
            <w:r>
              <w:rPr>
                <w:noProof/>
                <w:sz w:val="20"/>
              </w:rPr>
              <w:t>0,566</w:t>
            </w:r>
          </w:p>
        </w:tc>
        <w:tc>
          <w:tcPr>
            <w:tcW w:w="868" w:type="dxa"/>
            <w:vAlign w:val="center"/>
          </w:tcPr>
          <w:p>
            <w:pPr>
              <w:spacing w:before="20" w:after="20"/>
              <w:jc w:val="right"/>
              <w:rPr>
                <w:noProof/>
                <w:sz w:val="20"/>
              </w:rPr>
            </w:pPr>
            <w:r>
              <w:rPr>
                <w:noProof/>
                <w:sz w:val="20"/>
              </w:rPr>
              <w:t>0,566</w:t>
            </w:r>
          </w:p>
        </w:tc>
        <w:tc>
          <w:tcPr>
            <w:tcW w:w="4868" w:type="dxa"/>
            <w:vAlign w:val="center"/>
          </w:tcPr>
          <w:p>
            <w:pPr>
              <w:spacing w:before="20" w:after="20"/>
              <w:jc w:val="right"/>
              <w:rPr>
                <w:b/>
                <w:noProof/>
                <w:sz w:val="20"/>
              </w:rPr>
            </w:pPr>
            <w:r>
              <w:rPr>
                <w:b/>
                <w:noProof/>
                <w:sz w:val="20"/>
              </w:rPr>
              <w:t>1,698</w:t>
            </w:r>
          </w:p>
        </w:tc>
      </w:tr>
    </w:tbl>
    <w:p>
      <w:pPr>
        <w:ind w:left="10080" w:firstLine="720"/>
        <w:jc w:val="center"/>
        <w:rPr>
          <w:noProof/>
          <w:sz w:val="20"/>
        </w:rPr>
      </w:pPr>
    </w:p>
    <w:p>
      <w:pPr>
        <w:ind w:left="10080" w:firstLine="720"/>
        <w:jc w:val="center"/>
        <w:rPr>
          <w:noProof/>
          <w:sz w:val="20"/>
        </w:rPr>
      </w:pPr>
      <w:r>
        <w:rPr>
          <w:noProof/>
          <w:sz w:val="20"/>
        </w:rPr>
        <w:t>U milijunima EUR (do 3 decimalna mjesta)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1374"/>
        <w:gridCol w:w="868"/>
        <w:gridCol w:w="868"/>
        <w:gridCol w:w="868"/>
        <w:gridCol w:w="4868"/>
      </w:tblGrid>
      <w:tr>
        <w:tc>
          <w:tcPr>
            <w:tcW w:w="4320" w:type="dxa"/>
            <w:tcBorders>
              <w:top w:val="nil"/>
              <w:left w:val="nil"/>
              <w:right w:val="nil"/>
            </w:tcBorders>
            <w:vAlign w:val="center"/>
          </w:tcPr>
          <w:p>
            <w:pPr>
              <w:jc w:val="center"/>
              <w:rPr>
                <w:noProof/>
              </w:rPr>
            </w:pPr>
          </w:p>
        </w:tc>
        <w:tc>
          <w:tcPr>
            <w:tcW w:w="1374" w:type="dxa"/>
            <w:tcBorders>
              <w:top w:val="nil"/>
              <w:left w:val="nil"/>
              <w:right w:val="nil"/>
            </w:tcBorders>
          </w:tcPr>
          <w:p>
            <w:pPr>
              <w:rPr>
                <w:noProof/>
                <w:sz w:val="20"/>
              </w:rPr>
            </w:pPr>
          </w:p>
        </w:tc>
        <w:tc>
          <w:tcPr>
            <w:tcW w:w="868" w:type="dxa"/>
            <w:vAlign w:val="center"/>
          </w:tcPr>
          <w:p>
            <w:pPr>
              <w:jc w:val="center"/>
              <w:rPr>
                <w:noProof/>
                <w:sz w:val="20"/>
              </w:rPr>
            </w:pPr>
            <w:r>
              <w:rPr>
                <w:noProof/>
                <w:sz w:val="20"/>
              </w:rPr>
              <w:t>Godina</w:t>
            </w:r>
            <w:r>
              <w:rPr>
                <w:noProof/>
                <w:sz w:val="22"/>
              </w:rPr>
              <w:br/>
            </w:r>
            <w:r>
              <w:rPr>
                <w:b/>
                <w:noProof/>
                <w:sz w:val="20"/>
              </w:rPr>
              <w:t>2018</w:t>
            </w:r>
          </w:p>
        </w:tc>
        <w:tc>
          <w:tcPr>
            <w:tcW w:w="868" w:type="dxa"/>
            <w:vAlign w:val="center"/>
          </w:tcPr>
          <w:p>
            <w:pPr>
              <w:jc w:val="center"/>
              <w:rPr>
                <w:noProof/>
                <w:sz w:val="20"/>
              </w:rPr>
            </w:pPr>
            <w:r>
              <w:rPr>
                <w:noProof/>
                <w:sz w:val="20"/>
              </w:rPr>
              <w:t>Godina</w:t>
            </w:r>
            <w:r>
              <w:rPr>
                <w:noProof/>
                <w:sz w:val="22"/>
              </w:rPr>
              <w:br/>
            </w:r>
            <w:r>
              <w:rPr>
                <w:b/>
                <w:noProof/>
                <w:sz w:val="20"/>
              </w:rPr>
              <w:t>2019</w:t>
            </w:r>
          </w:p>
        </w:tc>
        <w:tc>
          <w:tcPr>
            <w:tcW w:w="868" w:type="dxa"/>
            <w:vAlign w:val="center"/>
          </w:tcPr>
          <w:p>
            <w:pPr>
              <w:jc w:val="center"/>
              <w:rPr>
                <w:noProof/>
                <w:sz w:val="20"/>
              </w:rPr>
            </w:pPr>
            <w:r>
              <w:rPr>
                <w:noProof/>
                <w:sz w:val="20"/>
              </w:rPr>
              <w:t>Godina</w:t>
            </w:r>
            <w:r>
              <w:rPr>
                <w:noProof/>
                <w:sz w:val="22"/>
              </w:rPr>
              <w:br/>
            </w:r>
            <w:r>
              <w:rPr>
                <w:b/>
                <w:noProof/>
                <w:sz w:val="20"/>
              </w:rPr>
              <w:t>2020</w:t>
            </w:r>
          </w:p>
        </w:tc>
        <w:tc>
          <w:tcPr>
            <w:tcW w:w="4868" w:type="dxa"/>
            <w:vAlign w:val="center"/>
          </w:tcPr>
          <w:p>
            <w:pPr>
              <w:jc w:val="center"/>
              <w:rPr>
                <w:b/>
                <w:noProof/>
                <w:sz w:val="20"/>
              </w:rPr>
            </w:pPr>
            <w:r>
              <w:rPr>
                <w:b/>
                <w:noProof/>
                <w:sz w:val="20"/>
              </w:rPr>
              <w:t>UKUPNO</w:t>
            </w:r>
          </w:p>
        </w:tc>
      </w:tr>
      <w:tr>
        <w:tc>
          <w:tcPr>
            <w:tcW w:w="4320" w:type="dxa"/>
            <w:vMerge w:val="restart"/>
            <w:shd w:val="clear" w:color="auto" w:fill="C0C0C0"/>
            <w:vAlign w:val="center"/>
          </w:tcPr>
          <w:p>
            <w:pPr>
              <w:jc w:val="center"/>
              <w:rPr>
                <w:b/>
                <w:noProof/>
                <w:sz w:val="22"/>
              </w:rPr>
            </w:pPr>
            <w:r>
              <w:rPr>
                <w:b/>
                <w:noProof/>
                <w:sz w:val="22"/>
              </w:rPr>
              <w:t>UKUPNA odobrena sredstva</w:t>
            </w:r>
            <w:r>
              <w:rPr>
                <w:noProof/>
                <w:sz w:val="22"/>
              </w:rPr>
              <w:br/>
            </w:r>
            <w:r>
              <w:rPr>
                <w:b/>
                <w:noProof/>
                <w:sz w:val="22"/>
              </w:rPr>
              <w:t xml:space="preserve">iz NASLOVA 1. – 5. </w:t>
            </w:r>
            <w:r>
              <w:rPr>
                <w:noProof/>
                <w:sz w:val="22"/>
              </w:rPr>
              <w:br/>
              <w:t>višegodišnjeg financijskog okvira</w:t>
            </w:r>
            <w:r>
              <w:rPr>
                <w:b/>
                <w:noProof/>
                <w:sz w:val="22"/>
              </w:rPr>
              <w:t xml:space="preserve"> </w:t>
            </w:r>
          </w:p>
          <w:p>
            <w:pPr>
              <w:jc w:val="center"/>
              <w:rPr>
                <w:b/>
                <w:noProof/>
              </w:rPr>
            </w:pPr>
            <w:r>
              <w:rPr>
                <w:b/>
                <w:noProof/>
                <w:sz w:val="22"/>
              </w:rPr>
              <w:t>2014. – 2020.</w:t>
            </w:r>
          </w:p>
        </w:tc>
        <w:tc>
          <w:tcPr>
            <w:tcW w:w="1374" w:type="dxa"/>
            <w:vAlign w:val="center"/>
          </w:tcPr>
          <w:p>
            <w:pPr>
              <w:rPr>
                <w:noProof/>
                <w:sz w:val="14"/>
              </w:rPr>
            </w:pPr>
            <w:r>
              <w:rPr>
                <w:noProof/>
                <w:sz w:val="18"/>
              </w:rPr>
              <w:t>Preuzete obveze</w:t>
            </w:r>
          </w:p>
        </w:tc>
        <w:tc>
          <w:tcPr>
            <w:tcW w:w="868" w:type="dxa"/>
          </w:tcPr>
          <w:p>
            <w:pPr>
              <w:spacing w:before="20" w:after="20"/>
              <w:jc w:val="right"/>
              <w:rPr>
                <w:noProof/>
                <w:sz w:val="20"/>
                <w:szCs w:val="20"/>
              </w:rPr>
            </w:pPr>
            <w:r>
              <w:rPr>
                <w:noProof/>
                <w:sz w:val="20"/>
              </w:rPr>
              <w:t>87,537</w:t>
            </w:r>
          </w:p>
        </w:tc>
        <w:tc>
          <w:tcPr>
            <w:tcW w:w="868" w:type="dxa"/>
          </w:tcPr>
          <w:p>
            <w:pPr>
              <w:spacing w:before="20" w:after="20"/>
              <w:jc w:val="right"/>
              <w:rPr>
                <w:noProof/>
                <w:sz w:val="20"/>
                <w:szCs w:val="20"/>
              </w:rPr>
            </w:pPr>
            <w:r>
              <w:rPr>
                <w:noProof/>
                <w:sz w:val="20"/>
              </w:rPr>
              <w:t>152,252</w:t>
            </w:r>
          </w:p>
        </w:tc>
        <w:tc>
          <w:tcPr>
            <w:tcW w:w="868" w:type="dxa"/>
          </w:tcPr>
          <w:p>
            <w:pPr>
              <w:spacing w:before="20" w:after="20"/>
              <w:jc w:val="right"/>
              <w:rPr>
                <w:noProof/>
                <w:sz w:val="20"/>
                <w:szCs w:val="20"/>
              </w:rPr>
            </w:pPr>
            <w:r>
              <w:rPr>
                <w:noProof/>
                <w:sz w:val="20"/>
              </w:rPr>
              <w:t>169,666</w:t>
            </w:r>
          </w:p>
        </w:tc>
        <w:tc>
          <w:tcPr>
            <w:tcW w:w="4868" w:type="dxa"/>
            <w:vAlign w:val="center"/>
          </w:tcPr>
          <w:p>
            <w:pPr>
              <w:spacing w:before="20" w:after="20"/>
              <w:jc w:val="right"/>
              <w:rPr>
                <w:noProof/>
                <w:sz w:val="18"/>
                <w:szCs w:val="18"/>
              </w:rPr>
            </w:pPr>
            <w:r>
              <w:rPr>
                <w:noProof/>
                <w:color w:val="000000"/>
                <w:sz w:val="18"/>
              </w:rPr>
              <w:t>409,455</w:t>
            </w:r>
          </w:p>
        </w:tc>
      </w:tr>
      <w:tr>
        <w:tc>
          <w:tcPr>
            <w:tcW w:w="4320" w:type="dxa"/>
            <w:vMerge/>
            <w:shd w:val="clear" w:color="auto" w:fill="C0C0C0"/>
          </w:tcPr>
          <w:p>
            <w:pPr>
              <w:rPr>
                <w:noProof/>
                <w:sz w:val="20"/>
              </w:rPr>
            </w:pPr>
          </w:p>
        </w:tc>
        <w:tc>
          <w:tcPr>
            <w:tcW w:w="1374" w:type="dxa"/>
            <w:vAlign w:val="center"/>
          </w:tcPr>
          <w:p>
            <w:pPr>
              <w:rPr>
                <w:noProof/>
                <w:sz w:val="14"/>
              </w:rPr>
            </w:pPr>
            <w:r>
              <w:rPr>
                <w:noProof/>
                <w:sz w:val="18"/>
              </w:rPr>
              <w:t>Plaćanja</w:t>
            </w:r>
          </w:p>
        </w:tc>
        <w:tc>
          <w:tcPr>
            <w:tcW w:w="868" w:type="dxa"/>
          </w:tcPr>
          <w:p>
            <w:pPr>
              <w:spacing w:before="20" w:after="20"/>
              <w:jc w:val="right"/>
              <w:rPr>
                <w:noProof/>
                <w:sz w:val="20"/>
                <w:szCs w:val="20"/>
              </w:rPr>
            </w:pPr>
            <w:r>
              <w:rPr>
                <w:noProof/>
                <w:sz w:val="20"/>
              </w:rPr>
              <w:t>87,537</w:t>
            </w:r>
          </w:p>
        </w:tc>
        <w:tc>
          <w:tcPr>
            <w:tcW w:w="868" w:type="dxa"/>
          </w:tcPr>
          <w:p>
            <w:pPr>
              <w:spacing w:before="20" w:after="20"/>
              <w:jc w:val="right"/>
              <w:rPr>
                <w:noProof/>
                <w:sz w:val="20"/>
                <w:szCs w:val="20"/>
              </w:rPr>
            </w:pPr>
            <w:r>
              <w:rPr>
                <w:noProof/>
                <w:sz w:val="20"/>
              </w:rPr>
              <w:t>152,252</w:t>
            </w:r>
          </w:p>
        </w:tc>
        <w:tc>
          <w:tcPr>
            <w:tcW w:w="868" w:type="dxa"/>
          </w:tcPr>
          <w:p>
            <w:pPr>
              <w:spacing w:before="20" w:after="20"/>
              <w:jc w:val="right"/>
              <w:rPr>
                <w:noProof/>
                <w:sz w:val="20"/>
                <w:szCs w:val="20"/>
              </w:rPr>
            </w:pPr>
            <w:r>
              <w:rPr>
                <w:noProof/>
                <w:sz w:val="20"/>
              </w:rPr>
              <w:t>169,666</w:t>
            </w:r>
          </w:p>
        </w:tc>
        <w:tc>
          <w:tcPr>
            <w:tcW w:w="4868" w:type="dxa"/>
            <w:vAlign w:val="center"/>
          </w:tcPr>
          <w:p>
            <w:pPr>
              <w:spacing w:before="20" w:after="20"/>
              <w:jc w:val="right"/>
              <w:rPr>
                <w:noProof/>
                <w:sz w:val="18"/>
                <w:szCs w:val="18"/>
              </w:rPr>
            </w:pPr>
            <w:r>
              <w:rPr>
                <w:noProof/>
                <w:sz w:val="18"/>
              </w:rPr>
              <w:t>409,455</w:t>
            </w:r>
          </w:p>
        </w:tc>
      </w:tr>
    </w:tbl>
    <w:p>
      <w:pPr>
        <w:ind w:left="10080" w:firstLine="720"/>
        <w:jc w:val="center"/>
        <w:rPr>
          <w:noProo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9"/>
        <w:gridCol w:w="1440"/>
        <w:gridCol w:w="8062"/>
      </w:tblGrid>
      <w:tr>
        <w:trPr>
          <w:jc w:val="center"/>
        </w:trPr>
        <w:tc>
          <w:tcPr>
            <w:tcW w:w="4139" w:type="dxa"/>
            <w:shd w:val="thinDiagStripe" w:color="C0C0C0" w:fill="auto"/>
            <w:vAlign w:val="center"/>
          </w:tcPr>
          <w:p>
            <w:pPr>
              <w:spacing w:before="60" w:after="60"/>
              <w:jc w:val="center"/>
              <w:rPr>
                <w:b/>
                <w:noProof/>
              </w:rPr>
            </w:pPr>
            <w:r>
              <w:rPr>
                <w:b/>
                <w:noProof/>
                <w:sz w:val="22"/>
              </w:rPr>
              <w:t>Naslov višegodišnjeg financijskog okvira</w:t>
            </w:r>
            <w:r>
              <w:rPr>
                <w:noProof/>
                <w:sz w:val="22"/>
              </w:rPr>
              <w:br/>
            </w:r>
            <w:r>
              <w:rPr>
                <w:b/>
                <w:noProof/>
                <w:sz w:val="22"/>
              </w:rPr>
              <w:t>za razdoblje 2021. – 2027.</w:t>
            </w:r>
          </w:p>
        </w:tc>
        <w:tc>
          <w:tcPr>
            <w:tcW w:w="1440" w:type="dxa"/>
            <w:vAlign w:val="center"/>
          </w:tcPr>
          <w:p>
            <w:pPr>
              <w:spacing w:before="60" w:after="60"/>
              <w:jc w:val="center"/>
              <w:rPr>
                <w:noProof/>
              </w:rPr>
            </w:pPr>
            <w:r>
              <w:rPr>
                <w:noProof/>
                <w:sz w:val="22"/>
              </w:rPr>
              <w:t>4</w:t>
            </w:r>
          </w:p>
        </w:tc>
        <w:tc>
          <w:tcPr>
            <w:tcW w:w="8062" w:type="dxa"/>
            <w:vAlign w:val="center"/>
          </w:tcPr>
          <w:p>
            <w:pPr>
              <w:spacing w:before="60" w:after="60"/>
              <w:rPr>
                <w:noProof/>
              </w:rPr>
            </w:pPr>
            <w:r>
              <w:rPr>
                <w:noProof/>
              </w:rPr>
              <w:t>Migracije i upravljanje granicama</w:t>
            </w:r>
          </w:p>
        </w:tc>
      </w:tr>
    </w:tbl>
    <w:p>
      <w:pPr>
        <w:rPr>
          <w:noProof/>
          <w:sz w:val="16"/>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0"/>
        <w:gridCol w:w="1440"/>
        <w:gridCol w:w="120"/>
        <w:gridCol w:w="534"/>
        <w:gridCol w:w="868"/>
        <w:gridCol w:w="868"/>
        <w:gridCol w:w="868"/>
        <w:gridCol w:w="868"/>
        <w:gridCol w:w="868"/>
        <w:gridCol w:w="868"/>
        <w:gridCol w:w="868"/>
        <w:gridCol w:w="2030"/>
      </w:tblGrid>
      <w:tr>
        <w:tc>
          <w:tcPr>
            <w:tcW w:w="3360" w:type="dxa"/>
            <w:vAlign w:val="center"/>
          </w:tcPr>
          <w:p>
            <w:pPr>
              <w:jc w:val="center"/>
              <w:rPr>
                <w:noProof/>
              </w:rPr>
            </w:pPr>
            <w:r>
              <w:rPr>
                <w:noProof/>
                <w:sz w:val="22"/>
              </w:rPr>
              <w:t>Agencija Europske unije za azil</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Godina</w:t>
            </w:r>
            <w:r>
              <w:rPr>
                <w:noProof/>
                <w:sz w:val="22"/>
              </w:rPr>
              <w:br/>
            </w:r>
            <w:r>
              <w:rPr>
                <w:b/>
                <w:noProof/>
                <w:sz w:val="20"/>
              </w:rPr>
              <w:t>2021.</w:t>
            </w:r>
          </w:p>
        </w:tc>
        <w:tc>
          <w:tcPr>
            <w:tcW w:w="868" w:type="dxa"/>
            <w:vAlign w:val="center"/>
          </w:tcPr>
          <w:p>
            <w:pPr>
              <w:jc w:val="center"/>
              <w:rPr>
                <w:noProof/>
                <w:sz w:val="20"/>
              </w:rPr>
            </w:pPr>
            <w:r>
              <w:rPr>
                <w:noProof/>
                <w:sz w:val="20"/>
              </w:rPr>
              <w:t>Godina</w:t>
            </w:r>
            <w:r>
              <w:rPr>
                <w:noProof/>
                <w:sz w:val="22"/>
              </w:rPr>
              <w:br/>
            </w:r>
            <w:r>
              <w:rPr>
                <w:b/>
                <w:noProof/>
                <w:sz w:val="20"/>
              </w:rPr>
              <w:t>2022.</w:t>
            </w:r>
          </w:p>
        </w:tc>
        <w:tc>
          <w:tcPr>
            <w:tcW w:w="868" w:type="dxa"/>
            <w:vAlign w:val="center"/>
          </w:tcPr>
          <w:p>
            <w:pPr>
              <w:jc w:val="center"/>
              <w:rPr>
                <w:noProof/>
                <w:sz w:val="20"/>
              </w:rPr>
            </w:pPr>
            <w:r>
              <w:rPr>
                <w:noProof/>
                <w:sz w:val="20"/>
              </w:rPr>
              <w:t>Godina</w:t>
            </w:r>
            <w:r>
              <w:rPr>
                <w:noProof/>
                <w:sz w:val="22"/>
              </w:rPr>
              <w:br/>
            </w:r>
            <w:r>
              <w:rPr>
                <w:b/>
                <w:noProof/>
                <w:sz w:val="20"/>
              </w:rPr>
              <w:t>2023.</w:t>
            </w:r>
          </w:p>
        </w:tc>
        <w:tc>
          <w:tcPr>
            <w:tcW w:w="868" w:type="dxa"/>
            <w:vAlign w:val="center"/>
          </w:tcPr>
          <w:p>
            <w:pPr>
              <w:jc w:val="center"/>
              <w:rPr>
                <w:noProof/>
                <w:sz w:val="20"/>
              </w:rPr>
            </w:pPr>
            <w:r>
              <w:rPr>
                <w:noProof/>
                <w:sz w:val="20"/>
              </w:rPr>
              <w:t>Godina</w:t>
            </w:r>
            <w:r>
              <w:rPr>
                <w:noProof/>
                <w:sz w:val="22"/>
              </w:rPr>
              <w:br/>
            </w:r>
            <w:r>
              <w:rPr>
                <w:b/>
                <w:noProof/>
                <w:sz w:val="20"/>
              </w:rPr>
              <w:t>2024.</w:t>
            </w:r>
          </w:p>
        </w:tc>
        <w:tc>
          <w:tcPr>
            <w:tcW w:w="868" w:type="dxa"/>
            <w:vAlign w:val="center"/>
          </w:tcPr>
          <w:p>
            <w:pPr>
              <w:jc w:val="center"/>
              <w:rPr>
                <w:b/>
                <w:noProof/>
                <w:sz w:val="18"/>
              </w:rPr>
            </w:pPr>
            <w:r>
              <w:rPr>
                <w:noProof/>
                <w:sz w:val="20"/>
              </w:rPr>
              <w:t>Godina</w:t>
            </w:r>
            <w:r>
              <w:rPr>
                <w:noProof/>
                <w:sz w:val="22"/>
              </w:rPr>
              <w:br/>
            </w:r>
            <w:r>
              <w:rPr>
                <w:b/>
                <w:noProof/>
                <w:sz w:val="20"/>
              </w:rPr>
              <w:t>2025.</w:t>
            </w:r>
          </w:p>
        </w:tc>
        <w:tc>
          <w:tcPr>
            <w:tcW w:w="868" w:type="dxa"/>
            <w:vAlign w:val="center"/>
          </w:tcPr>
          <w:p>
            <w:pPr>
              <w:jc w:val="center"/>
              <w:rPr>
                <w:b/>
                <w:noProof/>
                <w:sz w:val="18"/>
              </w:rPr>
            </w:pPr>
            <w:r>
              <w:rPr>
                <w:noProof/>
                <w:sz w:val="20"/>
              </w:rPr>
              <w:t>Godina</w:t>
            </w:r>
            <w:r>
              <w:rPr>
                <w:noProof/>
                <w:sz w:val="22"/>
              </w:rPr>
              <w:br/>
            </w:r>
            <w:r>
              <w:rPr>
                <w:b/>
                <w:noProof/>
                <w:sz w:val="20"/>
              </w:rPr>
              <w:t>2026.</w:t>
            </w:r>
          </w:p>
        </w:tc>
        <w:tc>
          <w:tcPr>
            <w:tcW w:w="868" w:type="dxa"/>
            <w:vAlign w:val="center"/>
          </w:tcPr>
          <w:p>
            <w:pPr>
              <w:jc w:val="center"/>
              <w:rPr>
                <w:b/>
                <w:noProof/>
                <w:sz w:val="18"/>
              </w:rPr>
            </w:pPr>
            <w:r>
              <w:rPr>
                <w:noProof/>
                <w:sz w:val="20"/>
              </w:rPr>
              <w:t>Godina</w:t>
            </w:r>
            <w:r>
              <w:rPr>
                <w:noProof/>
                <w:sz w:val="22"/>
              </w:rPr>
              <w:br/>
            </w:r>
            <w:r>
              <w:rPr>
                <w:b/>
                <w:noProof/>
                <w:sz w:val="20"/>
              </w:rPr>
              <w:t>2027.</w:t>
            </w:r>
          </w:p>
        </w:tc>
        <w:tc>
          <w:tcPr>
            <w:tcW w:w="2030" w:type="dxa"/>
            <w:vAlign w:val="center"/>
          </w:tcPr>
          <w:p>
            <w:pPr>
              <w:jc w:val="center"/>
              <w:rPr>
                <w:b/>
                <w:noProof/>
                <w:sz w:val="20"/>
              </w:rPr>
            </w:pPr>
            <w:r>
              <w:rPr>
                <w:b/>
                <w:noProof/>
                <w:sz w:val="20"/>
              </w:rPr>
              <w:t>UKUPNO</w:t>
            </w:r>
          </w:p>
        </w:tc>
      </w:tr>
      <w:tr>
        <w:trPr>
          <w:trHeight w:val="213"/>
        </w:trPr>
        <w:tc>
          <w:tcPr>
            <w:tcW w:w="5454" w:type="dxa"/>
            <w:gridSpan w:val="4"/>
            <w:vAlign w:val="center"/>
          </w:tcPr>
          <w:p>
            <w:pPr>
              <w:spacing w:before="20" w:after="20"/>
              <w:rPr>
                <w:noProof/>
                <w:sz w:val="21"/>
              </w:rPr>
            </w:pPr>
            <w:r>
              <w:rPr>
                <w:noProof/>
                <w:sz w:val="21"/>
              </w:rPr>
              <w:sym w:font="Wingdings" w:char="F09F"/>
            </w:r>
            <w:r>
              <w:rPr>
                <w:noProof/>
                <w:sz w:val="21"/>
              </w:rPr>
              <w:t xml:space="preserve"> Odobrena sredstva za poslovanje</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2030" w:type="dxa"/>
            <w:vAlign w:val="center"/>
          </w:tcPr>
          <w:p>
            <w:pPr>
              <w:rPr>
                <w:b/>
                <w:noProof/>
                <w:sz w:val="20"/>
              </w:rPr>
            </w:pPr>
          </w:p>
        </w:tc>
      </w:tr>
      <w:tr>
        <w:trPr>
          <w:trHeight w:val="277"/>
        </w:trPr>
        <w:tc>
          <w:tcPr>
            <w:tcW w:w="3360" w:type="dxa"/>
            <w:vMerge w:val="restart"/>
            <w:vAlign w:val="center"/>
          </w:tcPr>
          <w:p>
            <w:pPr>
              <w:rPr>
                <w:noProof/>
              </w:rPr>
            </w:pPr>
            <w:r>
              <w:rPr>
                <w:noProof/>
                <w:sz w:val="20"/>
              </w:rPr>
              <w:t>Broj proračunske linije</w:t>
            </w:r>
          </w:p>
        </w:tc>
        <w:tc>
          <w:tcPr>
            <w:tcW w:w="1440" w:type="dxa"/>
            <w:vAlign w:val="center"/>
          </w:tcPr>
          <w:p>
            <w:pPr>
              <w:spacing w:before="20" w:after="20"/>
              <w:rPr>
                <w:noProof/>
                <w:sz w:val="18"/>
              </w:rPr>
            </w:pPr>
            <w:r>
              <w:rPr>
                <w:noProof/>
                <w:sz w:val="18"/>
              </w:rPr>
              <w:t>Preuzete obveze</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2030" w:type="dxa"/>
            <w:vAlign w:val="center"/>
          </w:tcPr>
          <w:p>
            <w:pPr>
              <w:spacing w:before="20" w:after="20"/>
              <w:jc w:val="right"/>
              <w:rPr>
                <w:b/>
                <w:noProof/>
                <w:sz w:val="20"/>
              </w:rPr>
            </w:pPr>
          </w:p>
        </w:tc>
      </w:tr>
      <w:tr>
        <w:tc>
          <w:tcPr>
            <w:tcW w:w="3360" w:type="dxa"/>
            <w:vMerge/>
          </w:tcPr>
          <w:p>
            <w:pPr>
              <w:jc w:val="center"/>
              <w:rPr>
                <w:noProof/>
                <w:sz w:val="20"/>
              </w:rPr>
            </w:pPr>
          </w:p>
        </w:tc>
        <w:tc>
          <w:tcPr>
            <w:tcW w:w="1440" w:type="dxa"/>
            <w:vAlign w:val="center"/>
          </w:tcPr>
          <w:p>
            <w:pPr>
              <w:spacing w:before="20" w:after="20"/>
              <w:rPr>
                <w:noProof/>
                <w:sz w:val="18"/>
              </w:rPr>
            </w:pPr>
            <w:r>
              <w:rPr>
                <w:noProof/>
                <w:sz w:val="18"/>
              </w:rPr>
              <w:t>Plaćanja</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2030" w:type="dxa"/>
            <w:vAlign w:val="center"/>
          </w:tcPr>
          <w:p>
            <w:pPr>
              <w:spacing w:before="20" w:after="20"/>
              <w:jc w:val="right"/>
              <w:rPr>
                <w:b/>
                <w:noProof/>
                <w:sz w:val="20"/>
              </w:rPr>
            </w:pPr>
          </w:p>
        </w:tc>
      </w:tr>
      <w:tr>
        <w:tc>
          <w:tcPr>
            <w:tcW w:w="3360" w:type="dxa"/>
            <w:vMerge w:val="restart"/>
            <w:vAlign w:val="center"/>
          </w:tcPr>
          <w:p>
            <w:pPr>
              <w:rPr>
                <w:noProof/>
              </w:rPr>
            </w:pPr>
            <w:r>
              <w:rPr>
                <w:noProof/>
                <w:sz w:val="20"/>
              </w:rPr>
              <w:t>Broj proračunske linije</w:t>
            </w:r>
          </w:p>
        </w:tc>
        <w:tc>
          <w:tcPr>
            <w:tcW w:w="1440" w:type="dxa"/>
            <w:vAlign w:val="center"/>
          </w:tcPr>
          <w:p>
            <w:pPr>
              <w:spacing w:before="20" w:after="20"/>
              <w:rPr>
                <w:noProof/>
                <w:sz w:val="18"/>
              </w:rPr>
            </w:pPr>
            <w:r>
              <w:rPr>
                <w:noProof/>
                <w:sz w:val="18"/>
              </w:rPr>
              <w:t>Preuzete obveze</w:t>
            </w:r>
          </w:p>
        </w:tc>
        <w:tc>
          <w:tcPr>
            <w:tcW w:w="654" w:type="dxa"/>
            <w:gridSpan w:val="2"/>
            <w:vAlign w:val="center"/>
          </w:tcPr>
          <w:p>
            <w:pPr>
              <w:spacing w:before="20" w:after="20"/>
              <w:jc w:val="center"/>
              <w:rPr>
                <w:noProof/>
                <w:sz w:val="14"/>
              </w:rPr>
            </w:pPr>
            <w:r>
              <w:rPr>
                <w:noProof/>
                <w:sz w:val="14"/>
              </w:rPr>
              <w:t>(1 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2030" w:type="dxa"/>
            <w:vAlign w:val="center"/>
          </w:tcPr>
          <w:p>
            <w:pPr>
              <w:spacing w:before="20" w:after="20"/>
              <w:jc w:val="right"/>
              <w:rPr>
                <w:b/>
                <w:noProof/>
                <w:sz w:val="20"/>
              </w:rPr>
            </w:pPr>
          </w:p>
        </w:tc>
      </w:tr>
      <w:tr>
        <w:tc>
          <w:tcPr>
            <w:tcW w:w="3360" w:type="dxa"/>
            <w:vMerge/>
          </w:tcPr>
          <w:p>
            <w:pPr>
              <w:jc w:val="center"/>
              <w:rPr>
                <w:noProof/>
                <w:sz w:val="20"/>
              </w:rPr>
            </w:pPr>
          </w:p>
        </w:tc>
        <w:tc>
          <w:tcPr>
            <w:tcW w:w="1440" w:type="dxa"/>
            <w:vAlign w:val="center"/>
          </w:tcPr>
          <w:p>
            <w:pPr>
              <w:spacing w:before="20" w:after="20"/>
              <w:rPr>
                <w:noProof/>
                <w:sz w:val="18"/>
              </w:rPr>
            </w:pPr>
            <w:r>
              <w:rPr>
                <w:noProof/>
                <w:sz w:val="18"/>
              </w:rPr>
              <w:t>Plaćanja</w:t>
            </w:r>
          </w:p>
        </w:tc>
        <w:tc>
          <w:tcPr>
            <w:tcW w:w="654" w:type="dxa"/>
            <w:gridSpan w:val="2"/>
            <w:vAlign w:val="center"/>
          </w:tcPr>
          <w:p>
            <w:pPr>
              <w:spacing w:before="20" w:after="20"/>
              <w:jc w:val="center"/>
              <w:rPr>
                <w:noProof/>
                <w:sz w:val="14"/>
              </w:rPr>
            </w:pPr>
            <w:r>
              <w:rPr>
                <w:noProof/>
                <w:sz w:val="14"/>
              </w:rPr>
              <w:t>(2 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2030" w:type="dxa"/>
            <w:vAlign w:val="center"/>
          </w:tcPr>
          <w:p>
            <w:pPr>
              <w:spacing w:before="20" w:after="20"/>
              <w:jc w:val="right"/>
              <w:rPr>
                <w:b/>
                <w:noProof/>
                <w:sz w:val="20"/>
              </w:rPr>
            </w:pPr>
          </w:p>
        </w:tc>
      </w:tr>
      <w:tr>
        <w:trPr>
          <w:trHeight w:val="231"/>
        </w:trPr>
        <w:tc>
          <w:tcPr>
            <w:tcW w:w="5454" w:type="dxa"/>
            <w:gridSpan w:val="4"/>
            <w:vAlign w:val="center"/>
          </w:tcPr>
          <w:p>
            <w:pPr>
              <w:spacing w:before="20" w:after="20"/>
              <w:rPr>
                <w:noProof/>
              </w:rPr>
            </w:pPr>
            <w:r>
              <w:rPr>
                <w:noProof/>
                <w:sz w:val="21"/>
              </w:rPr>
              <w:t>Administrativna odobrena sredstva koja se financiraju iz omotnice za posebne programe</w:t>
            </w:r>
            <w:r>
              <w:rPr>
                <w:rStyle w:val="FootnoteReference"/>
                <w:noProof/>
                <w:sz w:val="21"/>
              </w:rPr>
              <w:footnoteReference w:id="10"/>
            </w:r>
            <w:r>
              <w:rPr>
                <w:noProof/>
                <w:sz w:val="21"/>
              </w:rPr>
              <w:t xml:space="preserve"> </w:t>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2030" w:type="dxa"/>
            <w:vAlign w:val="center"/>
          </w:tcPr>
          <w:p>
            <w:pPr>
              <w:rPr>
                <w:b/>
                <w:noProof/>
                <w:sz w:val="20"/>
              </w:rPr>
            </w:pPr>
          </w:p>
        </w:tc>
      </w:tr>
      <w:tr>
        <w:trPr>
          <w:trHeight w:val="319"/>
        </w:trPr>
        <w:tc>
          <w:tcPr>
            <w:tcW w:w="3360" w:type="dxa"/>
            <w:vAlign w:val="center"/>
          </w:tcPr>
          <w:p>
            <w:pPr>
              <w:spacing w:before="60" w:after="60"/>
              <w:rPr>
                <w:noProof/>
              </w:rPr>
            </w:pPr>
            <w:r>
              <w:rPr>
                <w:noProof/>
                <w:sz w:val="20"/>
              </w:rPr>
              <w:t>Broj proračunske linije</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2030" w:type="dxa"/>
            <w:vAlign w:val="center"/>
          </w:tcPr>
          <w:p>
            <w:pPr>
              <w:spacing w:before="40" w:after="40"/>
              <w:jc w:val="right"/>
              <w:rPr>
                <w:b/>
                <w:noProof/>
                <w:sz w:val="20"/>
              </w:rPr>
            </w:pPr>
          </w:p>
        </w:tc>
      </w:tr>
      <w:tr>
        <w:tc>
          <w:tcPr>
            <w:tcW w:w="3360" w:type="dxa"/>
            <w:vMerge w:val="restart"/>
            <w:vAlign w:val="center"/>
          </w:tcPr>
          <w:p>
            <w:pPr>
              <w:jc w:val="center"/>
              <w:rPr>
                <w:b/>
                <w:noProof/>
              </w:rPr>
            </w:pPr>
            <w:r>
              <w:rPr>
                <w:b/>
                <w:noProof/>
                <w:sz w:val="22"/>
              </w:rPr>
              <w:t>UKUPNA odobrena sredstva</w:t>
            </w:r>
            <w:r>
              <w:rPr>
                <w:noProof/>
                <w:sz w:val="22"/>
              </w:rPr>
              <w:br/>
            </w:r>
            <w:r>
              <w:rPr>
                <w:b/>
                <w:noProof/>
                <w:sz w:val="22"/>
              </w:rPr>
              <w:t>za Agenciju Europske unije za azil</w:t>
            </w:r>
          </w:p>
        </w:tc>
        <w:tc>
          <w:tcPr>
            <w:tcW w:w="1440" w:type="dxa"/>
            <w:vAlign w:val="center"/>
          </w:tcPr>
          <w:p>
            <w:pPr>
              <w:rPr>
                <w:noProof/>
                <w:sz w:val="18"/>
              </w:rPr>
            </w:pPr>
            <w:r>
              <w:rPr>
                <w:noProof/>
                <w:sz w:val="18"/>
              </w:rPr>
              <w:t>Preuzete obveze</w:t>
            </w:r>
          </w:p>
        </w:tc>
        <w:tc>
          <w:tcPr>
            <w:tcW w:w="654" w:type="dxa"/>
            <w:gridSpan w:val="2"/>
            <w:vAlign w:val="center"/>
          </w:tcPr>
          <w:p>
            <w:pPr>
              <w:jc w:val="center"/>
              <w:rPr>
                <w:noProof/>
                <w:sz w:val="14"/>
              </w:rPr>
            </w:pPr>
            <w:r>
              <w:rPr>
                <w:noProof/>
                <w:sz w:val="14"/>
              </w:rPr>
              <w:t>=1+1a+3</w:t>
            </w:r>
          </w:p>
        </w:tc>
        <w:tc>
          <w:tcPr>
            <w:tcW w:w="868" w:type="dxa"/>
          </w:tcPr>
          <w:p>
            <w:pPr>
              <w:spacing w:before="20" w:after="20"/>
              <w:jc w:val="right"/>
              <w:rPr>
                <w:noProof/>
                <w:sz w:val="20"/>
                <w:szCs w:val="20"/>
              </w:rPr>
            </w:pPr>
            <w:r>
              <w:rPr>
                <w:noProof/>
                <w:sz w:val="20"/>
              </w:rPr>
              <w:t>171,400</w:t>
            </w:r>
          </w:p>
        </w:tc>
        <w:tc>
          <w:tcPr>
            <w:tcW w:w="868" w:type="dxa"/>
          </w:tcPr>
          <w:p>
            <w:pPr>
              <w:spacing w:before="20" w:after="20"/>
              <w:jc w:val="right"/>
              <w:rPr>
                <w:noProof/>
                <w:sz w:val="20"/>
                <w:szCs w:val="20"/>
              </w:rPr>
            </w:pPr>
            <w:r>
              <w:rPr>
                <w:noProof/>
                <w:sz w:val="20"/>
              </w:rPr>
              <w:t>173,700</w:t>
            </w:r>
          </w:p>
        </w:tc>
        <w:tc>
          <w:tcPr>
            <w:tcW w:w="868" w:type="dxa"/>
          </w:tcPr>
          <w:p>
            <w:pPr>
              <w:spacing w:before="20" w:after="20"/>
              <w:jc w:val="right"/>
              <w:rPr>
                <w:noProof/>
                <w:sz w:val="20"/>
                <w:szCs w:val="20"/>
              </w:rPr>
            </w:pPr>
            <w:r>
              <w:rPr>
                <w:noProof/>
                <w:sz w:val="20"/>
              </w:rPr>
              <w:t>176,100</w:t>
            </w:r>
          </w:p>
        </w:tc>
        <w:tc>
          <w:tcPr>
            <w:tcW w:w="868" w:type="dxa"/>
          </w:tcPr>
          <w:p>
            <w:pPr>
              <w:spacing w:before="20" w:after="20"/>
              <w:jc w:val="right"/>
              <w:rPr>
                <w:noProof/>
                <w:sz w:val="20"/>
                <w:szCs w:val="20"/>
              </w:rPr>
            </w:pPr>
            <w:r>
              <w:rPr>
                <w:noProof/>
                <w:sz w:val="20"/>
              </w:rPr>
              <w:t>178,500</w:t>
            </w:r>
          </w:p>
        </w:tc>
        <w:tc>
          <w:tcPr>
            <w:tcW w:w="868" w:type="dxa"/>
          </w:tcPr>
          <w:p>
            <w:pPr>
              <w:spacing w:before="20" w:after="20"/>
              <w:jc w:val="right"/>
              <w:rPr>
                <w:noProof/>
                <w:sz w:val="20"/>
                <w:szCs w:val="20"/>
              </w:rPr>
            </w:pPr>
            <w:r>
              <w:rPr>
                <w:noProof/>
                <w:sz w:val="20"/>
              </w:rPr>
              <w:t>180,900</w:t>
            </w:r>
          </w:p>
        </w:tc>
        <w:tc>
          <w:tcPr>
            <w:tcW w:w="868" w:type="dxa"/>
          </w:tcPr>
          <w:p>
            <w:pPr>
              <w:spacing w:before="20" w:after="20"/>
              <w:jc w:val="right"/>
              <w:rPr>
                <w:noProof/>
                <w:sz w:val="20"/>
                <w:szCs w:val="20"/>
              </w:rPr>
            </w:pPr>
            <w:r>
              <w:rPr>
                <w:noProof/>
                <w:sz w:val="20"/>
              </w:rPr>
              <w:t>183,500</w:t>
            </w:r>
          </w:p>
        </w:tc>
        <w:tc>
          <w:tcPr>
            <w:tcW w:w="868" w:type="dxa"/>
          </w:tcPr>
          <w:p>
            <w:pPr>
              <w:spacing w:before="20" w:after="20"/>
              <w:jc w:val="right"/>
              <w:rPr>
                <w:b/>
                <w:noProof/>
                <w:sz w:val="20"/>
                <w:szCs w:val="20"/>
              </w:rPr>
            </w:pPr>
            <w:r>
              <w:rPr>
                <w:noProof/>
                <w:sz w:val="20"/>
              </w:rPr>
              <w:t>185,900</w:t>
            </w:r>
          </w:p>
        </w:tc>
        <w:tc>
          <w:tcPr>
            <w:tcW w:w="2030" w:type="dxa"/>
            <w:vAlign w:val="center"/>
          </w:tcPr>
          <w:p>
            <w:pPr>
              <w:spacing w:before="20" w:after="20"/>
              <w:jc w:val="right"/>
              <w:rPr>
                <w:noProof/>
                <w:sz w:val="20"/>
                <w:szCs w:val="20"/>
              </w:rPr>
            </w:pPr>
            <w:r>
              <w:rPr>
                <w:noProof/>
                <w:sz w:val="20"/>
              </w:rPr>
              <w:t>1250,000</w:t>
            </w:r>
          </w:p>
          <w:p>
            <w:pPr>
              <w:spacing w:before="20" w:after="20"/>
              <w:jc w:val="right"/>
              <w:rPr>
                <w:noProof/>
                <w:sz w:val="20"/>
                <w:szCs w:val="20"/>
              </w:rPr>
            </w:pPr>
          </w:p>
        </w:tc>
      </w:tr>
      <w:tr>
        <w:tc>
          <w:tcPr>
            <w:tcW w:w="3360" w:type="dxa"/>
            <w:vMerge/>
          </w:tcPr>
          <w:p>
            <w:pPr>
              <w:rPr>
                <w:noProof/>
                <w:sz w:val="20"/>
              </w:rPr>
            </w:pPr>
          </w:p>
        </w:tc>
        <w:tc>
          <w:tcPr>
            <w:tcW w:w="1440" w:type="dxa"/>
            <w:vAlign w:val="center"/>
          </w:tcPr>
          <w:p>
            <w:pPr>
              <w:rPr>
                <w:noProof/>
                <w:sz w:val="18"/>
              </w:rPr>
            </w:pPr>
            <w:r>
              <w:rPr>
                <w:noProof/>
                <w:sz w:val="18"/>
              </w:rPr>
              <w:t>Plaćanja</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tcPr>
          <w:p>
            <w:pPr>
              <w:spacing w:before="20" w:after="20"/>
              <w:jc w:val="right"/>
              <w:rPr>
                <w:noProof/>
                <w:sz w:val="20"/>
                <w:szCs w:val="20"/>
              </w:rPr>
            </w:pPr>
            <w:r>
              <w:rPr>
                <w:noProof/>
                <w:sz w:val="20"/>
              </w:rPr>
              <w:t>171,400</w:t>
            </w:r>
          </w:p>
        </w:tc>
        <w:tc>
          <w:tcPr>
            <w:tcW w:w="868" w:type="dxa"/>
          </w:tcPr>
          <w:p>
            <w:pPr>
              <w:spacing w:before="20" w:after="20"/>
              <w:jc w:val="right"/>
              <w:rPr>
                <w:noProof/>
                <w:sz w:val="20"/>
                <w:szCs w:val="20"/>
              </w:rPr>
            </w:pPr>
            <w:r>
              <w:rPr>
                <w:noProof/>
                <w:sz w:val="20"/>
              </w:rPr>
              <w:t>173,700</w:t>
            </w:r>
          </w:p>
        </w:tc>
        <w:tc>
          <w:tcPr>
            <w:tcW w:w="868" w:type="dxa"/>
          </w:tcPr>
          <w:p>
            <w:pPr>
              <w:spacing w:before="20" w:after="20"/>
              <w:jc w:val="right"/>
              <w:rPr>
                <w:noProof/>
                <w:sz w:val="20"/>
                <w:szCs w:val="20"/>
              </w:rPr>
            </w:pPr>
            <w:r>
              <w:rPr>
                <w:noProof/>
                <w:sz w:val="20"/>
              </w:rPr>
              <w:t>176,100</w:t>
            </w:r>
          </w:p>
        </w:tc>
        <w:tc>
          <w:tcPr>
            <w:tcW w:w="868" w:type="dxa"/>
          </w:tcPr>
          <w:p>
            <w:pPr>
              <w:spacing w:before="20" w:after="20"/>
              <w:jc w:val="right"/>
              <w:rPr>
                <w:noProof/>
                <w:sz w:val="20"/>
                <w:szCs w:val="20"/>
              </w:rPr>
            </w:pPr>
            <w:r>
              <w:rPr>
                <w:noProof/>
                <w:sz w:val="20"/>
              </w:rPr>
              <w:t>178,500</w:t>
            </w:r>
          </w:p>
        </w:tc>
        <w:tc>
          <w:tcPr>
            <w:tcW w:w="868" w:type="dxa"/>
          </w:tcPr>
          <w:p>
            <w:pPr>
              <w:spacing w:before="20" w:after="20"/>
              <w:jc w:val="right"/>
              <w:rPr>
                <w:noProof/>
                <w:sz w:val="20"/>
                <w:szCs w:val="20"/>
              </w:rPr>
            </w:pPr>
            <w:r>
              <w:rPr>
                <w:noProof/>
                <w:sz w:val="20"/>
              </w:rPr>
              <w:t>180,900</w:t>
            </w:r>
          </w:p>
        </w:tc>
        <w:tc>
          <w:tcPr>
            <w:tcW w:w="868" w:type="dxa"/>
          </w:tcPr>
          <w:p>
            <w:pPr>
              <w:spacing w:before="20" w:after="20"/>
              <w:jc w:val="right"/>
              <w:rPr>
                <w:noProof/>
                <w:sz w:val="20"/>
                <w:szCs w:val="20"/>
              </w:rPr>
            </w:pPr>
            <w:r>
              <w:rPr>
                <w:noProof/>
                <w:sz w:val="20"/>
              </w:rPr>
              <w:t>183,500</w:t>
            </w:r>
          </w:p>
        </w:tc>
        <w:tc>
          <w:tcPr>
            <w:tcW w:w="868" w:type="dxa"/>
          </w:tcPr>
          <w:p>
            <w:pPr>
              <w:spacing w:before="20" w:after="20"/>
              <w:jc w:val="right"/>
              <w:rPr>
                <w:b/>
                <w:noProof/>
                <w:sz w:val="20"/>
                <w:szCs w:val="20"/>
              </w:rPr>
            </w:pPr>
            <w:r>
              <w:rPr>
                <w:noProof/>
                <w:sz w:val="20"/>
              </w:rPr>
              <w:t>185,900</w:t>
            </w:r>
          </w:p>
        </w:tc>
        <w:tc>
          <w:tcPr>
            <w:tcW w:w="2030" w:type="dxa"/>
            <w:vAlign w:val="center"/>
          </w:tcPr>
          <w:p>
            <w:pPr>
              <w:spacing w:before="20" w:after="20"/>
              <w:jc w:val="right"/>
              <w:rPr>
                <w:noProof/>
                <w:sz w:val="20"/>
                <w:szCs w:val="20"/>
              </w:rPr>
            </w:pPr>
            <w:r>
              <w:rPr>
                <w:noProof/>
                <w:sz w:val="20"/>
              </w:rPr>
              <w:t>1250,000</w:t>
            </w:r>
          </w:p>
          <w:p>
            <w:pPr>
              <w:spacing w:before="20" w:after="20"/>
              <w:jc w:val="right"/>
              <w:rPr>
                <w:noProof/>
                <w:sz w:val="20"/>
                <w:szCs w:val="20"/>
              </w:rPr>
            </w:pPr>
          </w:p>
        </w:tc>
      </w:tr>
    </w:tbl>
    <w:p>
      <w:pPr>
        <w:ind w:left="10080" w:firstLine="720"/>
        <w:jc w:val="center"/>
        <w:rPr>
          <w:noProof/>
          <w:sz w:val="20"/>
        </w:rPr>
      </w:pPr>
    </w:p>
    <w:p>
      <w:pPr>
        <w:ind w:left="10080" w:firstLine="720"/>
        <w:jc w:val="center"/>
        <w:rPr>
          <w:noProof/>
          <w:sz w:val="20"/>
        </w:rPr>
      </w:pPr>
    </w:p>
    <w:p>
      <w:pPr>
        <w:ind w:left="10080" w:firstLine="720"/>
        <w:jc w:val="center"/>
        <w:rPr>
          <w:noProof/>
          <w:sz w:val="20"/>
        </w:rPr>
      </w:pPr>
    </w:p>
    <w:p>
      <w:pPr>
        <w:ind w:left="10080" w:firstLine="720"/>
        <w:jc w:val="center"/>
        <w:rPr>
          <w:noProof/>
          <w:sz w:val="20"/>
        </w:rPr>
      </w:pPr>
    </w:p>
    <w:p>
      <w:pPr>
        <w:ind w:left="10080" w:firstLine="720"/>
        <w:jc w:val="center"/>
        <w:rPr>
          <w:noProof/>
          <w:sz w:val="20"/>
        </w:rPr>
      </w:pPr>
    </w:p>
    <w:p>
      <w:pPr>
        <w:ind w:left="10080" w:firstLine="720"/>
        <w:jc w:val="center"/>
        <w:rPr>
          <w:noProof/>
          <w:sz w:val="20"/>
        </w:rPr>
      </w:pPr>
    </w:p>
    <w:p>
      <w:pPr>
        <w:ind w:left="10080" w:firstLine="720"/>
        <w:jc w:val="center"/>
        <w:rPr>
          <w:noProof/>
          <w:sz w:val="20"/>
        </w:rPr>
      </w:pPr>
    </w:p>
    <w:p>
      <w:pPr>
        <w:ind w:left="10080" w:firstLine="720"/>
        <w:jc w:val="center"/>
        <w:rPr>
          <w:noProo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8"/>
        <w:gridCol w:w="1440"/>
        <w:gridCol w:w="8162"/>
      </w:tblGrid>
      <w:tr>
        <w:trPr>
          <w:jc w:val="center"/>
        </w:trPr>
        <w:tc>
          <w:tcPr>
            <w:tcW w:w="4238" w:type="dxa"/>
            <w:shd w:val="thinDiagStripe" w:color="C0C0C0" w:fill="auto"/>
            <w:vAlign w:val="center"/>
          </w:tcPr>
          <w:p>
            <w:pPr>
              <w:spacing w:before="60" w:after="60"/>
              <w:jc w:val="center"/>
              <w:rPr>
                <w:b/>
                <w:noProof/>
              </w:rPr>
            </w:pPr>
            <w:r>
              <w:rPr>
                <w:noProof/>
              </w:rPr>
              <w:br w:type="page"/>
            </w:r>
            <w:r>
              <w:rPr>
                <w:b/>
                <w:noProof/>
                <w:sz w:val="22"/>
              </w:rPr>
              <w:t>Naslov višegodišnjeg financijskog okvira</w:t>
            </w:r>
            <w:r>
              <w:rPr>
                <w:noProof/>
                <w:sz w:val="22"/>
              </w:rPr>
              <w:br/>
            </w:r>
            <w:r>
              <w:rPr>
                <w:b/>
                <w:noProof/>
                <w:sz w:val="22"/>
              </w:rPr>
              <w:t>za razdoblje 2021. – 2027.</w:t>
            </w:r>
          </w:p>
        </w:tc>
        <w:tc>
          <w:tcPr>
            <w:tcW w:w="1440" w:type="dxa"/>
            <w:shd w:val="thinDiagStripe" w:color="C0C0C0" w:fill="auto"/>
            <w:vAlign w:val="center"/>
          </w:tcPr>
          <w:p>
            <w:pPr>
              <w:spacing w:before="60" w:after="60"/>
              <w:jc w:val="center"/>
              <w:rPr>
                <w:noProof/>
              </w:rPr>
            </w:pPr>
            <w:r>
              <w:rPr>
                <w:b/>
                <w:noProof/>
                <w:sz w:val="22"/>
              </w:rPr>
              <w:t>7</w:t>
            </w:r>
          </w:p>
        </w:tc>
        <w:tc>
          <w:tcPr>
            <w:tcW w:w="8162" w:type="dxa"/>
            <w:vAlign w:val="center"/>
          </w:tcPr>
          <w:p>
            <w:pPr>
              <w:spacing w:before="60" w:after="60"/>
              <w:rPr>
                <w:noProof/>
              </w:rPr>
            </w:pPr>
            <w:r>
              <w:rPr>
                <w:noProof/>
                <w:sz w:val="22"/>
              </w:rPr>
              <w:t>„Europska javna uprava”</w:t>
            </w:r>
          </w:p>
        </w:tc>
      </w:tr>
    </w:tbl>
    <w:p>
      <w:pPr>
        <w:jc w:val="right"/>
        <w:rPr>
          <w:noProof/>
          <w:sz w:val="20"/>
        </w:rPr>
      </w:pPr>
      <w:r>
        <w:rPr>
          <w:noProof/>
          <w:sz w:val="20"/>
        </w:rPr>
        <w:t>U milijunima EUR (s 3 decimalna mjesta)</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0"/>
        <w:gridCol w:w="840"/>
        <w:gridCol w:w="534"/>
        <w:gridCol w:w="868"/>
        <w:gridCol w:w="868"/>
        <w:gridCol w:w="868"/>
        <w:gridCol w:w="868"/>
        <w:gridCol w:w="914"/>
        <w:gridCol w:w="960"/>
        <w:gridCol w:w="960"/>
        <w:gridCol w:w="1920"/>
      </w:tblGrid>
      <w:tr>
        <w:tc>
          <w:tcPr>
            <w:tcW w:w="4200" w:type="dxa"/>
            <w:tcBorders>
              <w:top w:val="nil"/>
              <w:left w:val="nil"/>
              <w:right w:val="nil"/>
            </w:tcBorders>
            <w:vAlign w:val="center"/>
          </w:tcPr>
          <w:p>
            <w:pPr>
              <w:jc w:val="center"/>
              <w:rPr>
                <w:noProof/>
              </w:rPr>
            </w:pPr>
          </w:p>
        </w:tc>
        <w:tc>
          <w:tcPr>
            <w:tcW w:w="84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Godina</w:t>
            </w:r>
            <w:r>
              <w:rPr>
                <w:noProof/>
                <w:sz w:val="22"/>
              </w:rPr>
              <w:br/>
            </w:r>
            <w:r>
              <w:rPr>
                <w:b/>
                <w:noProof/>
                <w:sz w:val="20"/>
              </w:rPr>
              <w:t>2021.</w:t>
            </w:r>
          </w:p>
        </w:tc>
        <w:tc>
          <w:tcPr>
            <w:tcW w:w="868" w:type="dxa"/>
            <w:vAlign w:val="center"/>
          </w:tcPr>
          <w:p>
            <w:pPr>
              <w:jc w:val="center"/>
              <w:rPr>
                <w:noProof/>
                <w:sz w:val="20"/>
              </w:rPr>
            </w:pPr>
            <w:r>
              <w:rPr>
                <w:noProof/>
                <w:sz w:val="20"/>
              </w:rPr>
              <w:t>Godina</w:t>
            </w:r>
            <w:r>
              <w:rPr>
                <w:noProof/>
                <w:sz w:val="22"/>
              </w:rPr>
              <w:br/>
            </w:r>
            <w:r>
              <w:rPr>
                <w:b/>
                <w:noProof/>
                <w:sz w:val="20"/>
              </w:rPr>
              <w:t>2022.</w:t>
            </w:r>
          </w:p>
        </w:tc>
        <w:tc>
          <w:tcPr>
            <w:tcW w:w="868" w:type="dxa"/>
            <w:vAlign w:val="center"/>
          </w:tcPr>
          <w:p>
            <w:pPr>
              <w:jc w:val="center"/>
              <w:rPr>
                <w:noProof/>
                <w:sz w:val="20"/>
              </w:rPr>
            </w:pPr>
            <w:r>
              <w:rPr>
                <w:noProof/>
                <w:sz w:val="20"/>
              </w:rPr>
              <w:t>Godina</w:t>
            </w:r>
            <w:r>
              <w:rPr>
                <w:noProof/>
                <w:sz w:val="22"/>
              </w:rPr>
              <w:br/>
            </w:r>
            <w:r>
              <w:rPr>
                <w:b/>
                <w:noProof/>
                <w:sz w:val="20"/>
              </w:rPr>
              <w:t>2023.</w:t>
            </w:r>
          </w:p>
        </w:tc>
        <w:tc>
          <w:tcPr>
            <w:tcW w:w="868" w:type="dxa"/>
            <w:vAlign w:val="center"/>
          </w:tcPr>
          <w:p>
            <w:pPr>
              <w:jc w:val="center"/>
              <w:rPr>
                <w:noProof/>
                <w:sz w:val="20"/>
              </w:rPr>
            </w:pPr>
            <w:r>
              <w:rPr>
                <w:noProof/>
                <w:sz w:val="20"/>
              </w:rPr>
              <w:t>Godina</w:t>
            </w:r>
            <w:r>
              <w:rPr>
                <w:noProof/>
                <w:sz w:val="22"/>
              </w:rPr>
              <w:br/>
            </w:r>
            <w:r>
              <w:rPr>
                <w:b/>
                <w:noProof/>
                <w:sz w:val="20"/>
              </w:rPr>
              <w:t>2024.</w:t>
            </w:r>
          </w:p>
        </w:tc>
        <w:tc>
          <w:tcPr>
            <w:tcW w:w="914" w:type="dxa"/>
            <w:vAlign w:val="center"/>
          </w:tcPr>
          <w:p>
            <w:pPr>
              <w:jc w:val="center"/>
              <w:rPr>
                <w:b/>
                <w:noProof/>
                <w:sz w:val="20"/>
              </w:rPr>
            </w:pPr>
            <w:r>
              <w:rPr>
                <w:noProof/>
                <w:sz w:val="20"/>
              </w:rPr>
              <w:t>Godina</w:t>
            </w:r>
            <w:r>
              <w:rPr>
                <w:noProof/>
                <w:sz w:val="22"/>
              </w:rPr>
              <w:br/>
            </w:r>
            <w:r>
              <w:rPr>
                <w:b/>
                <w:noProof/>
                <w:sz w:val="20"/>
              </w:rPr>
              <w:t>2025.</w:t>
            </w:r>
          </w:p>
        </w:tc>
        <w:tc>
          <w:tcPr>
            <w:tcW w:w="960" w:type="dxa"/>
            <w:vAlign w:val="center"/>
          </w:tcPr>
          <w:p>
            <w:pPr>
              <w:jc w:val="center"/>
              <w:rPr>
                <w:b/>
                <w:noProof/>
                <w:sz w:val="20"/>
              </w:rPr>
            </w:pPr>
            <w:r>
              <w:rPr>
                <w:noProof/>
                <w:sz w:val="20"/>
              </w:rPr>
              <w:t>Godina</w:t>
            </w:r>
            <w:r>
              <w:rPr>
                <w:noProof/>
                <w:sz w:val="22"/>
              </w:rPr>
              <w:br/>
            </w:r>
            <w:r>
              <w:rPr>
                <w:b/>
                <w:noProof/>
                <w:sz w:val="20"/>
              </w:rPr>
              <w:t>2026.</w:t>
            </w:r>
          </w:p>
        </w:tc>
        <w:tc>
          <w:tcPr>
            <w:tcW w:w="960" w:type="dxa"/>
            <w:vAlign w:val="center"/>
          </w:tcPr>
          <w:p>
            <w:pPr>
              <w:jc w:val="center"/>
              <w:rPr>
                <w:b/>
                <w:noProof/>
                <w:sz w:val="20"/>
              </w:rPr>
            </w:pPr>
            <w:r>
              <w:rPr>
                <w:noProof/>
                <w:sz w:val="20"/>
              </w:rPr>
              <w:t>Godina</w:t>
            </w:r>
            <w:r>
              <w:rPr>
                <w:noProof/>
                <w:sz w:val="22"/>
              </w:rPr>
              <w:br/>
            </w:r>
            <w:r>
              <w:rPr>
                <w:b/>
                <w:noProof/>
                <w:sz w:val="20"/>
              </w:rPr>
              <w:t>2027.</w:t>
            </w:r>
          </w:p>
        </w:tc>
        <w:tc>
          <w:tcPr>
            <w:tcW w:w="1920" w:type="dxa"/>
            <w:vAlign w:val="center"/>
          </w:tcPr>
          <w:p>
            <w:pPr>
              <w:jc w:val="center"/>
              <w:rPr>
                <w:b/>
                <w:noProof/>
                <w:sz w:val="20"/>
              </w:rPr>
            </w:pPr>
            <w:r>
              <w:rPr>
                <w:b/>
                <w:noProof/>
                <w:sz w:val="20"/>
              </w:rPr>
              <w:t>UKUPNO</w:t>
            </w:r>
          </w:p>
        </w:tc>
      </w:tr>
      <w:tr>
        <w:trPr>
          <w:gridAfter w:val="10"/>
          <w:wAfter w:w="9600" w:type="dxa"/>
        </w:trPr>
        <w:tc>
          <w:tcPr>
            <w:tcW w:w="4200" w:type="dxa"/>
            <w:vAlign w:val="center"/>
          </w:tcPr>
          <w:p>
            <w:pPr>
              <w:spacing w:before="60" w:after="60"/>
              <w:jc w:val="center"/>
              <w:rPr>
                <w:noProof/>
              </w:rPr>
            </w:pPr>
            <w:r>
              <w:rPr>
                <w:noProof/>
                <w:sz w:val="22"/>
              </w:rPr>
              <w:t>GU: HOME</w:t>
            </w:r>
          </w:p>
        </w:tc>
      </w:tr>
      <w:tr>
        <w:trPr>
          <w:trHeight w:val="313"/>
        </w:trPr>
        <w:tc>
          <w:tcPr>
            <w:tcW w:w="5574" w:type="dxa"/>
            <w:gridSpan w:val="3"/>
            <w:vAlign w:val="center"/>
          </w:tcPr>
          <w:p>
            <w:pPr>
              <w:spacing w:before="20" w:after="20"/>
              <w:rPr>
                <w:noProof/>
              </w:rPr>
            </w:pPr>
            <w:r>
              <w:rPr>
                <w:noProof/>
                <w:sz w:val="22"/>
              </w:rPr>
              <w:sym w:font="Wingdings" w:char="F09F"/>
            </w:r>
            <w:r>
              <w:rPr>
                <w:noProof/>
                <w:sz w:val="22"/>
              </w:rPr>
              <w:t xml:space="preserve"> Ljudski resursi </w:t>
            </w:r>
          </w:p>
        </w:tc>
        <w:tc>
          <w:tcPr>
            <w:tcW w:w="868" w:type="dxa"/>
          </w:tcPr>
          <w:p>
            <w:pPr>
              <w:spacing w:before="20" w:after="20"/>
              <w:jc w:val="right"/>
              <w:rPr>
                <w:noProof/>
                <w:sz w:val="20"/>
                <w:szCs w:val="20"/>
              </w:rPr>
            </w:pPr>
            <w:r>
              <w:rPr>
                <w:noProof/>
                <w:sz w:val="20"/>
              </w:rPr>
              <w:t>0,536</w:t>
            </w:r>
          </w:p>
        </w:tc>
        <w:tc>
          <w:tcPr>
            <w:tcW w:w="868" w:type="dxa"/>
          </w:tcPr>
          <w:p>
            <w:pPr>
              <w:spacing w:before="20" w:after="20"/>
              <w:jc w:val="right"/>
              <w:rPr>
                <w:noProof/>
                <w:sz w:val="20"/>
                <w:szCs w:val="20"/>
              </w:rPr>
            </w:pPr>
            <w:r>
              <w:rPr>
                <w:noProof/>
                <w:sz w:val="20"/>
              </w:rPr>
              <w:t>0,536</w:t>
            </w:r>
          </w:p>
        </w:tc>
        <w:tc>
          <w:tcPr>
            <w:tcW w:w="868" w:type="dxa"/>
          </w:tcPr>
          <w:p>
            <w:pPr>
              <w:spacing w:before="20" w:after="20"/>
              <w:jc w:val="right"/>
              <w:rPr>
                <w:noProof/>
                <w:sz w:val="20"/>
                <w:szCs w:val="20"/>
              </w:rPr>
            </w:pPr>
            <w:r>
              <w:rPr>
                <w:noProof/>
                <w:sz w:val="20"/>
              </w:rPr>
              <w:t>0,536</w:t>
            </w:r>
          </w:p>
        </w:tc>
        <w:tc>
          <w:tcPr>
            <w:tcW w:w="868" w:type="dxa"/>
          </w:tcPr>
          <w:p>
            <w:pPr>
              <w:spacing w:before="20" w:after="20"/>
              <w:jc w:val="right"/>
              <w:rPr>
                <w:noProof/>
                <w:sz w:val="20"/>
                <w:szCs w:val="20"/>
              </w:rPr>
            </w:pPr>
            <w:r>
              <w:rPr>
                <w:noProof/>
                <w:sz w:val="20"/>
              </w:rPr>
              <w:t>0,536</w:t>
            </w:r>
          </w:p>
        </w:tc>
        <w:tc>
          <w:tcPr>
            <w:tcW w:w="914" w:type="dxa"/>
          </w:tcPr>
          <w:p>
            <w:pPr>
              <w:spacing w:before="20" w:after="20"/>
              <w:jc w:val="right"/>
              <w:rPr>
                <w:b/>
                <w:noProof/>
                <w:sz w:val="20"/>
                <w:szCs w:val="20"/>
              </w:rPr>
            </w:pPr>
            <w:r>
              <w:rPr>
                <w:noProof/>
                <w:sz w:val="20"/>
              </w:rPr>
              <w:t>0,536</w:t>
            </w:r>
          </w:p>
        </w:tc>
        <w:tc>
          <w:tcPr>
            <w:tcW w:w="960" w:type="dxa"/>
          </w:tcPr>
          <w:p>
            <w:pPr>
              <w:spacing w:before="20" w:after="20"/>
              <w:jc w:val="right"/>
              <w:rPr>
                <w:b/>
                <w:noProof/>
                <w:sz w:val="20"/>
                <w:szCs w:val="20"/>
              </w:rPr>
            </w:pPr>
            <w:r>
              <w:rPr>
                <w:noProof/>
                <w:sz w:val="20"/>
              </w:rPr>
              <w:t>0,536</w:t>
            </w:r>
          </w:p>
        </w:tc>
        <w:tc>
          <w:tcPr>
            <w:tcW w:w="960" w:type="dxa"/>
          </w:tcPr>
          <w:p>
            <w:pPr>
              <w:spacing w:before="20" w:after="20"/>
              <w:jc w:val="right"/>
              <w:rPr>
                <w:b/>
                <w:noProof/>
                <w:sz w:val="20"/>
                <w:szCs w:val="20"/>
              </w:rPr>
            </w:pPr>
            <w:r>
              <w:rPr>
                <w:noProof/>
                <w:sz w:val="20"/>
              </w:rPr>
              <w:t>0,536</w:t>
            </w:r>
          </w:p>
        </w:tc>
        <w:tc>
          <w:tcPr>
            <w:tcW w:w="1920" w:type="dxa"/>
          </w:tcPr>
          <w:p>
            <w:pPr>
              <w:spacing w:before="20" w:after="20"/>
              <w:jc w:val="right"/>
              <w:rPr>
                <w:b/>
                <w:noProof/>
                <w:sz w:val="20"/>
                <w:szCs w:val="20"/>
              </w:rPr>
            </w:pPr>
            <w:r>
              <w:rPr>
                <w:noProof/>
                <w:sz w:val="20"/>
              </w:rPr>
              <w:t>3,752</w:t>
            </w:r>
          </w:p>
        </w:tc>
      </w:tr>
      <w:tr>
        <w:trPr>
          <w:trHeight w:val="351"/>
        </w:trPr>
        <w:tc>
          <w:tcPr>
            <w:tcW w:w="5574" w:type="dxa"/>
            <w:gridSpan w:val="3"/>
            <w:vAlign w:val="center"/>
          </w:tcPr>
          <w:p>
            <w:pPr>
              <w:spacing w:before="20" w:after="20"/>
              <w:rPr>
                <w:noProof/>
              </w:rPr>
            </w:pPr>
            <w:r>
              <w:rPr>
                <w:noProof/>
                <w:sz w:val="22"/>
              </w:rPr>
              <w:sym w:font="Wingdings" w:char="F09F"/>
            </w:r>
            <w:r>
              <w:rPr>
                <w:noProof/>
                <w:sz w:val="22"/>
              </w:rPr>
              <w:t xml:space="preserve"> Ostali administrativni rashodi </w:t>
            </w:r>
          </w:p>
        </w:tc>
        <w:tc>
          <w:tcPr>
            <w:tcW w:w="868" w:type="dxa"/>
          </w:tcPr>
          <w:p>
            <w:pPr>
              <w:spacing w:before="20" w:after="20"/>
              <w:jc w:val="right"/>
              <w:rPr>
                <w:noProof/>
                <w:sz w:val="20"/>
                <w:szCs w:val="20"/>
              </w:rPr>
            </w:pPr>
            <w:r>
              <w:rPr>
                <w:noProof/>
                <w:sz w:val="20"/>
              </w:rPr>
              <w:t>0,030</w:t>
            </w:r>
          </w:p>
        </w:tc>
        <w:tc>
          <w:tcPr>
            <w:tcW w:w="868" w:type="dxa"/>
          </w:tcPr>
          <w:p>
            <w:pPr>
              <w:spacing w:before="20" w:after="20"/>
              <w:jc w:val="right"/>
              <w:rPr>
                <w:b/>
                <w:noProof/>
                <w:sz w:val="20"/>
                <w:szCs w:val="20"/>
              </w:rPr>
            </w:pPr>
            <w:r>
              <w:rPr>
                <w:noProof/>
                <w:sz w:val="20"/>
              </w:rPr>
              <w:t>0,030</w:t>
            </w:r>
          </w:p>
        </w:tc>
        <w:tc>
          <w:tcPr>
            <w:tcW w:w="868" w:type="dxa"/>
          </w:tcPr>
          <w:p>
            <w:pPr>
              <w:spacing w:before="20" w:after="20"/>
              <w:jc w:val="right"/>
              <w:rPr>
                <w:b/>
                <w:noProof/>
                <w:sz w:val="20"/>
                <w:szCs w:val="20"/>
              </w:rPr>
            </w:pPr>
            <w:r>
              <w:rPr>
                <w:noProof/>
                <w:sz w:val="20"/>
              </w:rPr>
              <w:t>0,030</w:t>
            </w:r>
          </w:p>
        </w:tc>
        <w:tc>
          <w:tcPr>
            <w:tcW w:w="868" w:type="dxa"/>
          </w:tcPr>
          <w:p>
            <w:pPr>
              <w:spacing w:before="20" w:after="20"/>
              <w:jc w:val="right"/>
              <w:rPr>
                <w:b/>
                <w:noProof/>
                <w:sz w:val="20"/>
                <w:szCs w:val="20"/>
              </w:rPr>
            </w:pPr>
            <w:r>
              <w:rPr>
                <w:noProof/>
                <w:sz w:val="20"/>
              </w:rPr>
              <w:t>0,030</w:t>
            </w:r>
          </w:p>
        </w:tc>
        <w:tc>
          <w:tcPr>
            <w:tcW w:w="914" w:type="dxa"/>
          </w:tcPr>
          <w:p>
            <w:pPr>
              <w:spacing w:before="20" w:after="20"/>
              <w:jc w:val="right"/>
              <w:rPr>
                <w:b/>
                <w:noProof/>
                <w:sz w:val="20"/>
                <w:szCs w:val="20"/>
              </w:rPr>
            </w:pPr>
            <w:r>
              <w:rPr>
                <w:noProof/>
                <w:sz w:val="20"/>
              </w:rPr>
              <w:t>0,030</w:t>
            </w:r>
          </w:p>
        </w:tc>
        <w:tc>
          <w:tcPr>
            <w:tcW w:w="960" w:type="dxa"/>
          </w:tcPr>
          <w:p>
            <w:pPr>
              <w:spacing w:before="20" w:after="20"/>
              <w:jc w:val="right"/>
              <w:rPr>
                <w:b/>
                <w:noProof/>
                <w:sz w:val="20"/>
                <w:szCs w:val="20"/>
              </w:rPr>
            </w:pPr>
            <w:r>
              <w:rPr>
                <w:noProof/>
                <w:sz w:val="20"/>
              </w:rPr>
              <w:t>0,030</w:t>
            </w:r>
          </w:p>
        </w:tc>
        <w:tc>
          <w:tcPr>
            <w:tcW w:w="960" w:type="dxa"/>
          </w:tcPr>
          <w:p>
            <w:pPr>
              <w:spacing w:before="20" w:after="20"/>
              <w:jc w:val="right"/>
              <w:rPr>
                <w:b/>
                <w:noProof/>
                <w:sz w:val="20"/>
                <w:szCs w:val="20"/>
              </w:rPr>
            </w:pPr>
            <w:r>
              <w:rPr>
                <w:noProof/>
                <w:sz w:val="20"/>
              </w:rPr>
              <w:t>0,030</w:t>
            </w:r>
          </w:p>
        </w:tc>
        <w:tc>
          <w:tcPr>
            <w:tcW w:w="1920" w:type="dxa"/>
          </w:tcPr>
          <w:p>
            <w:pPr>
              <w:spacing w:before="20" w:after="20"/>
              <w:jc w:val="right"/>
              <w:rPr>
                <w:b/>
                <w:noProof/>
                <w:sz w:val="20"/>
                <w:szCs w:val="20"/>
              </w:rPr>
            </w:pPr>
            <w:r>
              <w:rPr>
                <w:noProof/>
                <w:sz w:val="20"/>
              </w:rPr>
              <w:t>0,210</w:t>
            </w:r>
          </w:p>
        </w:tc>
      </w:tr>
      <w:tr>
        <w:tc>
          <w:tcPr>
            <w:tcW w:w="4200" w:type="dxa"/>
            <w:vAlign w:val="center"/>
          </w:tcPr>
          <w:p>
            <w:pPr>
              <w:jc w:val="center"/>
              <w:rPr>
                <w:b/>
                <w:noProof/>
              </w:rPr>
            </w:pPr>
            <w:r>
              <w:rPr>
                <w:b/>
                <w:noProof/>
                <w:sz w:val="22"/>
              </w:rPr>
              <w:t>UKUPNO GU ZA MIGRACIJE I UNUTARNJE POSLOVE</w:t>
            </w:r>
          </w:p>
        </w:tc>
        <w:tc>
          <w:tcPr>
            <w:tcW w:w="1374" w:type="dxa"/>
            <w:gridSpan w:val="2"/>
            <w:vAlign w:val="center"/>
          </w:tcPr>
          <w:p>
            <w:pPr>
              <w:rPr>
                <w:noProof/>
                <w:sz w:val="14"/>
              </w:rPr>
            </w:pPr>
            <w:r>
              <w:rPr>
                <w:noProof/>
                <w:sz w:val="18"/>
              </w:rPr>
              <w:t xml:space="preserve">Odobrena sredstva </w:t>
            </w:r>
          </w:p>
        </w:tc>
        <w:tc>
          <w:tcPr>
            <w:tcW w:w="868" w:type="dxa"/>
          </w:tcPr>
          <w:p>
            <w:pPr>
              <w:spacing w:before="60" w:after="60"/>
              <w:jc w:val="right"/>
              <w:rPr>
                <w:noProof/>
                <w:sz w:val="20"/>
                <w:szCs w:val="20"/>
              </w:rPr>
            </w:pPr>
            <w:r>
              <w:rPr>
                <w:noProof/>
                <w:sz w:val="20"/>
              </w:rPr>
              <w:t>0,566</w:t>
            </w:r>
          </w:p>
        </w:tc>
        <w:tc>
          <w:tcPr>
            <w:tcW w:w="868" w:type="dxa"/>
          </w:tcPr>
          <w:p>
            <w:pPr>
              <w:spacing w:before="20" w:after="20"/>
              <w:jc w:val="right"/>
              <w:rPr>
                <w:noProof/>
                <w:sz w:val="20"/>
                <w:szCs w:val="20"/>
              </w:rPr>
            </w:pPr>
            <w:r>
              <w:rPr>
                <w:noProof/>
                <w:sz w:val="20"/>
              </w:rPr>
              <w:t>0,566</w:t>
            </w:r>
          </w:p>
        </w:tc>
        <w:tc>
          <w:tcPr>
            <w:tcW w:w="868" w:type="dxa"/>
          </w:tcPr>
          <w:p>
            <w:pPr>
              <w:spacing w:before="20" w:after="20"/>
              <w:jc w:val="right"/>
              <w:rPr>
                <w:noProof/>
                <w:sz w:val="20"/>
                <w:szCs w:val="20"/>
              </w:rPr>
            </w:pPr>
            <w:r>
              <w:rPr>
                <w:noProof/>
                <w:sz w:val="20"/>
              </w:rPr>
              <w:t>0,566</w:t>
            </w:r>
          </w:p>
        </w:tc>
        <w:tc>
          <w:tcPr>
            <w:tcW w:w="868" w:type="dxa"/>
          </w:tcPr>
          <w:p>
            <w:pPr>
              <w:spacing w:before="20" w:after="20"/>
              <w:jc w:val="right"/>
              <w:rPr>
                <w:noProof/>
                <w:sz w:val="20"/>
                <w:szCs w:val="20"/>
              </w:rPr>
            </w:pPr>
            <w:r>
              <w:rPr>
                <w:noProof/>
                <w:sz w:val="20"/>
              </w:rPr>
              <w:t>0,566</w:t>
            </w:r>
          </w:p>
        </w:tc>
        <w:tc>
          <w:tcPr>
            <w:tcW w:w="914" w:type="dxa"/>
          </w:tcPr>
          <w:p>
            <w:pPr>
              <w:spacing w:before="20" w:after="20"/>
              <w:jc w:val="right"/>
              <w:rPr>
                <w:b/>
                <w:noProof/>
                <w:sz w:val="20"/>
                <w:szCs w:val="20"/>
              </w:rPr>
            </w:pPr>
            <w:r>
              <w:rPr>
                <w:noProof/>
                <w:sz w:val="20"/>
              </w:rPr>
              <w:t>0,566</w:t>
            </w:r>
          </w:p>
        </w:tc>
        <w:tc>
          <w:tcPr>
            <w:tcW w:w="960" w:type="dxa"/>
          </w:tcPr>
          <w:p>
            <w:pPr>
              <w:spacing w:before="20" w:after="20"/>
              <w:jc w:val="right"/>
              <w:rPr>
                <w:b/>
                <w:noProof/>
                <w:sz w:val="20"/>
                <w:szCs w:val="20"/>
              </w:rPr>
            </w:pPr>
            <w:r>
              <w:rPr>
                <w:noProof/>
                <w:sz w:val="20"/>
              </w:rPr>
              <w:t>0,566</w:t>
            </w:r>
          </w:p>
        </w:tc>
        <w:tc>
          <w:tcPr>
            <w:tcW w:w="960" w:type="dxa"/>
          </w:tcPr>
          <w:p>
            <w:pPr>
              <w:spacing w:before="20" w:after="20"/>
              <w:jc w:val="right"/>
              <w:rPr>
                <w:b/>
                <w:noProof/>
                <w:sz w:val="20"/>
                <w:szCs w:val="20"/>
              </w:rPr>
            </w:pPr>
            <w:r>
              <w:rPr>
                <w:noProof/>
                <w:sz w:val="20"/>
              </w:rPr>
              <w:t>0,566</w:t>
            </w:r>
          </w:p>
        </w:tc>
        <w:tc>
          <w:tcPr>
            <w:tcW w:w="1920" w:type="dxa"/>
          </w:tcPr>
          <w:p>
            <w:pPr>
              <w:spacing w:before="20" w:after="20"/>
              <w:jc w:val="right"/>
              <w:rPr>
                <w:b/>
                <w:noProof/>
                <w:sz w:val="20"/>
                <w:szCs w:val="20"/>
              </w:rPr>
            </w:pPr>
            <w:r>
              <w:rPr>
                <w:noProof/>
                <w:sz w:val="20"/>
              </w:rPr>
              <w:t>3,962</w:t>
            </w:r>
          </w:p>
        </w:tc>
      </w:tr>
    </w:tbl>
    <w:p>
      <w:pPr>
        <w:rPr>
          <w:noProof/>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0"/>
        <w:gridCol w:w="1374"/>
        <w:gridCol w:w="868"/>
        <w:gridCol w:w="868"/>
        <w:gridCol w:w="868"/>
        <w:gridCol w:w="868"/>
        <w:gridCol w:w="914"/>
        <w:gridCol w:w="960"/>
        <w:gridCol w:w="960"/>
        <w:gridCol w:w="1920"/>
      </w:tblGrid>
      <w:tr>
        <w:tc>
          <w:tcPr>
            <w:tcW w:w="4200" w:type="dxa"/>
            <w:shd w:val="thinDiagStripe" w:color="C0C0C0" w:fill="auto"/>
            <w:vAlign w:val="center"/>
          </w:tcPr>
          <w:p>
            <w:pPr>
              <w:jc w:val="center"/>
              <w:rPr>
                <w:b/>
                <w:noProof/>
              </w:rPr>
            </w:pPr>
            <w:r>
              <w:rPr>
                <w:b/>
                <w:noProof/>
                <w:sz w:val="22"/>
              </w:rPr>
              <w:t>UKUPNA odobrena sredstva</w:t>
            </w:r>
            <w:r>
              <w:rPr>
                <w:noProof/>
                <w:sz w:val="22"/>
              </w:rPr>
              <w:br/>
            </w:r>
            <w:r>
              <w:rPr>
                <w:b/>
                <w:noProof/>
                <w:sz w:val="22"/>
              </w:rPr>
              <w:t>iz NASLOVA 7</w:t>
            </w:r>
            <w:r>
              <w:rPr>
                <w:noProof/>
                <w:sz w:val="22"/>
              </w:rPr>
              <w:br/>
              <w:t xml:space="preserve">višegodišnjeg financijskog okvira za razdoblje </w:t>
            </w:r>
            <w:r>
              <w:rPr>
                <w:b/>
                <w:noProof/>
                <w:sz w:val="22"/>
              </w:rPr>
              <w:t>2021. – 2027.</w:t>
            </w:r>
          </w:p>
        </w:tc>
        <w:tc>
          <w:tcPr>
            <w:tcW w:w="1374" w:type="dxa"/>
            <w:vAlign w:val="center"/>
          </w:tcPr>
          <w:p>
            <w:pPr>
              <w:spacing w:before="40" w:after="40"/>
              <w:rPr>
                <w:noProof/>
              </w:rPr>
            </w:pPr>
            <w:r>
              <w:rPr>
                <w:noProof/>
                <w:sz w:val="18"/>
              </w:rPr>
              <w:t>(ukupne obveze = ukupna plaćanja)</w:t>
            </w:r>
          </w:p>
        </w:tc>
        <w:tc>
          <w:tcPr>
            <w:tcW w:w="868" w:type="dxa"/>
          </w:tcPr>
          <w:p>
            <w:pPr>
              <w:spacing w:before="20" w:after="20"/>
              <w:jc w:val="right"/>
              <w:rPr>
                <w:noProof/>
                <w:sz w:val="20"/>
                <w:szCs w:val="20"/>
              </w:rPr>
            </w:pPr>
            <w:r>
              <w:rPr>
                <w:noProof/>
                <w:sz w:val="20"/>
              </w:rPr>
              <w:t>0,566</w:t>
            </w:r>
          </w:p>
        </w:tc>
        <w:tc>
          <w:tcPr>
            <w:tcW w:w="868" w:type="dxa"/>
          </w:tcPr>
          <w:p>
            <w:pPr>
              <w:spacing w:before="20" w:after="20"/>
              <w:jc w:val="right"/>
              <w:rPr>
                <w:noProof/>
                <w:sz w:val="20"/>
                <w:szCs w:val="20"/>
              </w:rPr>
            </w:pPr>
            <w:r>
              <w:rPr>
                <w:noProof/>
                <w:sz w:val="20"/>
              </w:rPr>
              <w:t>0,566</w:t>
            </w:r>
          </w:p>
        </w:tc>
        <w:tc>
          <w:tcPr>
            <w:tcW w:w="868" w:type="dxa"/>
          </w:tcPr>
          <w:p>
            <w:pPr>
              <w:spacing w:before="20" w:after="20"/>
              <w:jc w:val="right"/>
              <w:rPr>
                <w:noProof/>
                <w:sz w:val="20"/>
                <w:szCs w:val="20"/>
              </w:rPr>
            </w:pPr>
            <w:r>
              <w:rPr>
                <w:noProof/>
                <w:sz w:val="20"/>
              </w:rPr>
              <w:t>0,566</w:t>
            </w:r>
          </w:p>
        </w:tc>
        <w:tc>
          <w:tcPr>
            <w:tcW w:w="868" w:type="dxa"/>
          </w:tcPr>
          <w:p>
            <w:pPr>
              <w:spacing w:before="20" w:after="20"/>
              <w:jc w:val="right"/>
              <w:rPr>
                <w:noProof/>
                <w:sz w:val="20"/>
                <w:szCs w:val="20"/>
              </w:rPr>
            </w:pPr>
            <w:r>
              <w:rPr>
                <w:noProof/>
                <w:sz w:val="20"/>
              </w:rPr>
              <w:t>0,566</w:t>
            </w:r>
          </w:p>
        </w:tc>
        <w:tc>
          <w:tcPr>
            <w:tcW w:w="914" w:type="dxa"/>
          </w:tcPr>
          <w:p>
            <w:pPr>
              <w:spacing w:before="20" w:after="20"/>
              <w:jc w:val="right"/>
              <w:rPr>
                <w:b/>
                <w:noProof/>
                <w:sz w:val="20"/>
                <w:szCs w:val="20"/>
              </w:rPr>
            </w:pPr>
            <w:r>
              <w:rPr>
                <w:noProof/>
                <w:sz w:val="20"/>
              </w:rPr>
              <w:t>0,566</w:t>
            </w:r>
          </w:p>
        </w:tc>
        <w:tc>
          <w:tcPr>
            <w:tcW w:w="960" w:type="dxa"/>
          </w:tcPr>
          <w:p>
            <w:pPr>
              <w:spacing w:before="20" w:after="20"/>
              <w:jc w:val="right"/>
              <w:rPr>
                <w:b/>
                <w:noProof/>
                <w:sz w:val="20"/>
                <w:szCs w:val="20"/>
              </w:rPr>
            </w:pPr>
            <w:r>
              <w:rPr>
                <w:noProof/>
                <w:sz w:val="20"/>
              </w:rPr>
              <w:t>0,566</w:t>
            </w:r>
          </w:p>
        </w:tc>
        <w:tc>
          <w:tcPr>
            <w:tcW w:w="960" w:type="dxa"/>
          </w:tcPr>
          <w:p>
            <w:pPr>
              <w:spacing w:before="20" w:after="20"/>
              <w:jc w:val="right"/>
              <w:rPr>
                <w:b/>
                <w:noProof/>
                <w:sz w:val="20"/>
                <w:szCs w:val="20"/>
              </w:rPr>
            </w:pPr>
            <w:r>
              <w:rPr>
                <w:noProof/>
                <w:sz w:val="20"/>
              </w:rPr>
              <w:t>0,566</w:t>
            </w:r>
          </w:p>
        </w:tc>
        <w:tc>
          <w:tcPr>
            <w:tcW w:w="1920" w:type="dxa"/>
          </w:tcPr>
          <w:p>
            <w:pPr>
              <w:spacing w:before="20" w:after="20"/>
              <w:jc w:val="right"/>
              <w:rPr>
                <w:b/>
                <w:noProof/>
                <w:sz w:val="20"/>
                <w:szCs w:val="20"/>
              </w:rPr>
            </w:pPr>
            <w:r>
              <w:rPr>
                <w:noProof/>
                <w:sz w:val="20"/>
              </w:rPr>
              <w:t>3,962</w:t>
            </w:r>
          </w:p>
        </w:tc>
      </w:tr>
    </w:tbl>
    <w:p>
      <w:pPr>
        <w:ind w:left="10080" w:firstLine="720"/>
        <w:jc w:val="center"/>
        <w:rPr>
          <w:noProof/>
          <w:sz w:val="20"/>
        </w:rPr>
      </w:pPr>
    </w:p>
    <w:p>
      <w:pPr>
        <w:ind w:left="10080" w:firstLine="720"/>
        <w:jc w:val="center"/>
        <w:rPr>
          <w:noProof/>
          <w:sz w:val="20"/>
        </w:rPr>
      </w:pPr>
    </w:p>
    <w:p>
      <w:pPr>
        <w:ind w:left="10080" w:firstLine="720"/>
        <w:jc w:val="center"/>
        <w:rPr>
          <w:noProof/>
          <w:sz w:val="20"/>
        </w:rPr>
      </w:pPr>
      <w:r>
        <w:rPr>
          <w:noProof/>
          <w:sz w:val="20"/>
        </w:rPr>
        <w:t>U milijunima EUR (s 3 decimalna mjesta)</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720"/>
        <w:gridCol w:w="534"/>
        <w:gridCol w:w="868"/>
        <w:gridCol w:w="868"/>
        <w:gridCol w:w="868"/>
        <w:gridCol w:w="868"/>
        <w:gridCol w:w="914"/>
        <w:gridCol w:w="960"/>
        <w:gridCol w:w="960"/>
        <w:gridCol w:w="1920"/>
      </w:tblGrid>
      <w:tr>
        <w:tc>
          <w:tcPr>
            <w:tcW w:w="4320" w:type="dxa"/>
            <w:tcBorders>
              <w:top w:val="nil"/>
              <w:left w:val="nil"/>
              <w:right w:val="nil"/>
            </w:tcBorders>
            <w:vAlign w:val="center"/>
          </w:tcPr>
          <w:p>
            <w:pPr>
              <w:jc w:val="center"/>
              <w:rPr>
                <w:noProof/>
              </w:rPr>
            </w:pPr>
          </w:p>
        </w:tc>
        <w:tc>
          <w:tcPr>
            <w:tcW w:w="72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Godina</w:t>
            </w:r>
            <w:r>
              <w:rPr>
                <w:noProof/>
                <w:sz w:val="22"/>
              </w:rPr>
              <w:br/>
            </w:r>
            <w:r>
              <w:rPr>
                <w:b/>
                <w:noProof/>
                <w:sz w:val="20"/>
              </w:rPr>
              <w:t>2021.</w:t>
            </w:r>
          </w:p>
        </w:tc>
        <w:tc>
          <w:tcPr>
            <w:tcW w:w="868" w:type="dxa"/>
            <w:vAlign w:val="center"/>
          </w:tcPr>
          <w:p>
            <w:pPr>
              <w:jc w:val="center"/>
              <w:rPr>
                <w:noProof/>
                <w:sz w:val="20"/>
              </w:rPr>
            </w:pPr>
            <w:r>
              <w:rPr>
                <w:noProof/>
                <w:sz w:val="20"/>
              </w:rPr>
              <w:t>Godina</w:t>
            </w:r>
            <w:r>
              <w:rPr>
                <w:noProof/>
                <w:sz w:val="22"/>
              </w:rPr>
              <w:br/>
            </w:r>
            <w:r>
              <w:rPr>
                <w:b/>
                <w:noProof/>
                <w:sz w:val="20"/>
              </w:rPr>
              <w:t>2022.</w:t>
            </w:r>
          </w:p>
        </w:tc>
        <w:tc>
          <w:tcPr>
            <w:tcW w:w="868" w:type="dxa"/>
            <w:vAlign w:val="center"/>
          </w:tcPr>
          <w:p>
            <w:pPr>
              <w:jc w:val="center"/>
              <w:rPr>
                <w:noProof/>
                <w:sz w:val="20"/>
              </w:rPr>
            </w:pPr>
            <w:r>
              <w:rPr>
                <w:noProof/>
                <w:sz w:val="20"/>
              </w:rPr>
              <w:t>Godina</w:t>
            </w:r>
            <w:r>
              <w:rPr>
                <w:noProof/>
                <w:sz w:val="22"/>
              </w:rPr>
              <w:br/>
            </w:r>
            <w:r>
              <w:rPr>
                <w:b/>
                <w:noProof/>
                <w:sz w:val="20"/>
              </w:rPr>
              <w:t>2023.</w:t>
            </w:r>
          </w:p>
        </w:tc>
        <w:tc>
          <w:tcPr>
            <w:tcW w:w="868" w:type="dxa"/>
            <w:vAlign w:val="center"/>
          </w:tcPr>
          <w:p>
            <w:pPr>
              <w:jc w:val="center"/>
              <w:rPr>
                <w:noProof/>
                <w:sz w:val="20"/>
              </w:rPr>
            </w:pPr>
            <w:r>
              <w:rPr>
                <w:noProof/>
                <w:sz w:val="20"/>
              </w:rPr>
              <w:t>Godina</w:t>
            </w:r>
            <w:r>
              <w:rPr>
                <w:noProof/>
                <w:sz w:val="22"/>
              </w:rPr>
              <w:br/>
            </w:r>
            <w:r>
              <w:rPr>
                <w:b/>
                <w:noProof/>
                <w:sz w:val="20"/>
              </w:rPr>
              <w:t>2024.</w:t>
            </w:r>
          </w:p>
        </w:tc>
        <w:tc>
          <w:tcPr>
            <w:tcW w:w="914" w:type="dxa"/>
            <w:vAlign w:val="center"/>
          </w:tcPr>
          <w:p>
            <w:pPr>
              <w:jc w:val="center"/>
              <w:rPr>
                <w:b/>
                <w:noProof/>
                <w:sz w:val="20"/>
              </w:rPr>
            </w:pPr>
            <w:r>
              <w:rPr>
                <w:noProof/>
                <w:sz w:val="20"/>
              </w:rPr>
              <w:t>Godina</w:t>
            </w:r>
            <w:r>
              <w:rPr>
                <w:noProof/>
                <w:sz w:val="22"/>
              </w:rPr>
              <w:br/>
            </w:r>
            <w:r>
              <w:rPr>
                <w:b/>
                <w:noProof/>
                <w:sz w:val="20"/>
              </w:rPr>
              <w:t>2025.</w:t>
            </w:r>
          </w:p>
        </w:tc>
        <w:tc>
          <w:tcPr>
            <w:tcW w:w="960" w:type="dxa"/>
            <w:vAlign w:val="center"/>
          </w:tcPr>
          <w:p>
            <w:pPr>
              <w:jc w:val="center"/>
              <w:rPr>
                <w:b/>
                <w:noProof/>
                <w:sz w:val="20"/>
              </w:rPr>
            </w:pPr>
            <w:r>
              <w:rPr>
                <w:noProof/>
                <w:sz w:val="20"/>
              </w:rPr>
              <w:t>Godina</w:t>
            </w:r>
            <w:r>
              <w:rPr>
                <w:noProof/>
                <w:sz w:val="22"/>
              </w:rPr>
              <w:br/>
            </w:r>
            <w:r>
              <w:rPr>
                <w:b/>
                <w:noProof/>
                <w:sz w:val="20"/>
              </w:rPr>
              <w:t>2026.</w:t>
            </w:r>
          </w:p>
        </w:tc>
        <w:tc>
          <w:tcPr>
            <w:tcW w:w="960" w:type="dxa"/>
            <w:vAlign w:val="center"/>
          </w:tcPr>
          <w:p>
            <w:pPr>
              <w:jc w:val="center"/>
              <w:rPr>
                <w:b/>
                <w:noProof/>
                <w:sz w:val="20"/>
              </w:rPr>
            </w:pPr>
            <w:r>
              <w:rPr>
                <w:noProof/>
                <w:sz w:val="20"/>
              </w:rPr>
              <w:t>Godina</w:t>
            </w:r>
            <w:r>
              <w:rPr>
                <w:noProof/>
                <w:sz w:val="22"/>
              </w:rPr>
              <w:br/>
            </w:r>
            <w:r>
              <w:rPr>
                <w:b/>
                <w:noProof/>
                <w:sz w:val="20"/>
              </w:rPr>
              <w:t>2027.</w:t>
            </w:r>
          </w:p>
        </w:tc>
        <w:tc>
          <w:tcPr>
            <w:tcW w:w="1920" w:type="dxa"/>
            <w:vAlign w:val="center"/>
          </w:tcPr>
          <w:p>
            <w:pPr>
              <w:jc w:val="center"/>
              <w:rPr>
                <w:b/>
                <w:noProof/>
                <w:sz w:val="20"/>
              </w:rPr>
            </w:pPr>
            <w:r>
              <w:rPr>
                <w:b/>
                <w:noProof/>
                <w:sz w:val="20"/>
              </w:rPr>
              <w:t>UKUPNO</w:t>
            </w:r>
          </w:p>
        </w:tc>
      </w:tr>
      <w:tr>
        <w:tc>
          <w:tcPr>
            <w:tcW w:w="4320" w:type="dxa"/>
            <w:vMerge w:val="restart"/>
            <w:shd w:val="clear" w:color="auto" w:fill="C0C0C0"/>
            <w:vAlign w:val="center"/>
          </w:tcPr>
          <w:p>
            <w:pPr>
              <w:jc w:val="center"/>
              <w:rPr>
                <w:b/>
                <w:noProof/>
              </w:rPr>
            </w:pPr>
            <w:r>
              <w:rPr>
                <w:b/>
                <w:noProof/>
                <w:sz w:val="22"/>
              </w:rPr>
              <w:t>UKUPNA odobrena sredstva</w:t>
            </w:r>
            <w:r>
              <w:rPr>
                <w:noProof/>
                <w:sz w:val="22"/>
              </w:rPr>
              <w:br/>
            </w:r>
            <w:r>
              <w:rPr>
                <w:b/>
                <w:noProof/>
                <w:sz w:val="22"/>
              </w:rPr>
              <w:t>iz NASLOVA 1. – 7.</w:t>
            </w:r>
            <w:r>
              <w:rPr>
                <w:noProof/>
                <w:sz w:val="22"/>
              </w:rPr>
              <w:br/>
              <w:t>višegodišnjeg financijskog okvira</w:t>
            </w:r>
            <w:r>
              <w:rPr>
                <w:b/>
                <w:noProof/>
                <w:sz w:val="22"/>
              </w:rPr>
              <w:t xml:space="preserve"> </w:t>
            </w:r>
          </w:p>
        </w:tc>
        <w:tc>
          <w:tcPr>
            <w:tcW w:w="1254" w:type="dxa"/>
            <w:gridSpan w:val="2"/>
            <w:vAlign w:val="center"/>
          </w:tcPr>
          <w:p>
            <w:pPr>
              <w:rPr>
                <w:noProof/>
                <w:sz w:val="14"/>
              </w:rPr>
            </w:pPr>
            <w:r>
              <w:rPr>
                <w:noProof/>
                <w:sz w:val="18"/>
              </w:rPr>
              <w:t>Preuzete obveze</w:t>
            </w:r>
          </w:p>
        </w:tc>
        <w:tc>
          <w:tcPr>
            <w:tcW w:w="868" w:type="dxa"/>
          </w:tcPr>
          <w:p>
            <w:pPr>
              <w:spacing w:before="20" w:after="20"/>
              <w:jc w:val="right"/>
              <w:rPr>
                <w:noProof/>
                <w:sz w:val="18"/>
                <w:szCs w:val="18"/>
              </w:rPr>
            </w:pPr>
            <w:r>
              <w:rPr>
                <w:noProof/>
                <w:sz w:val="20"/>
              </w:rPr>
              <w:t>171,966</w:t>
            </w:r>
          </w:p>
        </w:tc>
        <w:tc>
          <w:tcPr>
            <w:tcW w:w="868" w:type="dxa"/>
          </w:tcPr>
          <w:p>
            <w:pPr>
              <w:spacing w:before="20" w:after="20"/>
              <w:jc w:val="right"/>
              <w:rPr>
                <w:noProof/>
                <w:sz w:val="18"/>
                <w:szCs w:val="18"/>
              </w:rPr>
            </w:pPr>
            <w:r>
              <w:rPr>
                <w:noProof/>
                <w:sz w:val="20"/>
              </w:rPr>
              <w:t>174,266</w:t>
            </w:r>
          </w:p>
        </w:tc>
        <w:tc>
          <w:tcPr>
            <w:tcW w:w="868" w:type="dxa"/>
          </w:tcPr>
          <w:p>
            <w:pPr>
              <w:spacing w:before="20" w:after="20"/>
              <w:jc w:val="right"/>
              <w:rPr>
                <w:noProof/>
                <w:sz w:val="16"/>
                <w:szCs w:val="16"/>
              </w:rPr>
            </w:pPr>
            <w:r>
              <w:rPr>
                <w:noProof/>
                <w:sz w:val="20"/>
              </w:rPr>
              <w:t>176,666</w:t>
            </w:r>
          </w:p>
        </w:tc>
        <w:tc>
          <w:tcPr>
            <w:tcW w:w="868" w:type="dxa"/>
          </w:tcPr>
          <w:p>
            <w:pPr>
              <w:spacing w:before="20" w:after="20"/>
              <w:jc w:val="right"/>
              <w:rPr>
                <w:noProof/>
                <w:sz w:val="16"/>
                <w:szCs w:val="16"/>
              </w:rPr>
            </w:pPr>
            <w:r>
              <w:rPr>
                <w:noProof/>
                <w:sz w:val="20"/>
              </w:rPr>
              <w:t>179,066</w:t>
            </w:r>
          </w:p>
        </w:tc>
        <w:tc>
          <w:tcPr>
            <w:tcW w:w="914" w:type="dxa"/>
          </w:tcPr>
          <w:p>
            <w:pPr>
              <w:rPr>
                <w:bCs/>
                <w:noProof/>
                <w:color w:val="000000"/>
                <w:sz w:val="18"/>
                <w:szCs w:val="18"/>
              </w:rPr>
            </w:pPr>
            <w:r>
              <w:rPr>
                <w:noProof/>
                <w:sz w:val="20"/>
              </w:rPr>
              <w:t>181,466</w:t>
            </w:r>
          </w:p>
        </w:tc>
        <w:tc>
          <w:tcPr>
            <w:tcW w:w="960" w:type="dxa"/>
          </w:tcPr>
          <w:p>
            <w:pPr>
              <w:spacing w:before="20" w:after="20"/>
              <w:jc w:val="right"/>
              <w:rPr>
                <w:noProof/>
                <w:sz w:val="18"/>
                <w:szCs w:val="18"/>
              </w:rPr>
            </w:pPr>
            <w:r>
              <w:rPr>
                <w:noProof/>
                <w:sz w:val="20"/>
              </w:rPr>
              <w:t>184,066</w:t>
            </w:r>
          </w:p>
        </w:tc>
        <w:tc>
          <w:tcPr>
            <w:tcW w:w="960" w:type="dxa"/>
          </w:tcPr>
          <w:p>
            <w:pPr>
              <w:spacing w:before="20" w:after="20"/>
              <w:jc w:val="right"/>
              <w:rPr>
                <w:noProof/>
                <w:sz w:val="18"/>
                <w:szCs w:val="18"/>
              </w:rPr>
            </w:pPr>
            <w:r>
              <w:rPr>
                <w:noProof/>
                <w:sz w:val="20"/>
              </w:rPr>
              <w:t>186,466</w:t>
            </w:r>
          </w:p>
        </w:tc>
        <w:tc>
          <w:tcPr>
            <w:tcW w:w="1920" w:type="dxa"/>
          </w:tcPr>
          <w:p>
            <w:pPr>
              <w:spacing w:before="20" w:after="20"/>
              <w:jc w:val="right"/>
              <w:rPr>
                <w:noProof/>
                <w:sz w:val="18"/>
                <w:szCs w:val="18"/>
              </w:rPr>
            </w:pPr>
            <w:r>
              <w:rPr>
                <w:noProof/>
                <w:sz w:val="20"/>
              </w:rPr>
              <w:t>1253,962</w:t>
            </w:r>
          </w:p>
        </w:tc>
      </w:tr>
      <w:tr>
        <w:tc>
          <w:tcPr>
            <w:tcW w:w="4320" w:type="dxa"/>
            <w:vMerge/>
            <w:shd w:val="clear" w:color="auto" w:fill="C0C0C0"/>
          </w:tcPr>
          <w:p>
            <w:pPr>
              <w:rPr>
                <w:noProof/>
                <w:sz w:val="20"/>
              </w:rPr>
            </w:pPr>
          </w:p>
        </w:tc>
        <w:tc>
          <w:tcPr>
            <w:tcW w:w="1254" w:type="dxa"/>
            <w:gridSpan w:val="2"/>
            <w:vAlign w:val="center"/>
          </w:tcPr>
          <w:p>
            <w:pPr>
              <w:rPr>
                <w:noProof/>
                <w:sz w:val="14"/>
              </w:rPr>
            </w:pPr>
            <w:r>
              <w:rPr>
                <w:noProof/>
                <w:sz w:val="18"/>
              </w:rPr>
              <w:t>Plaćanja</w:t>
            </w:r>
          </w:p>
        </w:tc>
        <w:tc>
          <w:tcPr>
            <w:tcW w:w="868" w:type="dxa"/>
          </w:tcPr>
          <w:p>
            <w:pPr>
              <w:spacing w:before="20" w:after="20"/>
              <w:jc w:val="right"/>
              <w:rPr>
                <w:noProof/>
                <w:sz w:val="18"/>
                <w:szCs w:val="18"/>
              </w:rPr>
            </w:pPr>
            <w:r>
              <w:rPr>
                <w:noProof/>
                <w:sz w:val="20"/>
              </w:rPr>
              <w:t>171,966</w:t>
            </w:r>
          </w:p>
        </w:tc>
        <w:tc>
          <w:tcPr>
            <w:tcW w:w="868" w:type="dxa"/>
          </w:tcPr>
          <w:p>
            <w:pPr>
              <w:spacing w:before="20" w:after="20"/>
              <w:jc w:val="right"/>
              <w:rPr>
                <w:noProof/>
                <w:sz w:val="18"/>
                <w:szCs w:val="18"/>
              </w:rPr>
            </w:pPr>
            <w:r>
              <w:rPr>
                <w:noProof/>
                <w:sz w:val="20"/>
              </w:rPr>
              <w:t>174,266</w:t>
            </w:r>
          </w:p>
        </w:tc>
        <w:tc>
          <w:tcPr>
            <w:tcW w:w="868" w:type="dxa"/>
          </w:tcPr>
          <w:p>
            <w:pPr>
              <w:spacing w:before="20" w:after="20"/>
              <w:jc w:val="right"/>
              <w:rPr>
                <w:noProof/>
                <w:sz w:val="16"/>
                <w:szCs w:val="16"/>
              </w:rPr>
            </w:pPr>
            <w:r>
              <w:rPr>
                <w:noProof/>
                <w:sz w:val="20"/>
              </w:rPr>
              <w:t>176,666</w:t>
            </w:r>
          </w:p>
        </w:tc>
        <w:tc>
          <w:tcPr>
            <w:tcW w:w="868" w:type="dxa"/>
          </w:tcPr>
          <w:p>
            <w:pPr>
              <w:spacing w:before="20" w:after="20"/>
              <w:jc w:val="right"/>
              <w:rPr>
                <w:noProof/>
                <w:sz w:val="16"/>
                <w:szCs w:val="16"/>
              </w:rPr>
            </w:pPr>
            <w:r>
              <w:rPr>
                <w:noProof/>
                <w:sz w:val="20"/>
              </w:rPr>
              <w:t>179,066</w:t>
            </w:r>
          </w:p>
        </w:tc>
        <w:tc>
          <w:tcPr>
            <w:tcW w:w="914" w:type="dxa"/>
          </w:tcPr>
          <w:p>
            <w:pPr>
              <w:jc w:val="right"/>
              <w:rPr>
                <w:noProof/>
                <w:sz w:val="18"/>
                <w:szCs w:val="18"/>
              </w:rPr>
            </w:pPr>
            <w:r>
              <w:rPr>
                <w:noProof/>
                <w:sz w:val="20"/>
              </w:rPr>
              <w:t>181,466</w:t>
            </w:r>
          </w:p>
        </w:tc>
        <w:tc>
          <w:tcPr>
            <w:tcW w:w="960" w:type="dxa"/>
          </w:tcPr>
          <w:p>
            <w:pPr>
              <w:spacing w:before="20" w:after="20"/>
              <w:jc w:val="right"/>
              <w:rPr>
                <w:noProof/>
                <w:sz w:val="18"/>
                <w:szCs w:val="18"/>
              </w:rPr>
            </w:pPr>
            <w:r>
              <w:rPr>
                <w:noProof/>
                <w:sz w:val="20"/>
              </w:rPr>
              <w:t>184,066</w:t>
            </w:r>
          </w:p>
        </w:tc>
        <w:tc>
          <w:tcPr>
            <w:tcW w:w="960" w:type="dxa"/>
          </w:tcPr>
          <w:p>
            <w:pPr>
              <w:spacing w:before="20" w:after="20"/>
              <w:jc w:val="right"/>
              <w:rPr>
                <w:noProof/>
                <w:sz w:val="18"/>
                <w:szCs w:val="18"/>
              </w:rPr>
            </w:pPr>
            <w:r>
              <w:rPr>
                <w:noProof/>
                <w:sz w:val="20"/>
              </w:rPr>
              <w:t>186,466</w:t>
            </w:r>
          </w:p>
        </w:tc>
        <w:tc>
          <w:tcPr>
            <w:tcW w:w="1920" w:type="dxa"/>
          </w:tcPr>
          <w:p>
            <w:pPr>
              <w:spacing w:before="20" w:after="20"/>
              <w:jc w:val="right"/>
              <w:rPr>
                <w:noProof/>
                <w:sz w:val="18"/>
                <w:szCs w:val="18"/>
              </w:rPr>
            </w:pPr>
            <w:r>
              <w:rPr>
                <w:noProof/>
                <w:sz w:val="20"/>
              </w:rPr>
              <w:t>1253,962</w:t>
            </w:r>
          </w:p>
        </w:tc>
      </w:tr>
    </w:tbl>
    <w:p>
      <w:pPr>
        <w:rPr>
          <w:noProof/>
        </w:rPr>
        <w:sectPr>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Procijenjeni učinak na odobrena sredstva Agencije Europske unije za azil</w:t>
      </w:r>
    </w:p>
    <w:p>
      <w:pPr>
        <w:pStyle w:val="ListDash1"/>
        <w:tabs>
          <w:tab w:val="clear" w:pos="1134"/>
          <w:tab w:val="num" w:pos="992"/>
        </w:tabs>
        <w:ind w:left="992"/>
        <w:rPr>
          <w:noProof/>
        </w:rPr>
      </w:pPr>
      <w:r>
        <w:rPr>
          <w:noProof/>
        </w:rPr>
        <w:sym w:font="Wingdings" w:char="F0A8"/>
      </w:r>
      <w:r>
        <w:rPr>
          <w:noProof/>
        </w:rPr>
        <w:tab/>
        <w:t xml:space="preserve">Za prijedlog nisu potrebna odobrena sredstva za poslovanje. </w:t>
      </w:r>
    </w:p>
    <w:p>
      <w:pPr>
        <w:pStyle w:val="ListDash1"/>
        <w:tabs>
          <w:tab w:val="clear" w:pos="1134"/>
          <w:tab w:val="num" w:pos="992"/>
        </w:tabs>
        <w:ind w:left="992"/>
        <w:rPr>
          <w:noProof/>
        </w:rPr>
      </w:pPr>
      <w:r>
        <w:rPr>
          <w:noProof/>
          <w:sz w:val="22"/>
        </w:rPr>
        <w:sym w:font="Wingdings" w:char="F0FE"/>
      </w:r>
      <w:r>
        <w:rPr>
          <w:noProof/>
        </w:rPr>
        <w:tab/>
        <w:t>Za prijedlog su potrebna sljedeća odobrena sredstva za poslovanje:</w:t>
      </w:r>
    </w:p>
    <w:p>
      <w:pPr>
        <w:rPr>
          <w:b/>
          <w:noProof/>
        </w:rPr>
      </w:pPr>
    </w:p>
    <w:p>
      <w:pPr>
        <w:rPr>
          <w:b/>
          <w:noProof/>
        </w:rPr>
      </w:pPr>
      <w:r>
        <w:rPr>
          <w:b/>
          <w:noProof/>
        </w:rPr>
        <w:t xml:space="preserve">VFO za razdoblje 2014. – 2020.* </w:t>
      </w:r>
      <w:r>
        <w:rPr>
          <w:noProof/>
        </w:rPr>
        <w:t>(</w:t>
      </w:r>
      <w:r>
        <w:rPr>
          <w:noProof/>
          <w:sz w:val="20"/>
        </w:rPr>
        <w:t>Odobrena sredstva za preuzimanje obveza u EUR)</w:t>
      </w:r>
    </w:p>
    <w:p>
      <w:pPr>
        <w:rPr>
          <w:b/>
          <w:noProof/>
        </w:rPr>
      </w:pPr>
      <w:r>
        <w:rPr>
          <w:noProof/>
          <w:lang w:val="en-US"/>
        </w:rPr>
        <w:drawing>
          <wp:inline distT="0" distB="0" distL="0" distR="0">
            <wp:extent cx="8892540" cy="432991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92540" cy="4329910"/>
                    </a:xfrm>
                    <a:prstGeom prst="rect">
                      <a:avLst/>
                    </a:prstGeom>
                    <a:noFill/>
                    <a:ln>
                      <a:noFill/>
                    </a:ln>
                  </pic:spPr>
                </pic:pic>
              </a:graphicData>
            </a:graphic>
          </wp:inline>
        </w:drawing>
      </w:r>
    </w:p>
    <w:p>
      <w:pPr>
        <w:rPr>
          <w:noProof/>
        </w:rPr>
      </w:pPr>
      <w:r>
        <w:rPr>
          <w:noProof/>
        </w:rPr>
        <w:t>* U ovoj su tablici prikazani samo rashodi poslovanja prema Glavi 3.</w:t>
      </w:r>
      <w:r>
        <w:rPr>
          <w:noProof/>
        </w:rPr>
        <w:tab/>
      </w:r>
    </w:p>
    <w:p>
      <w:pPr>
        <w:rPr>
          <w:b/>
          <w:noProof/>
          <w:szCs w:val="24"/>
        </w:rPr>
      </w:pPr>
      <w:r>
        <w:rPr>
          <w:b/>
          <w:noProof/>
        </w:rPr>
        <w:t>VFO za razdoblje 2021. – 2027.</w:t>
      </w:r>
    </w:p>
    <w:p>
      <w:pPr>
        <w:jc w:val="right"/>
        <w:rPr>
          <w:b/>
          <w:noProof/>
          <w:szCs w:val="24"/>
          <w:highlight w:val="cyan"/>
        </w:rPr>
      </w:pPr>
      <w:r>
        <w:rPr>
          <w:noProof/>
          <w:sz w:val="20"/>
        </w:rPr>
        <w:t xml:space="preserve">Odobrena sredstva za preuzete obveze u EUR </w:t>
      </w:r>
    </w:p>
    <w:p>
      <w:pPr>
        <w:rPr>
          <w:b/>
          <w:noProof/>
          <w:szCs w:val="24"/>
          <w:highlight w:val="cyan"/>
        </w:rPr>
      </w:pPr>
      <w:r>
        <w:rPr>
          <w:noProof/>
          <w:lang w:val="en-US"/>
        </w:rPr>
        <w:drawing>
          <wp:inline distT="0" distB="0" distL="0" distR="0">
            <wp:extent cx="8892540" cy="4600851"/>
            <wp:effectExtent l="0" t="0" r="381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92540" cy="4600851"/>
                    </a:xfrm>
                    <a:prstGeom prst="rect">
                      <a:avLst/>
                    </a:prstGeom>
                    <a:noFill/>
                    <a:ln>
                      <a:noFill/>
                    </a:ln>
                  </pic:spPr>
                </pic:pic>
              </a:graphicData>
            </a:graphic>
          </wp:inline>
        </w:drawing>
      </w:r>
    </w:p>
    <w:p>
      <w:pPr>
        <w:rPr>
          <w:noProof/>
          <w:sz w:val="20"/>
          <w:szCs w:val="20"/>
        </w:rPr>
      </w:pPr>
      <w:r>
        <w:rPr>
          <w:noProof/>
          <w:sz w:val="20"/>
        </w:rPr>
        <w:t>* U ovoj su tablici prikazani samo rashodi poslovanja prema Glavi 3.</w:t>
      </w:r>
      <w:r>
        <w:rPr>
          <w:noProof/>
        </w:rPr>
        <w:tab/>
      </w:r>
    </w:p>
    <w:p>
      <w:pPr>
        <w:rPr>
          <w:noProof/>
          <w:sz w:val="20"/>
          <w:szCs w:val="20"/>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Procijenjeni učinak na administrativna odobrena sredstva</w:t>
      </w:r>
    </w:p>
    <w:p>
      <w:pPr>
        <w:pStyle w:val="ManualHeading4"/>
        <w:rPr>
          <w:noProof/>
        </w:rPr>
      </w:pPr>
      <w:r>
        <w:rPr>
          <w:noProof/>
        </w:rPr>
        <w:t>3.2.3.1.</w:t>
      </w:r>
      <w:r>
        <w:rPr>
          <w:noProof/>
        </w:rPr>
        <w:tab/>
        <w:t xml:space="preserve">Sažetak </w:t>
      </w:r>
    </w:p>
    <w:p>
      <w:pPr>
        <w:pStyle w:val="ListDash1"/>
        <w:tabs>
          <w:tab w:val="clear" w:pos="1134"/>
          <w:tab w:val="num" w:pos="992"/>
        </w:tabs>
        <w:ind w:left="992"/>
        <w:rPr>
          <w:noProof/>
        </w:rPr>
      </w:pPr>
      <w:r>
        <w:rPr>
          <w:noProof/>
        </w:rPr>
        <w:sym w:font="Wingdings" w:char="F0A8"/>
      </w:r>
      <w:r>
        <w:rPr>
          <w:noProof/>
        </w:rPr>
        <w:tab/>
        <w:t xml:space="preserve">Za prijedlog nisu potrebna odobrena administrativna sredstva. </w:t>
      </w:r>
    </w:p>
    <w:p>
      <w:pPr>
        <w:pStyle w:val="ListDash1"/>
        <w:tabs>
          <w:tab w:val="clear" w:pos="1134"/>
          <w:tab w:val="num" w:pos="992"/>
        </w:tabs>
        <w:ind w:left="992"/>
        <w:rPr>
          <w:noProof/>
        </w:rPr>
      </w:pPr>
      <w:r>
        <w:rPr>
          <w:noProof/>
        </w:rPr>
        <w:sym w:font="Wingdings" w:char="F0FE"/>
      </w:r>
      <w:r>
        <w:rPr>
          <w:noProof/>
        </w:rPr>
        <w:tab/>
        <w:t>Za prijedlog su potrebna sljedeća odobrena administrativna sredstva:</w:t>
      </w:r>
    </w:p>
    <w:p>
      <w:pPr>
        <w:rPr>
          <w:noProof/>
          <w:sz w:val="20"/>
        </w:rPr>
      </w:pPr>
    </w:p>
    <w:p>
      <w:pPr>
        <w:rPr>
          <w:noProof/>
          <w:sz w:val="20"/>
        </w:rPr>
      </w:pPr>
      <w:r>
        <w:rPr>
          <w:noProof/>
          <w:sz w:val="20"/>
        </w:rPr>
        <w:t>Traženi broj osoblja Agencije ostaje kako je traženo u izvornom prijedlogu Komisije od 4. svibnja 2016., tj. postepeno se povećava na 500 jedinica ekvivalenta punog radnog vremena u 2020.</w:t>
      </w:r>
    </w:p>
    <w:p>
      <w:pPr>
        <w:rPr>
          <w:noProof/>
          <w:sz w:val="20"/>
        </w:rPr>
      </w:pPr>
      <w:r>
        <w:rPr>
          <w:noProof/>
          <w:sz w:val="20"/>
        </w:rPr>
        <w:t>U milijunima EUR (s 3 decimalna mjesta)</w:t>
      </w:r>
    </w:p>
    <w:tbl>
      <w:tblPr>
        <w:tblW w:w="738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074"/>
        <w:gridCol w:w="758"/>
        <w:gridCol w:w="1516"/>
        <w:gridCol w:w="758"/>
        <w:gridCol w:w="760"/>
        <w:gridCol w:w="1520"/>
      </w:tblGrid>
      <w:tr>
        <w:trPr>
          <w:trHeight w:val="585"/>
          <w:jc w:val="center"/>
        </w:trPr>
        <w:tc>
          <w:tcPr>
            <w:tcW w:w="1316" w:type="dxa"/>
          </w:tcPr>
          <w:p>
            <w:pPr>
              <w:spacing w:before="60" w:after="60"/>
              <w:rPr>
                <w:b/>
                <w:noProof/>
                <w:sz w:val="20"/>
              </w:rPr>
            </w:pPr>
            <w:r>
              <w:rPr>
                <w:b/>
                <w:noProof/>
                <w:sz w:val="20"/>
              </w:rPr>
              <w:t>Ljudski resursi (*)</w:t>
            </w:r>
          </w:p>
        </w:tc>
        <w:tc>
          <w:tcPr>
            <w:tcW w:w="758" w:type="dxa"/>
            <w:vAlign w:val="center"/>
          </w:tcPr>
          <w:p>
            <w:pPr>
              <w:spacing w:before="60" w:after="60"/>
              <w:jc w:val="center"/>
              <w:rPr>
                <w:b/>
                <w:noProof/>
                <w:sz w:val="20"/>
              </w:rPr>
            </w:pPr>
            <w:r>
              <w:rPr>
                <w:b/>
                <w:noProof/>
                <w:sz w:val="20"/>
              </w:rPr>
              <w:t>2018.</w:t>
            </w:r>
          </w:p>
        </w:tc>
        <w:tc>
          <w:tcPr>
            <w:tcW w:w="1516" w:type="dxa"/>
            <w:vAlign w:val="center"/>
          </w:tcPr>
          <w:p>
            <w:pPr>
              <w:spacing w:before="60" w:after="60"/>
              <w:jc w:val="center"/>
              <w:rPr>
                <w:b/>
                <w:noProof/>
                <w:sz w:val="20"/>
              </w:rPr>
            </w:pPr>
            <w:r>
              <w:rPr>
                <w:b/>
                <w:noProof/>
                <w:sz w:val="20"/>
              </w:rPr>
              <w:t xml:space="preserve">2019. </w:t>
            </w:r>
          </w:p>
        </w:tc>
        <w:tc>
          <w:tcPr>
            <w:tcW w:w="758" w:type="dxa"/>
            <w:vAlign w:val="center"/>
          </w:tcPr>
          <w:p>
            <w:pPr>
              <w:spacing w:before="60" w:after="60"/>
              <w:jc w:val="center"/>
              <w:rPr>
                <w:b/>
                <w:noProof/>
                <w:sz w:val="20"/>
              </w:rPr>
            </w:pPr>
            <w:r>
              <w:rPr>
                <w:b/>
                <w:noProof/>
                <w:sz w:val="20"/>
              </w:rPr>
              <w:t>2020.</w:t>
            </w:r>
          </w:p>
        </w:tc>
        <w:tc>
          <w:tcPr>
            <w:tcW w:w="760" w:type="dxa"/>
          </w:tcPr>
          <w:p>
            <w:pPr>
              <w:spacing w:before="60" w:after="60"/>
              <w:jc w:val="center"/>
              <w:rPr>
                <w:b/>
                <w:noProof/>
                <w:sz w:val="20"/>
              </w:rPr>
            </w:pPr>
            <w:r>
              <w:rPr>
                <w:b/>
                <w:noProof/>
                <w:sz w:val="20"/>
              </w:rPr>
              <w:t>2021. – 2027.</w:t>
            </w:r>
          </w:p>
        </w:tc>
        <w:tc>
          <w:tcPr>
            <w:tcW w:w="1520" w:type="dxa"/>
            <w:vAlign w:val="center"/>
          </w:tcPr>
          <w:p>
            <w:pPr>
              <w:spacing w:before="60" w:after="60"/>
              <w:jc w:val="center"/>
              <w:rPr>
                <w:b/>
                <w:noProof/>
                <w:sz w:val="20"/>
              </w:rPr>
            </w:pPr>
            <w:r>
              <w:rPr>
                <w:b/>
                <w:noProof/>
                <w:sz w:val="20"/>
              </w:rPr>
              <w:t>UKUPNO</w:t>
            </w:r>
          </w:p>
        </w:tc>
      </w:tr>
      <w:tr>
        <w:trPr>
          <w:trHeight w:val="585"/>
          <w:jc w:val="center"/>
        </w:trPr>
        <w:tc>
          <w:tcPr>
            <w:tcW w:w="2074" w:type="dxa"/>
            <w:shd w:val="clear" w:color="auto" w:fill="CCCCCC"/>
            <w:vAlign w:val="center"/>
          </w:tcPr>
          <w:p>
            <w:pPr>
              <w:spacing w:before="60" w:after="60"/>
              <w:jc w:val="center"/>
              <w:rPr>
                <w:noProof/>
                <w:sz w:val="18"/>
              </w:rPr>
            </w:pPr>
            <w:r>
              <w:rPr>
                <w:noProof/>
                <w:sz w:val="18"/>
              </w:rPr>
              <w:t>Osnovno brojčano stanje osoblja prema aktu C(2013) 519</w:t>
            </w:r>
          </w:p>
        </w:tc>
        <w:tc>
          <w:tcPr>
            <w:tcW w:w="758" w:type="dxa"/>
            <w:vAlign w:val="center"/>
          </w:tcPr>
          <w:p>
            <w:pPr>
              <w:spacing w:before="60" w:after="60"/>
              <w:jc w:val="center"/>
              <w:rPr>
                <w:b/>
                <w:noProof/>
                <w:color w:val="000000"/>
              </w:rPr>
            </w:pPr>
            <w:r>
              <w:rPr>
                <w:b/>
                <w:noProof/>
                <w:color w:val="000000"/>
                <w:sz w:val="22"/>
              </w:rPr>
              <w:t>51</w:t>
            </w:r>
          </w:p>
        </w:tc>
        <w:tc>
          <w:tcPr>
            <w:tcW w:w="1516" w:type="dxa"/>
            <w:vAlign w:val="center"/>
          </w:tcPr>
          <w:p>
            <w:pPr>
              <w:spacing w:before="60" w:after="60"/>
              <w:jc w:val="center"/>
              <w:rPr>
                <w:b/>
                <w:noProof/>
                <w:color w:val="000000"/>
              </w:rPr>
            </w:pPr>
            <w:r>
              <w:rPr>
                <w:b/>
                <w:noProof/>
                <w:color w:val="000000"/>
                <w:sz w:val="22"/>
              </w:rPr>
              <w:t>51</w:t>
            </w:r>
          </w:p>
        </w:tc>
        <w:tc>
          <w:tcPr>
            <w:tcW w:w="758" w:type="dxa"/>
            <w:vAlign w:val="center"/>
          </w:tcPr>
          <w:p>
            <w:pPr>
              <w:spacing w:before="60" w:after="60"/>
              <w:jc w:val="center"/>
              <w:rPr>
                <w:b/>
                <w:noProof/>
                <w:color w:val="000000"/>
              </w:rPr>
            </w:pPr>
            <w:r>
              <w:rPr>
                <w:b/>
                <w:noProof/>
                <w:color w:val="000000"/>
                <w:sz w:val="22"/>
              </w:rPr>
              <w:t>51</w:t>
            </w:r>
          </w:p>
        </w:tc>
        <w:tc>
          <w:tcPr>
            <w:tcW w:w="760" w:type="dxa"/>
            <w:vAlign w:val="center"/>
          </w:tcPr>
          <w:p>
            <w:pPr>
              <w:spacing w:before="60" w:after="60"/>
              <w:jc w:val="center"/>
              <w:rPr>
                <w:b/>
                <w:noProof/>
                <w:color w:val="000000"/>
              </w:rPr>
            </w:pPr>
            <w:r>
              <w:rPr>
                <w:b/>
                <w:noProof/>
                <w:color w:val="000000"/>
                <w:sz w:val="22"/>
              </w:rPr>
              <w:t>51</w:t>
            </w:r>
          </w:p>
        </w:tc>
        <w:tc>
          <w:tcPr>
            <w:tcW w:w="1520" w:type="dxa"/>
            <w:vAlign w:val="center"/>
          </w:tcPr>
          <w:p>
            <w:pPr>
              <w:spacing w:before="60" w:after="60"/>
              <w:jc w:val="center"/>
              <w:rPr>
                <w:b/>
                <w:noProof/>
                <w:sz w:val="20"/>
              </w:rPr>
            </w:pPr>
            <w:r>
              <w:rPr>
                <w:b/>
                <w:noProof/>
                <w:color w:val="000000"/>
                <w:sz w:val="22"/>
              </w:rPr>
              <w:t>51</w:t>
            </w:r>
          </w:p>
        </w:tc>
      </w:tr>
      <w:tr>
        <w:trPr>
          <w:trHeight w:val="585"/>
          <w:jc w:val="center"/>
        </w:trPr>
        <w:tc>
          <w:tcPr>
            <w:tcW w:w="2074" w:type="dxa"/>
            <w:shd w:val="clear" w:color="auto" w:fill="FFFFFF"/>
            <w:vAlign w:val="center"/>
          </w:tcPr>
          <w:p>
            <w:pPr>
              <w:spacing w:before="60" w:after="60"/>
              <w:jc w:val="center"/>
              <w:rPr>
                <w:noProof/>
                <w:sz w:val="18"/>
              </w:rPr>
            </w:pPr>
            <w:r>
              <w:rPr>
                <w:noProof/>
                <w:sz w:val="18"/>
              </w:rPr>
              <w:t xml:space="preserve">Izmjene </w:t>
            </w:r>
          </w:p>
        </w:tc>
        <w:tc>
          <w:tcPr>
            <w:tcW w:w="758" w:type="dxa"/>
            <w:shd w:val="clear" w:color="auto" w:fill="FFFFFF"/>
            <w:vAlign w:val="center"/>
          </w:tcPr>
          <w:p>
            <w:pPr>
              <w:jc w:val="center"/>
              <w:rPr>
                <w:noProof/>
                <w:color w:val="000000"/>
              </w:rPr>
            </w:pPr>
            <w:r>
              <w:rPr>
                <w:noProof/>
                <w:color w:val="000000"/>
                <w:sz w:val="22"/>
              </w:rPr>
              <w:t>40</w:t>
            </w:r>
          </w:p>
        </w:tc>
        <w:tc>
          <w:tcPr>
            <w:tcW w:w="1516" w:type="dxa"/>
            <w:shd w:val="clear" w:color="auto" w:fill="FFFFFF"/>
            <w:vAlign w:val="center"/>
          </w:tcPr>
          <w:p>
            <w:pPr>
              <w:jc w:val="center"/>
              <w:rPr>
                <w:noProof/>
                <w:color w:val="000000"/>
                <w:sz w:val="22"/>
              </w:rPr>
            </w:pPr>
            <w:r>
              <w:rPr>
                <w:noProof/>
                <w:color w:val="000000"/>
                <w:sz w:val="22"/>
              </w:rPr>
              <w:t>40</w:t>
            </w:r>
          </w:p>
        </w:tc>
        <w:tc>
          <w:tcPr>
            <w:tcW w:w="758" w:type="dxa"/>
            <w:shd w:val="clear" w:color="auto" w:fill="FFFFFF"/>
            <w:vAlign w:val="center"/>
          </w:tcPr>
          <w:p>
            <w:pPr>
              <w:jc w:val="center"/>
              <w:rPr>
                <w:noProof/>
                <w:color w:val="000000"/>
              </w:rPr>
            </w:pPr>
            <w:r>
              <w:rPr>
                <w:noProof/>
                <w:color w:val="000000"/>
                <w:sz w:val="22"/>
              </w:rPr>
              <w:t>40</w:t>
            </w:r>
          </w:p>
        </w:tc>
        <w:tc>
          <w:tcPr>
            <w:tcW w:w="760" w:type="dxa"/>
            <w:shd w:val="clear" w:color="auto" w:fill="FFFFFF"/>
            <w:vAlign w:val="center"/>
          </w:tcPr>
          <w:p>
            <w:pPr>
              <w:jc w:val="center"/>
              <w:rPr>
                <w:noProof/>
                <w:color w:val="000000"/>
                <w:sz w:val="22"/>
              </w:rPr>
            </w:pPr>
            <w:r>
              <w:rPr>
                <w:noProof/>
                <w:color w:val="000000"/>
                <w:sz w:val="22"/>
              </w:rPr>
              <w:t>40</w:t>
            </w:r>
          </w:p>
        </w:tc>
        <w:tc>
          <w:tcPr>
            <w:tcW w:w="1520" w:type="dxa"/>
            <w:shd w:val="clear" w:color="auto" w:fill="FFFFFF"/>
            <w:vAlign w:val="center"/>
          </w:tcPr>
          <w:p>
            <w:pPr>
              <w:jc w:val="center"/>
              <w:rPr>
                <w:noProof/>
                <w:color w:val="000000"/>
              </w:rPr>
            </w:pPr>
            <w:r>
              <w:rPr>
                <w:noProof/>
                <w:color w:val="000000"/>
                <w:sz w:val="22"/>
              </w:rPr>
              <w:t>40</w:t>
            </w:r>
          </w:p>
        </w:tc>
      </w:tr>
      <w:tr>
        <w:trPr>
          <w:trHeight w:val="585"/>
          <w:jc w:val="center"/>
        </w:trPr>
        <w:tc>
          <w:tcPr>
            <w:tcW w:w="2074" w:type="dxa"/>
            <w:shd w:val="clear" w:color="auto" w:fill="FFFFFF"/>
            <w:vAlign w:val="center"/>
          </w:tcPr>
          <w:p>
            <w:pPr>
              <w:spacing w:before="60" w:after="60"/>
              <w:jc w:val="center"/>
              <w:rPr>
                <w:b/>
                <w:noProof/>
                <w:sz w:val="18"/>
              </w:rPr>
            </w:pPr>
            <w:r>
              <w:rPr>
                <w:b/>
                <w:noProof/>
                <w:sz w:val="18"/>
              </w:rPr>
              <w:t>Izmijenjeno osnovno brojčano stanje</w:t>
            </w:r>
          </w:p>
        </w:tc>
        <w:tc>
          <w:tcPr>
            <w:tcW w:w="758" w:type="dxa"/>
            <w:vAlign w:val="center"/>
          </w:tcPr>
          <w:p>
            <w:pPr>
              <w:spacing w:before="60" w:after="60"/>
              <w:jc w:val="center"/>
              <w:rPr>
                <w:noProof/>
                <w:color w:val="000000"/>
              </w:rPr>
            </w:pPr>
            <w:r>
              <w:rPr>
                <w:noProof/>
                <w:color w:val="000000"/>
                <w:sz w:val="22"/>
              </w:rPr>
              <w:t>91</w:t>
            </w:r>
          </w:p>
        </w:tc>
        <w:tc>
          <w:tcPr>
            <w:tcW w:w="1516" w:type="dxa"/>
            <w:vAlign w:val="center"/>
          </w:tcPr>
          <w:p>
            <w:pPr>
              <w:spacing w:before="60" w:after="60"/>
              <w:jc w:val="center"/>
              <w:rPr>
                <w:noProof/>
                <w:color w:val="000000"/>
              </w:rPr>
            </w:pPr>
            <w:r>
              <w:rPr>
                <w:noProof/>
                <w:color w:val="000000"/>
                <w:sz w:val="22"/>
              </w:rPr>
              <w:t>91</w:t>
            </w:r>
          </w:p>
        </w:tc>
        <w:tc>
          <w:tcPr>
            <w:tcW w:w="758" w:type="dxa"/>
            <w:vAlign w:val="center"/>
          </w:tcPr>
          <w:p>
            <w:pPr>
              <w:spacing w:before="60" w:after="60"/>
              <w:jc w:val="center"/>
              <w:rPr>
                <w:noProof/>
                <w:color w:val="000000"/>
              </w:rPr>
            </w:pPr>
            <w:r>
              <w:rPr>
                <w:noProof/>
                <w:color w:val="000000"/>
                <w:sz w:val="22"/>
              </w:rPr>
              <w:t>91</w:t>
            </w:r>
          </w:p>
        </w:tc>
        <w:tc>
          <w:tcPr>
            <w:tcW w:w="760" w:type="dxa"/>
            <w:vAlign w:val="center"/>
          </w:tcPr>
          <w:p>
            <w:pPr>
              <w:spacing w:before="60" w:after="60"/>
              <w:jc w:val="center"/>
              <w:rPr>
                <w:noProof/>
                <w:color w:val="000000"/>
              </w:rPr>
            </w:pPr>
            <w:r>
              <w:rPr>
                <w:noProof/>
                <w:color w:val="000000"/>
                <w:sz w:val="22"/>
              </w:rPr>
              <w:t>91</w:t>
            </w:r>
          </w:p>
        </w:tc>
        <w:tc>
          <w:tcPr>
            <w:tcW w:w="1520" w:type="dxa"/>
            <w:vAlign w:val="center"/>
          </w:tcPr>
          <w:p>
            <w:pPr>
              <w:spacing w:before="60" w:after="60"/>
              <w:jc w:val="center"/>
              <w:rPr>
                <w:noProof/>
                <w:color w:val="000000"/>
                <w:sz w:val="22"/>
              </w:rPr>
            </w:pPr>
            <w:r>
              <w:rPr>
                <w:noProof/>
                <w:color w:val="000000"/>
                <w:sz w:val="22"/>
              </w:rPr>
              <w:t>91</w:t>
            </w:r>
          </w:p>
        </w:tc>
      </w:tr>
      <w:tr>
        <w:trPr>
          <w:trHeight w:val="585"/>
          <w:jc w:val="center"/>
        </w:trPr>
        <w:tc>
          <w:tcPr>
            <w:tcW w:w="2074" w:type="dxa"/>
            <w:shd w:val="clear" w:color="auto" w:fill="FFFFFF"/>
            <w:vAlign w:val="center"/>
          </w:tcPr>
          <w:p>
            <w:pPr>
              <w:spacing w:before="60" w:after="60"/>
              <w:jc w:val="center"/>
              <w:rPr>
                <w:b/>
                <w:noProof/>
                <w:sz w:val="18"/>
              </w:rPr>
            </w:pPr>
            <w:r>
              <w:rPr>
                <w:b/>
                <w:noProof/>
                <w:sz w:val="18"/>
              </w:rPr>
              <w:t>Tražena dodatna radna mjesta *</w:t>
            </w:r>
          </w:p>
        </w:tc>
        <w:tc>
          <w:tcPr>
            <w:tcW w:w="758" w:type="dxa"/>
            <w:vAlign w:val="center"/>
          </w:tcPr>
          <w:p>
            <w:pPr>
              <w:spacing w:before="60" w:after="60"/>
              <w:jc w:val="center"/>
              <w:rPr>
                <w:noProof/>
                <w:color w:val="000000"/>
              </w:rPr>
            </w:pPr>
            <w:r>
              <w:rPr>
                <w:noProof/>
                <w:color w:val="000000"/>
                <w:sz w:val="22"/>
              </w:rPr>
              <w:t>59</w:t>
            </w:r>
          </w:p>
        </w:tc>
        <w:tc>
          <w:tcPr>
            <w:tcW w:w="1516" w:type="dxa"/>
            <w:vAlign w:val="center"/>
          </w:tcPr>
          <w:p>
            <w:pPr>
              <w:spacing w:before="60" w:after="60"/>
              <w:jc w:val="center"/>
              <w:rPr>
                <w:noProof/>
                <w:color w:val="000000"/>
              </w:rPr>
            </w:pPr>
            <w:r>
              <w:rPr>
                <w:noProof/>
                <w:color w:val="000000"/>
                <w:sz w:val="22"/>
              </w:rPr>
              <w:t>70</w:t>
            </w:r>
          </w:p>
        </w:tc>
        <w:tc>
          <w:tcPr>
            <w:tcW w:w="758" w:type="dxa"/>
            <w:vAlign w:val="center"/>
          </w:tcPr>
          <w:p>
            <w:pPr>
              <w:spacing w:before="60" w:after="60"/>
              <w:jc w:val="center"/>
              <w:rPr>
                <w:noProof/>
                <w:color w:val="000000"/>
              </w:rPr>
            </w:pPr>
            <w:r>
              <w:rPr>
                <w:noProof/>
                <w:color w:val="000000"/>
                <w:sz w:val="22"/>
              </w:rPr>
              <w:t>82</w:t>
            </w:r>
          </w:p>
        </w:tc>
        <w:tc>
          <w:tcPr>
            <w:tcW w:w="760" w:type="dxa"/>
            <w:vAlign w:val="center"/>
          </w:tcPr>
          <w:p>
            <w:pPr>
              <w:spacing w:before="60" w:after="60"/>
              <w:jc w:val="center"/>
              <w:rPr>
                <w:noProof/>
                <w:color w:val="000000"/>
              </w:rPr>
            </w:pPr>
            <w:r>
              <w:rPr>
                <w:noProof/>
                <w:color w:val="000000"/>
                <w:sz w:val="22"/>
              </w:rPr>
              <w:t>0</w:t>
            </w:r>
          </w:p>
        </w:tc>
        <w:tc>
          <w:tcPr>
            <w:tcW w:w="1520" w:type="dxa"/>
            <w:vAlign w:val="center"/>
          </w:tcPr>
          <w:p>
            <w:pPr>
              <w:spacing w:before="60" w:after="60"/>
              <w:jc w:val="center"/>
              <w:rPr>
                <w:noProof/>
                <w:color w:val="000000"/>
                <w:sz w:val="22"/>
              </w:rPr>
            </w:pPr>
            <w:r>
              <w:rPr>
                <w:noProof/>
                <w:color w:val="000000"/>
                <w:sz w:val="22"/>
              </w:rPr>
              <w:t>0</w:t>
            </w:r>
          </w:p>
        </w:tc>
      </w:tr>
      <w:tr>
        <w:trPr>
          <w:trHeight w:val="585"/>
          <w:jc w:val="center"/>
        </w:trPr>
        <w:tc>
          <w:tcPr>
            <w:tcW w:w="2074" w:type="dxa"/>
            <w:shd w:val="clear" w:color="auto" w:fill="CCCCCC"/>
            <w:vAlign w:val="center"/>
          </w:tcPr>
          <w:p>
            <w:pPr>
              <w:spacing w:before="60" w:after="60"/>
              <w:jc w:val="center"/>
              <w:rPr>
                <w:b/>
                <w:noProof/>
                <w:sz w:val="18"/>
              </w:rPr>
            </w:pPr>
            <w:r>
              <w:rPr>
                <w:b/>
                <w:noProof/>
                <w:sz w:val="18"/>
              </w:rPr>
              <w:t>Broj stalno zaposlenog osoblja</w:t>
            </w:r>
          </w:p>
        </w:tc>
        <w:tc>
          <w:tcPr>
            <w:tcW w:w="758" w:type="dxa"/>
          </w:tcPr>
          <w:p>
            <w:pPr>
              <w:spacing w:before="60" w:after="60"/>
              <w:jc w:val="center"/>
              <w:rPr>
                <w:b/>
                <w:noProof/>
                <w:color w:val="000000"/>
              </w:rPr>
            </w:pPr>
            <w:r>
              <w:rPr>
                <w:b/>
                <w:noProof/>
              </w:rPr>
              <w:t>214</w:t>
            </w:r>
          </w:p>
        </w:tc>
        <w:tc>
          <w:tcPr>
            <w:tcW w:w="1516" w:type="dxa"/>
          </w:tcPr>
          <w:p>
            <w:pPr>
              <w:spacing w:before="60" w:after="60"/>
              <w:jc w:val="center"/>
              <w:rPr>
                <w:b/>
                <w:noProof/>
                <w:color w:val="000000"/>
              </w:rPr>
            </w:pPr>
            <w:r>
              <w:rPr>
                <w:b/>
                <w:noProof/>
              </w:rPr>
              <w:t>284</w:t>
            </w:r>
          </w:p>
        </w:tc>
        <w:tc>
          <w:tcPr>
            <w:tcW w:w="758" w:type="dxa"/>
          </w:tcPr>
          <w:p>
            <w:pPr>
              <w:spacing w:before="60" w:after="60"/>
              <w:jc w:val="center"/>
              <w:rPr>
                <w:b/>
                <w:noProof/>
                <w:color w:val="000000"/>
              </w:rPr>
            </w:pPr>
            <w:r>
              <w:rPr>
                <w:b/>
                <w:noProof/>
              </w:rPr>
              <w:t>366</w:t>
            </w:r>
          </w:p>
        </w:tc>
        <w:tc>
          <w:tcPr>
            <w:tcW w:w="760" w:type="dxa"/>
          </w:tcPr>
          <w:p>
            <w:pPr>
              <w:spacing w:before="60" w:after="60"/>
              <w:jc w:val="center"/>
              <w:rPr>
                <w:b/>
                <w:noProof/>
                <w:color w:val="000000"/>
              </w:rPr>
            </w:pPr>
            <w:r>
              <w:rPr>
                <w:b/>
                <w:noProof/>
              </w:rPr>
              <w:t>366</w:t>
            </w:r>
          </w:p>
        </w:tc>
        <w:tc>
          <w:tcPr>
            <w:tcW w:w="1520" w:type="dxa"/>
          </w:tcPr>
          <w:p>
            <w:pPr>
              <w:spacing w:before="60" w:after="60"/>
              <w:jc w:val="center"/>
              <w:rPr>
                <w:b/>
                <w:noProof/>
                <w:color w:val="000000"/>
                <w:sz w:val="22"/>
              </w:rPr>
            </w:pPr>
            <w:r>
              <w:rPr>
                <w:b/>
                <w:noProof/>
              </w:rPr>
              <w:t>366</w:t>
            </w:r>
          </w:p>
        </w:tc>
      </w:tr>
      <w:tr>
        <w:trPr>
          <w:trHeight w:val="585"/>
          <w:jc w:val="center"/>
        </w:trPr>
        <w:tc>
          <w:tcPr>
            <w:tcW w:w="2074" w:type="dxa"/>
            <w:shd w:val="clear" w:color="auto" w:fill="FFFFFF"/>
            <w:vAlign w:val="center"/>
          </w:tcPr>
          <w:p>
            <w:pPr>
              <w:spacing w:before="60" w:after="60"/>
              <w:jc w:val="center"/>
              <w:rPr>
                <w:noProof/>
              </w:rPr>
            </w:pPr>
            <w:r>
              <w:rPr>
                <w:noProof/>
                <w:sz w:val="18"/>
              </w:rPr>
              <w:t>od čega AD</w:t>
            </w:r>
          </w:p>
        </w:tc>
        <w:tc>
          <w:tcPr>
            <w:tcW w:w="758" w:type="dxa"/>
            <w:shd w:val="clear" w:color="auto" w:fill="FFFFFF"/>
          </w:tcPr>
          <w:p>
            <w:pPr>
              <w:spacing w:before="60" w:after="60"/>
              <w:jc w:val="center"/>
              <w:rPr>
                <w:noProof/>
                <w:color w:val="000000"/>
              </w:rPr>
            </w:pPr>
            <w:r>
              <w:rPr>
                <w:noProof/>
              </w:rPr>
              <w:t>135</w:t>
            </w:r>
          </w:p>
        </w:tc>
        <w:tc>
          <w:tcPr>
            <w:tcW w:w="1516" w:type="dxa"/>
            <w:shd w:val="clear" w:color="auto" w:fill="FFFFFF"/>
          </w:tcPr>
          <w:p>
            <w:pPr>
              <w:spacing w:before="60" w:after="60"/>
              <w:jc w:val="center"/>
              <w:rPr>
                <w:noProof/>
                <w:color w:val="000000"/>
              </w:rPr>
            </w:pPr>
            <w:r>
              <w:rPr>
                <w:noProof/>
              </w:rPr>
              <w:t>179</w:t>
            </w:r>
          </w:p>
        </w:tc>
        <w:tc>
          <w:tcPr>
            <w:tcW w:w="758" w:type="dxa"/>
            <w:shd w:val="clear" w:color="auto" w:fill="FFFFFF"/>
          </w:tcPr>
          <w:p>
            <w:pPr>
              <w:spacing w:before="60" w:after="60"/>
              <w:jc w:val="center"/>
              <w:rPr>
                <w:noProof/>
                <w:color w:val="000000"/>
              </w:rPr>
            </w:pPr>
            <w:r>
              <w:rPr>
                <w:noProof/>
              </w:rPr>
              <w:t>231</w:t>
            </w:r>
          </w:p>
        </w:tc>
        <w:tc>
          <w:tcPr>
            <w:tcW w:w="760" w:type="dxa"/>
            <w:shd w:val="clear" w:color="auto" w:fill="FFFFFF"/>
          </w:tcPr>
          <w:p>
            <w:pPr>
              <w:spacing w:before="60" w:after="60"/>
              <w:jc w:val="center"/>
              <w:rPr>
                <w:noProof/>
                <w:color w:val="000000"/>
              </w:rPr>
            </w:pPr>
            <w:r>
              <w:rPr>
                <w:noProof/>
              </w:rPr>
              <w:t>231</w:t>
            </w:r>
          </w:p>
        </w:tc>
        <w:tc>
          <w:tcPr>
            <w:tcW w:w="1520" w:type="dxa"/>
            <w:shd w:val="clear" w:color="auto" w:fill="FFFFFF"/>
          </w:tcPr>
          <w:p>
            <w:pPr>
              <w:spacing w:before="60" w:after="60"/>
              <w:jc w:val="center"/>
              <w:rPr>
                <w:noProof/>
                <w:color w:val="000000"/>
                <w:sz w:val="22"/>
              </w:rPr>
            </w:pPr>
            <w:r>
              <w:rPr>
                <w:noProof/>
              </w:rPr>
              <w:t>231</w:t>
            </w:r>
          </w:p>
        </w:tc>
      </w:tr>
      <w:tr>
        <w:trPr>
          <w:trHeight w:val="585"/>
          <w:jc w:val="center"/>
        </w:trPr>
        <w:tc>
          <w:tcPr>
            <w:tcW w:w="2074" w:type="dxa"/>
            <w:vAlign w:val="center"/>
          </w:tcPr>
          <w:p>
            <w:pPr>
              <w:spacing w:before="60" w:after="60"/>
              <w:ind w:left="72"/>
              <w:rPr>
                <w:noProof/>
              </w:rPr>
            </w:pPr>
            <w:r>
              <w:rPr>
                <w:noProof/>
                <w:sz w:val="20"/>
              </w:rPr>
              <w:t>od čega AST</w:t>
            </w:r>
          </w:p>
        </w:tc>
        <w:tc>
          <w:tcPr>
            <w:tcW w:w="758" w:type="dxa"/>
          </w:tcPr>
          <w:p>
            <w:pPr>
              <w:spacing w:before="60" w:after="60"/>
              <w:jc w:val="center"/>
              <w:rPr>
                <w:noProof/>
                <w:color w:val="000000"/>
              </w:rPr>
            </w:pPr>
            <w:r>
              <w:rPr>
                <w:noProof/>
              </w:rPr>
              <w:t>79</w:t>
            </w:r>
          </w:p>
        </w:tc>
        <w:tc>
          <w:tcPr>
            <w:tcW w:w="1516" w:type="dxa"/>
          </w:tcPr>
          <w:p>
            <w:pPr>
              <w:spacing w:before="60" w:after="60"/>
              <w:jc w:val="center"/>
              <w:rPr>
                <w:noProof/>
                <w:color w:val="000000"/>
              </w:rPr>
            </w:pPr>
            <w:r>
              <w:rPr>
                <w:noProof/>
              </w:rPr>
              <w:t>105</w:t>
            </w:r>
          </w:p>
        </w:tc>
        <w:tc>
          <w:tcPr>
            <w:tcW w:w="758" w:type="dxa"/>
          </w:tcPr>
          <w:p>
            <w:pPr>
              <w:spacing w:before="60" w:after="60"/>
              <w:jc w:val="center"/>
              <w:rPr>
                <w:noProof/>
                <w:color w:val="000000"/>
              </w:rPr>
            </w:pPr>
            <w:r>
              <w:rPr>
                <w:noProof/>
              </w:rPr>
              <w:t>135</w:t>
            </w:r>
          </w:p>
        </w:tc>
        <w:tc>
          <w:tcPr>
            <w:tcW w:w="760" w:type="dxa"/>
          </w:tcPr>
          <w:p>
            <w:pPr>
              <w:spacing w:before="60" w:after="60"/>
              <w:jc w:val="center"/>
              <w:rPr>
                <w:noProof/>
                <w:color w:val="000000"/>
              </w:rPr>
            </w:pPr>
            <w:r>
              <w:rPr>
                <w:noProof/>
              </w:rPr>
              <w:t>135</w:t>
            </w:r>
          </w:p>
        </w:tc>
        <w:tc>
          <w:tcPr>
            <w:tcW w:w="1520" w:type="dxa"/>
          </w:tcPr>
          <w:p>
            <w:pPr>
              <w:spacing w:before="60" w:after="60"/>
              <w:jc w:val="center"/>
              <w:rPr>
                <w:noProof/>
                <w:color w:val="000000"/>
                <w:sz w:val="22"/>
              </w:rPr>
            </w:pPr>
            <w:r>
              <w:rPr>
                <w:noProof/>
              </w:rPr>
              <w:t>135</w:t>
            </w:r>
          </w:p>
        </w:tc>
      </w:tr>
      <w:tr>
        <w:trPr>
          <w:trHeight w:val="585"/>
          <w:jc w:val="center"/>
        </w:trPr>
        <w:tc>
          <w:tcPr>
            <w:tcW w:w="2074" w:type="dxa"/>
            <w:shd w:val="clear" w:color="auto" w:fill="CCCCCC"/>
            <w:vAlign w:val="center"/>
          </w:tcPr>
          <w:p>
            <w:pPr>
              <w:spacing w:before="60" w:after="60"/>
              <w:jc w:val="center"/>
              <w:rPr>
                <w:b/>
                <w:noProof/>
              </w:rPr>
            </w:pPr>
            <w:r>
              <w:rPr>
                <w:b/>
                <w:noProof/>
                <w:sz w:val="18"/>
              </w:rPr>
              <w:t xml:space="preserve">Vanjsko osoblje (EPRV) </w:t>
            </w:r>
          </w:p>
        </w:tc>
        <w:tc>
          <w:tcPr>
            <w:tcW w:w="758" w:type="dxa"/>
          </w:tcPr>
          <w:p>
            <w:pPr>
              <w:spacing w:before="60" w:after="60"/>
              <w:jc w:val="center"/>
              <w:rPr>
                <w:noProof/>
                <w:color w:val="000000"/>
              </w:rPr>
            </w:pPr>
            <w:r>
              <w:rPr>
                <w:b/>
                <w:noProof/>
              </w:rPr>
              <w:t>83</w:t>
            </w:r>
          </w:p>
        </w:tc>
        <w:tc>
          <w:tcPr>
            <w:tcW w:w="1516" w:type="dxa"/>
          </w:tcPr>
          <w:p>
            <w:pPr>
              <w:spacing w:before="60" w:after="60"/>
              <w:jc w:val="center"/>
              <w:rPr>
                <w:noProof/>
                <w:color w:val="000000"/>
              </w:rPr>
            </w:pPr>
            <w:r>
              <w:rPr>
                <w:b/>
                <w:noProof/>
              </w:rPr>
              <w:t>106</w:t>
            </w:r>
          </w:p>
        </w:tc>
        <w:tc>
          <w:tcPr>
            <w:tcW w:w="758" w:type="dxa"/>
          </w:tcPr>
          <w:p>
            <w:pPr>
              <w:spacing w:before="60" w:after="60"/>
              <w:jc w:val="center"/>
              <w:rPr>
                <w:noProof/>
                <w:color w:val="000000"/>
              </w:rPr>
            </w:pPr>
            <w:r>
              <w:rPr>
                <w:b/>
                <w:noProof/>
              </w:rPr>
              <w:t>134</w:t>
            </w:r>
          </w:p>
        </w:tc>
        <w:tc>
          <w:tcPr>
            <w:tcW w:w="760" w:type="dxa"/>
          </w:tcPr>
          <w:p>
            <w:pPr>
              <w:spacing w:before="60" w:after="60"/>
              <w:jc w:val="center"/>
              <w:rPr>
                <w:noProof/>
                <w:color w:val="000000"/>
              </w:rPr>
            </w:pPr>
            <w:r>
              <w:rPr>
                <w:b/>
                <w:noProof/>
              </w:rPr>
              <w:t>134</w:t>
            </w:r>
          </w:p>
        </w:tc>
        <w:tc>
          <w:tcPr>
            <w:tcW w:w="1520" w:type="dxa"/>
          </w:tcPr>
          <w:p>
            <w:pPr>
              <w:spacing w:before="60" w:after="60"/>
              <w:jc w:val="center"/>
              <w:rPr>
                <w:noProof/>
                <w:color w:val="000000"/>
                <w:sz w:val="22"/>
              </w:rPr>
            </w:pPr>
            <w:r>
              <w:rPr>
                <w:b/>
                <w:noProof/>
              </w:rPr>
              <w:t>134</w:t>
            </w:r>
          </w:p>
        </w:tc>
      </w:tr>
      <w:tr>
        <w:trPr>
          <w:trHeight w:val="585"/>
          <w:jc w:val="center"/>
        </w:trPr>
        <w:tc>
          <w:tcPr>
            <w:tcW w:w="2074" w:type="dxa"/>
            <w:shd w:val="clear" w:color="auto" w:fill="FFFFFF"/>
            <w:vAlign w:val="center"/>
          </w:tcPr>
          <w:p>
            <w:pPr>
              <w:spacing w:before="60" w:after="60"/>
              <w:ind w:left="72"/>
              <w:rPr>
                <w:i/>
                <w:noProof/>
                <w:sz w:val="20"/>
              </w:rPr>
            </w:pPr>
            <w:r>
              <w:rPr>
                <w:i/>
                <w:noProof/>
                <w:sz w:val="20"/>
              </w:rPr>
              <w:t>od čega ugovorno osoblje</w:t>
            </w:r>
          </w:p>
        </w:tc>
        <w:tc>
          <w:tcPr>
            <w:tcW w:w="758" w:type="dxa"/>
          </w:tcPr>
          <w:p>
            <w:pPr>
              <w:spacing w:before="60" w:after="60"/>
              <w:jc w:val="center"/>
              <w:rPr>
                <w:noProof/>
                <w:color w:val="000000"/>
              </w:rPr>
            </w:pPr>
            <w:r>
              <w:rPr>
                <w:noProof/>
              </w:rPr>
              <w:t>72</w:t>
            </w:r>
          </w:p>
        </w:tc>
        <w:tc>
          <w:tcPr>
            <w:tcW w:w="1516" w:type="dxa"/>
          </w:tcPr>
          <w:p>
            <w:pPr>
              <w:spacing w:before="60" w:after="60"/>
              <w:jc w:val="center"/>
              <w:rPr>
                <w:noProof/>
                <w:color w:val="000000"/>
              </w:rPr>
            </w:pPr>
            <w:r>
              <w:rPr>
                <w:noProof/>
              </w:rPr>
              <w:t>95</w:t>
            </w:r>
          </w:p>
        </w:tc>
        <w:tc>
          <w:tcPr>
            <w:tcW w:w="758" w:type="dxa"/>
          </w:tcPr>
          <w:p>
            <w:pPr>
              <w:spacing w:before="60" w:after="60"/>
              <w:jc w:val="center"/>
              <w:rPr>
                <w:noProof/>
                <w:color w:val="000000"/>
              </w:rPr>
            </w:pPr>
            <w:r>
              <w:rPr>
                <w:noProof/>
              </w:rPr>
              <w:t>123</w:t>
            </w:r>
          </w:p>
        </w:tc>
        <w:tc>
          <w:tcPr>
            <w:tcW w:w="760" w:type="dxa"/>
          </w:tcPr>
          <w:p>
            <w:pPr>
              <w:spacing w:before="60" w:after="60"/>
              <w:jc w:val="center"/>
              <w:rPr>
                <w:noProof/>
                <w:color w:val="000000"/>
              </w:rPr>
            </w:pPr>
            <w:r>
              <w:rPr>
                <w:noProof/>
              </w:rPr>
              <w:t>123</w:t>
            </w:r>
          </w:p>
        </w:tc>
        <w:tc>
          <w:tcPr>
            <w:tcW w:w="1520" w:type="dxa"/>
          </w:tcPr>
          <w:p>
            <w:pPr>
              <w:spacing w:before="60" w:after="60"/>
              <w:jc w:val="center"/>
              <w:rPr>
                <w:noProof/>
                <w:color w:val="000000"/>
                <w:sz w:val="22"/>
              </w:rPr>
            </w:pPr>
            <w:r>
              <w:rPr>
                <w:noProof/>
              </w:rPr>
              <w:t>123</w:t>
            </w:r>
          </w:p>
        </w:tc>
      </w:tr>
      <w:tr>
        <w:trPr>
          <w:trHeight w:val="585"/>
          <w:jc w:val="center"/>
        </w:trPr>
        <w:tc>
          <w:tcPr>
            <w:tcW w:w="2074" w:type="dxa"/>
            <w:shd w:val="clear" w:color="auto" w:fill="FFFFFF"/>
            <w:vAlign w:val="center"/>
          </w:tcPr>
          <w:p>
            <w:pPr>
              <w:spacing w:before="60" w:after="60"/>
              <w:ind w:left="72"/>
              <w:rPr>
                <w:i/>
                <w:noProof/>
                <w:sz w:val="20"/>
              </w:rPr>
            </w:pPr>
            <w:r>
              <w:rPr>
                <w:i/>
                <w:noProof/>
                <w:sz w:val="20"/>
              </w:rPr>
              <w:t>od čega upućeni nacionalni stručnjaci</w:t>
            </w:r>
          </w:p>
        </w:tc>
        <w:tc>
          <w:tcPr>
            <w:tcW w:w="758" w:type="dxa"/>
          </w:tcPr>
          <w:p>
            <w:pPr>
              <w:spacing w:before="60" w:after="60"/>
              <w:jc w:val="center"/>
              <w:rPr>
                <w:noProof/>
                <w:color w:val="000000"/>
              </w:rPr>
            </w:pPr>
            <w:r>
              <w:rPr>
                <w:noProof/>
              </w:rPr>
              <w:t>11</w:t>
            </w:r>
          </w:p>
        </w:tc>
        <w:tc>
          <w:tcPr>
            <w:tcW w:w="1516" w:type="dxa"/>
          </w:tcPr>
          <w:p>
            <w:pPr>
              <w:spacing w:before="60" w:after="60"/>
              <w:jc w:val="center"/>
              <w:rPr>
                <w:noProof/>
                <w:color w:val="000000"/>
              </w:rPr>
            </w:pPr>
            <w:r>
              <w:rPr>
                <w:noProof/>
              </w:rPr>
              <w:t>11</w:t>
            </w:r>
          </w:p>
        </w:tc>
        <w:tc>
          <w:tcPr>
            <w:tcW w:w="758" w:type="dxa"/>
          </w:tcPr>
          <w:p>
            <w:pPr>
              <w:spacing w:before="60" w:after="60"/>
              <w:jc w:val="center"/>
              <w:rPr>
                <w:noProof/>
                <w:color w:val="000000"/>
              </w:rPr>
            </w:pPr>
            <w:r>
              <w:rPr>
                <w:noProof/>
              </w:rPr>
              <w:t>11</w:t>
            </w:r>
          </w:p>
        </w:tc>
        <w:tc>
          <w:tcPr>
            <w:tcW w:w="760" w:type="dxa"/>
          </w:tcPr>
          <w:p>
            <w:pPr>
              <w:spacing w:before="60" w:after="60"/>
              <w:jc w:val="center"/>
              <w:rPr>
                <w:noProof/>
                <w:color w:val="000000"/>
              </w:rPr>
            </w:pPr>
            <w:r>
              <w:rPr>
                <w:noProof/>
              </w:rPr>
              <w:t>11</w:t>
            </w:r>
          </w:p>
        </w:tc>
        <w:tc>
          <w:tcPr>
            <w:tcW w:w="1520" w:type="dxa"/>
          </w:tcPr>
          <w:p>
            <w:pPr>
              <w:spacing w:before="60" w:after="60"/>
              <w:jc w:val="center"/>
              <w:rPr>
                <w:noProof/>
                <w:color w:val="000000"/>
                <w:sz w:val="22"/>
              </w:rPr>
            </w:pPr>
            <w:r>
              <w:rPr>
                <w:noProof/>
              </w:rPr>
              <w:t>11</w:t>
            </w:r>
          </w:p>
        </w:tc>
      </w:tr>
      <w:tr>
        <w:trPr>
          <w:trHeight w:val="585"/>
          <w:jc w:val="center"/>
        </w:trPr>
        <w:tc>
          <w:tcPr>
            <w:tcW w:w="2074" w:type="dxa"/>
            <w:shd w:val="clear" w:color="auto" w:fill="FFFFFF"/>
            <w:vAlign w:val="center"/>
          </w:tcPr>
          <w:p>
            <w:pPr>
              <w:spacing w:before="60" w:after="60"/>
              <w:ind w:left="72"/>
              <w:rPr>
                <w:i/>
                <w:noProof/>
                <w:sz w:val="20"/>
              </w:rPr>
            </w:pPr>
            <w:r>
              <w:rPr>
                <w:i/>
                <w:noProof/>
                <w:sz w:val="20"/>
              </w:rPr>
              <w:t>UKUPNO</w:t>
            </w:r>
          </w:p>
        </w:tc>
        <w:tc>
          <w:tcPr>
            <w:tcW w:w="758" w:type="dxa"/>
          </w:tcPr>
          <w:p>
            <w:pPr>
              <w:spacing w:before="60" w:after="60"/>
              <w:jc w:val="center"/>
              <w:rPr>
                <w:noProof/>
                <w:color w:val="000000"/>
                <w:sz w:val="22"/>
              </w:rPr>
            </w:pPr>
            <w:r>
              <w:rPr>
                <w:b/>
                <w:noProof/>
              </w:rPr>
              <w:t>297</w:t>
            </w:r>
          </w:p>
        </w:tc>
        <w:tc>
          <w:tcPr>
            <w:tcW w:w="1516" w:type="dxa"/>
          </w:tcPr>
          <w:p>
            <w:pPr>
              <w:spacing w:before="60" w:after="60"/>
              <w:jc w:val="center"/>
              <w:rPr>
                <w:noProof/>
                <w:color w:val="000000"/>
                <w:sz w:val="22"/>
              </w:rPr>
            </w:pPr>
            <w:r>
              <w:rPr>
                <w:b/>
                <w:noProof/>
              </w:rPr>
              <w:t>390</w:t>
            </w:r>
          </w:p>
        </w:tc>
        <w:tc>
          <w:tcPr>
            <w:tcW w:w="758" w:type="dxa"/>
          </w:tcPr>
          <w:p>
            <w:pPr>
              <w:spacing w:before="60" w:after="60"/>
              <w:jc w:val="center"/>
              <w:rPr>
                <w:noProof/>
                <w:color w:val="000000"/>
                <w:sz w:val="22"/>
              </w:rPr>
            </w:pPr>
            <w:r>
              <w:rPr>
                <w:b/>
                <w:noProof/>
              </w:rPr>
              <w:t>500</w:t>
            </w:r>
          </w:p>
        </w:tc>
        <w:tc>
          <w:tcPr>
            <w:tcW w:w="760" w:type="dxa"/>
          </w:tcPr>
          <w:p>
            <w:pPr>
              <w:spacing w:before="60" w:after="60"/>
              <w:jc w:val="center"/>
              <w:rPr>
                <w:noProof/>
                <w:color w:val="000000"/>
                <w:sz w:val="22"/>
              </w:rPr>
            </w:pPr>
            <w:r>
              <w:rPr>
                <w:b/>
                <w:noProof/>
              </w:rPr>
              <w:t>500</w:t>
            </w:r>
          </w:p>
        </w:tc>
        <w:tc>
          <w:tcPr>
            <w:tcW w:w="1520" w:type="dxa"/>
          </w:tcPr>
          <w:p>
            <w:pPr>
              <w:spacing w:before="60" w:after="60"/>
              <w:jc w:val="center"/>
              <w:rPr>
                <w:noProof/>
                <w:color w:val="000000"/>
                <w:sz w:val="22"/>
              </w:rPr>
            </w:pPr>
            <w:r>
              <w:rPr>
                <w:b/>
                <w:noProof/>
              </w:rPr>
              <w:t>500</w:t>
            </w:r>
          </w:p>
        </w:tc>
      </w:tr>
    </w:tbl>
    <w:p>
      <w:pPr>
        <w:rPr>
          <w:bCs/>
          <w:noProof/>
        </w:rPr>
      </w:pPr>
      <w:r>
        <w:rPr>
          <w:noProof/>
          <w:sz w:val="20"/>
        </w:rPr>
        <w:t xml:space="preserve">* U tablici je prikazano osoblje koje je već zatraženo u </w:t>
      </w:r>
      <w:r>
        <w:rPr>
          <w:noProof/>
        </w:rPr>
        <w:t xml:space="preserve"> Prijedlogu Komisije COM(2016) 271 final od 4.5.2016</w:t>
      </w:r>
      <w:r>
        <w:rPr>
          <w:noProof/>
          <w:sz w:val="20"/>
        </w:rPr>
        <w:t>. Nakon 2021. ne traži se dodatno osoblje</w:t>
      </w:r>
      <w:r>
        <w:rPr>
          <w:noProof/>
        </w:rPr>
        <w:t>.</w:t>
      </w:r>
    </w:p>
    <w:tbl>
      <w:tblPr>
        <w:tblW w:w="9287" w:type="dxa"/>
        <w:jc w:val="center"/>
        <w:tblLook w:val="04A0" w:firstRow="1" w:lastRow="0" w:firstColumn="1" w:lastColumn="0" w:noHBand="0" w:noVBand="1"/>
      </w:tblPr>
      <w:tblGrid>
        <w:gridCol w:w="2147"/>
        <w:gridCol w:w="1691"/>
        <w:gridCol w:w="1691"/>
        <w:gridCol w:w="1691"/>
        <w:gridCol w:w="2067"/>
      </w:tblGrid>
      <w:tr>
        <w:trPr>
          <w:trHeight w:val="300"/>
          <w:jc w:val="center"/>
        </w:trPr>
        <w:tc>
          <w:tcPr>
            <w:tcW w:w="115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pPr>
              <w:spacing w:before="60" w:after="60"/>
              <w:ind w:left="72"/>
              <w:rPr>
                <w:b/>
                <w:noProof/>
                <w:sz w:val="20"/>
              </w:rPr>
            </w:pPr>
            <w:r>
              <w:rPr>
                <w:b/>
                <w:noProof/>
                <w:sz w:val="20"/>
              </w:rPr>
              <w:t>Rashodi za osoblje</w:t>
            </w:r>
          </w:p>
        </w:tc>
        <w:tc>
          <w:tcPr>
            <w:tcW w:w="1691" w:type="dxa"/>
            <w:tcBorders>
              <w:top w:val="single" w:sz="4" w:space="0" w:color="auto"/>
              <w:left w:val="nil"/>
              <w:bottom w:val="single" w:sz="4" w:space="0" w:color="auto"/>
              <w:right w:val="single" w:sz="4" w:space="0" w:color="auto"/>
            </w:tcBorders>
            <w:shd w:val="clear" w:color="auto" w:fill="BFBFBF"/>
            <w:noWrap/>
            <w:vAlign w:val="bottom"/>
            <w:hideMark/>
          </w:tcPr>
          <w:p>
            <w:pPr>
              <w:spacing w:before="60" w:after="60"/>
              <w:ind w:left="72"/>
              <w:rPr>
                <w:b/>
                <w:noProof/>
                <w:sz w:val="20"/>
              </w:rPr>
            </w:pPr>
            <w:r>
              <w:rPr>
                <w:b/>
                <w:noProof/>
                <w:sz w:val="20"/>
              </w:rPr>
              <w:t>2018.</w:t>
            </w:r>
          </w:p>
        </w:tc>
        <w:tc>
          <w:tcPr>
            <w:tcW w:w="1691" w:type="dxa"/>
            <w:tcBorders>
              <w:top w:val="single" w:sz="4" w:space="0" w:color="auto"/>
              <w:left w:val="nil"/>
              <w:bottom w:val="single" w:sz="4" w:space="0" w:color="auto"/>
              <w:right w:val="single" w:sz="4" w:space="0" w:color="auto"/>
            </w:tcBorders>
            <w:shd w:val="clear" w:color="auto" w:fill="BFBFBF"/>
            <w:noWrap/>
            <w:vAlign w:val="bottom"/>
            <w:hideMark/>
          </w:tcPr>
          <w:p>
            <w:pPr>
              <w:spacing w:before="60" w:after="60"/>
              <w:ind w:left="72"/>
              <w:rPr>
                <w:b/>
                <w:noProof/>
                <w:sz w:val="20"/>
              </w:rPr>
            </w:pPr>
            <w:r>
              <w:rPr>
                <w:b/>
                <w:noProof/>
                <w:sz w:val="20"/>
              </w:rPr>
              <w:t>2019.</w:t>
            </w:r>
          </w:p>
        </w:tc>
        <w:tc>
          <w:tcPr>
            <w:tcW w:w="1691" w:type="dxa"/>
            <w:tcBorders>
              <w:top w:val="single" w:sz="4" w:space="0" w:color="auto"/>
              <w:left w:val="nil"/>
              <w:bottom w:val="single" w:sz="4" w:space="0" w:color="auto"/>
              <w:right w:val="single" w:sz="4" w:space="0" w:color="auto"/>
            </w:tcBorders>
            <w:shd w:val="clear" w:color="auto" w:fill="BFBFBF"/>
            <w:noWrap/>
            <w:vAlign w:val="bottom"/>
            <w:hideMark/>
          </w:tcPr>
          <w:p>
            <w:pPr>
              <w:spacing w:before="60" w:after="60"/>
              <w:ind w:left="72"/>
              <w:rPr>
                <w:b/>
                <w:noProof/>
                <w:sz w:val="20"/>
              </w:rPr>
            </w:pPr>
            <w:r>
              <w:rPr>
                <w:b/>
                <w:noProof/>
                <w:sz w:val="20"/>
              </w:rPr>
              <w:t>2020.</w:t>
            </w:r>
          </w:p>
        </w:tc>
        <w:tc>
          <w:tcPr>
            <w:tcW w:w="2067" w:type="dxa"/>
            <w:tcBorders>
              <w:top w:val="single" w:sz="4" w:space="0" w:color="auto"/>
              <w:left w:val="nil"/>
              <w:bottom w:val="single" w:sz="4" w:space="0" w:color="auto"/>
              <w:right w:val="single" w:sz="4" w:space="0" w:color="auto"/>
            </w:tcBorders>
            <w:shd w:val="clear" w:color="auto" w:fill="BFBFBF"/>
          </w:tcPr>
          <w:p>
            <w:pPr>
              <w:spacing w:before="60" w:after="60"/>
              <w:ind w:left="72"/>
              <w:rPr>
                <w:b/>
                <w:noProof/>
                <w:sz w:val="20"/>
              </w:rPr>
            </w:pPr>
            <w:r>
              <w:rPr>
                <w:b/>
                <w:noProof/>
                <w:sz w:val="20"/>
              </w:rPr>
              <w:t>2021. – 2027. (za svaku godinu)</w:t>
            </w:r>
          </w:p>
        </w:tc>
      </w:tr>
      <w:tr>
        <w:trPr>
          <w:trHeight w:val="300"/>
          <w:jc w:val="center"/>
        </w:trPr>
        <w:tc>
          <w:tcPr>
            <w:tcW w:w="1158" w:type="dxa"/>
            <w:tcBorders>
              <w:top w:val="nil"/>
              <w:left w:val="single" w:sz="4" w:space="0" w:color="auto"/>
              <w:bottom w:val="single" w:sz="4" w:space="0" w:color="auto"/>
              <w:right w:val="single" w:sz="4" w:space="0" w:color="auto"/>
            </w:tcBorders>
            <w:shd w:val="clear" w:color="auto" w:fill="BFBFBF"/>
            <w:noWrap/>
            <w:vAlign w:val="bottom"/>
            <w:hideMark/>
          </w:tcPr>
          <w:p>
            <w:pPr>
              <w:spacing w:before="60" w:after="60"/>
              <w:ind w:left="72"/>
              <w:rPr>
                <w:noProof/>
                <w:sz w:val="20"/>
              </w:rPr>
            </w:pPr>
            <w:r>
              <w:rPr>
                <w:noProof/>
                <w:sz w:val="20"/>
              </w:rPr>
              <w:t>Radna mjesta prema planu radnih mjesta</w:t>
            </w:r>
            <w:r>
              <w:rPr>
                <w:noProof/>
                <w:sz w:val="20"/>
              </w:rPr>
              <w:br/>
              <w:t>(broj)</w:t>
            </w:r>
          </w:p>
        </w:tc>
        <w:tc>
          <w:tcPr>
            <w:tcW w:w="169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pPr>
              <w:spacing w:before="60" w:after="60"/>
              <w:ind w:left="72"/>
              <w:jc w:val="center"/>
              <w:rPr>
                <w:noProof/>
                <w:sz w:val="20"/>
                <w:szCs w:val="20"/>
              </w:rPr>
            </w:pPr>
            <w:r>
              <w:rPr>
                <w:noProof/>
                <w:color w:val="000000"/>
                <w:sz w:val="20"/>
              </w:rPr>
              <w:t>28676,000</w:t>
            </w:r>
          </w:p>
        </w:tc>
        <w:tc>
          <w:tcPr>
            <w:tcW w:w="1691" w:type="dxa"/>
            <w:tcBorders>
              <w:top w:val="single" w:sz="4" w:space="0" w:color="auto"/>
              <w:left w:val="nil"/>
              <w:bottom w:val="single" w:sz="4" w:space="0" w:color="auto"/>
              <w:right w:val="single" w:sz="4" w:space="0" w:color="auto"/>
            </w:tcBorders>
            <w:shd w:val="clear" w:color="000000" w:fill="D9D9D9"/>
            <w:noWrap/>
            <w:vAlign w:val="bottom"/>
            <w:hideMark/>
          </w:tcPr>
          <w:p>
            <w:pPr>
              <w:spacing w:before="60" w:after="60"/>
              <w:ind w:left="72"/>
              <w:jc w:val="center"/>
              <w:rPr>
                <w:noProof/>
                <w:sz w:val="20"/>
                <w:szCs w:val="20"/>
              </w:rPr>
            </w:pPr>
            <w:r>
              <w:rPr>
                <w:noProof/>
                <w:color w:val="000000"/>
                <w:sz w:val="20"/>
              </w:rPr>
              <w:t>38056,000</w:t>
            </w:r>
          </w:p>
        </w:tc>
        <w:tc>
          <w:tcPr>
            <w:tcW w:w="1691" w:type="dxa"/>
            <w:tcBorders>
              <w:top w:val="single" w:sz="4" w:space="0" w:color="auto"/>
              <w:left w:val="nil"/>
              <w:bottom w:val="single" w:sz="4" w:space="0" w:color="auto"/>
              <w:right w:val="single" w:sz="4" w:space="0" w:color="auto"/>
            </w:tcBorders>
            <w:shd w:val="clear" w:color="000000" w:fill="D9D9D9"/>
            <w:noWrap/>
            <w:vAlign w:val="bottom"/>
            <w:hideMark/>
          </w:tcPr>
          <w:p>
            <w:pPr>
              <w:spacing w:before="60" w:after="60"/>
              <w:ind w:left="72"/>
              <w:jc w:val="center"/>
              <w:rPr>
                <w:noProof/>
                <w:sz w:val="20"/>
                <w:szCs w:val="20"/>
              </w:rPr>
            </w:pPr>
            <w:r>
              <w:rPr>
                <w:noProof/>
                <w:color w:val="000000"/>
                <w:sz w:val="20"/>
              </w:rPr>
              <w:t>49044,000</w:t>
            </w:r>
          </w:p>
        </w:tc>
        <w:tc>
          <w:tcPr>
            <w:tcW w:w="2067" w:type="dxa"/>
            <w:tcBorders>
              <w:top w:val="single" w:sz="4" w:space="0" w:color="auto"/>
              <w:left w:val="single" w:sz="4" w:space="0" w:color="auto"/>
              <w:bottom w:val="single" w:sz="4" w:space="0" w:color="auto"/>
              <w:right w:val="single" w:sz="4" w:space="0" w:color="auto"/>
            </w:tcBorders>
            <w:shd w:val="clear" w:color="000000" w:fill="D9D9D9"/>
            <w:vAlign w:val="bottom"/>
          </w:tcPr>
          <w:p>
            <w:pPr>
              <w:spacing w:before="60" w:after="60"/>
              <w:ind w:left="72"/>
              <w:jc w:val="center"/>
              <w:rPr>
                <w:noProof/>
                <w:sz w:val="20"/>
                <w:szCs w:val="20"/>
              </w:rPr>
            </w:pPr>
            <w:r>
              <w:rPr>
                <w:noProof/>
                <w:color w:val="000000"/>
                <w:sz w:val="20"/>
              </w:rPr>
              <w:t>49044,000</w:t>
            </w:r>
          </w:p>
        </w:tc>
      </w:tr>
      <w:tr>
        <w:trPr>
          <w:trHeight w:val="300"/>
          <w:jc w:val="center"/>
        </w:trPr>
        <w:tc>
          <w:tcPr>
            <w:tcW w:w="2147"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ind w:left="72"/>
              <w:rPr>
                <w:noProof/>
                <w:sz w:val="20"/>
              </w:rPr>
            </w:pPr>
            <w:r>
              <w:rPr>
                <w:noProof/>
                <w:sz w:val="20"/>
              </w:rPr>
              <w:t>– od čega AD</w:t>
            </w:r>
          </w:p>
        </w:tc>
        <w:tc>
          <w:tcPr>
            <w:tcW w:w="1691"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rPr>
              <w:t>18090,000</w:t>
            </w:r>
          </w:p>
        </w:tc>
        <w:tc>
          <w:tcPr>
            <w:tcW w:w="1691" w:type="dxa"/>
            <w:tcBorders>
              <w:top w:val="nil"/>
              <w:left w:val="nil"/>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rPr>
              <w:t>23986,000</w:t>
            </w:r>
          </w:p>
        </w:tc>
        <w:tc>
          <w:tcPr>
            <w:tcW w:w="1691" w:type="dxa"/>
            <w:tcBorders>
              <w:top w:val="nil"/>
              <w:left w:val="nil"/>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rPr>
              <w:t>30954,000</w:t>
            </w:r>
          </w:p>
        </w:tc>
        <w:tc>
          <w:tcPr>
            <w:tcW w:w="2067" w:type="dxa"/>
            <w:tcBorders>
              <w:top w:val="nil"/>
              <w:left w:val="single" w:sz="4" w:space="0" w:color="auto"/>
              <w:bottom w:val="single" w:sz="4" w:space="0" w:color="auto"/>
              <w:right w:val="single" w:sz="4" w:space="0" w:color="auto"/>
            </w:tcBorders>
            <w:shd w:val="clear" w:color="auto" w:fill="auto"/>
            <w:vAlign w:val="bottom"/>
          </w:tcPr>
          <w:p>
            <w:pPr>
              <w:spacing w:before="60" w:after="60"/>
              <w:ind w:left="72"/>
              <w:jc w:val="center"/>
              <w:rPr>
                <w:noProof/>
                <w:sz w:val="20"/>
                <w:szCs w:val="20"/>
              </w:rPr>
            </w:pPr>
            <w:r>
              <w:rPr>
                <w:noProof/>
                <w:color w:val="000000"/>
                <w:sz w:val="20"/>
              </w:rPr>
              <w:t>30954,000</w:t>
            </w:r>
          </w:p>
          <w:p>
            <w:pPr>
              <w:spacing w:before="60" w:after="60"/>
              <w:ind w:left="72"/>
              <w:jc w:val="center"/>
              <w:rPr>
                <w:noProof/>
                <w:sz w:val="20"/>
              </w:rPr>
            </w:pPr>
          </w:p>
        </w:tc>
      </w:tr>
      <w:tr>
        <w:trPr>
          <w:trHeight w:val="300"/>
          <w:jc w:val="center"/>
        </w:trPr>
        <w:tc>
          <w:tcPr>
            <w:tcW w:w="2147"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ind w:left="72"/>
              <w:rPr>
                <w:noProof/>
                <w:sz w:val="20"/>
              </w:rPr>
            </w:pPr>
            <w:r>
              <w:rPr>
                <w:noProof/>
                <w:sz w:val="20"/>
              </w:rPr>
              <w:t>– od čega AST</w:t>
            </w:r>
          </w:p>
        </w:tc>
        <w:tc>
          <w:tcPr>
            <w:tcW w:w="1691"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rPr>
              <w:t>10586,000</w:t>
            </w:r>
          </w:p>
        </w:tc>
        <w:tc>
          <w:tcPr>
            <w:tcW w:w="1691" w:type="dxa"/>
            <w:tcBorders>
              <w:top w:val="nil"/>
              <w:left w:val="nil"/>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rPr>
              <w:t>14070,000</w:t>
            </w:r>
          </w:p>
        </w:tc>
        <w:tc>
          <w:tcPr>
            <w:tcW w:w="1691" w:type="dxa"/>
            <w:tcBorders>
              <w:top w:val="nil"/>
              <w:left w:val="nil"/>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rPr>
              <w:t>18090,000</w:t>
            </w:r>
          </w:p>
        </w:tc>
        <w:tc>
          <w:tcPr>
            <w:tcW w:w="2067" w:type="dxa"/>
            <w:tcBorders>
              <w:top w:val="nil"/>
              <w:left w:val="single" w:sz="4" w:space="0" w:color="auto"/>
              <w:bottom w:val="single" w:sz="4" w:space="0" w:color="auto"/>
              <w:right w:val="single" w:sz="4" w:space="0" w:color="auto"/>
            </w:tcBorders>
            <w:shd w:val="clear" w:color="auto" w:fill="auto"/>
            <w:vAlign w:val="bottom"/>
          </w:tcPr>
          <w:p>
            <w:pPr>
              <w:spacing w:before="60" w:after="60"/>
              <w:ind w:left="72"/>
              <w:jc w:val="center"/>
              <w:rPr>
                <w:noProof/>
                <w:sz w:val="20"/>
              </w:rPr>
            </w:pPr>
            <w:r>
              <w:rPr>
                <w:noProof/>
                <w:color w:val="000000"/>
                <w:sz w:val="20"/>
              </w:rPr>
              <w:t>18090,000</w:t>
            </w:r>
          </w:p>
        </w:tc>
      </w:tr>
      <w:tr>
        <w:trPr>
          <w:trHeight w:val="300"/>
          <w:jc w:val="center"/>
        </w:trPr>
        <w:tc>
          <w:tcPr>
            <w:tcW w:w="2147" w:type="dxa"/>
            <w:tcBorders>
              <w:top w:val="nil"/>
              <w:left w:val="single" w:sz="4" w:space="0" w:color="auto"/>
              <w:bottom w:val="single" w:sz="4" w:space="0" w:color="auto"/>
              <w:right w:val="single" w:sz="4" w:space="0" w:color="auto"/>
            </w:tcBorders>
            <w:shd w:val="clear" w:color="auto" w:fill="BFBFBF"/>
            <w:noWrap/>
            <w:vAlign w:val="bottom"/>
            <w:hideMark/>
          </w:tcPr>
          <w:p>
            <w:pPr>
              <w:spacing w:before="60" w:after="60"/>
              <w:ind w:left="72"/>
              <w:rPr>
                <w:noProof/>
              </w:rPr>
            </w:pPr>
            <w:r>
              <w:rPr>
                <w:noProof/>
                <w:sz w:val="22"/>
              </w:rPr>
              <w:t>Vanjsko osoblje (EPRV)</w:t>
            </w:r>
          </w:p>
        </w:tc>
        <w:tc>
          <w:tcPr>
            <w:tcW w:w="1691" w:type="dxa"/>
            <w:tcBorders>
              <w:top w:val="nil"/>
              <w:left w:val="single" w:sz="4" w:space="0" w:color="auto"/>
              <w:bottom w:val="single" w:sz="4" w:space="0" w:color="auto"/>
              <w:right w:val="single" w:sz="4" w:space="0" w:color="auto"/>
            </w:tcBorders>
            <w:shd w:val="clear" w:color="000000" w:fill="D9D9D9"/>
            <w:noWrap/>
            <w:vAlign w:val="bottom"/>
            <w:hideMark/>
          </w:tcPr>
          <w:p>
            <w:pPr>
              <w:jc w:val="center"/>
              <w:rPr>
                <w:noProof/>
              </w:rPr>
            </w:pPr>
            <w:r>
              <w:rPr>
                <w:noProof/>
                <w:color w:val="000000"/>
                <w:sz w:val="20"/>
              </w:rPr>
              <w:t>5898,000</w:t>
            </w:r>
          </w:p>
        </w:tc>
        <w:tc>
          <w:tcPr>
            <w:tcW w:w="1691" w:type="dxa"/>
            <w:tcBorders>
              <w:top w:val="nil"/>
              <w:left w:val="nil"/>
              <w:bottom w:val="single" w:sz="4" w:space="0" w:color="auto"/>
              <w:right w:val="single" w:sz="4" w:space="0" w:color="auto"/>
            </w:tcBorders>
            <w:shd w:val="clear" w:color="000000" w:fill="D9D9D9"/>
            <w:noWrap/>
            <w:vAlign w:val="bottom"/>
            <w:hideMark/>
          </w:tcPr>
          <w:p>
            <w:pPr>
              <w:jc w:val="center"/>
              <w:rPr>
                <w:noProof/>
              </w:rPr>
            </w:pPr>
            <w:r>
              <w:rPr>
                <w:noProof/>
                <w:color w:val="000000"/>
                <w:sz w:val="20"/>
              </w:rPr>
              <w:t>7508,000</w:t>
            </w:r>
          </w:p>
        </w:tc>
        <w:tc>
          <w:tcPr>
            <w:tcW w:w="1691" w:type="dxa"/>
            <w:tcBorders>
              <w:top w:val="nil"/>
              <w:left w:val="nil"/>
              <w:bottom w:val="single" w:sz="4" w:space="0" w:color="auto"/>
              <w:right w:val="single" w:sz="4" w:space="0" w:color="auto"/>
            </w:tcBorders>
            <w:shd w:val="clear" w:color="000000" w:fill="D9D9D9"/>
            <w:noWrap/>
            <w:vAlign w:val="bottom"/>
            <w:hideMark/>
          </w:tcPr>
          <w:p>
            <w:pPr>
              <w:jc w:val="center"/>
              <w:rPr>
                <w:noProof/>
              </w:rPr>
            </w:pPr>
            <w:r>
              <w:rPr>
                <w:noProof/>
                <w:color w:val="000000"/>
                <w:sz w:val="20"/>
              </w:rPr>
              <w:t>9468,000</w:t>
            </w:r>
          </w:p>
        </w:tc>
        <w:tc>
          <w:tcPr>
            <w:tcW w:w="2067" w:type="dxa"/>
            <w:tcBorders>
              <w:top w:val="nil"/>
              <w:left w:val="single" w:sz="4" w:space="0" w:color="auto"/>
              <w:bottom w:val="single" w:sz="4" w:space="0" w:color="auto"/>
              <w:right w:val="single" w:sz="4" w:space="0" w:color="auto"/>
            </w:tcBorders>
            <w:shd w:val="clear" w:color="000000" w:fill="D9D9D9"/>
            <w:vAlign w:val="bottom"/>
          </w:tcPr>
          <w:p>
            <w:pPr>
              <w:jc w:val="center"/>
              <w:rPr>
                <w:noProof/>
                <w:sz w:val="22"/>
              </w:rPr>
            </w:pPr>
            <w:r>
              <w:rPr>
                <w:noProof/>
                <w:color w:val="000000"/>
                <w:sz w:val="20"/>
              </w:rPr>
              <w:t>9468,000</w:t>
            </w:r>
          </w:p>
        </w:tc>
      </w:tr>
      <w:tr>
        <w:trPr>
          <w:trHeight w:val="300"/>
          <w:jc w:val="center"/>
        </w:trPr>
        <w:tc>
          <w:tcPr>
            <w:tcW w:w="2147"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ind w:left="72"/>
              <w:rPr>
                <w:noProof/>
                <w:sz w:val="20"/>
              </w:rPr>
            </w:pPr>
            <w:r>
              <w:rPr>
                <w:noProof/>
                <w:sz w:val="20"/>
              </w:rPr>
              <w:t>– od čega ugovorno osoblje</w:t>
            </w:r>
          </w:p>
        </w:tc>
        <w:tc>
          <w:tcPr>
            <w:tcW w:w="1691"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rPr>
              <w:t>5040,000</w:t>
            </w:r>
          </w:p>
        </w:tc>
        <w:tc>
          <w:tcPr>
            <w:tcW w:w="1691" w:type="dxa"/>
            <w:tcBorders>
              <w:top w:val="nil"/>
              <w:left w:val="nil"/>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rPr>
              <w:t>6650,000</w:t>
            </w:r>
          </w:p>
        </w:tc>
        <w:tc>
          <w:tcPr>
            <w:tcW w:w="1691" w:type="dxa"/>
            <w:tcBorders>
              <w:top w:val="nil"/>
              <w:left w:val="nil"/>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rPr>
              <w:t>8610,000</w:t>
            </w:r>
          </w:p>
        </w:tc>
        <w:tc>
          <w:tcPr>
            <w:tcW w:w="2067" w:type="dxa"/>
            <w:tcBorders>
              <w:top w:val="nil"/>
              <w:left w:val="single" w:sz="4" w:space="0" w:color="auto"/>
              <w:bottom w:val="single" w:sz="4" w:space="0" w:color="auto"/>
              <w:right w:val="single" w:sz="4" w:space="0" w:color="auto"/>
            </w:tcBorders>
            <w:shd w:val="clear" w:color="auto" w:fill="auto"/>
            <w:vAlign w:val="bottom"/>
          </w:tcPr>
          <w:p>
            <w:pPr>
              <w:spacing w:before="60" w:after="60"/>
              <w:ind w:left="72"/>
              <w:jc w:val="center"/>
              <w:rPr>
                <w:noProof/>
                <w:sz w:val="20"/>
                <w:szCs w:val="20"/>
              </w:rPr>
            </w:pPr>
            <w:r>
              <w:rPr>
                <w:noProof/>
                <w:color w:val="000000"/>
                <w:sz w:val="20"/>
              </w:rPr>
              <w:t>8610,000</w:t>
            </w:r>
          </w:p>
          <w:p>
            <w:pPr>
              <w:spacing w:before="60" w:after="60"/>
              <w:ind w:left="72"/>
              <w:jc w:val="center"/>
              <w:rPr>
                <w:noProof/>
                <w:sz w:val="20"/>
              </w:rPr>
            </w:pPr>
          </w:p>
        </w:tc>
      </w:tr>
      <w:tr>
        <w:trPr>
          <w:trHeight w:val="300"/>
          <w:jc w:val="center"/>
        </w:trPr>
        <w:tc>
          <w:tcPr>
            <w:tcW w:w="2147"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ind w:left="72"/>
              <w:rPr>
                <w:noProof/>
                <w:sz w:val="20"/>
              </w:rPr>
            </w:pPr>
            <w:r>
              <w:rPr>
                <w:noProof/>
                <w:sz w:val="20"/>
              </w:rPr>
              <w:t>– od čega upućeni nacionalni stručnjaci (UNS)</w:t>
            </w:r>
          </w:p>
        </w:tc>
        <w:tc>
          <w:tcPr>
            <w:tcW w:w="1691"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rPr>
              <w:t>858,000</w:t>
            </w:r>
          </w:p>
        </w:tc>
        <w:tc>
          <w:tcPr>
            <w:tcW w:w="1691" w:type="dxa"/>
            <w:tcBorders>
              <w:top w:val="nil"/>
              <w:left w:val="nil"/>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rPr>
              <w:t>858,000</w:t>
            </w:r>
          </w:p>
        </w:tc>
        <w:tc>
          <w:tcPr>
            <w:tcW w:w="1691" w:type="dxa"/>
            <w:tcBorders>
              <w:top w:val="nil"/>
              <w:left w:val="nil"/>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rPr>
              <w:t>858,000</w:t>
            </w:r>
          </w:p>
        </w:tc>
        <w:tc>
          <w:tcPr>
            <w:tcW w:w="2067" w:type="dxa"/>
            <w:tcBorders>
              <w:top w:val="nil"/>
              <w:left w:val="single" w:sz="4" w:space="0" w:color="auto"/>
              <w:bottom w:val="single" w:sz="4" w:space="0" w:color="auto"/>
              <w:right w:val="single" w:sz="4" w:space="0" w:color="auto"/>
            </w:tcBorders>
            <w:shd w:val="clear" w:color="auto" w:fill="auto"/>
            <w:vAlign w:val="bottom"/>
          </w:tcPr>
          <w:p>
            <w:pPr>
              <w:spacing w:before="60" w:after="60"/>
              <w:ind w:left="72"/>
              <w:jc w:val="center"/>
              <w:rPr>
                <w:noProof/>
                <w:sz w:val="20"/>
                <w:szCs w:val="20"/>
              </w:rPr>
            </w:pPr>
            <w:r>
              <w:rPr>
                <w:noProof/>
                <w:color w:val="000000"/>
                <w:sz w:val="20"/>
              </w:rPr>
              <w:t>858,000</w:t>
            </w:r>
          </w:p>
          <w:p>
            <w:pPr>
              <w:spacing w:before="60" w:after="60"/>
              <w:ind w:left="72"/>
              <w:jc w:val="center"/>
              <w:rPr>
                <w:noProof/>
                <w:sz w:val="20"/>
              </w:rPr>
            </w:pPr>
          </w:p>
        </w:tc>
      </w:tr>
      <w:tr>
        <w:trPr>
          <w:trHeight w:val="300"/>
          <w:jc w:val="center"/>
        </w:trPr>
        <w:tc>
          <w:tcPr>
            <w:tcW w:w="1158" w:type="dxa"/>
            <w:tcBorders>
              <w:top w:val="nil"/>
              <w:left w:val="single" w:sz="4" w:space="0" w:color="auto"/>
              <w:bottom w:val="single" w:sz="4" w:space="0" w:color="auto"/>
              <w:right w:val="single" w:sz="4" w:space="0" w:color="auto"/>
            </w:tcBorders>
            <w:shd w:val="clear" w:color="auto" w:fill="BFBFBF"/>
            <w:noWrap/>
            <w:vAlign w:val="bottom"/>
            <w:hideMark/>
          </w:tcPr>
          <w:p>
            <w:pPr>
              <w:spacing w:before="60" w:after="60"/>
              <w:ind w:left="72"/>
              <w:rPr>
                <w:b/>
                <w:noProof/>
                <w:sz w:val="20"/>
              </w:rPr>
            </w:pPr>
            <w:r>
              <w:rPr>
                <w:b/>
                <w:noProof/>
                <w:sz w:val="20"/>
              </w:rPr>
              <w:t>Ukupno osoblja</w:t>
            </w:r>
          </w:p>
        </w:tc>
        <w:tc>
          <w:tcPr>
            <w:tcW w:w="169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pPr>
              <w:jc w:val="center"/>
              <w:rPr>
                <w:b/>
                <w:noProof/>
                <w:color w:val="000000"/>
              </w:rPr>
            </w:pPr>
            <w:r>
              <w:rPr>
                <w:noProof/>
                <w:color w:val="000000"/>
                <w:sz w:val="20"/>
              </w:rPr>
              <w:t>34574,000</w:t>
            </w:r>
          </w:p>
        </w:tc>
        <w:tc>
          <w:tcPr>
            <w:tcW w:w="1691" w:type="dxa"/>
            <w:tcBorders>
              <w:top w:val="nil"/>
              <w:left w:val="nil"/>
              <w:bottom w:val="single" w:sz="4" w:space="0" w:color="auto"/>
              <w:right w:val="single" w:sz="4" w:space="0" w:color="auto"/>
            </w:tcBorders>
            <w:shd w:val="clear" w:color="auto" w:fill="D9D9D9" w:themeFill="background1" w:themeFillShade="D9"/>
            <w:noWrap/>
            <w:vAlign w:val="bottom"/>
            <w:hideMark/>
          </w:tcPr>
          <w:p>
            <w:pPr>
              <w:jc w:val="center"/>
              <w:rPr>
                <w:b/>
                <w:noProof/>
                <w:color w:val="000000"/>
              </w:rPr>
            </w:pPr>
            <w:r>
              <w:rPr>
                <w:noProof/>
                <w:color w:val="000000"/>
                <w:sz w:val="20"/>
              </w:rPr>
              <w:t>45564,000</w:t>
            </w:r>
          </w:p>
        </w:tc>
        <w:tc>
          <w:tcPr>
            <w:tcW w:w="1691" w:type="dxa"/>
            <w:tcBorders>
              <w:top w:val="nil"/>
              <w:left w:val="nil"/>
              <w:bottom w:val="single" w:sz="4" w:space="0" w:color="auto"/>
              <w:right w:val="single" w:sz="4" w:space="0" w:color="auto"/>
            </w:tcBorders>
            <w:shd w:val="clear" w:color="auto" w:fill="D9D9D9" w:themeFill="background1" w:themeFillShade="D9"/>
            <w:noWrap/>
            <w:vAlign w:val="bottom"/>
            <w:hideMark/>
          </w:tcPr>
          <w:p>
            <w:pPr>
              <w:jc w:val="center"/>
              <w:rPr>
                <w:b/>
                <w:noProof/>
                <w:color w:val="000000"/>
              </w:rPr>
            </w:pPr>
            <w:r>
              <w:rPr>
                <w:noProof/>
                <w:color w:val="000000"/>
                <w:sz w:val="20"/>
              </w:rPr>
              <w:t>58512,000</w:t>
            </w:r>
          </w:p>
        </w:tc>
        <w:tc>
          <w:tcPr>
            <w:tcW w:w="2067" w:type="dxa"/>
            <w:tcBorders>
              <w:top w:val="nil"/>
              <w:left w:val="single" w:sz="4" w:space="0" w:color="auto"/>
              <w:bottom w:val="single" w:sz="4" w:space="0" w:color="auto"/>
              <w:right w:val="single" w:sz="4" w:space="0" w:color="auto"/>
            </w:tcBorders>
            <w:shd w:val="clear" w:color="auto" w:fill="D9D9D9" w:themeFill="background1" w:themeFillShade="D9"/>
            <w:vAlign w:val="bottom"/>
          </w:tcPr>
          <w:p>
            <w:pPr>
              <w:jc w:val="center"/>
              <w:rPr>
                <w:b/>
                <w:noProof/>
                <w:color w:val="000000"/>
                <w:sz w:val="22"/>
              </w:rPr>
            </w:pPr>
            <w:r>
              <w:rPr>
                <w:noProof/>
                <w:color w:val="000000"/>
                <w:sz w:val="20"/>
              </w:rPr>
              <w:t>58512,000</w:t>
            </w:r>
          </w:p>
        </w:tc>
      </w:tr>
    </w:tbl>
    <w:p>
      <w:pPr>
        <w:rPr>
          <w:bCs/>
          <w:noProof/>
        </w:rPr>
      </w:pPr>
    </w:p>
    <w:p>
      <w:pPr>
        <w:pStyle w:val="ManualHeading4"/>
        <w:rPr>
          <w:bCs/>
          <w:noProof/>
          <w:szCs w:val="24"/>
        </w:rPr>
      </w:pPr>
      <w:r>
        <w:rPr>
          <w:noProof/>
        </w:rPr>
        <w:t>3.2.3.2.</w:t>
      </w:r>
      <w:r>
        <w:rPr>
          <w:noProof/>
        </w:rPr>
        <w:tab/>
        <w:t>Procijenjene potrebe u pogledu ljudskih resursa</w:t>
      </w:r>
    </w:p>
    <w:p>
      <w:pPr>
        <w:pStyle w:val="ListDash1"/>
        <w:tabs>
          <w:tab w:val="clear" w:pos="1134"/>
          <w:tab w:val="num" w:pos="992"/>
        </w:tabs>
        <w:ind w:left="992"/>
        <w:rPr>
          <w:noProof/>
        </w:rPr>
      </w:pPr>
      <w:r>
        <w:rPr>
          <w:noProof/>
        </w:rPr>
        <w:sym w:font="Wingdings" w:char="F0A8"/>
      </w:r>
      <w:r>
        <w:rPr>
          <w:noProof/>
        </w:rPr>
        <w:tab/>
        <w:t xml:space="preserve">Za prijedlog nisu potrebni ljudski resursi. </w:t>
      </w:r>
    </w:p>
    <w:p>
      <w:pPr>
        <w:pStyle w:val="ListDash1"/>
        <w:tabs>
          <w:tab w:val="clear" w:pos="1134"/>
          <w:tab w:val="num" w:pos="992"/>
        </w:tabs>
        <w:ind w:left="992"/>
        <w:rPr>
          <w:noProof/>
        </w:rPr>
      </w:pPr>
      <w:r>
        <w:rPr>
          <w:noProof/>
        </w:rPr>
        <w:sym w:font="Wingdings" w:char="F0FE"/>
      </w:r>
      <w:r>
        <w:rPr>
          <w:noProof/>
        </w:rPr>
        <w:tab/>
        <w:t>Za prijedlog su potrebni sljedeći ljudski resursi:</w:t>
      </w:r>
    </w:p>
    <w:p>
      <w:pPr>
        <w:spacing w:after="60"/>
        <w:jc w:val="right"/>
        <w:rPr>
          <w:i/>
          <w:noProof/>
          <w:sz w:val="20"/>
        </w:rPr>
      </w:pPr>
      <w:r>
        <w:rPr>
          <w:i/>
          <w:noProof/>
          <w:sz w:val="20"/>
        </w:rPr>
        <w:t>Procjenu navesti u ekvivalentima punog radnog vremena</w:t>
      </w:r>
    </w:p>
    <w:tbl>
      <w:tblPr>
        <w:tblW w:w="521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874"/>
        <w:gridCol w:w="2411"/>
        <w:gridCol w:w="575"/>
        <w:gridCol w:w="1826"/>
        <w:gridCol w:w="8"/>
        <w:gridCol w:w="1679"/>
        <w:gridCol w:w="15"/>
        <w:gridCol w:w="585"/>
        <w:gridCol w:w="236"/>
        <w:gridCol w:w="475"/>
      </w:tblGrid>
      <w:tr>
        <w:trPr>
          <w:trHeight w:val="289"/>
          <w:jc w:val="center"/>
        </w:trPr>
        <w:tc>
          <w:tcPr>
            <w:tcW w:w="2212" w:type="pct"/>
            <w:gridSpan w:val="2"/>
            <w:shd w:val="clear" w:color="auto" w:fill="auto"/>
          </w:tcPr>
          <w:p>
            <w:pPr>
              <w:spacing w:before="20" w:after="20"/>
              <w:jc w:val="center"/>
              <w:rPr>
                <w:noProof/>
                <w:sz w:val="16"/>
              </w:rPr>
            </w:pPr>
          </w:p>
        </w:tc>
        <w:tc>
          <w:tcPr>
            <w:tcW w:w="297" w:type="pct"/>
            <w:shd w:val="clear" w:color="auto" w:fill="auto"/>
            <w:vAlign w:val="center"/>
          </w:tcPr>
          <w:p>
            <w:pPr>
              <w:spacing w:before="20" w:after="20"/>
              <w:jc w:val="center"/>
              <w:rPr>
                <w:noProof/>
                <w:sz w:val="16"/>
                <w:szCs w:val="16"/>
              </w:rPr>
            </w:pPr>
            <w:r>
              <w:rPr>
                <w:noProof/>
                <w:sz w:val="16"/>
              </w:rPr>
              <w:t>2018.</w:t>
            </w:r>
          </w:p>
        </w:tc>
        <w:tc>
          <w:tcPr>
            <w:tcW w:w="943" w:type="pct"/>
            <w:shd w:val="clear" w:color="auto" w:fill="auto"/>
            <w:vAlign w:val="center"/>
          </w:tcPr>
          <w:p>
            <w:pPr>
              <w:spacing w:before="20" w:after="20"/>
              <w:jc w:val="center"/>
              <w:rPr>
                <w:noProof/>
                <w:sz w:val="16"/>
                <w:szCs w:val="16"/>
              </w:rPr>
            </w:pPr>
            <w:r>
              <w:rPr>
                <w:noProof/>
                <w:sz w:val="16"/>
              </w:rPr>
              <w:t>2019.</w:t>
            </w:r>
          </w:p>
        </w:tc>
        <w:tc>
          <w:tcPr>
            <w:tcW w:w="871" w:type="pct"/>
            <w:gridSpan w:val="2"/>
            <w:shd w:val="clear" w:color="auto" w:fill="auto"/>
            <w:vAlign w:val="center"/>
          </w:tcPr>
          <w:p>
            <w:pPr>
              <w:spacing w:before="20" w:after="20"/>
              <w:jc w:val="center"/>
              <w:rPr>
                <w:noProof/>
                <w:sz w:val="16"/>
                <w:szCs w:val="16"/>
              </w:rPr>
            </w:pPr>
            <w:r>
              <w:rPr>
                <w:noProof/>
                <w:sz w:val="16"/>
              </w:rPr>
              <w:t>2020.</w:t>
            </w:r>
          </w:p>
        </w:tc>
        <w:tc>
          <w:tcPr>
            <w:tcW w:w="676" w:type="pct"/>
            <w:gridSpan w:val="4"/>
            <w:shd w:val="clear" w:color="auto" w:fill="auto"/>
            <w:vAlign w:val="center"/>
          </w:tcPr>
          <w:p>
            <w:pPr>
              <w:jc w:val="center"/>
              <w:rPr>
                <w:b/>
                <w:noProof/>
                <w:sz w:val="16"/>
                <w:szCs w:val="16"/>
              </w:rPr>
            </w:pPr>
            <w:r>
              <w:rPr>
                <w:noProof/>
                <w:sz w:val="16"/>
              </w:rPr>
              <w:t>Unijeti onoliko godina koliko je potrebno za prikaz trajanja učinka (vidjeti točku 1.6.)</w:t>
            </w:r>
          </w:p>
        </w:tc>
      </w:tr>
      <w:tr>
        <w:trPr>
          <w:trHeight w:val="289"/>
          <w:jc w:val="center"/>
        </w:trPr>
        <w:tc>
          <w:tcPr>
            <w:tcW w:w="3456" w:type="pct"/>
            <w:gridSpan w:val="5"/>
            <w:shd w:val="clear" w:color="auto" w:fill="auto"/>
          </w:tcPr>
          <w:p>
            <w:pPr>
              <w:spacing w:before="20" w:after="20"/>
              <w:rPr>
                <w:noProof/>
                <w:sz w:val="16"/>
                <w:szCs w:val="16"/>
              </w:rPr>
            </w:pPr>
            <w:r>
              <w:rPr>
                <w:b/>
                <w:noProof/>
                <w:sz w:val="16"/>
              </w:rPr>
              <w:sym w:font="Wingdings" w:char="F09F"/>
            </w:r>
            <w:r>
              <w:rPr>
                <w:b/>
                <w:noProof/>
                <w:sz w:val="16"/>
              </w:rPr>
              <w:t xml:space="preserve"> Radna mjesta prema planu radnih mjesta (dužnosnici i privremeno osoblje)</w:t>
            </w:r>
          </w:p>
        </w:tc>
        <w:tc>
          <w:tcPr>
            <w:tcW w:w="875" w:type="pct"/>
            <w:gridSpan w:val="2"/>
            <w:shd w:val="clear" w:color="auto" w:fill="auto"/>
            <w:vAlign w:val="center"/>
          </w:tcPr>
          <w:p>
            <w:pPr>
              <w:spacing w:before="20" w:after="20"/>
              <w:jc w:val="center"/>
              <w:rPr>
                <w:noProof/>
                <w:sz w:val="16"/>
                <w:szCs w:val="16"/>
              </w:rPr>
            </w:pPr>
          </w:p>
        </w:tc>
        <w:tc>
          <w:tcPr>
            <w:tcW w:w="669" w:type="pct"/>
            <w:gridSpan w:val="3"/>
            <w:shd w:val="clear" w:color="auto" w:fill="auto"/>
            <w:vAlign w:val="center"/>
          </w:tcPr>
          <w:p>
            <w:pPr>
              <w:jc w:val="center"/>
              <w:rPr>
                <w:noProof/>
                <w:sz w:val="16"/>
                <w:szCs w:val="16"/>
              </w:rPr>
            </w:pPr>
          </w:p>
        </w:tc>
      </w:tr>
      <w:tr>
        <w:trPr>
          <w:trHeight w:val="289"/>
          <w:jc w:val="center"/>
        </w:trPr>
        <w:tc>
          <w:tcPr>
            <w:tcW w:w="2212"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(sjedište i predstavništva Komisije)</w:t>
            </w:r>
          </w:p>
        </w:tc>
        <w:tc>
          <w:tcPr>
            <w:tcW w:w="297" w:type="pct"/>
            <w:shd w:val="clear" w:color="auto" w:fill="auto"/>
            <w:vAlign w:val="center"/>
          </w:tcPr>
          <w:p>
            <w:pPr>
              <w:spacing w:beforeLines="20" w:before="48" w:afterLines="20" w:after="48"/>
              <w:jc w:val="center"/>
              <w:rPr>
                <w:noProof/>
                <w:sz w:val="16"/>
                <w:szCs w:val="16"/>
              </w:rPr>
            </w:pPr>
            <w:r>
              <w:rPr>
                <w:noProof/>
                <w:sz w:val="16"/>
              </w:rPr>
              <w:t>4</w:t>
            </w:r>
          </w:p>
        </w:tc>
        <w:tc>
          <w:tcPr>
            <w:tcW w:w="943" w:type="pct"/>
            <w:shd w:val="clear" w:color="auto" w:fill="auto"/>
            <w:vAlign w:val="center"/>
          </w:tcPr>
          <w:p>
            <w:pPr>
              <w:spacing w:beforeLines="20" w:before="48" w:afterLines="20" w:after="48"/>
              <w:jc w:val="center"/>
              <w:rPr>
                <w:noProof/>
                <w:sz w:val="16"/>
                <w:szCs w:val="16"/>
              </w:rPr>
            </w:pPr>
            <w:r>
              <w:rPr>
                <w:noProof/>
                <w:sz w:val="16"/>
              </w:rPr>
              <w:t>4</w:t>
            </w:r>
          </w:p>
        </w:tc>
        <w:tc>
          <w:tcPr>
            <w:tcW w:w="871" w:type="pct"/>
            <w:gridSpan w:val="2"/>
            <w:shd w:val="clear" w:color="auto" w:fill="auto"/>
            <w:vAlign w:val="center"/>
          </w:tcPr>
          <w:p>
            <w:pPr>
              <w:spacing w:beforeLines="20" w:before="48" w:afterLines="20" w:after="48"/>
              <w:jc w:val="center"/>
              <w:rPr>
                <w:noProof/>
                <w:sz w:val="16"/>
                <w:szCs w:val="16"/>
              </w:rPr>
            </w:pPr>
            <w:r>
              <w:rPr>
                <w:noProof/>
                <w:sz w:val="16"/>
              </w:rPr>
              <w:t>4</w:t>
            </w: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trHeight w:val="289"/>
          <w:jc w:val="center"/>
        </w:trPr>
        <w:tc>
          <w:tcPr>
            <w:tcW w:w="221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(delegacije)</w:t>
            </w:r>
          </w:p>
        </w:tc>
        <w:tc>
          <w:tcPr>
            <w:tcW w:w="297" w:type="pct"/>
            <w:shd w:val="clear" w:color="auto" w:fill="auto"/>
            <w:vAlign w:val="center"/>
          </w:tcPr>
          <w:p>
            <w:pPr>
              <w:spacing w:beforeLines="20" w:before="48" w:afterLines="20" w:after="48"/>
              <w:jc w:val="center"/>
              <w:rPr>
                <w:noProof/>
                <w:sz w:val="16"/>
                <w:szCs w:val="16"/>
              </w:rPr>
            </w:pPr>
          </w:p>
        </w:tc>
        <w:tc>
          <w:tcPr>
            <w:tcW w:w="943" w:type="pct"/>
            <w:shd w:val="clear" w:color="auto" w:fill="auto"/>
            <w:vAlign w:val="center"/>
          </w:tcPr>
          <w:p>
            <w:pPr>
              <w:spacing w:beforeLines="20" w:before="48" w:afterLines="20" w:after="48"/>
              <w:jc w:val="center"/>
              <w:rPr>
                <w:noProof/>
                <w:sz w:val="16"/>
                <w:szCs w:val="16"/>
              </w:rPr>
            </w:pPr>
          </w:p>
        </w:tc>
        <w:tc>
          <w:tcPr>
            <w:tcW w:w="871" w:type="pct"/>
            <w:gridSpan w:val="2"/>
            <w:shd w:val="clear" w:color="auto" w:fill="auto"/>
            <w:vAlign w:val="center"/>
          </w:tcPr>
          <w:p>
            <w:pPr>
              <w:spacing w:beforeLines="20" w:before="48" w:afterLines="20" w:after="48"/>
              <w:jc w:val="center"/>
              <w:rPr>
                <w:noProof/>
                <w:sz w:val="16"/>
                <w:szCs w:val="16"/>
              </w:rPr>
            </w:pP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trHeight w:val="289"/>
          <w:jc w:val="center"/>
        </w:trPr>
        <w:tc>
          <w:tcPr>
            <w:tcW w:w="221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(neizravno istraživanje)</w:t>
            </w:r>
          </w:p>
        </w:tc>
        <w:tc>
          <w:tcPr>
            <w:tcW w:w="297" w:type="pct"/>
            <w:shd w:val="clear" w:color="auto" w:fill="auto"/>
            <w:vAlign w:val="center"/>
          </w:tcPr>
          <w:p>
            <w:pPr>
              <w:spacing w:beforeLines="20" w:before="48" w:afterLines="20" w:after="48"/>
              <w:jc w:val="center"/>
              <w:rPr>
                <w:noProof/>
                <w:sz w:val="16"/>
                <w:szCs w:val="16"/>
              </w:rPr>
            </w:pPr>
          </w:p>
        </w:tc>
        <w:tc>
          <w:tcPr>
            <w:tcW w:w="943" w:type="pct"/>
            <w:shd w:val="clear" w:color="auto" w:fill="auto"/>
            <w:vAlign w:val="center"/>
          </w:tcPr>
          <w:p>
            <w:pPr>
              <w:spacing w:beforeLines="20" w:before="48" w:afterLines="20" w:after="48"/>
              <w:jc w:val="center"/>
              <w:rPr>
                <w:noProof/>
                <w:sz w:val="16"/>
                <w:szCs w:val="16"/>
              </w:rPr>
            </w:pPr>
          </w:p>
        </w:tc>
        <w:tc>
          <w:tcPr>
            <w:tcW w:w="871" w:type="pct"/>
            <w:gridSpan w:val="2"/>
            <w:shd w:val="clear" w:color="auto" w:fill="auto"/>
            <w:vAlign w:val="center"/>
          </w:tcPr>
          <w:p>
            <w:pPr>
              <w:spacing w:beforeLines="20" w:before="48" w:afterLines="20" w:after="48"/>
              <w:jc w:val="center"/>
              <w:rPr>
                <w:noProof/>
                <w:sz w:val="16"/>
                <w:szCs w:val="16"/>
              </w:rPr>
            </w:pP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trHeight w:val="289"/>
          <w:jc w:val="center"/>
        </w:trPr>
        <w:tc>
          <w:tcPr>
            <w:tcW w:w="221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(izravno istraživanje)</w:t>
            </w:r>
          </w:p>
        </w:tc>
        <w:tc>
          <w:tcPr>
            <w:tcW w:w="297" w:type="pct"/>
            <w:shd w:val="clear" w:color="auto" w:fill="auto"/>
            <w:vAlign w:val="center"/>
          </w:tcPr>
          <w:p>
            <w:pPr>
              <w:spacing w:beforeLines="20" w:before="48" w:afterLines="20" w:after="48"/>
              <w:jc w:val="center"/>
              <w:rPr>
                <w:noProof/>
                <w:sz w:val="16"/>
                <w:szCs w:val="16"/>
              </w:rPr>
            </w:pPr>
          </w:p>
        </w:tc>
        <w:tc>
          <w:tcPr>
            <w:tcW w:w="943" w:type="pct"/>
            <w:shd w:val="clear" w:color="auto" w:fill="auto"/>
            <w:vAlign w:val="center"/>
          </w:tcPr>
          <w:p>
            <w:pPr>
              <w:spacing w:beforeLines="20" w:before="48" w:afterLines="20" w:after="48"/>
              <w:jc w:val="center"/>
              <w:rPr>
                <w:noProof/>
                <w:sz w:val="16"/>
                <w:szCs w:val="16"/>
              </w:rPr>
            </w:pPr>
          </w:p>
        </w:tc>
        <w:tc>
          <w:tcPr>
            <w:tcW w:w="871" w:type="pct"/>
            <w:gridSpan w:val="2"/>
            <w:shd w:val="clear" w:color="auto" w:fill="auto"/>
            <w:vAlign w:val="center"/>
          </w:tcPr>
          <w:p>
            <w:pPr>
              <w:spacing w:beforeLines="20" w:before="48" w:afterLines="20" w:after="48"/>
              <w:jc w:val="center"/>
              <w:rPr>
                <w:noProof/>
                <w:sz w:val="16"/>
                <w:szCs w:val="16"/>
              </w:rPr>
            </w:pP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gridAfter w:val="5"/>
          <w:wAfter w:w="1544" w:type="pct"/>
          <w:trHeight w:val="248"/>
          <w:jc w:val="center"/>
        </w:trPr>
        <w:tc>
          <w:tcPr>
            <w:tcW w:w="3456" w:type="pct"/>
            <w:gridSpan w:val="5"/>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Vanjsko osoblje (u ekvivalentu punog radnog vremena: EPRV)</w:t>
            </w:r>
            <w:r>
              <w:rPr>
                <w:rStyle w:val="FootnoteReference"/>
                <w:b/>
                <w:noProof/>
                <w:sz w:val="16"/>
              </w:rPr>
              <w:footnoteReference w:id="11"/>
            </w:r>
          </w:p>
          <w:p>
            <w:pPr>
              <w:pStyle w:val="Text1"/>
              <w:spacing w:before="0" w:after="0"/>
              <w:ind w:left="0"/>
              <w:jc w:val="left"/>
              <w:rPr>
                <w:noProof/>
                <w:sz w:val="16"/>
                <w:szCs w:val="16"/>
              </w:rPr>
            </w:pPr>
          </w:p>
        </w:tc>
      </w:tr>
      <w:tr>
        <w:trPr>
          <w:trHeight w:val="289"/>
          <w:jc w:val="center"/>
        </w:trPr>
        <w:tc>
          <w:tcPr>
            <w:tcW w:w="2212"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(UO, UNS, UsO iz „globalne omotnice”)</w:t>
            </w:r>
          </w:p>
        </w:tc>
        <w:tc>
          <w:tcPr>
            <w:tcW w:w="297" w:type="pct"/>
            <w:shd w:val="clear" w:color="auto" w:fill="auto"/>
            <w:vAlign w:val="center"/>
          </w:tcPr>
          <w:p>
            <w:pPr>
              <w:spacing w:beforeLines="20" w:before="48" w:afterLines="20" w:after="48"/>
              <w:jc w:val="center"/>
              <w:rPr>
                <w:noProof/>
                <w:sz w:val="16"/>
                <w:szCs w:val="16"/>
              </w:rPr>
            </w:pPr>
          </w:p>
        </w:tc>
        <w:tc>
          <w:tcPr>
            <w:tcW w:w="943" w:type="pct"/>
            <w:shd w:val="clear" w:color="auto" w:fill="auto"/>
            <w:vAlign w:val="center"/>
          </w:tcPr>
          <w:p>
            <w:pPr>
              <w:spacing w:beforeLines="20" w:before="48" w:afterLines="20" w:after="48"/>
              <w:jc w:val="center"/>
              <w:rPr>
                <w:noProof/>
                <w:sz w:val="16"/>
                <w:szCs w:val="16"/>
              </w:rPr>
            </w:pPr>
          </w:p>
        </w:tc>
        <w:tc>
          <w:tcPr>
            <w:tcW w:w="871" w:type="pct"/>
            <w:gridSpan w:val="2"/>
            <w:shd w:val="clear" w:color="auto" w:fill="auto"/>
            <w:vAlign w:val="center"/>
          </w:tcPr>
          <w:p>
            <w:pPr>
              <w:spacing w:beforeLines="20" w:before="48" w:afterLines="20" w:after="48"/>
              <w:jc w:val="center"/>
              <w:rPr>
                <w:noProof/>
                <w:sz w:val="16"/>
                <w:szCs w:val="16"/>
              </w:rPr>
            </w:pP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trHeight w:val="289"/>
          <w:jc w:val="center"/>
        </w:trPr>
        <w:tc>
          <w:tcPr>
            <w:tcW w:w="2212"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(UO, LO, UNS, UsO i MSD u delegacijama)</w:t>
            </w:r>
          </w:p>
        </w:tc>
        <w:tc>
          <w:tcPr>
            <w:tcW w:w="297" w:type="pct"/>
            <w:shd w:val="clear" w:color="auto" w:fill="auto"/>
            <w:vAlign w:val="center"/>
          </w:tcPr>
          <w:p>
            <w:pPr>
              <w:spacing w:beforeLines="20" w:before="48" w:afterLines="20" w:after="48"/>
              <w:jc w:val="center"/>
              <w:rPr>
                <w:noProof/>
                <w:sz w:val="16"/>
                <w:szCs w:val="16"/>
              </w:rPr>
            </w:pPr>
          </w:p>
        </w:tc>
        <w:tc>
          <w:tcPr>
            <w:tcW w:w="943" w:type="pct"/>
            <w:shd w:val="clear" w:color="auto" w:fill="auto"/>
            <w:vAlign w:val="center"/>
          </w:tcPr>
          <w:p>
            <w:pPr>
              <w:spacing w:beforeLines="20" w:before="48" w:afterLines="20" w:after="48"/>
              <w:jc w:val="center"/>
              <w:rPr>
                <w:noProof/>
                <w:sz w:val="16"/>
                <w:szCs w:val="16"/>
              </w:rPr>
            </w:pPr>
          </w:p>
        </w:tc>
        <w:tc>
          <w:tcPr>
            <w:tcW w:w="871" w:type="pct"/>
            <w:gridSpan w:val="2"/>
            <w:shd w:val="clear" w:color="auto" w:fill="auto"/>
            <w:vAlign w:val="center"/>
          </w:tcPr>
          <w:p>
            <w:pPr>
              <w:spacing w:beforeLines="20" w:before="48" w:afterLines="20" w:after="48"/>
              <w:jc w:val="center"/>
              <w:rPr>
                <w:noProof/>
                <w:sz w:val="16"/>
                <w:szCs w:val="16"/>
              </w:rPr>
            </w:pP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trHeight w:val="289"/>
          <w:jc w:val="center"/>
        </w:trPr>
        <w:tc>
          <w:tcPr>
            <w:tcW w:w="967"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12"/>
            </w:r>
          </w:p>
          <w:p>
            <w:pPr>
              <w:pStyle w:val="Text1"/>
              <w:spacing w:beforeLines="20" w:before="48" w:afterLines="20" w:after="48"/>
              <w:ind w:left="136"/>
              <w:jc w:val="left"/>
              <w:rPr>
                <w:b/>
                <w:noProof/>
                <w:sz w:val="16"/>
                <w:szCs w:val="16"/>
              </w:rPr>
            </w:pPr>
          </w:p>
        </w:tc>
        <w:tc>
          <w:tcPr>
            <w:tcW w:w="1245" w:type="pct"/>
            <w:shd w:val="clear" w:color="auto" w:fill="auto"/>
            <w:vAlign w:val="center"/>
          </w:tcPr>
          <w:p>
            <w:pPr>
              <w:pStyle w:val="Text1"/>
              <w:spacing w:beforeLines="20" w:before="48" w:afterLines="20" w:after="48"/>
              <w:ind w:left="136"/>
              <w:jc w:val="left"/>
              <w:rPr>
                <w:b/>
                <w:noProof/>
                <w:sz w:val="16"/>
                <w:szCs w:val="16"/>
              </w:rPr>
            </w:pPr>
            <w:r>
              <w:rPr>
                <w:noProof/>
                <w:sz w:val="16"/>
              </w:rPr>
              <w:t>– u sjedištima</w:t>
            </w:r>
          </w:p>
          <w:p>
            <w:pPr>
              <w:pStyle w:val="Text1"/>
              <w:spacing w:beforeLines="20" w:before="48" w:afterLines="20" w:after="48"/>
              <w:ind w:left="136"/>
              <w:jc w:val="left"/>
              <w:rPr>
                <w:b/>
                <w:noProof/>
                <w:sz w:val="16"/>
                <w:szCs w:val="16"/>
              </w:rPr>
            </w:pPr>
          </w:p>
        </w:tc>
        <w:tc>
          <w:tcPr>
            <w:tcW w:w="297" w:type="pct"/>
            <w:shd w:val="clear" w:color="auto" w:fill="auto"/>
            <w:vAlign w:val="center"/>
          </w:tcPr>
          <w:p>
            <w:pPr>
              <w:pStyle w:val="Text1"/>
              <w:spacing w:beforeLines="20" w:before="48" w:afterLines="20" w:after="48"/>
              <w:ind w:left="0"/>
              <w:rPr>
                <w:noProof/>
                <w:sz w:val="16"/>
                <w:szCs w:val="16"/>
              </w:rPr>
            </w:pPr>
          </w:p>
        </w:tc>
        <w:tc>
          <w:tcPr>
            <w:tcW w:w="943" w:type="pct"/>
            <w:shd w:val="clear" w:color="auto" w:fill="auto"/>
            <w:vAlign w:val="center"/>
          </w:tcPr>
          <w:p>
            <w:pPr>
              <w:spacing w:beforeLines="20" w:before="48" w:afterLines="20" w:after="48"/>
              <w:jc w:val="center"/>
              <w:rPr>
                <w:noProof/>
                <w:sz w:val="16"/>
                <w:szCs w:val="16"/>
              </w:rPr>
            </w:pPr>
          </w:p>
        </w:tc>
        <w:tc>
          <w:tcPr>
            <w:tcW w:w="871" w:type="pct"/>
            <w:gridSpan w:val="2"/>
            <w:shd w:val="clear" w:color="auto" w:fill="auto"/>
            <w:vAlign w:val="center"/>
          </w:tcPr>
          <w:p>
            <w:pPr>
              <w:spacing w:beforeLines="20" w:before="48" w:afterLines="20" w:after="48"/>
              <w:jc w:val="center"/>
              <w:rPr>
                <w:noProof/>
                <w:sz w:val="16"/>
                <w:szCs w:val="16"/>
              </w:rPr>
            </w:pP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trHeight w:val="289"/>
          <w:jc w:val="center"/>
        </w:trPr>
        <w:tc>
          <w:tcPr>
            <w:tcW w:w="967" w:type="pct"/>
            <w:vMerge/>
            <w:shd w:val="clear" w:color="auto" w:fill="auto"/>
            <w:vAlign w:val="center"/>
          </w:tcPr>
          <w:p>
            <w:pPr>
              <w:pStyle w:val="Text1"/>
              <w:spacing w:beforeLines="20" w:before="48" w:afterLines="20" w:after="48"/>
              <w:ind w:left="136"/>
              <w:jc w:val="left"/>
              <w:rPr>
                <w:b/>
                <w:noProof/>
                <w:sz w:val="16"/>
                <w:szCs w:val="16"/>
              </w:rPr>
            </w:pPr>
          </w:p>
        </w:tc>
        <w:tc>
          <w:tcPr>
            <w:tcW w:w="1245"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u delegacijama </w:t>
            </w:r>
          </w:p>
        </w:tc>
        <w:tc>
          <w:tcPr>
            <w:tcW w:w="297" w:type="pct"/>
            <w:shd w:val="clear" w:color="auto" w:fill="auto"/>
            <w:vAlign w:val="center"/>
          </w:tcPr>
          <w:p>
            <w:pPr>
              <w:pStyle w:val="Text1"/>
              <w:spacing w:beforeLines="20" w:before="48" w:afterLines="20" w:after="48"/>
              <w:ind w:left="0"/>
              <w:rPr>
                <w:noProof/>
                <w:sz w:val="16"/>
                <w:szCs w:val="16"/>
              </w:rPr>
            </w:pPr>
          </w:p>
        </w:tc>
        <w:tc>
          <w:tcPr>
            <w:tcW w:w="943" w:type="pct"/>
            <w:shd w:val="clear" w:color="auto" w:fill="auto"/>
            <w:vAlign w:val="center"/>
          </w:tcPr>
          <w:p>
            <w:pPr>
              <w:spacing w:beforeLines="20" w:before="48" w:afterLines="20" w:after="48"/>
              <w:jc w:val="center"/>
              <w:rPr>
                <w:noProof/>
                <w:sz w:val="16"/>
                <w:szCs w:val="16"/>
              </w:rPr>
            </w:pPr>
          </w:p>
        </w:tc>
        <w:tc>
          <w:tcPr>
            <w:tcW w:w="871" w:type="pct"/>
            <w:gridSpan w:val="2"/>
            <w:shd w:val="clear" w:color="auto" w:fill="auto"/>
            <w:vAlign w:val="center"/>
          </w:tcPr>
          <w:p>
            <w:pPr>
              <w:spacing w:beforeLines="20" w:before="48" w:afterLines="20" w:after="48"/>
              <w:jc w:val="center"/>
              <w:rPr>
                <w:noProof/>
                <w:sz w:val="16"/>
                <w:szCs w:val="16"/>
              </w:rPr>
            </w:pP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trHeight w:val="289"/>
          <w:jc w:val="center"/>
        </w:trPr>
        <w:tc>
          <w:tcPr>
            <w:tcW w:w="2212"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(UO, UNS, UsO – neizravno istraživanje)</w:t>
            </w:r>
          </w:p>
        </w:tc>
        <w:tc>
          <w:tcPr>
            <w:tcW w:w="297" w:type="pct"/>
            <w:shd w:val="clear" w:color="auto" w:fill="auto"/>
            <w:vAlign w:val="center"/>
          </w:tcPr>
          <w:p>
            <w:pPr>
              <w:spacing w:beforeLines="20" w:before="48" w:afterLines="20" w:after="48"/>
              <w:jc w:val="center"/>
              <w:rPr>
                <w:noProof/>
                <w:sz w:val="16"/>
                <w:szCs w:val="16"/>
              </w:rPr>
            </w:pPr>
          </w:p>
        </w:tc>
        <w:tc>
          <w:tcPr>
            <w:tcW w:w="943" w:type="pct"/>
            <w:shd w:val="clear" w:color="auto" w:fill="auto"/>
            <w:vAlign w:val="center"/>
          </w:tcPr>
          <w:p>
            <w:pPr>
              <w:spacing w:beforeLines="20" w:before="48" w:afterLines="20" w:after="48"/>
              <w:jc w:val="center"/>
              <w:rPr>
                <w:noProof/>
                <w:sz w:val="16"/>
                <w:szCs w:val="16"/>
              </w:rPr>
            </w:pPr>
          </w:p>
        </w:tc>
        <w:tc>
          <w:tcPr>
            <w:tcW w:w="871" w:type="pct"/>
            <w:gridSpan w:val="2"/>
            <w:shd w:val="clear" w:color="auto" w:fill="auto"/>
            <w:vAlign w:val="center"/>
          </w:tcPr>
          <w:p>
            <w:pPr>
              <w:spacing w:beforeLines="20" w:before="48" w:afterLines="20" w:after="48"/>
              <w:jc w:val="center"/>
              <w:rPr>
                <w:noProof/>
                <w:sz w:val="16"/>
                <w:szCs w:val="16"/>
              </w:rPr>
            </w:pP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trHeight w:val="289"/>
          <w:jc w:val="center"/>
        </w:trPr>
        <w:tc>
          <w:tcPr>
            <w:tcW w:w="2212"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05 02 (UO, UNS, UsO – izravno istraživanje)</w:t>
            </w:r>
          </w:p>
        </w:tc>
        <w:tc>
          <w:tcPr>
            <w:tcW w:w="297" w:type="pct"/>
            <w:shd w:val="clear" w:color="auto" w:fill="auto"/>
            <w:vAlign w:val="center"/>
          </w:tcPr>
          <w:p>
            <w:pPr>
              <w:spacing w:beforeLines="20" w:before="48" w:afterLines="20" w:after="48"/>
              <w:jc w:val="center"/>
              <w:rPr>
                <w:noProof/>
                <w:sz w:val="16"/>
                <w:szCs w:val="16"/>
              </w:rPr>
            </w:pPr>
          </w:p>
        </w:tc>
        <w:tc>
          <w:tcPr>
            <w:tcW w:w="943" w:type="pct"/>
            <w:shd w:val="clear" w:color="auto" w:fill="auto"/>
            <w:vAlign w:val="center"/>
          </w:tcPr>
          <w:p>
            <w:pPr>
              <w:spacing w:beforeLines="20" w:before="48" w:afterLines="20" w:after="48"/>
              <w:jc w:val="center"/>
              <w:rPr>
                <w:noProof/>
                <w:sz w:val="16"/>
                <w:szCs w:val="16"/>
              </w:rPr>
            </w:pPr>
          </w:p>
        </w:tc>
        <w:tc>
          <w:tcPr>
            <w:tcW w:w="871" w:type="pct"/>
            <w:gridSpan w:val="2"/>
            <w:shd w:val="clear" w:color="auto" w:fill="auto"/>
            <w:vAlign w:val="center"/>
          </w:tcPr>
          <w:p>
            <w:pPr>
              <w:spacing w:beforeLines="20" w:before="48" w:afterLines="20" w:after="48"/>
              <w:jc w:val="center"/>
              <w:rPr>
                <w:noProof/>
                <w:sz w:val="16"/>
                <w:szCs w:val="16"/>
              </w:rPr>
            </w:pP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trHeight w:val="289"/>
          <w:jc w:val="center"/>
        </w:trPr>
        <w:tc>
          <w:tcPr>
            <w:tcW w:w="2212"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Ostale proračunske linije (navesti)</w:t>
            </w:r>
          </w:p>
        </w:tc>
        <w:tc>
          <w:tcPr>
            <w:tcW w:w="29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94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871" w:type="pct"/>
            <w:gridSpan w:val="2"/>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0" w:type="pct"/>
            <w:gridSpan w:val="2"/>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2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22"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2212"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UKUPNO</w:t>
            </w:r>
          </w:p>
        </w:tc>
        <w:tc>
          <w:tcPr>
            <w:tcW w:w="297"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4</w:t>
            </w:r>
          </w:p>
        </w:tc>
        <w:tc>
          <w:tcPr>
            <w:tcW w:w="943"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4</w:t>
            </w:r>
          </w:p>
        </w:tc>
        <w:tc>
          <w:tcPr>
            <w:tcW w:w="871" w:type="pct"/>
            <w:gridSpan w:val="2"/>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4</w:t>
            </w:r>
          </w:p>
        </w:tc>
        <w:tc>
          <w:tcPr>
            <w:tcW w:w="310" w:type="pct"/>
            <w:gridSpan w:val="2"/>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22"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22"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rPr>
        <w:t xml:space="preserve"> </w:t>
      </w:r>
      <w:r>
        <w:rPr>
          <w:noProof/>
          <w:sz w:val="18"/>
        </w:rPr>
        <w:t>se odnosi na odgovarajuće područje politike ili glavu proračuna.</w:t>
      </w:r>
    </w:p>
    <w:p>
      <w:pPr>
        <w:pStyle w:val="Text1"/>
        <w:rPr>
          <w:noProof/>
          <w:sz w:val="18"/>
          <w:szCs w:val="18"/>
        </w:rPr>
      </w:pPr>
      <w:r>
        <w:rPr>
          <w:noProof/>
          <w:sz w:val="18"/>
        </w:rPr>
        <w:t>Potrebe za ljudskim resursima pokrit će se osobljem glavne uprave kojemu je već povjereno upravljanje djelovanjem i/ili koje je preraspoređeno unutar glavne uprave te, prema potrebi, resursima koji se mogu dodijeliti nadležnoj glavnoj upravi u okviru godišnjeg postupka dodjele sredstava uzimajući u obzir proračunska ograničenja.</w:t>
      </w:r>
    </w:p>
    <w:p>
      <w:pPr>
        <w:rPr>
          <w:noProof/>
          <w:sz w:val="20"/>
        </w:rPr>
      </w:pPr>
      <w:r>
        <w:rPr>
          <w:noProof/>
          <w:sz w:val="20"/>
        </w:rPr>
        <w:t>Opis zadaća:</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Dužnosnici i privremeno osoblje</w:t>
            </w:r>
          </w:p>
        </w:tc>
        <w:tc>
          <w:tcPr>
            <w:tcW w:w="7200" w:type="dxa"/>
          </w:tcPr>
          <w:p>
            <w:pPr>
              <w:rPr>
                <w:noProof/>
                <w:sz w:val="20"/>
              </w:rPr>
            </w:pPr>
            <w:r>
              <w:rPr>
                <w:noProof/>
                <w:sz w:val="20"/>
              </w:rPr>
              <w:t>Predstavljanje Komisije u upravnom odboru Agencije. Izrada mišljenja Komisije o godišnjem programu rada i nadzor njegove provedbe. Nadzor pripreme proračuna Agencije i praćenje izvršenja proračuna. Pomaganje Agenciji u razvoju aktivnosti u skladu s politikama EU-a, među ostalim sudjelovanjem na sastancima stručnjaka.</w:t>
            </w:r>
          </w:p>
        </w:tc>
      </w:tr>
      <w:tr>
        <w:tc>
          <w:tcPr>
            <w:tcW w:w="3240" w:type="dxa"/>
          </w:tcPr>
          <w:p>
            <w:pPr>
              <w:spacing w:before="60" w:after="60"/>
              <w:rPr>
                <w:noProof/>
                <w:sz w:val="20"/>
              </w:rPr>
            </w:pPr>
            <w:r>
              <w:rPr>
                <w:noProof/>
                <w:sz w:val="20"/>
              </w:rPr>
              <w:t>Vanjsko osoblje</w:t>
            </w:r>
          </w:p>
        </w:tc>
        <w:tc>
          <w:tcPr>
            <w:tcW w:w="7200" w:type="dxa"/>
          </w:tcPr>
          <w:p>
            <w:pPr>
              <w:rPr>
                <w:noProof/>
                <w:sz w:val="20"/>
              </w:rPr>
            </w:pPr>
          </w:p>
        </w:tc>
      </w:tr>
    </w:tbl>
    <w:p>
      <w:pPr>
        <w:rPr>
          <w:noProof/>
        </w:rPr>
        <w:sectPr>
          <w:headerReference w:type="default" r:id="rId24"/>
          <w:footerReference w:type="default" r:id="rId25"/>
          <w:headerReference w:type="first" r:id="rId26"/>
          <w:footerReference w:type="first" r:id="rId27"/>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 xml:space="preserve">Usklađenost s aktualnim višegodišnjim financijskim okvirom </w:t>
      </w:r>
    </w:p>
    <w:p>
      <w:pPr>
        <w:pStyle w:val="ListDash1"/>
        <w:tabs>
          <w:tab w:val="clear" w:pos="1134"/>
          <w:tab w:val="num" w:pos="992"/>
        </w:tabs>
        <w:ind w:left="992"/>
        <w:rPr>
          <w:noProof/>
        </w:rPr>
      </w:pPr>
      <w:r>
        <w:rPr>
          <w:noProof/>
        </w:rPr>
        <w:sym w:font="Wingdings" w:char="F0FE"/>
      </w:r>
      <w:r>
        <w:rPr>
          <w:noProof/>
        </w:rPr>
        <w:tab/>
        <w:t>Prijedlog je u skladu s tekućim višegodišnjim financijskim okvirom, ali može uključivati upotrebu posebnih instrumenata kako su utvrđeni u Uredbi o višegodišnjem financijskom okviru.</w:t>
      </w:r>
    </w:p>
    <w:p>
      <w:pPr>
        <w:pStyle w:val="ListDash1"/>
        <w:tabs>
          <w:tab w:val="clear" w:pos="1134"/>
          <w:tab w:val="num" w:pos="992"/>
        </w:tabs>
        <w:ind w:left="992"/>
        <w:rPr>
          <w:noProof/>
        </w:rPr>
      </w:pPr>
      <w:r>
        <w:rPr>
          <w:noProof/>
        </w:rPr>
        <w:sym w:font="Wingdings" w:char="F0A8"/>
      </w:r>
      <w:r>
        <w:rPr>
          <w:noProof/>
        </w:rPr>
        <w:tab/>
        <w:t>Zbog prijedloga je potrebno reprogramirati relevantni naslov višegodišnjeg financijskog okvira.</w:t>
      </w:r>
    </w:p>
    <w:p>
      <w:pPr>
        <w:pStyle w:val="Text1"/>
        <w:pBdr>
          <w:top w:val="single" w:sz="4" w:space="1" w:color="auto"/>
          <w:left w:val="single" w:sz="4" w:space="4" w:color="auto"/>
          <w:bottom w:val="single" w:sz="4" w:space="1" w:color="auto"/>
          <w:right w:val="single" w:sz="4" w:space="4" w:color="auto"/>
        </w:pBdr>
        <w:rPr>
          <w:noProof/>
        </w:rPr>
      </w:pPr>
    </w:p>
    <w:p>
      <w:pPr>
        <w:pStyle w:val="ListDash1"/>
        <w:tabs>
          <w:tab w:val="clear" w:pos="1134"/>
          <w:tab w:val="num" w:pos="992"/>
        </w:tabs>
        <w:ind w:left="992"/>
        <w:rPr>
          <w:noProof/>
        </w:rPr>
      </w:pPr>
      <w:r>
        <w:rPr>
          <w:noProof/>
        </w:rPr>
        <w:sym w:font="Wingdings" w:char="F0A8"/>
      </w:r>
      <w:r>
        <w:rPr>
          <w:noProof/>
        </w:rPr>
        <w:tab/>
        <w:t>Prijedlog zahtijeva primjenu instrumenta fleksibilnosti ili reviziju višegodišnjeg financijskog okvira</w:t>
      </w:r>
      <w:r>
        <w:rPr>
          <w:rStyle w:val="FootnoteReference"/>
          <w:noProof/>
        </w:rPr>
        <w:footnoteReference w:id="13"/>
      </w:r>
      <w:r>
        <w:rPr>
          <w:noProof/>
        </w:rPr>
        <w:t>.</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3.2.5.</w:t>
      </w:r>
      <w:r>
        <w:rPr>
          <w:noProof/>
        </w:rPr>
        <w:tab/>
        <w:t xml:space="preserve">Doprinos trećih strana </w:t>
      </w:r>
    </w:p>
    <w:p>
      <w:pPr>
        <w:pStyle w:val="ListDash1"/>
        <w:tabs>
          <w:tab w:val="clear" w:pos="1134"/>
          <w:tab w:val="num" w:pos="992"/>
        </w:tabs>
        <w:ind w:left="992"/>
        <w:rPr>
          <w:noProof/>
        </w:rPr>
      </w:pPr>
      <w:r>
        <w:rPr>
          <w:noProof/>
        </w:rPr>
        <w:sym w:font="Wingdings" w:char="F0A8"/>
      </w:r>
      <w:r>
        <w:rPr>
          <w:noProof/>
        </w:rPr>
        <w:t xml:space="preserve">Prijedlogom se ne predviđa sudjelovanje trećih osoba u financiranju. </w:t>
      </w:r>
    </w:p>
    <w:p>
      <w:pPr>
        <w:pStyle w:val="ListDash1"/>
        <w:tabs>
          <w:tab w:val="clear" w:pos="1134"/>
          <w:tab w:val="num" w:pos="992"/>
        </w:tabs>
        <w:ind w:left="992"/>
        <w:rPr>
          <w:noProof/>
        </w:rPr>
      </w:pPr>
      <w:r>
        <w:rPr>
          <w:noProof/>
        </w:rPr>
        <w:sym w:font="Wingdings" w:char="F0FE"/>
      </w:r>
      <w:r>
        <w:rPr>
          <w:noProof/>
        </w:rPr>
        <w:t>Prijedlogom se predviđa sufinanciranje prema sljedećoj procjeni:</w:t>
      </w:r>
    </w:p>
    <w:p>
      <w:pPr>
        <w:jc w:val="right"/>
        <w:rPr>
          <w:noProof/>
          <w:sz w:val="20"/>
        </w:rPr>
      </w:pPr>
      <w:r>
        <w:rPr>
          <w:noProof/>
          <w:sz w:val="20"/>
        </w:rPr>
        <w:t>Odobrena sredstva u milijunima EUR (s 3 decimalna mjesta)</w:t>
      </w:r>
    </w:p>
    <w:tbl>
      <w:tblPr>
        <w:tblW w:w="9282"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40"/>
        <w:gridCol w:w="793"/>
        <w:gridCol w:w="793"/>
        <w:gridCol w:w="793"/>
        <w:gridCol w:w="793"/>
        <w:gridCol w:w="793"/>
        <w:gridCol w:w="793"/>
        <w:gridCol w:w="1884"/>
      </w:tblGrid>
      <w:tr>
        <w:trPr>
          <w:cantSplit/>
        </w:trPr>
        <w:tc>
          <w:tcPr>
            <w:tcW w:w="2640" w:type="dxa"/>
          </w:tcPr>
          <w:p>
            <w:pPr>
              <w:jc w:val="center"/>
              <w:rPr>
                <w:noProof/>
                <w:sz w:val="20"/>
              </w:rPr>
            </w:pPr>
          </w:p>
        </w:tc>
        <w:tc>
          <w:tcPr>
            <w:tcW w:w="793" w:type="dxa"/>
            <w:vAlign w:val="center"/>
          </w:tcPr>
          <w:p>
            <w:pPr>
              <w:jc w:val="center"/>
              <w:rPr>
                <w:noProof/>
                <w:sz w:val="20"/>
              </w:rPr>
            </w:pPr>
            <w:r>
              <w:rPr>
                <w:noProof/>
                <w:sz w:val="20"/>
              </w:rPr>
              <w:t>2018.</w:t>
            </w:r>
          </w:p>
        </w:tc>
        <w:tc>
          <w:tcPr>
            <w:tcW w:w="793" w:type="dxa"/>
            <w:vAlign w:val="center"/>
          </w:tcPr>
          <w:p>
            <w:pPr>
              <w:jc w:val="center"/>
              <w:rPr>
                <w:noProof/>
                <w:sz w:val="20"/>
              </w:rPr>
            </w:pPr>
            <w:r>
              <w:rPr>
                <w:noProof/>
                <w:sz w:val="20"/>
              </w:rPr>
              <w:t>2019.</w:t>
            </w:r>
          </w:p>
        </w:tc>
        <w:tc>
          <w:tcPr>
            <w:tcW w:w="793" w:type="dxa"/>
            <w:vAlign w:val="center"/>
          </w:tcPr>
          <w:p>
            <w:pPr>
              <w:jc w:val="center"/>
              <w:rPr>
                <w:noProof/>
                <w:sz w:val="20"/>
              </w:rPr>
            </w:pPr>
            <w:r>
              <w:rPr>
                <w:noProof/>
                <w:sz w:val="20"/>
              </w:rPr>
              <w:t>2020.</w:t>
            </w:r>
          </w:p>
        </w:tc>
        <w:tc>
          <w:tcPr>
            <w:tcW w:w="793" w:type="dxa"/>
            <w:vAlign w:val="center"/>
          </w:tcPr>
          <w:p>
            <w:pPr>
              <w:jc w:val="center"/>
              <w:rPr>
                <w:b/>
                <w:noProof/>
                <w:sz w:val="20"/>
              </w:rPr>
            </w:pPr>
            <w:r>
              <w:rPr>
                <w:noProof/>
                <w:sz w:val="20"/>
              </w:rPr>
              <w:t>2021. – 2027.</w:t>
            </w:r>
          </w:p>
        </w:tc>
        <w:tc>
          <w:tcPr>
            <w:tcW w:w="1586" w:type="dxa"/>
            <w:gridSpan w:val="2"/>
            <w:vAlign w:val="center"/>
          </w:tcPr>
          <w:p>
            <w:pPr>
              <w:jc w:val="center"/>
              <w:rPr>
                <w:b/>
                <w:noProof/>
                <w:sz w:val="20"/>
              </w:rPr>
            </w:pPr>
            <w:r>
              <w:rPr>
                <w:noProof/>
                <w:sz w:val="20"/>
              </w:rPr>
              <w:t>Unijeti onoliko godina koliko je potrebno za prikaz trajanja učinka (vidjeti točku 1.6.)</w:t>
            </w:r>
          </w:p>
        </w:tc>
        <w:tc>
          <w:tcPr>
            <w:tcW w:w="1884" w:type="dxa"/>
            <w:vAlign w:val="center"/>
          </w:tcPr>
          <w:p>
            <w:pPr>
              <w:spacing w:before="60" w:after="60"/>
              <w:jc w:val="center"/>
              <w:rPr>
                <w:noProof/>
                <w:sz w:val="20"/>
              </w:rPr>
            </w:pPr>
            <w:r>
              <w:rPr>
                <w:noProof/>
                <w:sz w:val="20"/>
              </w:rPr>
              <w:t>Ukupno</w:t>
            </w:r>
          </w:p>
        </w:tc>
      </w:tr>
      <w:tr>
        <w:trPr>
          <w:cantSplit/>
        </w:trPr>
        <w:tc>
          <w:tcPr>
            <w:tcW w:w="2640" w:type="dxa"/>
          </w:tcPr>
          <w:p>
            <w:pPr>
              <w:rPr>
                <w:noProof/>
              </w:rPr>
            </w:pPr>
            <w:r>
              <w:rPr>
                <w:noProof/>
                <w:sz w:val="20"/>
              </w:rPr>
              <w:t>Doprinosi država pridruženih Schengenu</w:t>
            </w:r>
            <w:r>
              <w:rPr>
                <w:i/>
                <w:noProof/>
                <w:sz w:val="20"/>
              </w:rPr>
              <w:t xml:space="preserve"> </w:t>
            </w:r>
          </w:p>
        </w:tc>
        <w:tc>
          <w:tcPr>
            <w:tcW w:w="793" w:type="dxa"/>
          </w:tcPr>
          <w:p>
            <w:pPr>
              <w:rPr>
                <w:noProof/>
                <w:sz w:val="20"/>
              </w:rPr>
            </w:pPr>
            <w:r>
              <w:rPr>
                <w:noProof/>
                <w:sz w:val="20"/>
              </w:rPr>
              <w:t>pm</w:t>
            </w:r>
          </w:p>
        </w:tc>
        <w:tc>
          <w:tcPr>
            <w:tcW w:w="793" w:type="dxa"/>
          </w:tcPr>
          <w:p>
            <w:pPr>
              <w:rPr>
                <w:noProof/>
                <w:sz w:val="20"/>
              </w:rPr>
            </w:pPr>
            <w:r>
              <w:rPr>
                <w:noProof/>
                <w:sz w:val="20"/>
              </w:rPr>
              <w:t>pm</w:t>
            </w:r>
          </w:p>
        </w:tc>
        <w:tc>
          <w:tcPr>
            <w:tcW w:w="793" w:type="dxa"/>
          </w:tcPr>
          <w:p>
            <w:pPr>
              <w:rPr>
                <w:noProof/>
                <w:sz w:val="20"/>
              </w:rPr>
            </w:pPr>
            <w:r>
              <w:rPr>
                <w:noProof/>
                <w:sz w:val="20"/>
              </w:rPr>
              <w:t>pm</w:t>
            </w:r>
          </w:p>
        </w:tc>
        <w:tc>
          <w:tcPr>
            <w:tcW w:w="793" w:type="dxa"/>
            <w:vAlign w:val="center"/>
          </w:tcPr>
          <w:p>
            <w:pPr>
              <w:rPr>
                <w:noProof/>
                <w:sz w:val="20"/>
              </w:rPr>
            </w:pPr>
            <w:r>
              <w:rPr>
                <w:noProof/>
                <w:sz w:val="20"/>
              </w:rPr>
              <w:t>pm</w:t>
            </w:r>
          </w:p>
        </w:tc>
        <w:tc>
          <w:tcPr>
            <w:tcW w:w="793" w:type="dxa"/>
            <w:vAlign w:val="center"/>
          </w:tcPr>
          <w:p>
            <w:pPr>
              <w:spacing w:before="60" w:after="60"/>
              <w:jc w:val="center"/>
              <w:rPr>
                <w:noProof/>
                <w:sz w:val="20"/>
              </w:rPr>
            </w:pPr>
          </w:p>
        </w:tc>
        <w:tc>
          <w:tcPr>
            <w:tcW w:w="793" w:type="dxa"/>
            <w:vAlign w:val="center"/>
          </w:tcPr>
          <w:p>
            <w:pPr>
              <w:spacing w:before="60" w:after="60"/>
              <w:jc w:val="center"/>
              <w:rPr>
                <w:noProof/>
                <w:sz w:val="20"/>
              </w:rPr>
            </w:pPr>
          </w:p>
        </w:tc>
        <w:tc>
          <w:tcPr>
            <w:tcW w:w="942" w:type="dxa"/>
            <w:vAlign w:val="center"/>
          </w:tcPr>
          <w:p>
            <w:pPr>
              <w:spacing w:before="60" w:after="60"/>
              <w:jc w:val="center"/>
              <w:rPr>
                <w:noProof/>
                <w:sz w:val="20"/>
              </w:rPr>
            </w:pPr>
          </w:p>
        </w:tc>
      </w:tr>
      <w:tr>
        <w:trPr>
          <w:cantSplit/>
        </w:trPr>
        <w:tc>
          <w:tcPr>
            <w:tcW w:w="2640" w:type="dxa"/>
          </w:tcPr>
          <w:p>
            <w:pPr>
              <w:spacing w:before="60" w:after="60"/>
              <w:jc w:val="left"/>
              <w:rPr>
                <w:noProof/>
                <w:sz w:val="20"/>
              </w:rPr>
            </w:pPr>
            <w:r>
              <w:rPr>
                <w:noProof/>
                <w:sz w:val="20"/>
              </w:rPr>
              <w:t xml:space="preserve">UKUPNO sufinancirana odobrena sredstva </w:t>
            </w:r>
          </w:p>
        </w:tc>
        <w:tc>
          <w:tcPr>
            <w:tcW w:w="793" w:type="dxa"/>
            <w:vAlign w:val="center"/>
          </w:tcPr>
          <w:p>
            <w:pPr>
              <w:spacing w:before="60" w:after="60"/>
              <w:jc w:val="center"/>
              <w:rPr>
                <w:noProof/>
                <w:sz w:val="20"/>
              </w:rPr>
            </w:pPr>
          </w:p>
        </w:tc>
        <w:tc>
          <w:tcPr>
            <w:tcW w:w="793" w:type="dxa"/>
            <w:vAlign w:val="center"/>
          </w:tcPr>
          <w:p>
            <w:pPr>
              <w:spacing w:before="60" w:after="60"/>
              <w:jc w:val="center"/>
              <w:rPr>
                <w:noProof/>
                <w:sz w:val="20"/>
              </w:rPr>
            </w:pPr>
          </w:p>
        </w:tc>
        <w:tc>
          <w:tcPr>
            <w:tcW w:w="793" w:type="dxa"/>
            <w:vAlign w:val="center"/>
          </w:tcPr>
          <w:p>
            <w:pPr>
              <w:spacing w:before="60" w:after="60"/>
              <w:jc w:val="center"/>
              <w:rPr>
                <w:noProof/>
                <w:sz w:val="20"/>
              </w:rPr>
            </w:pPr>
          </w:p>
        </w:tc>
        <w:tc>
          <w:tcPr>
            <w:tcW w:w="793" w:type="dxa"/>
            <w:vAlign w:val="center"/>
          </w:tcPr>
          <w:p>
            <w:pPr>
              <w:spacing w:before="60" w:after="60"/>
              <w:jc w:val="center"/>
              <w:rPr>
                <w:noProof/>
                <w:sz w:val="20"/>
              </w:rPr>
            </w:pPr>
          </w:p>
        </w:tc>
        <w:tc>
          <w:tcPr>
            <w:tcW w:w="793" w:type="dxa"/>
            <w:vAlign w:val="center"/>
          </w:tcPr>
          <w:p>
            <w:pPr>
              <w:spacing w:before="60" w:after="60"/>
              <w:jc w:val="center"/>
              <w:rPr>
                <w:noProof/>
                <w:sz w:val="20"/>
              </w:rPr>
            </w:pPr>
          </w:p>
        </w:tc>
        <w:tc>
          <w:tcPr>
            <w:tcW w:w="793" w:type="dxa"/>
            <w:vAlign w:val="center"/>
          </w:tcPr>
          <w:p>
            <w:pPr>
              <w:spacing w:before="60" w:after="60"/>
              <w:jc w:val="center"/>
              <w:rPr>
                <w:noProof/>
                <w:sz w:val="20"/>
              </w:rPr>
            </w:pPr>
          </w:p>
        </w:tc>
        <w:tc>
          <w:tcPr>
            <w:tcW w:w="942" w:type="dxa"/>
            <w:vAlign w:val="center"/>
          </w:tcPr>
          <w:p>
            <w:pPr>
              <w:spacing w:before="60" w:after="60"/>
              <w:jc w:val="center"/>
              <w:rPr>
                <w:noProof/>
                <w:sz w:val="20"/>
              </w:rPr>
            </w:pPr>
          </w:p>
        </w:tc>
      </w:tr>
    </w:tbl>
    <w:p>
      <w:pPr>
        <w:rPr>
          <w:noProof/>
        </w:rPr>
      </w:pPr>
      <w:r>
        <w:rPr>
          <w:noProof/>
        </w:rPr>
        <w:br/>
      </w:r>
      <w:r>
        <w:rPr>
          <w:noProof/>
        </w:rPr>
        <w:br w:type="page"/>
        <w:t xml:space="preserve">Procijenjeni učinak na prihode </w:t>
      </w:r>
    </w:p>
    <w:p>
      <w:pPr>
        <w:pStyle w:val="ListDash1"/>
        <w:tabs>
          <w:tab w:val="clear" w:pos="1134"/>
          <w:tab w:val="num" w:pos="992"/>
        </w:tabs>
        <w:ind w:left="992"/>
        <w:rPr>
          <w:noProof/>
        </w:rPr>
      </w:pPr>
      <w:r>
        <w:rPr>
          <w:noProof/>
          <w:sz w:val="22"/>
        </w:rPr>
        <w:sym w:font="Wingdings" w:char="F0FE"/>
      </w:r>
      <w:r>
        <w:rPr>
          <w:noProof/>
        </w:rPr>
        <w:t xml:space="preserve"> </w:t>
      </w:r>
      <w:r>
        <w:rPr>
          <w:noProof/>
        </w:rPr>
        <w:tab/>
        <w:t>Prijedlog nema financijski učinak na prihode.</w:t>
      </w:r>
    </w:p>
    <w:p>
      <w:pPr>
        <w:pStyle w:val="ListDash1"/>
        <w:tabs>
          <w:tab w:val="clear" w:pos="1134"/>
          <w:tab w:val="num" w:pos="992"/>
        </w:tabs>
        <w:ind w:left="992"/>
        <w:rPr>
          <w:noProof/>
        </w:rPr>
      </w:pPr>
      <w:r>
        <w:rPr>
          <w:noProof/>
        </w:rPr>
        <w:sym w:font="Wingdings" w:char="F0A8"/>
      </w:r>
      <w:r>
        <w:rPr>
          <w:noProof/>
        </w:rPr>
        <w:tab/>
        <w:t>Prijedlog ima sljedeći financijski učinak:</w:t>
      </w:r>
    </w:p>
    <w:p>
      <w:pPr>
        <w:pStyle w:val="ListNumberLevel3"/>
        <w:rPr>
          <w:noProof/>
        </w:rPr>
      </w:pPr>
      <w:r>
        <w:rPr>
          <w:noProof/>
        </w:rPr>
        <w:sym w:font="Wingdings" w:char="F0A8"/>
      </w:r>
      <w:r>
        <w:rPr>
          <w:noProof/>
        </w:rPr>
        <w:tab/>
        <w:t xml:space="preserve">na vlastita sredstva </w:t>
      </w:r>
    </w:p>
    <w:p>
      <w:pPr>
        <w:pStyle w:val="ListNumberLevel3"/>
        <w:rPr>
          <w:noProof/>
        </w:rPr>
      </w:pPr>
      <w:r>
        <w:rPr>
          <w:noProof/>
        </w:rPr>
        <w:sym w:font="Wingdings" w:char="F0A8"/>
      </w:r>
      <w:r>
        <w:rPr>
          <w:noProof/>
        </w:rPr>
        <w:tab/>
        <w:t xml:space="preserve">na razne prihode </w:t>
      </w:r>
    </w:p>
    <w:p>
      <w:pPr>
        <w:jc w:val="right"/>
        <w:rPr>
          <w:i/>
          <w:noProof/>
          <w:sz w:val="20"/>
        </w:rPr>
      </w:pPr>
      <w:r>
        <w:rPr>
          <w:noProof/>
        </w:rPr>
        <w:t>U milijunima EUR (s 3 decimalna mjesta)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Proračunska linija prihoda:</w:t>
            </w:r>
          </w:p>
        </w:tc>
        <w:tc>
          <w:tcPr>
            <w:tcW w:w="1276" w:type="dxa"/>
            <w:vMerge w:val="restart"/>
            <w:vAlign w:val="center"/>
          </w:tcPr>
          <w:p>
            <w:pPr>
              <w:jc w:val="center"/>
              <w:rPr>
                <w:noProof/>
                <w:sz w:val="18"/>
              </w:rPr>
            </w:pPr>
            <w:r>
              <w:rPr>
                <w:noProof/>
                <w:sz w:val="18"/>
              </w:rPr>
              <w:t>Odobrena sredstva dostupna za tekuću financijsku godinu</w:t>
            </w:r>
          </w:p>
        </w:tc>
        <w:tc>
          <w:tcPr>
            <w:tcW w:w="7200" w:type="dxa"/>
            <w:gridSpan w:val="7"/>
            <w:vAlign w:val="center"/>
          </w:tcPr>
          <w:p>
            <w:pPr>
              <w:jc w:val="center"/>
              <w:rPr>
                <w:noProof/>
                <w:sz w:val="18"/>
              </w:rPr>
            </w:pPr>
            <w:r>
              <w:rPr>
                <w:noProof/>
                <w:sz w:val="18"/>
              </w:rPr>
              <w:t>Učinak prijedloga</w:t>
            </w:r>
            <w:r>
              <w:rPr>
                <w:rStyle w:val="FootnoteReference"/>
                <w:noProof/>
                <w:sz w:val="18"/>
              </w:rPr>
              <w:footnoteReference w:id="14"/>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Godina</w:t>
            </w:r>
            <w:r>
              <w:rPr>
                <w:noProof/>
                <w:sz w:val="22"/>
              </w:rPr>
              <w:br/>
            </w:r>
            <w:r>
              <w:rPr>
                <w:b/>
                <w:noProof/>
                <w:sz w:val="18"/>
              </w:rPr>
              <w:t>N</w:t>
            </w:r>
          </w:p>
        </w:tc>
        <w:tc>
          <w:tcPr>
            <w:tcW w:w="900" w:type="dxa"/>
            <w:vAlign w:val="center"/>
          </w:tcPr>
          <w:p>
            <w:pPr>
              <w:jc w:val="center"/>
              <w:rPr>
                <w:noProof/>
                <w:sz w:val="18"/>
              </w:rPr>
            </w:pPr>
            <w:r>
              <w:rPr>
                <w:noProof/>
                <w:sz w:val="18"/>
              </w:rPr>
              <w:t>Godina</w:t>
            </w:r>
            <w:r>
              <w:rPr>
                <w:noProof/>
                <w:sz w:val="22"/>
              </w:rPr>
              <w:br/>
            </w:r>
            <w:r>
              <w:rPr>
                <w:b/>
                <w:noProof/>
                <w:sz w:val="18"/>
              </w:rPr>
              <w:t>N+1</w:t>
            </w:r>
          </w:p>
        </w:tc>
        <w:tc>
          <w:tcPr>
            <w:tcW w:w="900" w:type="dxa"/>
            <w:vAlign w:val="center"/>
          </w:tcPr>
          <w:p>
            <w:pPr>
              <w:jc w:val="center"/>
              <w:rPr>
                <w:noProof/>
                <w:sz w:val="18"/>
              </w:rPr>
            </w:pPr>
            <w:r>
              <w:rPr>
                <w:noProof/>
                <w:sz w:val="18"/>
              </w:rPr>
              <w:t>Godina</w:t>
            </w:r>
            <w:r>
              <w:rPr>
                <w:noProof/>
                <w:sz w:val="22"/>
              </w:rPr>
              <w:br/>
            </w:r>
            <w:r>
              <w:rPr>
                <w:b/>
                <w:noProof/>
                <w:sz w:val="18"/>
              </w:rPr>
              <w:t>N+2</w:t>
            </w:r>
          </w:p>
        </w:tc>
        <w:tc>
          <w:tcPr>
            <w:tcW w:w="1080" w:type="dxa"/>
            <w:vAlign w:val="center"/>
          </w:tcPr>
          <w:p>
            <w:pPr>
              <w:jc w:val="center"/>
              <w:rPr>
                <w:noProof/>
                <w:sz w:val="18"/>
              </w:rPr>
            </w:pPr>
            <w:r>
              <w:rPr>
                <w:noProof/>
                <w:sz w:val="18"/>
              </w:rPr>
              <w:t>Godina</w:t>
            </w:r>
            <w:r>
              <w:rPr>
                <w:noProof/>
                <w:sz w:val="22"/>
              </w:rPr>
              <w:br/>
            </w:r>
            <w:r>
              <w:rPr>
                <w:b/>
                <w:noProof/>
                <w:sz w:val="18"/>
              </w:rPr>
              <w:t>N+3</w:t>
            </w:r>
          </w:p>
        </w:tc>
        <w:tc>
          <w:tcPr>
            <w:tcW w:w="3240" w:type="dxa"/>
            <w:gridSpan w:val="3"/>
            <w:vAlign w:val="center"/>
          </w:tcPr>
          <w:p>
            <w:pPr>
              <w:jc w:val="center"/>
              <w:rPr>
                <w:b/>
                <w:noProof/>
                <w:sz w:val="18"/>
              </w:rPr>
            </w:pPr>
            <w:r>
              <w:rPr>
                <w:noProof/>
                <w:sz w:val="18"/>
              </w:rPr>
              <w:t>Unijeti onoliko godina koliko je potrebno za prikaz trajanja učinka (vidi točku 1.6.)</w:t>
            </w:r>
          </w:p>
        </w:tc>
      </w:tr>
      <w:tr>
        <w:trPr>
          <w:trHeight w:val="388"/>
        </w:trPr>
        <w:tc>
          <w:tcPr>
            <w:tcW w:w="2144" w:type="dxa"/>
            <w:vAlign w:val="center"/>
          </w:tcPr>
          <w:p>
            <w:pPr>
              <w:spacing w:before="40" w:after="40"/>
              <w:rPr>
                <w:noProof/>
                <w:sz w:val="18"/>
              </w:rPr>
            </w:pPr>
            <w:r>
              <w:rPr>
                <w:noProof/>
                <w:sz w:val="18"/>
              </w:rPr>
              <w:t>Članak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Za razne namjenske prihode navesti odgovarajuće proračunske linije rashoda.</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Navesti metodu izračuna učinka na prihode.</w:t>
      </w:r>
    </w:p>
    <w:p>
      <w:pPr>
        <w:pStyle w:val="Text1"/>
        <w:pBdr>
          <w:top w:val="single" w:sz="4" w:space="1" w:color="auto"/>
          <w:left w:val="single" w:sz="4" w:space="4" w:color="auto"/>
          <w:bottom w:val="single" w:sz="4" w:space="1" w:color="auto"/>
          <w:right w:val="single" w:sz="4" w:space="4" w:color="auto"/>
        </w:pBdr>
        <w:rPr>
          <w:noProof/>
        </w:rPr>
      </w:pPr>
    </w:p>
    <w:p>
      <w:pPr>
        <w:rPr>
          <w:noProof/>
        </w:rPr>
      </w:pPr>
    </w:p>
    <w:p>
      <w:pP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30</w:t>
    </w:r>
    <w:r>
      <w:fldChar w:fldCharType="end"/>
    </w:r>
    <w:r>
      <w:tab/>
    </w:r>
    <w:r>
      <w:tab/>
    </w:r>
    <w:r>
      <w:rPr>
        <w:rFonts w:ascii="Arial" w:hAnsi="Arial" w:cs="Arial"/>
        <w:b/>
        <w:sz w:val="48"/>
      </w:rPr>
      <w:t>HR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36</w:t>
    </w:r>
    <w:r>
      <w:fldChar w:fldCharType="end"/>
    </w:r>
    <w:r>
      <w:tab/>
    </w:r>
    <w:r>
      <w:tab/>
    </w:r>
    <w:r>
      <w:rPr>
        <w:rFonts w:ascii="Arial" w:hAnsi="Arial" w:cs="Arial"/>
        <w:b/>
        <w:sz w:val="48"/>
      </w:rPr>
      <w:t>HR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EUCO 28.6.2018.</w:t>
      </w:r>
    </w:p>
  </w:footnote>
  <w:footnote w:id="3">
    <w:p>
      <w:pPr>
        <w:pStyle w:val="FootnoteText"/>
      </w:pPr>
      <w:r>
        <w:rPr>
          <w:rStyle w:val="FootnoteReference"/>
        </w:rPr>
        <w:footnoteRef/>
      </w:r>
      <w:r>
        <w:tab/>
        <w:t>Deklaracija Njemačke i Francuske iz Meseberga „Obnova sigurnosti i prosperiteta Europe” 19. lipnja 2018.</w:t>
      </w:r>
    </w:p>
  </w:footnote>
  <w:footnote w:id="4">
    <w:p>
      <w:pPr>
        <w:pStyle w:val="FootnoteText"/>
      </w:pPr>
      <w:r>
        <w:rPr>
          <w:rStyle w:val="FootnoteReference"/>
        </w:rPr>
        <w:footnoteRef/>
      </w:r>
      <w:r>
        <w:tab/>
        <w:t>COM (2016) 271 final.</w:t>
      </w:r>
    </w:p>
  </w:footnote>
  <w:footnote w:id="5">
    <w:p>
      <w:pPr>
        <w:pStyle w:val="FootnoteText"/>
      </w:pPr>
      <w:r>
        <w:rPr>
          <w:rStyle w:val="FootnoteReference"/>
        </w:rPr>
        <w:footnoteRef/>
      </w:r>
      <w:r>
        <w:tab/>
        <w:t>EUCO 19.2.2016.</w:t>
      </w:r>
    </w:p>
  </w:footnote>
  <w:footnote w:id="6">
    <w:p>
      <w:pPr>
        <w:pStyle w:val="FootnoteText"/>
      </w:pPr>
      <w:r>
        <w:rPr>
          <w:rStyle w:val="FootnoteReference"/>
        </w:rPr>
        <w:footnoteRef/>
      </w:r>
      <w:r>
        <w:tab/>
        <w:t>[upućivanje će se umetnuti nakon donošenja nove Okvirne financijske uredbe (delegirani akt; donošenje predviđeno krajem godine]</w:t>
      </w:r>
    </w:p>
  </w:footnote>
  <w:footnote w:id="7">
    <w:p>
      <w:pPr>
        <w:pStyle w:val="FootnoteText"/>
        <w:rPr>
          <w:szCs w:val="24"/>
        </w:rPr>
      </w:pPr>
      <w:r>
        <w:rPr>
          <w:rStyle w:val="FootnoteReference"/>
        </w:rPr>
        <w:footnoteRef/>
      </w:r>
      <w:r>
        <w:tab/>
        <w:t xml:space="preserve">ABM: </w:t>
      </w:r>
      <w:r>
        <w:rPr>
          <w:i/>
        </w:rPr>
        <w:t>activity based management</w:t>
      </w:r>
      <w:r>
        <w:t xml:space="preserve"> (upravljanje na temelju aktivnosti); ABB: </w:t>
      </w:r>
      <w:r>
        <w:rPr>
          <w:i/>
        </w:rPr>
        <w:t>activity-based budgeting</w:t>
      </w:r>
      <w:r>
        <w:t xml:space="preserve"> (priprema proračuna na temelju aktivnosti)</w:t>
      </w:r>
    </w:p>
  </w:footnote>
  <w:footnote w:id="8">
    <w:p>
      <w:pPr>
        <w:pStyle w:val="FootnoteText"/>
        <w:rPr>
          <w:szCs w:val="24"/>
        </w:rPr>
      </w:pPr>
      <w:r>
        <w:rPr>
          <w:rStyle w:val="FootnoteReference"/>
        </w:rPr>
        <w:footnoteRef/>
      </w:r>
      <w:r>
        <w:tab/>
        <w:t>Kako je navedeno u članku 54. stavku 2. točki (a) ili (b) Financijske uredbe.</w:t>
      </w:r>
    </w:p>
  </w:footnote>
  <w:footnote w:id="9">
    <w:p>
      <w:pPr>
        <w:pStyle w:val="FootnoteText"/>
        <w:rPr>
          <w:szCs w:val="24"/>
        </w:rPr>
      </w:pPr>
      <w:r>
        <w:rPr>
          <w:rStyle w:val="FootnoteReference"/>
        </w:rPr>
        <w:footnoteRef/>
      </w:r>
      <w:r>
        <w:tab/>
        <w:t xml:space="preserve">Informacije o načinima upravljanja i upućivanja na Financijsku uredbu dostupni su na internetskim stranicama BudgWeb:  </w:t>
      </w:r>
      <w:hyperlink r:id="rId1">
        <w:r>
          <w:rPr>
            <w:rStyle w:val="Hyperlink"/>
            <w:sz w:val="18"/>
          </w:rPr>
          <w:t>http://www.cc.cec/budg/man/budgmanag/budgmanag_en.html</w:t>
        </w:r>
      </w:hyperlink>
    </w:p>
  </w:footnote>
  <w:footnote w:id="10">
    <w:p>
      <w:pPr>
        <w:pStyle w:val="FootnoteText"/>
        <w:rPr>
          <w:szCs w:val="24"/>
        </w:rPr>
      </w:pPr>
      <w:r>
        <w:rPr>
          <w:rStyle w:val="FootnoteReference"/>
        </w:rPr>
        <w:footnoteRef/>
      </w:r>
      <w:r>
        <w:tab/>
        <w:t>Tehnička i/ili administrativna pomoć i rashodi za potporu provedbi programa i/ili djelovanja EU-a (prijašnje linije „BA”), neizravno istraživanje, izravno istraživanje.</w:t>
      </w:r>
    </w:p>
  </w:footnote>
  <w:footnote w:id="11">
    <w:p>
      <w:pPr>
        <w:pStyle w:val="FootnoteText"/>
        <w:rPr>
          <w:szCs w:val="24"/>
        </w:rPr>
      </w:pPr>
      <w:r>
        <w:rPr>
          <w:rStyle w:val="FootnoteReference"/>
        </w:rPr>
        <w:footnoteRef/>
      </w:r>
      <w:r>
        <w:tab/>
        <w:t xml:space="preserve">UO = ugovorno osoblje; LO = lokalno osoblje; UNS = upućeni nacionalni stručnjaci; AO = agencijsko osoblje; MSD = mladi stručnjaci u delegacijama. </w:t>
      </w:r>
    </w:p>
  </w:footnote>
  <w:footnote w:id="12">
    <w:p>
      <w:pPr>
        <w:pStyle w:val="FootnoteText"/>
        <w:rPr>
          <w:szCs w:val="24"/>
        </w:rPr>
      </w:pPr>
      <w:r>
        <w:rPr>
          <w:rStyle w:val="FootnoteReference"/>
        </w:rPr>
        <w:footnoteRef/>
      </w:r>
      <w:r>
        <w:tab/>
        <w:t>U okviru gornje granice za vanjsko osoblje iz odobrenih sredstava za poslovanje (prijašnje linije „BA”).</w:t>
      </w:r>
    </w:p>
  </w:footnote>
  <w:footnote w:id="13">
    <w:p>
      <w:pPr>
        <w:pStyle w:val="FootnoteText"/>
      </w:pPr>
      <w:r>
        <w:rPr>
          <w:rStyle w:val="FootnoteReference"/>
        </w:rPr>
        <w:footnoteRef/>
      </w:r>
      <w:r>
        <w:tab/>
        <w:t>Vidjeti članke 11. i 17. Uredbe Vijeća (EU, EURATOM) br. 1311/2013 kojom se uspostavlja višegodišnji financijski okvir za razdoblje 2014. – 2020.</w:t>
      </w:r>
    </w:p>
  </w:footnote>
  <w:footnote w:id="14">
    <w:p>
      <w:pPr>
        <w:pStyle w:val="FootnoteText"/>
        <w:rPr>
          <w:szCs w:val="24"/>
        </w:rPr>
      </w:pPr>
      <w:r>
        <w:rPr>
          <w:rStyle w:val="FootnoteReference"/>
        </w:rPr>
        <w:footnoteRef/>
      </w:r>
      <w:r>
        <w:tab/>
        <w:t>Kad je riječ o tradicionalnim vlastitim sredstvima (carine, pristojbe na šećer), navedeni iznosi moraju biti neto iznosi, to jest bruto iznosi umanjeni za 25 % na ime troškova naplate.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CE0416FC"/>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235016AC"/>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9782F5A6"/>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4">
    <w:nsid w:val="1202099B"/>
    <w:multiLevelType w:val="hybridMultilevel"/>
    <w:tmpl w:val="6E8C8FB6"/>
    <w:styleLink w:val="ImportedStyle2"/>
    <w:lvl w:ilvl="0" w:tplc="CA6E9D70">
      <w:start w:val="1"/>
      <w:numFmt w:val="bullet"/>
      <w:lvlText w:val="➔"/>
      <w:lvlJc w:val="left"/>
      <w:pPr>
        <w:ind w:left="12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6964030">
      <w:start w:val="1"/>
      <w:numFmt w:val="bullet"/>
      <w:lvlText w:val="□"/>
      <w:lvlJc w:val="left"/>
      <w:pPr>
        <w:ind w:left="19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861676">
      <w:start w:val="1"/>
      <w:numFmt w:val="bullet"/>
      <w:lvlText w:val="▪"/>
      <w:lvlJc w:val="left"/>
      <w:pPr>
        <w:ind w:left="26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B8D742">
      <w:start w:val="1"/>
      <w:numFmt w:val="bullet"/>
      <w:lvlText w:val="•"/>
      <w:lvlJc w:val="left"/>
      <w:pPr>
        <w:ind w:left="33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976DAE6">
      <w:start w:val="1"/>
      <w:numFmt w:val="bullet"/>
      <w:lvlText w:val="□"/>
      <w:lvlJc w:val="left"/>
      <w:pPr>
        <w:ind w:left="40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D8C1E4">
      <w:start w:val="1"/>
      <w:numFmt w:val="bullet"/>
      <w:lvlText w:val="▪"/>
      <w:lvlJc w:val="left"/>
      <w:pPr>
        <w:ind w:left="48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4EE7004">
      <w:start w:val="1"/>
      <w:numFmt w:val="bullet"/>
      <w:lvlText w:val="•"/>
      <w:lvlJc w:val="left"/>
      <w:pPr>
        <w:ind w:left="55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91210B4">
      <w:start w:val="1"/>
      <w:numFmt w:val="bullet"/>
      <w:lvlText w:val="□"/>
      <w:lvlJc w:val="left"/>
      <w:pPr>
        <w:ind w:left="62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542B9A">
      <w:start w:val="1"/>
      <w:numFmt w:val="bullet"/>
      <w:lvlText w:val="▪"/>
      <w:lvlJc w:val="left"/>
      <w:pPr>
        <w:ind w:left="69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8">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1">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2">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3">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
  </w:num>
  <w:num w:numId="2">
    <w:abstractNumId w:val="13"/>
  </w:num>
  <w:num w:numId="3">
    <w:abstractNumId w:val="12"/>
  </w:num>
  <w:num w:numId="4">
    <w:abstractNumId w:val="21"/>
  </w:num>
  <w:num w:numId="5">
    <w:abstractNumId w:val="18"/>
  </w:num>
  <w:num w:numId="6">
    <w:abstractNumId w:val="2"/>
  </w:num>
  <w:num w:numId="7">
    <w:abstractNumId w:val="1"/>
  </w:num>
  <w:num w:numId="8">
    <w:abstractNumId w:val="0"/>
  </w:num>
  <w:num w:numId="9">
    <w:abstractNumId w:val="4"/>
  </w:num>
  <w:num w:numId="10">
    <w:abstractNumId w:val="17"/>
  </w:num>
  <w:num w:numId="11">
    <w:abstractNumId w:val="9"/>
  </w:num>
  <w:num w:numId="12">
    <w:abstractNumId w:val="20"/>
  </w:num>
  <w:num w:numId="13">
    <w:abstractNumId w:val="8"/>
  </w:num>
  <w:num w:numId="14">
    <w:abstractNumId w:val="10"/>
  </w:num>
  <w:num w:numId="15">
    <w:abstractNumId w:val="6"/>
  </w:num>
  <w:num w:numId="16">
    <w:abstractNumId w:val="19"/>
  </w:num>
  <w:num w:numId="17">
    <w:abstractNumId w:val="5"/>
  </w:num>
  <w:num w:numId="18">
    <w:abstractNumId w:val="11"/>
  </w:num>
  <w:num w:numId="19">
    <w:abstractNumId w:val="15"/>
  </w:num>
  <w:num w:numId="20">
    <w:abstractNumId w:val="16"/>
  </w:num>
  <w:num w:numId="21">
    <w:abstractNumId w:val="7"/>
  </w:num>
  <w:num w:numId="22">
    <w:abstractNumId w:val="14"/>
  </w:num>
  <w:num w:numId="23">
    <w:abstractNumId w:val="22"/>
  </w:num>
  <w:num w:numId="24">
    <w:abstractNumId w:val="17"/>
  </w:num>
  <w:num w:numId="25">
    <w:abstractNumId w:val="9"/>
  </w:num>
  <w:num w:numId="26">
    <w:abstractNumId w:val="20"/>
  </w:num>
  <w:num w:numId="27">
    <w:abstractNumId w:val="8"/>
  </w:num>
  <w:num w:numId="28">
    <w:abstractNumId w:val="10"/>
  </w:num>
  <w:num w:numId="29">
    <w:abstractNumId w:val="6"/>
  </w:num>
  <w:num w:numId="30">
    <w:abstractNumId w:val="19"/>
  </w:num>
  <w:num w:numId="31">
    <w:abstractNumId w:val="5"/>
  </w:num>
  <w:num w:numId="32">
    <w:abstractNumId w:val="11"/>
  </w:num>
  <w:num w:numId="33">
    <w:abstractNumId w:val="15"/>
  </w:num>
  <w:num w:numId="34">
    <w:abstractNumId w:val="16"/>
  </w:num>
  <w:num w:numId="35">
    <w:abstractNumId w:val="7"/>
  </w:num>
  <w:num w:numId="36">
    <w:abstractNumId w:val="14"/>
  </w:num>
  <w:num w:numId="37">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hideSpellingErrors/>
  <w:hideGrammaticalErrors/>
  <w:attachedTemplate r:id="rId1"/>
  <w:revisionView w:markup="0"/>
  <w:defaultTabStop w:val="720"/>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8-10-01 08:54:3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83"/>
    <w:docVar w:name="DQCResult_ModifiedMarkers" w:val="0;0"/>
    <w:docVar w:name="DQCResult_ModifiedNumbering" w:val="0;0"/>
    <w:docVar w:name="DQCResult_Objects" w:val="0;0"/>
    <w:docVar w:name="DQCResult_Sections" w:val="0;0"/>
    <w:docVar w:name="DQCResult_StructureCheck" w:val="0;0"/>
    <w:docVar w:name="DQCResult_SuperfluousWhitespace" w:val="0;69"/>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FBE6FC8-AFDD-4DA9-AA2C-86171775BE0B"/>
    <w:docVar w:name="LW_COVERPAGE_TYPE" w:val="1"/>
    <w:docVar w:name="LW_CROSSREFERENCE" w:val="&lt;UNUSED&gt;"/>
    <w:docVar w:name="LW_DocType" w:val="COM"/>
    <w:docVar w:name="LW_EMISSION" w:val="12.9.2018."/>
    <w:docVar w:name="LW_EMISSION_ISODATE" w:val="2018-09-12"/>
    <w:docVar w:name="LW_EMISSION_LOCATION" w:val="BRX"/>
    <w:docVar w:name="LW_EMISSION_PREFIX" w:val="Bruxelles, "/>
    <w:docVar w:name="LW_EMISSION_SUFFIX" w:val="&lt;EMPTY&gt;"/>
    <w:docVar w:name="LW_ID_DOCMODEL" w:val="SJ-023"/>
    <w:docVar w:name="LW_ID_DOCSIGNATURE" w:val="SJ-023"/>
    <w:docVar w:name="LW_ID_DOCSTRUCTURE" w:val="COM/PL/MOD"/>
    <w:docVar w:name="LW_ID_DOCTYPE" w:val="SG-005"/>
    <w:docVar w:name="LW_ID_EXP.MOTIFS.NEW" w:val="EM_PL_"/>
    <w:docVar w:name="LW_ID_STATUT" w:val="SG-005"/>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COD"/>
    <w:docVar w:name="LW_REF.II.NEW.CP_NUMBER" w:val="0131"/>
    <w:docVar w:name="LW_REF.II.NEW.CP_YEAR" w:val="2016"/>
    <w:docVar w:name="LW_REF.INST.NEW" w:val="COM"/>
    <w:docVar w:name="LW_REF.INST.NEW_ADOPTED" w:val="final"/>
    <w:docVar w:name="LW_REF.INST.NEW_TEXT" w:val="(2018) 63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Izmijenjeni prijedlog"/>
    <w:docVar w:name="LW_SUPERTITRE" w:val="&lt;UNUSED&gt;"/>
    <w:docVar w:name="LW_TITRE.OBJ.CP" w:val="o Agenciji Europske unije za azil i stavljanju izvan snage Uredbe (EU) br. 439/2010 _x000b__x000b__x000b__x000b__x000b_&lt;FMT:Italic&gt;Doprinos Europske komisije sastanku \u269?elnika u Salzburgu od 19. do 20. rujna 2018.&lt;/FMT&gt;"/>
    <w:docVar w:name="LW_TYPE.DOC.CP" w:val="UREDBE EUROPSKOG PARLAMENTA I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paragraph" w:styleId="Heading5">
    <w:name w:val="heading 5"/>
    <w:basedOn w:val="Normal"/>
    <w:next w:val="Normal"/>
    <w:link w:val="Heading5Char"/>
    <w:uiPriority w:val="9"/>
    <w:qFormat/>
    <w:pPr>
      <w:autoSpaceDE w:val="0"/>
      <w:autoSpaceDN w:val="0"/>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pPr>
      <w:autoSpaceDE w:val="0"/>
      <w:autoSpaceDN w:val="0"/>
      <w:spacing w:before="240" w:after="60"/>
      <w:outlineLvl w:val="5"/>
    </w:pPr>
    <w:rPr>
      <w:rFonts w:ascii="Calibri" w:eastAsia="Times New Roman" w:hAnsi="Calibri"/>
      <w:b/>
      <w:bCs/>
      <w:sz w:val="20"/>
      <w:szCs w:val="20"/>
    </w:rPr>
  </w:style>
  <w:style w:type="paragraph" w:styleId="Heading7">
    <w:name w:val="heading 7"/>
    <w:basedOn w:val="Normal"/>
    <w:next w:val="Normal"/>
    <w:link w:val="Heading7Char"/>
    <w:uiPriority w:val="9"/>
    <w:qFormat/>
    <w:pPr>
      <w:autoSpaceDE w:val="0"/>
      <w:autoSpaceDN w:val="0"/>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qFormat/>
    <w:pPr>
      <w:autoSpaceDE w:val="0"/>
      <w:autoSpaceDN w:val="0"/>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qFormat/>
    <w:pPr>
      <w:autoSpaceDE w:val="0"/>
      <w:autoSpaceDN w:val="0"/>
      <w:spacing w:before="240" w:after="60"/>
      <w:outlineLvl w:val="8"/>
    </w:pPr>
    <w:rPr>
      <w:rFonts w:ascii="Cambria" w:eastAsia="Times New Roman" w:hAnsi="Cambria"/>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Paragraph">
    <w:name w:val="List Paragraph"/>
    <w:basedOn w:val="Normal"/>
    <w:link w:val="ListParagraphChar"/>
    <w:uiPriority w:val="34"/>
    <w:qFormat/>
    <w:pPr>
      <w:ind w:left="720"/>
      <w:contextualSpacing/>
    </w:p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szCs w:val="21"/>
    </w:rPr>
  </w:style>
  <w:style w:type="paragraph" w:styleId="BalloonText">
    <w:name w:val="Balloon Text"/>
    <w:basedOn w:val="Normal"/>
    <w:link w:val="BalloonTextChar"/>
    <w:uiPriority w:val="99"/>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lang w:val="hr-HR"/>
    </w:rPr>
  </w:style>
  <w:style w:type="paragraph" w:styleId="ListBullet2">
    <w:name w:val="List Bullet 2"/>
    <w:basedOn w:val="Normal"/>
    <w:unhideWhenUsed/>
    <w:pPr>
      <w:numPr>
        <w:numId w:val="6"/>
      </w:numPr>
      <w:contextualSpacing/>
    </w:pPr>
  </w:style>
  <w:style w:type="paragraph" w:styleId="ListBullet3">
    <w:name w:val="List Bullet 3"/>
    <w:basedOn w:val="Normal"/>
    <w:uiPriority w:val="99"/>
    <w:unhideWhenUsed/>
    <w:pPr>
      <w:numPr>
        <w:numId w:val="7"/>
      </w:numPr>
      <w:contextualSpacing/>
    </w:pPr>
  </w:style>
  <w:style w:type="paragraph" w:styleId="ListBullet4">
    <w:name w:val="List Bullet 4"/>
    <w:basedOn w:val="Normal"/>
    <w:uiPriority w:val="99"/>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r-HR"/>
    </w:rPr>
  </w:style>
  <w:style w:type="paragraph" w:customStyle="1" w:styleId="PointManual">
    <w:name w:val="Point Manual"/>
    <w:basedOn w:val="Normal"/>
    <w:pPr>
      <w:spacing w:line="360" w:lineRule="auto"/>
      <w:ind w:left="567" w:hanging="567"/>
      <w:jc w:val="left"/>
    </w:pPr>
  </w:style>
  <w:style w:type="character" w:customStyle="1" w:styleId="ListParagraphChar">
    <w:name w:val="List Paragraph Char"/>
    <w:basedOn w:val="DefaultParagraphFont"/>
    <w:link w:val="ListParagraph"/>
    <w:uiPriority w:val="34"/>
    <w:rPr>
      <w:rFonts w:ascii="Times New Roman" w:hAnsi="Times New Roman" w:cs="Times New Roman"/>
      <w:sz w:val="24"/>
      <w:lang w:val="hr-HR"/>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2TheNormal">
    <w:name w:val="2) TheNormal"/>
    <w:basedOn w:val="Normal"/>
  </w:style>
  <w:style w:type="paragraph" w:customStyle="1" w:styleId="3Normal">
    <w:name w:val="3)Normal"/>
    <w:basedOn w:val="Normal"/>
  </w:style>
  <w:style w:type="character" w:customStyle="1" w:styleId="Heading5Char">
    <w:name w:val="Heading 5 Char"/>
    <w:basedOn w:val="DefaultParagraphFont"/>
    <w:link w:val="Heading5"/>
    <w:uiPriority w:val="9"/>
    <w:rPr>
      <w:rFonts w:ascii="Calibri" w:eastAsia="Times New Roman" w:hAnsi="Calibri" w:cs="Times New Roman"/>
      <w:b/>
      <w:bCs/>
      <w:i/>
      <w:iCs/>
      <w:sz w:val="26"/>
      <w:szCs w:val="26"/>
      <w:lang w:val="hr-HR" w:eastAsia="hr-HR"/>
    </w:rPr>
  </w:style>
  <w:style w:type="character" w:customStyle="1" w:styleId="Heading6Char">
    <w:name w:val="Heading 6 Char"/>
    <w:basedOn w:val="DefaultParagraphFont"/>
    <w:link w:val="Heading6"/>
    <w:uiPriority w:val="9"/>
    <w:rPr>
      <w:rFonts w:ascii="Calibri" w:eastAsia="Times New Roman" w:hAnsi="Calibri" w:cs="Times New Roman"/>
      <w:b/>
      <w:bCs/>
      <w:sz w:val="20"/>
      <w:szCs w:val="20"/>
      <w:lang w:val="hr-HR" w:eastAsia="hr-HR"/>
    </w:rPr>
  </w:style>
  <w:style w:type="character" w:customStyle="1" w:styleId="Heading7Char">
    <w:name w:val="Heading 7 Char"/>
    <w:basedOn w:val="DefaultParagraphFont"/>
    <w:link w:val="Heading7"/>
    <w:uiPriority w:val="9"/>
    <w:rPr>
      <w:rFonts w:ascii="Calibri" w:eastAsia="Times New Roman" w:hAnsi="Calibri" w:cs="Times New Roman"/>
      <w:sz w:val="24"/>
      <w:szCs w:val="24"/>
      <w:lang w:val="hr-HR" w:eastAsia="hr-HR"/>
    </w:rPr>
  </w:style>
  <w:style w:type="character" w:customStyle="1" w:styleId="Heading8Char">
    <w:name w:val="Heading 8 Char"/>
    <w:basedOn w:val="DefaultParagraphFont"/>
    <w:link w:val="Heading8"/>
    <w:uiPriority w:val="9"/>
    <w:rPr>
      <w:rFonts w:ascii="Calibri" w:eastAsia="Times New Roman" w:hAnsi="Calibri" w:cs="Times New Roman"/>
      <w:i/>
      <w:iCs/>
      <w:sz w:val="24"/>
      <w:szCs w:val="24"/>
      <w:lang w:val="hr-HR" w:eastAsia="hr-HR"/>
    </w:rPr>
  </w:style>
  <w:style w:type="character" w:customStyle="1" w:styleId="Heading9Char">
    <w:name w:val="Heading 9 Char"/>
    <w:basedOn w:val="DefaultParagraphFont"/>
    <w:link w:val="Heading9"/>
    <w:uiPriority w:val="9"/>
    <w:rPr>
      <w:rFonts w:ascii="Cambria" w:eastAsia="Times New Roman" w:hAnsi="Cambria" w:cs="Times New Roman"/>
      <w:sz w:val="20"/>
      <w:szCs w:val="20"/>
      <w:lang w:val="hr-HR" w:eastAsia="hr-HR"/>
    </w:rPr>
  </w:style>
  <w:style w:type="numbering" w:customStyle="1" w:styleId="NoList1">
    <w:name w:val="No List1"/>
    <w:next w:val="NoList"/>
    <w:uiPriority w:val="99"/>
    <w:semiHidden/>
    <w:unhideWhenUsed/>
  </w:style>
  <w:style w:type="paragraph" w:customStyle="1" w:styleId="Annexetitreacte">
    <w:name w:val="Annexe titre (acte)"/>
    <w:basedOn w:val="Normal"/>
    <w:next w:val="Normal"/>
    <w:uiPriority w:val="99"/>
    <w:pPr>
      <w:autoSpaceDE w:val="0"/>
      <w:autoSpaceDN w:val="0"/>
      <w:jc w:val="center"/>
    </w:pPr>
    <w:rPr>
      <w:rFonts w:eastAsia="Times New Roman"/>
      <w:b/>
      <w:bCs/>
      <w:szCs w:val="24"/>
      <w:u w:val="single"/>
    </w:rPr>
  </w:style>
  <w:style w:type="paragraph" w:customStyle="1" w:styleId="Annexetitreexposglobal">
    <w:name w:val="Annexe titre (exposé global)"/>
    <w:basedOn w:val="Normal"/>
    <w:next w:val="Normal"/>
    <w:uiPriority w:val="99"/>
    <w:pPr>
      <w:autoSpaceDE w:val="0"/>
      <w:autoSpaceDN w:val="0"/>
      <w:jc w:val="center"/>
    </w:pPr>
    <w:rPr>
      <w:rFonts w:eastAsia="Times New Roman"/>
      <w:b/>
      <w:bCs/>
      <w:szCs w:val="24"/>
      <w:u w:val="single"/>
    </w:rPr>
  </w:style>
  <w:style w:type="paragraph" w:customStyle="1" w:styleId="Annexetitrefichefinacte">
    <w:name w:val="Annexe titre (fiche fin. acte)"/>
    <w:basedOn w:val="Normal"/>
    <w:next w:val="Normal"/>
    <w:uiPriority w:val="99"/>
    <w:pPr>
      <w:autoSpaceDE w:val="0"/>
      <w:autoSpaceDN w:val="0"/>
      <w:jc w:val="center"/>
    </w:pPr>
    <w:rPr>
      <w:rFonts w:eastAsia="Times New Roman"/>
      <w:b/>
      <w:bCs/>
      <w:szCs w:val="24"/>
      <w:u w:val="single"/>
    </w:rPr>
  </w:style>
  <w:style w:type="paragraph" w:customStyle="1" w:styleId="Annexetitrefichefinglobale">
    <w:name w:val="Annexe titre (fiche fin. globale)"/>
    <w:basedOn w:val="Normal"/>
    <w:next w:val="Normal"/>
    <w:uiPriority w:val="99"/>
    <w:pPr>
      <w:autoSpaceDE w:val="0"/>
      <w:autoSpaceDN w:val="0"/>
      <w:jc w:val="center"/>
    </w:pPr>
    <w:rPr>
      <w:rFonts w:eastAsia="Times New Roman"/>
      <w:b/>
      <w:bCs/>
      <w:szCs w:val="24"/>
      <w:u w:val="single"/>
    </w:rPr>
  </w:style>
  <w:style w:type="paragraph" w:customStyle="1" w:styleId="Annexetitreglobale">
    <w:name w:val="Annexe titre (globale)"/>
    <w:basedOn w:val="Normal"/>
    <w:next w:val="Normal"/>
    <w:uiPriority w:val="99"/>
    <w:pPr>
      <w:autoSpaceDE w:val="0"/>
      <w:autoSpaceDN w:val="0"/>
      <w:jc w:val="center"/>
    </w:pPr>
    <w:rPr>
      <w:rFonts w:eastAsia="Times New Roman"/>
      <w:b/>
      <w:bCs/>
      <w:szCs w:val="24"/>
      <w:u w:val="single"/>
    </w:rPr>
  </w:style>
  <w:style w:type="paragraph" w:styleId="Caption">
    <w:name w:val="caption"/>
    <w:basedOn w:val="Normal"/>
    <w:next w:val="Normal"/>
    <w:uiPriority w:val="99"/>
    <w:qFormat/>
    <w:pPr>
      <w:autoSpaceDE w:val="0"/>
      <w:autoSpaceDN w:val="0"/>
    </w:pPr>
    <w:rPr>
      <w:rFonts w:eastAsia="Times New Roman"/>
      <w:b/>
      <w:bCs/>
      <w:szCs w:val="24"/>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imes New Roman"/>
      <w:szCs w:val="24"/>
    </w:rPr>
  </w:style>
  <w:style w:type="paragraph" w:customStyle="1" w:styleId="Exposdesmotifstitreglobal">
    <w:name w:val="Exposé des motifs titre (global)"/>
    <w:basedOn w:val="Normal"/>
    <w:next w:val="Normal"/>
    <w:uiPriority w:val="99"/>
    <w:pPr>
      <w:autoSpaceDE w:val="0"/>
      <w:autoSpaceDN w:val="0"/>
      <w:jc w:val="center"/>
    </w:pPr>
    <w:rPr>
      <w:rFonts w:eastAsia="Times New Roman"/>
      <w:b/>
      <w:bCs/>
      <w:szCs w:val="24"/>
      <w:u w:val="single"/>
    </w:rPr>
  </w:style>
  <w:style w:type="paragraph" w:customStyle="1" w:styleId="FichedimpactPMEtitre">
    <w:name w:val="Fiche d'impact PME titre"/>
    <w:basedOn w:val="Normal"/>
    <w:next w:val="Normal"/>
    <w:uiPriority w:val="99"/>
    <w:pPr>
      <w:autoSpaceDE w:val="0"/>
      <w:autoSpaceDN w:val="0"/>
      <w:jc w:val="center"/>
    </w:pPr>
    <w:rPr>
      <w:rFonts w:eastAsia="Times New Roman"/>
      <w:b/>
      <w:bCs/>
      <w:szCs w:val="24"/>
    </w:rPr>
  </w:style>
  <w:style w:type="paragraph" w:customStyle="1" w:styleId="Fichefinanciretextetable">
    <w:name w:val="Fiche financière texte (table)"/>
    <w:basedOn w:val="Normal"/>
    <w:uiPriority w:val="99"/>
    <w:pPr>
      <w:autoSpaceDE w:val="0"/>
      <w:autoSpaceDN w:val="0"/>
      <w:spacing w:before="0" w:after="0"/>
      <w:jc w:val="left"/>
    </w:pPr>
    <w:rPr>
      <w:rFonts w:eastAsia="Times New Roman"/>
      <w:sz w:val="20"/>
      <w:szCs w:val="20"/>
    </w:rPr>
  </w:style>
  <w:style w:type="paragraph" w:customStyle="1" w:styleId="Fichefinanciretitreactetable">
    <w:name w:val="Fiche financière titre (acte table)"/>
    <w:basedOn w:val="Normal"/>
    <w:next w:val="Normal"/>
    <w:uiPriority w:val="99"/>
    <w:pPr>
      <w:autoSpaceDE w:val="0"/>
      <w:autoSpaceDN w:val="0"/>
      <w:jc w:val="center"/>
    </w:pPr>
    <w:rPr>
      <w:rFonts w:eastAsia="Times New Roman"/>
      <w:b/>
      <w:bCs/>
      <w:sz w:val="40"/>
      <w:szCs w:val="40"/>
    </w:rPr>
  </w:style>
  <w:style w:type="paragraph" w:customStyle="1" w:styleId="Fichefinanciretitreacte">
    <w:name w:val="Fiche financière titre (acte)"/>
    <w:basedOn w:val="Normal"/>
    <w:next w:val="Normal"/>
    <w:uiPriority w:val="99"/>
    <w:pPr>
      <w:autoSpaceDE w:val="0"/>
      <w:autoSpaceDN w:val="0"/>
      <w:jc w:val="center"/>
    </w:pPr>
    <w:rPr>
      <w:rFonts w:eastAsia="Times New Roman"/>
      <w:b/>
      <w:bCs/>
      <w:szCs w:val="24"/>
      <w:u w:val="single"/>
    </w:rPr>
  </w:style>
  <w:style w:type="paragraph" w:customStyle="1" w:styleId="Fichefinanciretitretable">
    <w:name w:val="Fiche financière titre (table)"/>
    <w:basedOn w:val="Normal"/>
    <w:uiPriority w:val="99"/>
    <w:pPr>
      <w:autoSpaceDE w:val="0"/>
      <w:autoSpaceDN w:val="0"/>
      <w:jc w:val="center"/>
    </w:pPr>
    <w:rPr>
      <w:rFonts w:eastAsia="Times New Roman"/>
      <w:b/>
      <w:bCs/>
      <w:sz w:val="40"/>
      <w:szCs w:val="40"/>
    </w:rPr>
  </w:style>
  <w:style w:type="paragraph" w:customStyle="1" w:styleId="Langueoriginale">
    <w:name w:val="Langue originale"/>
    <w:basedOn w:val="Normal"/>
    <w:next w:val="Phrasefinale"/>
    <w:uiPriority w:val="99"/>
    <w:pPr>
      <w:autoSpaceDE w:val="0"/>
      <w:autoSpaceDN w:val="0"/>
      <w:spacing w:before="360"/>
      <w:jc w:val="center"/>
    </w:pPr>
    <w:rPr>
      <w:rFonts w:eastAsia="Times New Roman"/>
      <w:caps/>
      <w:szCs w:val="24"/>
    </w:rPr>
  </w:style>
  <w:style w:type="paragraph" w:customStyle="1" w:styleId="Phrasefinale">
    <w:name w:val="Phrase finale"/>
    <w:basedOn w:val="Normal"/>
    <w:next w:val="Normal"/>
    <w:uiPriority w:val="99"/>
    <w:pPr>
      <w:autoSpaceDE w:val="0"/>
      <w:autoSpaceDN w:val="0"/>
      <w:spacing w:before="360" w:after="0"/>
      <w:jc w:val="center"/>
    </w:pPr>
    <w:rPr>
      <w:rFonts w:eastAsia="Times New Roman"/>
      <w:szCs w:val="24"/>
    </w:rPr>
  </w:style>
  <w:style w:type="character" w:styleId="PageNumber">
    <w:name w:val="page number"/>
    <w:uiPriority w:val="99"/>
    <w:rPr>
      <w:rFonts w:cs="Times New Roman"/>
    </w:rPr>
  </w:style>
  <w:style w:type="paragraph" w:customStyle="1" w:styleId="Prliminairetitre">
    <w:name w:val="Préliminaire titre"/>
    <w:basedOn w:val="Normal"/>
    <w:next w:val="Normal"/>
    <w:uiPriority w:val="99"/>
    <w:pPr>
      <w:autoSpaceDE w:val="0"/>
      <w:autoSpaceDN w:val="0"/>
      <w:spacing w:before="360" w:after="360"/>
      <w:jc w:val="center"/>
    </w:pPr>
    <w:rPr>
      <w:rFonts w:eastAsia="Times New Roman"/>
      <w:b/>
      <w:bCs/>
      <w:szCs w:val="24"/>
    </w:rPr>
  </w:style>
  <w:style w:type="paragraph" w:customStyle="1" w:styleId="Prliminairetype">
    <w:name w:val="Préliminaire type"/>
    <w:basedOn w:val="Normal"/>
    <w:next w:val="Normal"/>
    <w:uiPriority w:val="99"/>
    <w:pPr>
      <w:autoSpaceDE w:val="0"/>
      <w:autoSpaceDN w:val="0"/>
      <w:spacing w:before="360" w:after="0"/>
      <w:jc w:val="center"/>
    </w:pPr>
    <w:rPr>
      <w:rFonts w:eastAsia="Times New Roman"/>
      <w:b/>
      <w:bCs/>
      <w:szCs w:val="24"/>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imes New Roman"/>
      <w:szCs w:val="24"/>
    </w:rPr>
  </w:style>
  <w:style w:type="paragraph" w:styleId="TOAHeading">
    <w:name w:val="toa heading"/>
    <w:basedOn w:val="Normal"/>
    <w:next w:val="Normal"/>
    <w:uiPriority w:val="99"/>
    <w:pPr>
      <w:autoSpaceDE w:val="0"/>
      <w:autoSpaceDN w:val="0"/>
    </w:pPr>
    <w:rPr>
      <w:rFonts w:ascii="Arial" w:eastAsia="Times New Roman" w:hAnsi="Arial" w:cs="Arial"/>
      <w:b/>
      <w:bCs/>
      <w:szCs w:val="24"/>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imes New Roman"/>
      <w:b/>
      <w:bCs/>
      <w:szCs w:val="24"/>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imes New Roman"/>
      <w:szCs w:val="24"/>
    </w:rPr>
  </w:style>
  <w:style w:type="paragraph" w:customStyle="1" w:styleId="R">
    <w:name w:val="R"/>
    <w:basedOn w:val="Normal"/>
    <w:pPr>
      <w:autoSpaceDE w:val="0"/>
      <w:autoSpaceDN w:val="0"/>
    </w:pPr>
    <w:rPr>
      <w:rFonts w:eastAsia="Calibri"/>
    </w:rPr>
  </w:style>
  <w:style w:type="character" w:styleId="FollowedHyperlink">
    <w:name w:val="FollowedHyperlink"/>
    <w:uiPriority w:val="99"/>
    <w:unhideWhenUsed/>
    <w:rPr>
      <w:color w:val="800080"/>
      <w:u w:val="single"/>
    </w:rPr>
  </w:style>
  <w:style w:type="paragraph" w:styleId="TableofFigures">
    <w:name w:val="table of figures"/>
    <w:basedOn w:val="Normal"/>
    <w:next w:val="Normal"/>
    <w:uiPriority w:val="99"/>
    <w:unhideWhenUsed/>
    <w:rPr>
      <w:rFonts w:eastAsia="Calibri"/>
    </w:rPr>
  </w:style>
  <w:style w:type="paragraph" w:styleId="ListNumber2">
    <w:name w:val="List Number 2"/>
    <w:basedOn w:val="Normal"/>
    <w:uiPriority w:val="99"/>
    <w:unhideWhenUsed/>
    <w:pPr>
      <w:tabs>
        <w:tab w:val="num" w:pos="643"/>
      </w:tabs>
      <w:ind w:left="643" w:hanging="360"/>
      <w:contextualSpacing/>
    </w:pPr>
    <w:rPr>
      <w:rFonts w:eastAsia="Calibri"/>
    </w:rPr>
  </w:style>
  <w:style w:type="paragraph" w:styleId="ListNumber3">
    <w:name w:val="List Number 3"/>
    <w:basedOn w:val="Normal"/>
    <w:uiPriority w:val="99"/>
    <w:unhideWhenUsed/>
    <w:pPr>
      <w:tabs>
        <w:tab w:val="num" w:pos="926"/>
      </w:tabs>
      <w:ind w:left="926" w:hanging="360"/>
      <w:contextualSpacing/>
    </w:pPr>
    <w:rPr>
      <w:rFonts w:eastAsia="Calibri"/>
    </w:rPr>
  </w:style>
  <w:style w:type="paragraph" w:styleId="ListNumber4">
    <w:name w:val="List Number 4"/>
    <w:basedOn w:val="Normal"/>
    <w:uiPriority w:val="99"/>
    <w:unhideWhenUsed/>
    <w:pPr>
      <w:tabs>
        <w:tab w:val="num" w:pos="1209"/>
      </w:tabs>
      <w:ind w:left="1209" w:hanging="360"/>
      <w:contextualSpacing/>
    </w:pPr>
    <w:rPr>
      <w:rFonts w:eastAsia="Calibri"/>
    </w:rPr>
  </w:style>
  <w:style w:type="paragraph" w:customStyle="1" w:styleId="Sous-titreobjet">
    <w:name w:val="Sous-titre objet"/>
    <w:basedOn w:val="Normal"/>
    <w:pPr>
      <w:spacing w:before="0" w:after="0"/>
      <w:jc w:val="center"/>
    </w:pPr>
    <w:rPr>
      <w:rFonts w:eastAsia="Calibri"/>
      <w:b/>
    </w:rPr>
  </w:style>
  <w:style w:type="paragraph" w:customStyle="1" w:styleId="Sous-titreobjetPagedecouverture">
    <w:name w:val="Sous-titre objet (Page de couverture)"/>
    <w:basedOn w:val="Sous-titreobjet"/>
  </w:style>
  <w:style w:type="numbering" w:customStyle="1" w:styleId="ImportedStyle2">
    <w:name w:val="Imported Style 2"/>
    <w:pPr>
      <w:numPr>
        <w:numId w:val="9"/>
      </w:numPr>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paragraph" w:styleId="Heading5">
    <w:name w:val="heading 5"/>
    <w:basedOn w:val="Normal"/>
    <w:next w:val="Normal"/>
    <w:link w:val="Heading5Char"/>
    <w:uiPriority w:val="9"/>
    <w:qFormat/>
    <w:pPr>
      <w:autoSpaceDE w:val="0"/>
      <w:autoSpaceDN w:val="0"/>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pPr>
      <w:autoSpaceDE w:val="0"/>
      <w:autoSpaceDN w:val="0"/>
      <w:spacing w:before="240" w:after="60"/>
      <w:outlineLvl w:val="5"/>
    </w:pPr>
    <w:rPr>
      <w:rFonts w:ascii="Calibri" w:eastAsia="Times New Roman" w:hAnsi="Calibri"/>
      <w:b/>
      <w:bCs/>
      <w:sz w:val="20"/>
      <w:szCs w:val="20"/>
    </w:rPr>
  </w:style>
  <w:style w:type="paragraph" w:styleId="Heading7">
    <w:name w:val="heading 7"/>
    <w:basedOn w:val="Normal"/>
    <w:next w:val="Normal"/>
    <w:link w:val="Heading7Char"/>
    <w:uiPriority w:val="9"/>
    <w:qFormat/>
    <w:pPr>
      <w:autoSpaceDE w:val="0"/>
      <w:autoSpaceDN w:val="0"/>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qFormat/>
    <w:pPr>
      <w:autoSpaceDE w:val="0"/>
      <w:autoSpaceDN w:val="0"/>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qFormat/>
    <w:pPr>
      <w:autoSpaceDE w:val="0"/>
      <w:autoSpaceDN w:val="0"/>
      <w:spacing w:before="240" w:after="60"/>
      <w:outlineLvl w:val="8"/>
    </w:pPr>
    <w:rPr>
      <w:rFonts w:ascii="Cambria" w:eastAsia="Times New Roman" w:hAnsi="Cambria"/>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Paragraph">
    <w:name w:val="List Paragraph"/>
    <w:basedOn w:val="Normal"/>
    <w:link w:val="ListParagraphChar"/>
    <w:uiPriority w:val="34"/>
    <w:qFormat/>
    <w:pPr>
      <w:ind w:left="720"/>
      <w:contextualSpacing/>
    </w:p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szCs w:val="21"/>
    </w:rPr>
  </w:style>
  <w:style w:type="paragraph" w:styleId="BalloonText">
    <w:name w:val="Balloon Text"/>
    <w:basedOn w:val="Normal"/>
    <w:link w:val="BalloonTextChar"/>
    <w:uiPriority w:val="99"/>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lang w:val="hr-HR"/>
    </w:rPr>
  </w:style>
  <w:style w:type="paragraph" w:styleId="ListBullet2">
    <w:name w:val="List Bullet 2"/>
    <w:basedOn w:val="Normal"/>
    <w:unhideWhenUsed/>
    <w:pPr>
      <w:numPr>
        <w:numId w:val="6"/>
      </w:numPr>
      <w:contextualSpacing/>
    </w:pPr>
  </w:style>
  <w:style w:type="paragraph" w:styleId="ListBullet3">
    <w:name w:val="List Bullet 3"/>
    <w:basedOn w:val="Normal"/>
    <w:uiPriority w:val="99"/>
    <w:unhideWhenUsed/>
    <w:pPr>
      <w:numPr>
        <w:numId w:val="7"/>
      </w:numPr>
      <w:contextualSpacing/>
    </w:pPr>
  </w:style>
  <w:style w:type="paragraph" w:styleId="ListBullet4">
    <w:name w:val="List Bullet 4"/>
    <w:basedOn w:val="Normal"/>
    <w:uiPriority w:val="99"/>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r-HR"/>
    </w:rPr>
  </w:style>
  <w:style w:type="paragraph" w:customStyle="1" w:styleId="PointManual">
    <w:name w:val="Point Manual"/>
    <w:basedOn w:val="Normal"/>
    <w:pPr>
      <w:spacing w:line="360" w:lineRule="auto"/>
      <w:ind w:left="567" w:hanging="567"/>
      <w:jc w:val="left"/>
    </w:pPr>
  </w:style>
  <w:style w:type="character" w:customStyle="1" w:styleId="ListParagraphChar">
    <w:name w:val="List Paragraph Char"/>
    <w:basedOn w:val="DefaultParagraphFont"/>
    <w:link w:val="ListParagraph"/>
    <w:uiPriority w:val="34"/>
    <w:rPr>
      <w:rFonts w:ascii="Times New Roman" w:hAnsi="Times New Roman" w:cs="Times New Roman"/>
      <w:sz w:val="24"/>
      <w:lang w:val="hr-HR"/>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2TheNormal">
    <w:name w:val="2) TheNormal"/>
    <w:basedOn w:val="Normal"/>
  </w:style>
  <w:style w:type="paragraph" w:customStyle="1" w:styleId="3Normal">
    <w:name w:val="3)Normal"/>
    <w:basedOn w:val="Normal"/>
  </w:style>
  <w:style w:type="character" w:customStyle="1" w:styleId="Heading5Char">
    <w:name w:val="Heading 5 Char"/>
    <w:basedOn w:val="DefaultParagraphFont"/>
    <w:link w:val="Heading5"/>
    <w:uiPriority w:val="9"/>
    <w:rPr>
      <w:rFonts w:ascii="Calibri" w:eastAsia="Times New Roman" w:hAnsi="Calibri" w:cs="Times New Roman"/>
      <w:b/>
      <w:bCs/>
      <w:i/>
      <w:iCs/>
      <w:sz w:val="26"/>
      <w:szCs w:val="26"/>
      <w:lang w:val="hr-HR" w:eastAsia="hr-HR"/>
    </w:rPr>
  </w:style>
  <w:style w:type="character" w:customStyle="1" w:styleId="Heading6Char">
    <w:name w:val="Heading 6 Char"/>
    <w:basedOn w:val="DefaultParagraphFont"/>
    <w:link w:val="Heading6"/>
    <w:uiPriority w:val="9"/>
    <w:rPr>
      <w:rFonts w:ascii="Calibri" w:eastAsia="Times New Roman" w:hAnsi="Calibri" w:cs="Times New Roman"/>
      <w:b/>
      <w:bCs/>
      <w:sz w:val="20"/>
      <w:szCs w:val="20"/>
      <w:lang w:val="hr-HR" w:eastAsia="hr-HR"/>
    </w:rPr>
  </w:style>
  <w:style w:type="character" w:customStyle="1" w:styleId="Heading7Char">
    <w:name w:val="Heading 7 Char"/>
    <w:basedOn w:val="DefaultParagraphFont"/>
    <w:link w:val="Heading7"/>
    <w:uiPriority w:val="9"/>
    <w:rPr>
      <w:rFonts w:ascii="Calibri" w:eastAsia="Times New Roman" w:hAnsi="Calibri" w:cs="Times New Roman"/>
      <w:sz w:val="24"/>
      <w:szCs w:val="24"/>
      <w:lang w:val="hr-HR" w:eastAsia="hr-HR"/>
    </w:rPr>
  </w:style>
  <w:style w:type="character" w:customStyle="1" w:styleId="Heading8Char">
    <w:name w:val="Heading 8 Char"/>
    <w:basedOn w:val="DefaultParagraphFont"/>
    <w:link w:val="Heading8"/>
    <w:uiPriority w:val="9"/>
    <w:rPr>
      <w:rFonts w:ascii="Calibri" w:eastAsia="Times New Roman" w:hAnsi="Calibri" w:cs="Times New Roman"/>
      <w:i/>
      <w:iCs/>
      <w:sz w:val="24"/>
      <w:szCs w:val="24"/>
      <w:lang w:val="hr-HR" w:eastAsia="hr-HR"/>
    </w:rPr>
  </w:style>
  <w:style w:type="character" w:customStyle="1" w:styleId="Heading9Char">
    <w:name w:val="Heading 9 Char"/>
    <w:basedOn w:val="DefaultParagraphFont"/>
    <w:link w:val="Heading9"/>
    <w:uiPriority w:val="9"/>
    <w:rPr>
      <w:rFonts w:ascii="Cambria" w:eastAsia="Times New Roman" w:hAnsi="Cambria" w:cs="Times New Roman"/>
      <w:sz w:val="20"/>
      <w:szCs w:val="20"/>
      <w:lang w:val="hr-HR" w:eastAsia="hr-HR"/>
    </w:rPr>
  </w:style>
  <w:style w:type="numbering" w:customStyle="1" w:styleId="NoList1">
    <w:name w:val="No List1"/>
    <w:next w:val="NoList"/>
    <w:uiPriority w:val="99"/>
    <w:semiHidden/>
    <w:unhideWhenUsed/>
  </w:style>
  <w:style w:type="paragraph" w:customStyle="1" w:styleId="Annexetitreacte">
    <w:name w:val="Annexe titre (acte)"/>
    <w:basedOn w:val="Normal"/>
    <w:next w:val="Normal"/>
    <w:uiPriority w:val="99"/>
    <w:pPr>
      <w:autoSpaceDE w:val="0"/>
      <w:autoSpaceDN w:val="0"/>
      <w:jc w:val="center"/>
    </w:pPr>
    <w:rPr>
      <w:rFonts w:eastAsia="Times New Roman"/>
      <w:b/>
      <w:bCs/>
      <w:szCs w:val="24"/>
      <w:u w:val="single"/>
    </w:rPr>
  </w:style>
  <w:style w:type="paragraph" w:customStyle="1" w:styleId="Annexetitreexposglobal">
    <w:name w:val="Annexe titre (exposé global)"/>
    <w:basedOn w:val="Normal"/>
    <w:next w:val="Normal"/>
    <w:uiPriority w:val="99"/>
    <w:pPr>
      <w:autoSpaceDE w:val="0"/>
      <w:autoSpaceDN w:val="0"/>
      <w:jc w:val="center"/>
    </w:pPr>
    <w:rPr>
      <w:rFonts w:eastAsia="Times New Roman"/>
      <w:b/>
      <w:bCs/>
      <w:szCs w:val="24"/>
      <w:u w:val="single"/>
    </w:rPr>
  </w:style>
  <w:style w:type="paragraph" w:customStyle="1" w:styleId="Annexetitrefichefinacte">
    <w:name w:val="Annexe titre (fiche fin. acte)"/>
    <w:basedOn w:val="Normal"/>
    <w:next w:val="Normal"/>
    <w:uiPriority w:val="99"/>
    <w:pPr>
      <w:autoSpaceDE w:val="0"/>
      <w:autoSpaceDN w:val="0"/>
      <w:jc w:val="center"/>
    </w:pPr>
    <w:rPr>
      <w:rFonts w:eastAsia="Times New Roman"/>
      <w:b/>
      <w:bCs/>
      <w:szCs w:val="24"/>
      <w:u w:val="single"/>
    </w:rPr>
  </w:style>
  <w:style w:type="paragraph" w:customStyle="1" w:styleId="Annexetitrefichefinglobale">
    <w:name w:val="Annexe titre (fiche fin. globale)"/>
    <w:basedOn w:val="Normal"/>
    <w:next w:val="Normal"/>
    <w:uiPriority w:val="99"/>
    <w:pPr>
      <w:autoSpaceDE w:val="0"/>
      <w:autoSpaceDN w:val="0"/>
      <w:jc w:val="center"/>
    </w:pPr>
    <w:rPr>
      <w:rFonts w:eastAsia="Times New Roman"/>
      <w:b/>
      <w:bCs/>
      <w:szCs w:val="24"/>
      <w:u w:val="single"/>
    </w:rPr>
  </w:style>
  <w:style w:type="paragraph" w:customStyle="1" w:styleId="Annexetitreglobale">
    <w:name w:val="Annexe titre (globale)"/>
    <w:basedOn w:val="Normal"/>
    <w:next w:val="Normal"/>
    <w:uiPriority w:val="99"/>
    <w:pPr>
      <w:autoSpaceDE w:val="0"/>
      <w:autoSpaceDN w:val="0"/>
      <w:jc w:val="center"/>
    </w:pPr>
    <w:rPr>
      <w:rFonts w:eastAsia="Times New Roman"/>
      <w:b/>
      <w:bCs/>
      <w:szCs w:val="24"/>
      <w:u w:val="single"/>
    </w:rPr>
  </w:style>
  <w:style w:type="paragraph" w:styleId="Caption">
    <w:name w:val="caption"/>
    <w:basedOn w:val="Normal"/>
    <w:next w:val="Normal"/>
    <w:uiPriority w:val="99"/>
    <w:qFormat/>
    <w:pPr>
      <w:autoSpaceDE w:val="0"/>
      <w:autoSpaceDN w:val="0"/>
    </w:pPr>
    <w:rPr>
      <w:rFonts w:eastAsia="Times New Roman"/>
      <w:b/>
      <w:bCs/>
      <w:szCs w:val="24"/>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imes New Roman"/>
      <w:szCs w:val="24"/>
    </w:rPr>
  </w:style>
  <w:style w:type="paragraph" w:customStyle="1" w:styleId="Exposdesmotifstitreglobal">
    <w:name w:val="Exposé des motifs titre (global)"/>
    <w:basedOn w:val="Normal"/>
    <w:next w:val="Normal"/>
    <w:uiPriority w:val="99"/>
    <w:pPr>
      <w:autoSpaceDE w:val="0"/>
      <w:autoSpaceDN w:val="0"/>
      <w:jc w:val="center"/>
    </w:pPr>
    <w:rPr>
      <w:rFonts w:eastAsia="Times New Roman"/>
      <w:b/>
      <w:bCs/>
      <w:szCs w:val="24"/>
      <w:u w:val="single"/>
    </w:rPr>
  </w:style>
  <w:style w:type="paragraph" w:customStyle="1" w:styleId="FichedimpactPMEtitre">
    <w:name w:val="Fiche d'impact PME titre"/>
    <w:basedOn w:val="Normal"/>
    <w:next w:val="Normal"/>
    <w:uiPriority w:val="99"/>
    <w:pPr>
      <w:autoSpaceDE w:val="0"/>
      <w:autoSpaceDN w:val="0"/>
      <w:jc w:val="center"/>
    </w:pPr>
    <w:rPr>
      <w:rFonts w:eastAsia="Times New Roman"/>
      <w:b/>
      <w:bCs/>
      <w:szCs w:val="24"/>
    </w:rPr>
  </w:style>
  <w:style w:type="paragraph" w:customStyle="1" w:styleId="Fichefinanciretextetable">
    <w:name w:val="Fiche financière texte (table)"/>
    <w:basedOn w:val="Normal"/>
    <w:uiPriority w:val="99"/>
    <w:pPr>
      <w:autoSpaceDE w:val="0"/>
      <w:autoSpaceDN w:val="0"/>
      <w:spacing w:before="0" w:after="0"/>
      <w:jc w:val="left"/>
    </w:pPr>
    <w:rPr>
      <w:rFonts w:eastAsia="Times New Roman"/>
      <w:sz w:val="20"/>
      <w:szCs w:val="20"/>
    </w:rPr>
  </w:style>
  <w:style w:type="paragraph" w:customStyle="1" w:styleId="Fichefinanciretitreactetable">
    <w:name w:val="Fiche financière titre (acte table)"/>
    <w:basedOn w:val="Normal"/>
    <w:next w:val="Normal"/>
    <w:uiPriority w:val="99"/>
    <w:pPr>
      <w:autoSpaceDE w:val="0"/>
      <w:autoSpaceDN w:val="0"/>
      <w:jc w:val="center"/>
    </w:pPr>
    <w:rPr>
      <w:rFonts w:eastAsia="Times New Roman"/>
      <w:b/>
      <w:bCs/>
      <w:sz w:val="40"/>
      <w:szCs w:val="40"/>
    </w:rPr>
  </w:style>
  <w:style w:type="paragraph" w:customStyle="1" w:styleId="Fichefinanciretitreacte">
    <w:name w:val="Fiche financière titre (acte)"/>
    <w:basedOn w:val="Normal"/>
    <w:next w:val="Normal"/>
    <w:uiPriority w:val="99"/>
    <w:pPr>
      <w:autoSpaceDE w:val="0"/>
      <w:autoSpaceDN w:val="0"/>
      <w:jc w:val="center"/>
    </w:pPr>
    <w:rPr>
      <w:rFonts w:eastAsia="Times New Roman"/>
      <w:b/>
      <w:bCs/>
      <w:szCs w:val="24"/>
      <w:u w:val="single"/>
    </w:rPr>
  </w:style>
  <w:style w:type="paragraph" w:customStyle="1" w:styleId="Fichefinanciretitretable">
    <w:name w:val="Fiche financière titre (table)"/>
    <w:basedOn w:val="Normal"/>
    <w:uiPriority w:val="99"/>
    <w:pPr>
      <w:autoSpaceDE w:val="0"/>
      <w:autoSpaceDN w:val="0"/>
      <w:jc w:val="center"/>
    </w:pPr>
    <w:rPr>
      <w:rFonts w:eastAsia="Times New Roman"/>
      <w:b/>
      <w:bCs/>
      <w:sz w:val="40"/>
      <w:szCs w:val="40"/>
    </w:rPr>
  </w:style>
  <w:style w:type="paragraph" w:customStyle="1" w:styleId="Langueoriginale">
    <w:name w:val="Langue originale"/>
    <w:basedOn w:val="Normal"/>
    <w:next w:val="Phrasefinale"/>
    <w:uiPriority w:val="99"/>
    <w:pPr>
      <w:autoSpaceDE w:val="0"/>
      <w:autoSpaceDN w:val="0"/>
      <w:spacing w:before="360"/>
      <w:jc w:val="center"/>
    </w:pPr>
    <w:rPr>
      <w:rFonts w:eastAsia="Times New Roman"/>
      <w:caps/>
      <w:szCs w:val="24"/>
    </w:rPr>
  </w:style>
  <w:style w:type="paragraph" w:customStyle="1" w:styleId="Phrasefinale">
    <w:name w:val="Phrase finale"/>
    <w:basedOn w:val="Normal"/>
    <w:next w:val="Normal"/>
    <w:uiPriority w:val="99"/>
    <w:pPr>
      <w:autoSpaceDE w:val="0"/>
      <w:autoSpaceDN w:val="0"/>
      <w:spacing w:before="360" w:after="0"/>
      <w:jc w:val="center"/>
    </w:pPr>
    <w:rPr>
      <w:rFonts w:eastAsia="Times New Roman"/>
      <w:szCs w:val="24"/>
    </w:rPr>
  </w:style>
  <w:style w:type="character" w:styleId="PageNumber">
    <w:name w:val="page number"/>
    <w:uiPriority w:val="99"/>
    <w:rPr>
      <w:rFonts w:cs="Times New Roman"/>
    </w:rPr>
  </w:style>
  <w:style w:type="paragraph" w:customStyle="1" w:styleId="Prliminairetitre">
    <w:name w:val="Préliminaire titre"/>
    <w:basedOn w:val="Normal"/>
    <w:next w:val="Normal"/>
    <w:uiPriority w:val="99"/>
    <w:pPr>
      <w:autoSpaceDE w:val="0"/>
      <w:autoSpaceDN w:val="0"/>
      <w:spacing w:before="360" w:after="360"/>
      <w:jc w:val="center"/>
    </w:pPr>
    <w:rPr>
      <w:rFonts w:eastAsia="Times New Roman"/>
      <w:b/>
      <w:bCs/>
      <w:szCs w:val="24"/>
    </w:rPr>
  </w:style>
  <w:style w:type="paragraph" w:customStyle="1" w:styleId="Prliminairetype">
    <w:name w:val="Préliminaire type"/>
    <w:basedOn w:val="Normal"/>
    <w:next w:val="Normal"/>
    <w:uiPriority w:val="99"/>
    <w:pPr>
      <w:autoSpaceDE w:val="0"/>
      <w:autoSpaceDN w:val="0"/>
      <w:spacing w:before="360" w:after="0"/>
      <w:jc w:val="center"/>
    </w:pPr>
    <w:rPr>
      <w:rFonts w:eastAsia="Times New Roman"/>
      <w:b/>
      <w:bCs/>
      <w:szCs w:val="24"/>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imes New Roman"/>
      <w:szCs w:val="24"/>
    </w:rPr>
  </w:style>
  <w:style w:type="paragraph" w:styleId="TOAHeading">
    <w:name w:val="toa heading"/>
    <w:basedOn w:val="Normal"/>
    <w:next w:val="Normal"/>
    <w:uiPriority w:val="99"/>
    <w:pPr>
      <w:autoSpaceDE w:val="0"/>
      <w:autoSpaceDN w:val="0"/>
    </w:pPr>
    <w:rPr>
      <w:rFonts w:ascii="Arial" w:eastAsia="Times New Roman" w:hAnsi="Arial" w:cs="Arial"/>
      <w:b/>
      <w:bCs/>
      <w:szCs w:val="24"/>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imes New Roman"/>
      <w:b/>
      <w:bCs/>
      <w:szCs w:val="24"/>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imes New Roman"/>
      <w:szCs w:val="24"/>
    </w:rPr>
  </w:style>
  <w:style w:type="paragraph" w:customStyle="1" w:styleId="R">
    <w:name w:val="R"/>
    <w:basedOn w:val="Normal"/>
    <w:pPr>
      <w:autoSpaceDE w:val="0"/>
      <w:autoSpaceDN w:val="0"/>
    </w:pPr>
    <w:rPr>
      <w:rFonts w:eastAsia="Calibri"/>
    </w:rPr>
  </w:style>
  <w:style w:type="character" w:styleId="FollowedHyperlink">
    <w:name w:val="FollowedHyperlink"/>
    <w:uiPriority w:val="99"/>
    <w:unhideWhenUsed/>
    <w:rPr>
      <w:color w:val="800080"/>
      <w:u w:val="single"/>
    </w:rPr>
  </w:style>
  <w:style w:type="paragraph" w:styleId="TableofFigures">
    <w:name w:val="table of figures"/>
    <w:basedOn w:val="Normal"/>
    <w:next w:val="Normal"/>
    <w:uiPriority w:val="99"/>
    <w:unhideWhenUsed/>
    <w:rPr>
      <w:rFonts w:eastAsia="Calibri"/>
    </w:rPr>
  </w:style>
  <w:style w:type="paragraph" w:styleId="ListNumber2">
    <w:name w:val="List Number 2"/>
    <w:basedOn w:val="Normal"/>
    <w:uiPriority w:val="99"/>
    <w:unhideWhenUsed/>
    <w:pPr>
      <w:tabs>
        <w:tab w:val="num" w:pos="643"/>
      </w:tabs>
      <w:ind w:left="643" w:hanging="360"/>
      <w:contextualSpacing/>
    </w:pPr>
    <w:rPr>
      <w:rFonts w:eastAsia="Calibri"/>
    </w:rPr>
  </w:style>
  <w:style w:type="paragraph" w:styleId="ListNumber3">
    <w:name w:val="List Number 3"/>
    <w:basedOn w:val="Normal"/>
    <w:uiPriority w:val="99"/>
    <w:unhideWhenUsed/>
    <w:pPr>
      <w:tabs>
        <w:tab w:val="num" w:pos="926"/>
      </w:tabs>
      <w:ind w:left="926" w:hanging="360"/>
      <w:contextualSpacing/>
    </w:pPr>
    <w:rPr>
      <w:rFonts w:eastAsia="Calibri"/>
    </w:rPr>
  </w:style>
  <w:style w:type="paragraph" w:styleId="ListNumber4">
    <w:name w:val="List Number 4"/>
    <w:basedOn w:val="Normal"/>
    <w:uiPriority w:val="99"/>
    <w:unhideWhenUsed/>
    <w:pPr>
      <w:tabs>
        <w:tab w:val="num" w:pos="1209"/>
      </w:tabs>
      <w:ind w:left="1209" w:hanging="360"/>
      <w:contextualSpacing/>
    </w:pPr>
    <w:rPr>
      <w:rFonts w:eastAsia="Calibri"/>
    </w:rPr>
  </w:style>
  <w:style w:type="paragraph" w:customStyle="1" w:styleId="Sous-titreobjet">
    <w:name w:val="Sous-titre objet"/>
    <w:basedOn w:val="Normal"/>
    <w:pPr>
      <w:spacing w:before="0" w:after="0"/>
      <w:jc w:val="center"/>
    </w:pPr>
    <w:rPr>
      <w:rFonts w:eastAsia="Calibri"/>
      <w:b/>
    </w:rPr>
  </w:style>
  <w:style w:type="paragraph" w:customStyle="1" w:styleId="Sous-titreobjetPagedecouverture">
    <w:name w:val="Sous-titre objet (Page de couverture)"/>
    <w:basedOn w:val="Sous-titreobjet"/>
  </w:style>
  <w:style w:type="numbering" w:customStyle="1" w:styleId="ImportedStyle2">
    <w:name w:val="Imported Style 2"/>
    <w:pPr>
      <w:numPr>
        <w:numId w:val="9"/>
      </w:numPr>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6210">
      <w:bodyDiv w:val="1"/>
      <w:marLeft w:val="0"/>
      <w:marRight w:val="0"/>
      <w:marTop w:val="0"/>
      <w:marBottom w:val="0"/>
      <w:divBdr>
        <w:top w:val="none" w:sz="0" w:space="0" w:color="auto"/>
        <w:left w:val="none" w:sz="0" w:space="0" w:color="auto"/>
        <w:bottom w:val="none" w:sz="0" w:space="0" w:color="auto"/>
        <w:right w:val="none" w:sz="0" w:space="0" w:color="auto"/>
      </w:divBdr>
    </w:div>
    <w:div w:id="93455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emf"/><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2.emf"/><Relationship Id="rId27" Type="http://schemas.openxmlformats.org/officeDocument/2006/relationships/footer" Target="footer9.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088C5BD-B82B-4C93-9FDF-664A27C50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37</Pages>
  <Words>9618</Words>
  <Characters>58484</Characters>
  <Application>Microsoft Office Word</Application>
  <DocSecurity>0</DocSecurity>
  <Lines>1772</Lines>
  <Paragraphs>896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2018-09-06T10:25:00Z</cp:lastPrinted>
  <dcterms:created xsi:type="dcterms:W3CDTF">2018-09-28T11:05:00Z</dcterms:created>
  <dcterms:modified xsi:type="dcterms:W3CDTF">2018-10-01T06:54:00Z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SG-005</vt:lpwstr>
  </property>
  <property fmtid="{D5CDD505-2E9C-101B-9397-08002B2CF9AE}" pid="10" name="DQCStatus">
    <vt:lpwstr>Green (DQC version 03)</vt:lpwstr>
  </property>
</Properties>
</file>