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AE6FBD61-B31E-4B06-8ABB-EB0509D4C501" style="width:450.5pt;height:352.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spacing w:after="360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rPr>
          <w:noProof/>
        </w:rPr>
      </w:pPr>
      <w:r>
        <w:rPr>
          <w:noProof/>
        </w:rPr>
        <w:t>O Regulamento (UE, Euratom) n.º 1311/2013 do Conselho, de 2 de dezembro de 2013, que estabelece o quadro financeiro plurianual para o período 2014-2020</w:t>
      </w:r>
      <w:r>
        <w:rPr>
          <w:rStyle w:val="FootnoteReference"/>
          <w:noProof/>
        </w:rPr>
        <w:footnoteReference w:id="1"/>
      </w:r>
      <w:r>
        <w:rPr>
          <w:noProof/>
        </w:rPr>
        <w:t>, prevê a mobilização do Instrumento de Flexibilidade para permitir o financiamento de despesas especificamente identificadas que não possam ser financiadas dentro dos limites máximos disponíveis de uma ou mais rubricas do quadro financeiro plurianual.</w:t>
      </w:r>
    </w:p>
    <w:p>
      <w:pPr>
        <w:rPr>
          <w:noProof/>
        </w:rPr>
      </w:pPr>
      <w:r>
        <w:rPr>
          <w:noProof/>
        </w:rPr>
        <w:t>Em conformidade com o artigo 11.º do Regulamento n.º 1311/2013 do Conselho e o ponto 12 do Acordo Interinstitucional, de 2 de dezembro de 2013, entre o Parlamento Europeu, o Conselho e a Comissão sobre a disciplina orçamental, a cooperação em matéria orçamental e a boa gestão financeira</w:t>
      </w:r>
      <w:r>
        <w:rPr>
          <w:rStyle w:val="FootnoteReference"/>
          <w:noProof/>
        </w:rPr>
        <w:footnoteReference w:id="2"/>
      </w:r>
      <w:r>
        <w:rPr>
          <w:noProof/>
        </w:rPr>
        <w:t>, após análise de todas as possibilidades de reafetação das dotações e esgotada qualquer margem não afetada no quadro das despesas da rubrica 3 (</w:t>
      </w:r>
      <w:r>
        <w:rPr>
          <w:i/>
          <w:noProof/>
        </w:rPr>
        <w:t>Segurança e cidadania</w:t>
      </w:r>
      <w:r>
        <w:rPr>
          <w:noProof/>
        </w:rPr>
        <w:t xml:space="preserve">), a Comissão propõe a mobilização do Instrumento de Flexibilidade em 2019. O montante anual disponível em 2019 é de 600 milhões de EUR (a preços de 2011), o que corresponde a 703 milhões de EUR a preços correntes. Além disso, 520 milhões de EUR estão disponíveis na fração não utilizada de 2018. </w:t>
      </w:r>
    </w:p>
    <w:p>
      <w:pPr>
        <w:rPr>
          <w:noProof/>
        </w:rPr>
      </w:pPr>
      <w:r>
        <w:rPr>
          <w:noProof/>
        </w:rPr>
        <w:t>Esta mobilização diz respeito a um montante de 1 009,8 milhões de EUR para além do limite máximo da rubrica 3 do quadro financeiro plurianual e destina-se a financiar o apoio às medidas de gestão das crises da migração, dos refugiados e da segurança. Juntamente com o projeto inicial de orçamento de 2019, a Comissão tinha apresentado uma proposta de mobilização do Instrumento de Flexibilidade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para o mesmo fim. Esta primeira mobilização, que incluiu igualmente 38,1 milhões de EUR a mobilizar para além do limite máximo da rubrica 1B para financiar a prorrogação do Programa de Apoio às Reformas Estruturais, é revogada e substituída pela presente proposta.</w:t>
      </w:r>
    </w:p>
    <w:p>
      <w:pPr>
        <w:rPr>
          <w:noProof/>
        </w:rPr>
      </w:pPr>
      <w:r>
        <w:rPr>
          <w:noProof/>
        </w:rPr>
        <w:t>As dotações de pagamento indicativas correspondentes à proposta de mobilização do Instrumento de Flexibilidade foram calculadas com base nas regras aplicáveis ao pré-financiamento, ao apuramento do pré-financiamento e aos pagamentos finais para os vários tipos de ações a financiar, e são apresentadas no quadro seguinte:</w:t>
      </w:r>
    </w:p>
    <w:p>
      <w:pPr>
        <w:spacing w:before="240"/>
        <w:ind w:left="5041" w:firstLine="720"/>
        <w:jc w:val="left"/>
        <w:rPr>
          <w:noProof/>
        </w:rPr>
      </w:pPr>
      <w:r>
        <w:rPr>
          <w:i/>
          <w:noProof/>
          <w:sz w:val="16"/>
        </w:rPr>
        <w:t>(em milhões de EUR, a preços correntes)</w:t>
      </w:r>
    </w:p>
    <w:tbl>
      <w:tblPr>
        <w:tblW w:w="7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5811"/>
      </w:tblGrid>
      <w:tr>
        <w:trPr>
          <w:jc w:val="center"/>
        </w:trPr>
        <w:tc>
          <w:tcPr>
            <w:tcW w:w="1740" w:type="dxa"/>
            <w:shd w:val="clear" w:color="auto" w:fill="D9D9D9"/>
          </w:tcPr>
          <w:p>
            <w:pPr>
              <w:spacing w:before="30" w:after="3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Ano</w:t>
            </w:r>
          </w:p>
        </w:tc>
        <w:tc>
          <w:tcPr>
            <w:tcW w:w="5811" w:type="dxa"/>
            <w:shd w:val="clear" w:color="auto" w:fill="D9D9D9"/>
          </w:tcPr>
          <w:p>
            <w:pPr>
              <w:spacing w:before="30" w:after="3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Dotações de pagamento relacionadas com a mobilização do Instrumento de Flexibilidade em 2019</w:t>
            </w:r>
          </w:p>
        </w:tc>
      </w:tr>
      <w:tr>
        <w:trPr>
          <w:jc w:val="center"/>
        </w:trPr>
        <w:tc>
          <w:tcPr>
            <w:tcW w:w="174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2019</w:t>
            </w:r>
          </w:p>
        </w:tc>
        <w:tc>
          <w:tcPr>
            <w:tcW w:w="5811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508,9</w:t>
            </w:r>
          </w:p>
        </w:tc>
      </w:tr>
      <w:tr>
        <w:trPr>
          <w:jc w:val="center"/>
        </w:trPr>
        <w:tc>
          <w:tcPr>
            <w:tcW w:w="174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2020</w:t>
            </w:r>
          </w:p>
        </w:tc>
        <w:tc>
          <w:tcPr>
            <w:tcW w:w="5811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203,7</w:t>
            </w:r>
          </w:p>
        </w:tc>
      </w:tr>
      <w:tr>
        <w:trPr>
          <w:jc w:val="center"/>
        </w:trPr>
        <w:tc>
          <w:tcPr>
            <w:tcW w:w="174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2021</w:t>
            </w:r>
          </w:p>
        </w:tc>
        <w:tc>
          <w:tcPr>
            <w:tcW w:w="5811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121,4</w:t>
            </w:r>
          </w:p>
        </w:tc>
      </w:tr>
      <w:tr>
        <w:trPr>
          <w:jc w:val="center"/>
        </w:trPr>
        <w:tc>
          <w:tcPr>
            <w:tcW w:w="174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2022</w:t>
            </w:r>
          </w:p>
        </w:tc>
        <w:tc>
          <w:tcPr>
            <w:tcW w:w="5811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122,2</w:t>
            </w:r>
          </w:p>
        </w:tc>
      </w:tr>
      <w:tr>
        <w:trPr>
          <w:jc w:val="center"/>
        </w:trPr>
        <w:tc>
          <w:tcPr>
            <w:tcW w:w="174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2023</w:t>
            </w:r>
          </w:p>
        </w:tc>
        <w:tc>
          <w:tcPr>
            <w:tcW w:w="5811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53,6</w:t>
            </w:r>
          </w:p>
        </w:tc>
      </w:tr>
      <w:tr>
        <w:trPr>
          <w:jc w:val="center"/>
        </w:trPr>
        <w:tc>
          <w:tcPr>
            <w:tcW w:w="1740" w:type="dxa"/>
            <w:shd w:val="clear" w:color="auto" w:fill="D9D9D9"/>
          </w:tcPr>
          <w:p>
            <w:pPr>
              <w:spacing w:before="30" w:after="3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5811" w:type="dxa"/>
            <w:shd w:val="clear" w:color="auto" w:fill="D9D9D9"/>
          </w:tcPr>
          <w:p>
            <w:pPr>
              <w:spacing w:before="30" w:after="3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1 009,8</w:t>
            </w:r>
          </w:p>
        </w:tc>
      </w:tr>
    </w:tbl>
    <w:p>
      <w:pPr>
        <w:rPr>
          <w:noProof/>
        </w:rPr>
        <w:sectPr>
          <w:footerReference w:type="default" r:id="rId16"/>
          <w:footerReference w:type="first" r:id="rId17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PARLAMENTO EUROPEU E DO CONSELHO</w:t>
      </w:r>
    </w:p>
    <w:p>
      <w:pPr>
        <w:pStyle w:val="Titreobjet"/>
        <w:rPr>
          <w:noProof/>
        </w:rPr>
      </w:pPr>
      <w:r>
        <w:rPr>
          <w:noProof/>
        </w:rPr>
        <w:t>relativa à mobilização do Instrumento de Flexibilidade para financiar medidas orçamentais imediatas a fim de fazer face aos atuais desafios da migração, da afluência de refugiados e das ameaças à segurança</w:t>
      </w:r>
    </w:p>
    <w:p>
      <w:pPr>
        <w:pStyle w:val="Institutionquiagit"/>
        <w:rPr>
          <w:noProof/>
        </w:rPr>
      </w:pPr>
      <w:r>
        <w:rPr>
          <w:noProof/>
        </w:rPr>
        <w:t>O PARLAMENTO EUROPEU E 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</w:t>
      </w:r>
    </w:p>
    <w:p>
      <w:pPr>
        <w:rPr>
          <w:noProof/>
        </w:rPr>
      </w:pPr>
      <w:r>
        <w:rPr>
          <w:noProof/>
        </w:rPr>
        <w:t>Tendo em conta o Acordo Interinstitucional de 2 de dezembro de 2013, entre o Parlamento Europeu, o Conselho e a Comissão sobre a disciplina orçamental, a cooperação em matéria orçamental e a boa gestão financeira</w:t>
      </w:r>
      <w:r>
        <w:rPr>
          <w:rStyle w:val="FootnoteReference"/>
          <w:noProof/>
        </w:rPr>
        <w:footnoteReference w:id="4"/>
      </w:r>
      <w:r>
        <w:rPr>
          <w:noProof/>
        </w:rPr>
        <w:t>, nomeadamente o ponto 12,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 xml:space="preserve">Considerando o seguinte: </w:t>
      </w:r>
    </w:p>
    <w:p>
      <w:pPr>
        <w:pStyle w:val="Point0number"/>
        <w:numPr>
          <w:ilvl w:val="0"/>
          <w:numId w:val="6"/>
        </w:numPr>
        <w:spacing w:before="0" w:after="0"/>
        <w:rPr>
          <w:noProof/>
        </w:rPr>
      </w:pPr>
      <w:r>
        <w:rPr>
          <w:noProof/>
        </w:rPr>
        <w:t>O Instrumento de Flexibilidade tem por objetivo permitir o financiamento de despesas claramente identificadas que não poderiam ser financiadas dentro dos limites máximos disponíveis de uma ou mais outras rubricas.</w:t>
      </w:r>
    </w:p>
    <w:p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O limite máximo do montante anual disponível para o Instrumento de Flexibilidade é de 600 000 000 de EUR (a preços de 2011), conforme disposto no artigo 11.º do Regulamento (UE, Euratom) n.º 1311/2013 do Conselho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</w:t>
      </w:r>
    </w:p>
    <w:p>
      <w:pPr>
        <w:pStyle w:val="Point0number"/>
        <w:numPr>
          <w:ilvl w:val="0"/>
          <w:numId w:val="6"/>
        </w:numPr>
        <w:spacing w:before="0" w:after="0"/>
        <w:rPr>
          <w:noProof/>
        </w:rPr>
      </w:pPr>
      <w:r>
        <w:rPr>
          <w:noProof/>
        </w:rPr>
        <w:t>A fim de fazer face aos atuais desafios da migração, da afluência de refugiados e das ameaças à segurança, é necessário mobilizar montantes adicionais significativos para financiar urgentemente tais medidas.</w:t>
      </w:r>
    </w:p>
    <w:p>
      <w:pPr>
        <w:pStyle w:val="Point0number"/>
        <w:rPr>
          <w:noProof/>
        </w:rPr>
      </w:pPr>
      <w:r>
        <w:rPr>
          <w:noProof/>
        </w:rPr>
        <w:t>Tendo analisado todas as possibilidades de reafetação das dotações no âmbito dos limites máximos das despesas da rubrica 3 (</w:t>
      </w:r>
      <w:r>
        <w:rPr>
          <w:i/>
          <w:noProof/>
        </w:rPr>
        <w:t>Segurança e cidadania</w:t>
      </w:r>
      <w:r>
        <w:rPr>
          <w:noProof/>
        </w:rPr>
        <w:t>), afigura-se necessário mobilizar o Instrumento de Flexibilidade para complementar o financiamento do orçamento geral da União disponível para o exercício de 2019, para além do limite máximo da rubrica 3, com mais 1 009 839 138 EUR a fim de financiar medidas no domínio da migração, dos refugiados e da segurança.</w:t>
      </w:r>
    </w:p>
    <w:p>
      <w:pPr>
        <w:pStyle w:val="Point0number"/>
        <w:rPr>
          <w:noProof/>
        </w:rPr>
      </w:pPr>
      <w:r>
        <w:rPr>
          <w:noProof/>
        </w:rPr>
        <w:t>Com base no perfil de pagamentos previsto, as dotações de pagamento correspondentes à mobilização do Instrumento de Flexibilidade devem ser distribuídas por diversos exercícios financeiros.</w:t>
      </w:r>
    </w:p>
    <w:p>
      <w:pPr>
        <w:pStyle w:val="Point0number"/>
        <w:rPr>
          <w:noProof/>
        </w:rPr>
      </w:pPr>
      <w:r>
        <w:rPr>
          <w:noProof/>
        </w:rPr>
        <w:t>No intuito de permitir a utilização rápida dos fundos, a presente decisão deve ser aplicável desde o início do exercício de 2019,</w:t>
      </w:r>
    </w:p>
    <w:p>
      <w:pPr>
        <w:pStyle w:val="Formuledadoption"/>
        <w:rPr>
          <w:noProof/>
        </w:rPr>
      </w:pPr>
      <w:r>
        <w:rPr>
          <w:noProof/>
        </w:rPr>
        <w:t>ADOTARAM A SEGUINTE DECISÃO: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pStyle w:val="Point0number"/>
        <w:numPr>
          <w:ilvl w:val="0"/>
          <w:numId w:val="5"/>
        </w:numPr>
        <w:spacing w:before="0" w:after="0"/>
        <w:rPr>
          <w:noProof/>
        </w:rPr>
      </w:pPr>
      <w:r>
        <w:rPr>
          <w:noProof/>
        </w:rPr>
        <w:t>Relativamente ao orçamento geral da União para o exercício de 2019, o Instrumento de Flexibilidade é mobilizado a fim de disponibilizar um montante de 1 009 839 138 EUR em dotações de autorização na rubrica 3 (</w:t>
      </w:r>
      <w:r>
        <w:rPr>
          <w:i/>
          <w:noProof/>
        </w:rPr>
        <w:t>Segurança e cidadania</w:t>
      </w:r>
      <w:r>
        <w:rPr>
          <w:noProof/>
        </w:rPr>
        <w:t>).</w:t>
      </w:r>
    </w:p>
    <w:p>
      <w:pPr>
        <w:rPr>
          <w:noProof/>
        </w:rPr>
      </w:pPr>
      <w:r>
        <w:rPr>
          <w:noProof/>
        </w:rPr>
        <w:t>O montante referido no primeiro parágrafo deve ser utilizado para financiar medidas destinadas a fazer face aos atuais desafios da migração, da afluência de refugiados e das ameaças à segurança.</w:t>
      </w:r>
    </w:p>
    <w:p>
      <w:pPr>
        <w:pStyle w:val="Point0number"/>
        <w:numPr>
          <w:ilvl w:val="0"/>
          <w:numId w:val="5"/>
        </w:numPr>
        <w:spacing w:before="0" w:after="0"/>
        <w:rPr>
          <w:noProof/>
        </w:rPr>
      </w:pPr>
      <w:r>
        <w:rPr>
          <w:noProof/>
        </w:rPr>
        <w:t>Com base no perfil de pagamentos previsto, as dotações de pagamento correspondentes à mobilização do Instrumento de Flexibilidade são as seguintes:</w:t>
      </w:r>
    </w:p>
    <w:p>
      <w:pPr>
        <w:pStyle w:val="Point0letter"/>
        <w:tabs>
          <w:tab w:val="clear" w:pos="850"/>
          <w:tab w:val="num" w:pos="426"/>
        </w:tabs>
        <w:ind w:left="426" w:firstLine="425"/>
        <w:rPr>
          <w:noProof/>
        </w:rPr>
      </w:pPr>
      <w:r>
        <w:rPr>
          <w:noProof/>
        </w:rPr>
        <w:t>508 897 672 EUR em 2019;</w:t>
      </w:r>
    </w:p>
    <w:p>
      <w:pPr>
        <w:pStyle w:val="Point0letter"/>
        <w:tabs>
          <w:tab w:val="clear" w:pos="850"/>
          <w:tab w:val="num" w:pos="426"/>
        </w:tabs>
        <w:ind w:left="426" w:firstLine="425"/>
        <w:rPr>
          <w:noProof/>
        </w:rPr>
      </w:pPr>
      <w:r>
        <w:rPr>
          <w:noProof/>
        </w:rPr>
        <w:t>203 643 836 EUR em 2020;</w:t>
      </w:r>
    </w:p>
    <w:p>
      <w:pPr>
        <w:pStyle w:val="Point0letter"/>
        <w:tabs>
          <w:tab w:val="clear" w:pos="850"/>
          <w:tab w:val="num" w:pos="426"/>
        </w:tabs>
        <w:ind w:left="426" w:firstLine="425"/>
        <w:rPr>
          <w:noProof/>
        </w:rPr>
      </w:pPr>
      <w:r>
        <w:rPr>
          <w:noProof/>
        </w:rPr>
        <w:t>121 431 721 EUR em 2021;</w:t>
      </w:r>
    </w:p>
    <w:p>
      <w:pPr>
        <w:pStyle w:val="Point0letter"/>
        <w:tabs>
          <w:tab w:val="clear" w:pos="850"/>
          <w:tab w:val="num" w:pos="426"/>
        </w:tabs>
        <w:ind w:left="426" w:firstLine="425"/>
        <w:rPr>
          <w:noProof/>
        </w:rPr>
      </w:pPr>
      <w:r>
        <w:rPr>
          <w:noProof/>
        </w:rPr>
        <w:t>122 227 946 EUR em 2022;</w:t>
      </w:r>
    </w:p>
    <w:p>
      <w:pPr>
        <w:pStyle w:val="Point0letter"/>
        <w:tabs>
          <w:tab w:val="clear" w:pos="850"/>
          <w:tab w:val="num" w:pos="426"/>
        </w:tabs>
        <w:ind w:left="426" w:firstLine="425"/>
        <w:rPr>
          <w:noProof/>
        </w:rPr>
      </w:pPr>
      <w:r>
        <w:rPr>
          <w:noProof/>
        </w:rPr>
        <w:t>53 637 963 EUR em 2023.</w:t>
      </w:r>
    </w:p>
    <w:p>
      <w:pPr>
        <w:rPr>
          <w:noProof/>
        </w:rPr>
      </w:pPr>
      <w:r>
        <w:rPr>
          <w:noProof/>
        </w:rPr>
        <w:t>Os montantes específicos de dotações de pagamento para cada exercício devem ser autorizados em conformidade com o processo orçamental anual.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i/>
          <w:noProof/>
        </w:rPr>
      </w:pPr>
      <w:r>
        <w:rPr>
          <w:noProof/>
        </w:rPr>
        <w:t xml:space="preserve">A presente Decisão entra em vigor no dia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A presente decisão é aplicável a partir de 1 de janeiro de 2019.</w:t>
      </w:r>
    </w:p>
    <w:p>
      <w:pPr>
        <w:rPr>
          <w:i/>
          <w:noProof/>
        </w:rPr>
      </w:pP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>Pelo Parlamento Europeu</w:t>
      </w: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>O Presidente</w:t>
      </w: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 347 de 20.12.2013, p. 884.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C 373 de 20.12.2013, p. 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COM(2018) 280 de 23.5.2018.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JO C 373 de 20.12.2013, p. 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Regulamento (UE, Euratom) n.º 1311/2013 do Conselho, de 2 de dezembro de 2013, que estabelece o quadro financeiro plurianual para o período 2014-2020 (JO L 347 de 20.12.2013, p. 884).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F5A3E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B2AA3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A8E05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34694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C0C6E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88095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95617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A8AB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0-29 11:16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E6FBD61-B31E-4B06-8ABB-EB0509D4C501"/>
    <w:docVar w:name="LW_COVERPAGE_TYPE" w:val="1"/>
    <w:docVar w:name="LW_CROSSREFERENCE" w:val="&lt;UNUSED&gt;"/>
    <w:docVar w:name="LW_DocType" w:val="COM"/>
    <w:docVar w:name="LW_EMISSION" w:val="16.10.2018"/>
    <w:docVar w:name="LW_EMISSION_ISODATE" w:val="2018-10-16"/>
    <w:docVar w:name="LW_EMISSION_LOCATION" w:val="BRX"/>
    <w:docVar w:name="LW_EMISSION_PREFIX" w:val="Bruxelas, "/>
    <w:docVar w:name="LW_EMISSION_SUFFIX" w:val="&lt;EMPTY&gt;"/>
    <w:docVar w:name="LW_ID_DOCMODEL" w:val="SJ-026"/>
    <w:docVar w:name="LW_ID_DOCSIGNATURE" w:val="SJ-026"/>
    <w:docVar w:name="LW_ID_DOCSTRUCTURE" w:val="COM/PL/ORG"/>
    <w:docVar w:name="LW_ID_DOCTYPE" w:val="SJ-026"/>
    <w:docVar w:name="LW_ID_EXP.MOTIFS.NEW" w:val="EM_PL_"/>
    <w:docVar w:name="LW_ID_STATUT" w:val="SJ-026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8"/>
    <w:docVar w:name="LW_REF.INST.NEW" w:val="COM"/>
    <w:docVar w:name="LW_REF.INST.NEW_ADOPTED" w:val="final"/>
    <w:docVar w:name="LW_REF.INST.NEW_TEXT" w:val="(2018) 7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mobilização do Instrumento de Flexibilidade para financiar medidas orçamentais imediatas a fim de fazer face aos atuais desafios da migração, da afluência de refugiados e das ameaças à segurança"/>
    <w:docVar w:name="LW_TYPE.DOC.CP" w:val="DECISÃ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ACABE9-2C74-41CB-AD07-DB33A649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900</Words>
  <Characters>4731</Characters>
  <Application>Microsoft Office Word</Application>
  <DocSecurity>0</DocSecurity>
  <Lines>102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cp:lastPrinted>2018-10-05T12:09:00Z</cp:lastPrinted>
  <dcterms:created xsi:type="dcterms:W3CDTF">2018-10-26T08:18:00Z</dcterms:created>
  <dcterms:modified xsi:type="dcterms:W3CDTF">2018-10-29T10:16:00Z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SJ-026</vt:lpwstr>
  </property>
  <property fmtid="{D5CDD505-2E9C-101B-9397-08002B2CF9AE}" pid="10" name="DQCStatus">
    <vt:lpwstr>Green (DQC version 03)</vt:lpwstr>
  </property>
</Properties>
</file>