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5194DF18-12A3-4351-870A-90B400F2B61B" style="width:450.75pt;height:379.5pt">
            <v:imagedata r:id="rId11" o:title=""/>
          </v:shape>
        </w:pict>
      </w:r>
    </w:p>
    <w:bookmarkEnd w:id="0"/>
    <w:p>
      <w:pPr>
        <w:rPr>
          <w:noProof/>
        </w:rPr>
        <w:sectPr>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26"/>
        </w:sectPr>
      </w:pPr>
    </w:p>
    <w:p>
      <w:pPr>
        <w:spacing w:after="240"/>
        <w:jc w:val="center"/>
        <w:rPr>
          <w:b/>
          <w:noProof/>
          <w:u w:val="single"/>
        </w:rPr>
      </w:pPr>
      <w:bookmarkStart w:id="1" w:name="_GoBack"/>
      <w:bookmarkEnd w:id="1"/>
      <w:r>
        <w:rPr>
          <w:b/>
          <w:noProof/>
          <w:u w:val="single"/>
        </w:rPr>
        <w:lastRenderedPageBreak/>
        <w:t>ΠΑΡΑΡΤΗΜΑ 1</w:t>
      </w:r>
    </w:p>
    <w:p>
      <w:pPr>
        <w:spacing w:after="240"/>
        <w:jc w:val="center"/>
        <w:rPr>
          <w:b/>
          <w:noProof/>
        </w:rPr>
      </w:pPr>
      <w:r>
        <w:rPr>
          <w:b/>
          <w:noProof/>
        </w:rPr>
        <w:t>Αριθμός γνωμών που ελήφθησαν από την Επιτροπή το 2017 ανά εθνικό κοινοβούλιο/νομοθετικό σώμα (πολιτικός διάλογος και μηχανισμός ελέγχου της επικουρικότητας)</w:t>
      </w: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09"/>
        <w:gridCol w:w="3609"/>
        <w:gridCol w:w="1660"/>
        <w:gridCol w:w="2364"/>
      </w:tblGrid>
      <w:tr>
        <w:trPr>
          <w:cantSplit/>
          <w:tblHeader/>
        </w:trPr>
        <w:tc>
          <w:tcPr>
            <w:tcW w:w="1909" w:type="dxa"/>
            <w:shd w:val="clear" w:color="auto" w:fill="auto"/>
            <w:vAlign w:val="center"/>
          </w:tcPr>
          <w:p>
            <w:pPr>
              <w:spacing w:before="60" w:after="60"/>
              <w:jc w:val="center"/>
              <w:rPr>
                <w:b/>
                <w:bCs/>
                <w:noProof/>
                <w:color w:val="000000"/>
                <w:sz w:val="22"/>
                <w:szCs w:val="22"/>
              </w:rPr>
            </w:pPr>
            <w:r>
              <w:rPr>
                <w:b/>
                <w:noProof/>
                <w:color w:val="000000"/>
                <w:sz w:val="22"/>
              </w:rPr>
              <w:t>Κράτος μέλος</w:t>
            </w:r>
          </w:p>
        </w:tc>
        <w:tc>
          <w:tcPr>
            <w:tcW w:w="3609" w:type="dxa"/>
            <w:shd w:val="clear" w:color="auto" w:fill="auto"/>
            <w:vAlign w:val="center"/>
          </w:tcPr>
          <w:p>
            <w:pPr>
              <w:spacing w:before="60" w:after="60"/>
              <w:jc w:val="center"/>
              <w:rPr>
                <w:b/>
                <w:bCs/>
                <w:noProof/>
                <w:color w:val="000000"/>
                <w:sz w:val="22"/>
                <w:szCs w:val="22"/>
              </w:rPr>
            </w:pPr>
            <w:r>
              <w:rPr>
                <w:b/>
                <w:noProof/>
                <w:color w:val="000000"/>
                <w:sz w:val="22"/>
              </w:rPr>
              <w:t>Σώμα</w:t>
            </w:r>
          </w:p>
        </w:tc>
        <w:tc>
          <w:tcPr>
            <w:tcW w:w="1660" w:type="dxa"/>
            <w:shd w:val="clear" w:color="auto" w:fill="auto"/>
            <w:vAlign w:val="center"/>
          </w:tcPr>
          <w:p>
            <w:pPr>
              <w:spacing w:before="60" w:after="60"/>
              <w:jc w:val="center"/>
              <w:rPr>
                <w:b/>
                <w:bCs/>
                <w:noProof/>
                <w:color w:val="000000"/>
                <w:sz w:val="22"/>
                <w:szCs w:val="22"/>
              </w:rPr>
            </w:pPr>
            <w:r>
              <w:rPr>
                <w:b/>
                <w:noProof/>
                <w:color w:val="000000"/>
                <w:sz w:val="22"/>
              </w:rPr>
              <w:t>Συνολικός</w:t>
            </w:r>
            <w:r>
              <w:rPr>
                <w:b/>
                <w:bCs/>
                <w:noProof/>
                <w:color w:val="000000"/>
                <w:sz w:val="22"/>
                <w:szCs w:val="22"/>
              </w:rPr>
              <w:br/>
            </w:r>
            <w:r>
              <w:rPr>
                <w:b/>
                <w:noProof/>
                <w:color w:val="000000"/>
                <w:sz w:val="22"/>
              </w:rPr>
              <w:t>αριθμός</w:t>
            </w:r>
            <w:r>
              <w:rPr>
                <w:b/>
                <w:bCs/>
                <w:noProof/>
                <w:color w:val="000000"/>
                <w:sz w:val="22"/>
                <w:szCs w:val="22"/>
              </w:rPr>
              <w:br/>
            </w:r>
            <w:r>
              <w:rPr>
                <w:b/>
                <w:noProof/>
                <w:color w:val="000000"/>
                <w:sz w:val="22"/>
              </w:rPr>
              <w:t>γνωμών</w:t>
            </w:r>
            <w:r>
              <w:rPr>
                <w:rStyle w:val="FootnoteReference"/>
                <w:noProof/>
                <w:sz w:val="22"/>
              </w:rPr>
              <w:footnoteReference w:id="1"/>
            </w:r>
          </w:p>
        </w:tc>
        <w:tc>
          <w:tcPr>
            <w:tcW w:w="2364" w:type="dxa"/>
            <w:shd w:val="clear" w:color="auto" w:fill="auto"/>
            <w:vAlign w:val="center"/>
          </w:tcPr>
          <w:p>
            <w:pPr>
              <w:spacing w:before="60" w:after="60"/>
              <w:jc w:val="center"/>
              <w:rPr>
                <w:b/>
                <w:bCs/>
                <w:noProof/>
                <w:color w:val="000000"/>
                <w:sz w:val="22"/>
                <w:szCs w:val="22"/>
              </w:rPr>
            </w:pPr>
            <w:r>
              <w:rPr>
                <w:b/>
                <w:noProof/>
                <w:color w:val="000000"/>
                <w:sz w:val="22"/>
              </w:rPr>
              <w:t>Αριθμός</w:t>
            </w:r>
            <w:r>
              <w:rPr>
                <w:b/>
                <w:bCs/>
                <w:noProof/>
                <w:color w:val="000000"/>
                <w:sz w:val="22"/>
                <w:szCs w:val="22"/>
              </w:rPr>
              <w:br/>
            </w:r>
            <w:r>
              <w:rPr>
                <w:b/>
                <w:noProof/>
                <w:color w:val="000000"/>
                <w:sz w:val="22"/>
              </w:rPr>
              <w:t>αιτιολογημένων γνωμών</w:t>
            </w:r>
            <w:r>
              <w:rPr>
                <w:b/>
                <w:bCs/>
                <w:noProof/>
                <w:color w:val="000000"/>
                <w:sz w:val="22"/>
                <w:szCs w:val="22"/>
              </w:rPr>
              <w:br/>
            </w:r>
            <w:r>
              <w:rPr>
                <w:b/>
                <w:noProof/>
                <w:color w:val="000000"/>
                <w:sz w:val="22"/>
              </w:rPr>
              <w:t>επί του συνολικού αριθμού γνωμών</w:t>
            </w:r>
            <w:r>
              <w:rPr>
                <w:b/>
                <w:bCs/>
                <w:noProof/>
                <w:color w:val="000000"/>
                <w:sz w:val="22"/>
                <w:szCs w:val="22"/>
              </w:rPr>
              <w:br/>
            </w:r>
            <w:r>
              <w:rPr>
                <w:b/>
                <w:noProof/>
                <w:sz w:val="22"/>
              </w:rPr>
              <w:t>(Πρωτόκολλο αριθ. 2)</w:t>
            </w:r>
            <w:r>
              <w:rPr>
                <w:rStyle w:val="FootnoteReference"/>
                <w:noProof/>
                <w:sz w:val="22"/>
              </w:rPr>
              <w:footnoteReference w:id="2"/>
            </w:r>
          </w:p>
        </w:tc>
      </w:tr>
      <w:tr>
        <w:trPr>
          <w:cantSplit/>
        </w:trPr>
        <w:tc>
          <w:tcPr>
            <w:tcW w:w="1909" w:type="dxa"/>
            <w:shd w:val="clear" w:color="auto" w:fill="auto"/>
            <w:vAlign w:val="center"/>
          </w:tcPr>
          <w:p>
            <w:pPr>
              <w:jc w:val="center"/>
              <w:rPr>
                <w:noProof/>
                <w:color w:val="000000"/>
                <w:sz w:val="22"/>
                <w:szCs w:val="22"/>
              </w:rPr>
            </w:pPr>
            <w:r>
              <w:rPr>
                <w:noProof/>
                <w:color w:val="000000"/>
                <w:sz w:val="22"/>
              </w:rPr>
              <w:t>Πορτογαλία</w:t>
            </w:r>
          </w:p>
        </w:tc>
        <w:tc>
          <w:tcPr>
            <w:tcW w:w="3609" w:type="dxa"/>
            <w:shd w:val="clear" w:color="auto" w:fill="auto"/>
            <w:vAlign w:val="center"/>
          </w:tcPr>
          <w:p>
            <w:pPr>
              <w:jc w:val="center"/>
              <w:rPr>
                <w:i/>
                <w:iCs/>
                <w:noProof/>
                <w:color w:val="000000"/>
                <w:sz w:val="22"/>
                <w:szCs w:val="22"/>
              </w:rPr>
            </w:pPr>
            <w:r>
              <w:rPr>
                <w:i/>
                <w:noProof/>
                <w:color w:val="000000"/>
                <w:sz w:val="22"/>
              </w:rPr>
              <w:t>Assembleia da Republica</w:t>
            </w:r>
          </w:p>
        </w:tc>
        <w:tc>
          <w:tcPr>
            <w:tcW w:w="1660" w:type="dxa"/>
            <w:shd w:val="clear" w:color="auto" w:fill="auto"/>
            <w:vAlign w:val="center"/>
          </w:tcPr>
          <w:p>
            <w:pPr>
              <w:jc w:val="center"/>
              <w:rPr>
                <w:noProof/>
                <w:color w:val="000000"/>
                <w:sz w:val="22"/>
                <w:szCs w:val="22"/>
              </w:rPr>
            </w:pPr>
            <w:r>
              <w:rPr>
                <w:noProof/>
                <w:color w:val="000000"/>
                <w:sz w:val="22"/>
              </w:rPr>
              <w:t>64</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 xml:space="preserve">Ιταλία </w:t>
            </w:r>
          </w:p>
        </w:tc>
        <w:tc>
          <w:tcPr>
            <w:tcW w:w="3609" w:type="dxa"/>
            <w:shd w:val="clear" w:color="auto" w:fill="auto"/>
            <w:vAlign w:val="center"/>
          </w:tcPr>
          <w:p>
            <w:pPr>
              <w:jc w:val="center"/>
              <w:rPr>
                <w:i/>
                <w:iCs/>
                <w:noProof/>
                <w:color w:val="000000"/>
                <w:sz w:val="22"/>
                <w:szCs w:val="22"/>
              </w:rPr>
            </w:pPr>
            <w:r>
              <w:rPr>
                <w:i/>
                <w:noProof/>
                <w:color w:val="000000"/>
                <w:sz w:val="22"/>
              </w:rPr>
              <w:t>Senato della Repubblica</w:t>
            </w:r>
          </w:p>
        </w:tc>
        <w:tc>
          <w:tcPr>
            <w:tcW w:w="1660" w:type="dxa"/>
            <w:shd w:val="clear" w:color="auto" w:fill="auto"/>
            <w:vAlign w:val="center"/>
          </w:tcPr>
          <w:p>
            <w:pPr>
              <w:jc w:val="center"/>
              <w:rPr>
                <w:noProof/>
                <w:color w:val="000000"/>
                <w:sz w:val="22"/>
                <w:szCs w:val="22"/>
              </w:rPr>
            </w:pPr>
            <w:r>
              <w:rPr>
                <w:noProof/>
                <w:color w:val="000000"/>
                <w:sz w:val="22"/>
              </w:rPr>
              <w:t>56</w:t>
            </w:r>
          </w:p>
        </w:tc>
        <w:tc>
          <w:tcPr>
            <w:tcW w:w="2364" w:type="dxa"/>
            <w:shd w:val="clear" w:color="auto" w:fill="auto"/>
            <w:vAlign w:val="center"/>
          </w:tcPr>
          <w:p>
            <w:pPr>
              <w:jc w:val="center"/>
              <w:rPr>
                <w:noProof/>
                <w:color w:val="000000"/>
                <w:sz w:val="22"/>
                <w:szCs w:val="22"/>
              </w:rPr>
            </w:pPr>
            <w:r>
              <w:rPr>
                <w:noProof/>
                <w:color w:val="000000"/>
                <w:sz w:val="22"/>
              </w:rPr>
              <w:t>1</w:t>
            </w:r>
          </w:p>
        </w:tc>
      </w:tr>
      <w:tr>
        <w:trPr>
          <w:cantSplit/>
        </w:trPr>
        <w:tc>
          <w:tcPr>
            <w:tcW w:w="1909" w:type="dxa"/>
            <w:shd w:val="clear" w:color="auto" w:fill="auto"/>
            <w:vAlign w:val="center"/>
          </w:tcPr>
          <w:p>
            <w:pPr>
              <w:jc w:val="center"/>
              <w:rPr>
                <w:noProof/>
                <w:color w:val="000000"/>
                <w:sz w:val="22"/>
                <w:szCs w:val="22"/>
              </w:rPr>
            </w:pPr>
            <w:r>
              <w:rPr>
                <w:noProof/>
                <w:color w:val="000000"/>
                <w:sz w:val="22"/>
              </w:rPr>
              <w:t>Τσεχική Δημοκρατία</w:t>
            </w:r>
          </w:p>
        </w:tc>
        <w:tc>
          <w:tcPr>
            <w:tcW w:w="3609" w:type="dxa"/>
            <w:shd w:val="clear" w:color="auto" w:fill="auto"/>
            <w:vAlign w:val="center"/>
          </w:tcPr>
          <w:p>
            <w:pPr>
              <w:jc w:val="center"/>
              <w:rPr>
                <w:i/>
                <w:iCs/>
                <w:noProof/>
                <w:color w:val="000000"/>
                <w:sz w:val="22"/>
                <w:szCs w:val="22"/>
              </w:rPr>
            </w:pPr>
            <w:r>
              <w:rPr>
                <w:i/>
                <w:noProof/>
                <w:color w:val="000000"/>
                <w:sz w:val="22"/>
              </w:rPr>
              <w:t>Senát</w:t>
            </w:r>
          </w:p>
        </w:tc>
        <w:tc>
          <w:tcPr>
            <w:tcW w:w="1660" w:type="dxa"/>
            <w:shd w:val="clear" w:color="auto" w:fill="auto"/>
            <w:vAlign w:val="center"/>
          </w:tcPr>
          <w:p>
            <w:pPr>
              <w:jc w:val="center"/>
              <w:rPr>
                <w:noProof/>
                <w:color w:val="000000"/>
                <w:sz w:val="22"/>
                <w:szCs w:val="22"/>
              </w:rPr>
            </w:pPr>
            <w:r>
              <w:rPr>
                <w:noProof/>
                <w:color w:val="000000"/>
                <w:sz w:val="22"/>
              </w:rPr>
              <w:t>53</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Ιταλία</w:t>
            </w:r>
          </w:p>
        </w:tc>
        <w:tc>
          <w:tcPr>
            <w:tcW w:w="3609" w:type="dxa"/>
            <w:shd w:val="clear" w:color="auto" w:fill="auto"/>
            <w:vAlign w:val="center"/>
          </w:tcPr>
          <w:p>
            <w:pPr>
              <w:jc w:val="center"/>
              <w:rPr>
                <w:i/>
                <w:iCs/>
                <w:noProof/>
                <w:color w:val="000000"/>
                <w:sz w:val="22"/>
                <w:szCs w:val="22"/>
              </w:rPr>
            </w:pPr>
            <w:r>
              <w:rPr>
                <w:i/>
                <w:noProof/>
                <w:color w:val="000000"/>
                <w:sz w:val="22"/>
              </w:rPr>
              <w:t>Camera dei Deputati</w:t>
            </w:r>
          </w:p>
        </w:tc>
        <w:tc>
          <w:tcPr>
            <w:tcW w:w="1660" w:type="dxa"/>
            <w:shd w:val="clear" w:color="auto" w:fill="auto"/>
            <w:vAlign w:val="center"/>
          </w:tcPr>
          <w:p>
            <w:pPr>
              <w:jc w:val="center"/>
              <w:rPr>
                <w:noProof/>
                <w:color w:val="000000"/>
                <w:sz w:val="22"/>
                <w:szCs w:val="22"/>
              </w:rPr>
            </w:pPr>
            <w:r>
              <w:rPr>
                <w:noProof/>
                <w:color w:val="000000"/>
                <w:sz w:val="22"/>
              </w:rPr>
              <w:t>45</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Γερμανία</w:t>
            </w:r>
          </w:p>
        </w:tc>
        <w:tc>
          <w:tcPr>
            <w:tcW w:w="3609" w:type="dxa"/>
            <w:shd w:val="clear" w:color="auto" w:fill="auto"/>
            <w:vAlign w:val="center"/>
          </w:tcPr>
          <w:p>
            <w:pPr>
              <w:jc w:val="center"/>
              <w:rPr>
                <w:i/>
                <w:iCs/>
                <w:noProof/>
                <w:color w:val="000000"/>
                <w:sz w:val="22"/>
                <w:szCs w:val="22"/>
              </w:rPr>
            </w:pPr>
            <w:r>
              <w:rPr>
                <w:i/>
                <w:noProof/>
                <w:color w:val="000000"/>
                <w:sz w:val="22"/>
              </w:rPr>
              <w:t>Bundesrat</w:t>
            </w:r>
          </w:p>
        </w:tc>
        <w:tc>
          <w:tcPr>
            <w:tcW w:w="1660" w:type="dxa"/>
            <w:shd w:val="clear" w:color="auto" w:fill="auto"/>
            <w:vAlign w:val="center"/>
          </w:tcPr>
          <w:p>
            <w:pPr>
              <w:jc w:val="center"/>
              <w:rPr>
                <w:noProof/>
                <w:color w:val="000000"/>
                <w:sz w:val="22"/>
                <w:szCs w:val="22"/>
              </w:rPr>
            </w:pPr>
            <w:r>
              <w:rPr>
                <w:noProof/>
                <w:color w:val="000000"/>
                <w:sz w:val="22"/>
              </w:rPr>
              <w:t>43</w:t>
            </w:r>
          </w:p>
        </w:tc>
        <w:tc>
          <w:tcPr>
            <w:tcW w:w="2364" w:type="dxa"/>
            <w:shd w:val="clear" w:color="auto" w:fill="auto"/>
            <w:vAlign w:val="center"/>
          </w:tcPr>
          <w:p>
            <w:pPr>
              <w:jc w:val="center"/>
              <w:rPr>
                <w:noProof/>
                <w:color w:val="000000"/>
                <w:sz w:val="22"/>
                <w:szCs w:val="22"/>
              </w:rPr>
            </w:pPr>
            <w:r>
              <w:rPr>
                <w:noProof/>
                <w:color w:val="000000"/>
                <w:sz w:val="22"/>
              </w:rPr>
              <w:t>3</w:t>
            </w:r>
          </w:p>
        </w:tc>
      </w:tr>
      <w:tr>
        <w:trPr>
          <w:cantSplit/>
        </w:trPr>
        <w:tc>
          <w:tcPr>
            <w:tcW w:w="1909" w:type="dxa"/>
            <w:shd w:val="clear" w:color="auto" w:fill="auto"/>
            <w:vAlign w:val="center"/>
          </w:tcPr>
          <w:p>
            <w:pPr>
              <w:jc w:val="center"/>
              <w:rPr>
                <w:noProof/>
                <w:color w:val="000000"/>
                <w:sz w:val="22"/>
                <w:szCs w:val="22"/>
              </w:rPr>
            </w:pPr>
            <w:r>
              <w:rPr>
                <w:noProof/>
                <w:color w:val="000000"/>
                <w:sz w:val="22"/>
              </w:rPr>
              <w:t>Ρουμανία</w:t>
            </w:r>
          </w:p>
        </w:tc>
        <w:tc>
          <w:tcPr>
            <w:tcW w:w="3609" w:type="dxa"/>
            <w:shd w:val="clear" w:color="auto" w:fill="auto"/>
            <w:vAlign w:val="center"/>
          </w:tcPr>
          <w:p>
            <w:pPr>
              <w:jc w:val="center"/>
              <w:rPr>
                <w:i/>
                <w:iCs/>
                <w:noProof/>
                <w:color w:val="000000"/>
                <w:sz w:val="22"/>
                <w:szCs w:val="22"/>
              </w:rPr>
            </w:pPr>
            <w:r>
              <w:rPr>
                <w:i/>
                <w:noProof/>
                <w:color w:val="000000"/>
                <w:sz w:val="22"/>
              </w:rPr>
              <w:t>Camera Deputaților</w:t>
            </w:r>
          </w:p>
        </w:tc>
        <w:tc>
          <w:tcPr>
            <w:tcW w:w="1660" w:type="dxa"/>
            <w:shd w:val="clear" w:color="auto" w:fill="auto"/>
            <w:vAlign w:val="center"/>
          </w:tcPr>
          <w:p>
            <w:pPr>
              <w:jc w:val="center"/>
              <w:rPr>
                <w:noProof/>
                <w:color w:val="000000"/>
                <w:sz w:val="22"/>
                <w:szCs w:val="22"/>
              </w:rPr>
            </w:pPr>
            <w:r>
              <w:rPr>
                <w:noProof/>
                <w:color w:val="000000"/>
                <w:sz w:val="22"/>
              </w:rPr>
              <w:t>41</w:t>
            </w:r>
          </w:p>
        </w:tc>
        <w:tc>
          <w:tcPr>
            <w:tcW w:w="2364" w:type="dxa"/>
            <w:shd w:val="clear" w:color="auto" w:fill="auto"/>
            <w:vAlign w:val="center"/>
          </w:tcPr>
          <w:p>
            <w:pPr>
              <w:jc w:val="center"/>
              <w:rPr>
                <w:noProof/>
                <w:color w:val="000000"/>
                <w:sz w:val="22"/>
                <w:szCs w:val="22"/>
              </w:rPr>
            </w:pPr>
            <w:r>
              <w:rPr>
                <w:noProof/>
                <w:color w:val="000000"/>
                <w:sz w:val="22"/>
              </w:rPr>
              <w:t>1</w:t>
            </w:r>
          </w:p>
        </w:tc>
      </w:tr>
      <w:tr>
        <w:trPr>
          <w:cantSplit/>
        </w:trPr>
        <w:tc>
          <w:tcPr>
            <w:tcW w:w="1909" w:type="dxa"/>
            <w:shd w:val="clear" w:color="auto" w:fill="auto"/>
            <w:vAlign w:val="center"/>
          </w:tcPr>
          <w:p>
            <w:pPr>
              <w:jc w:val="center"/>
              <w:rPr>
                <w:noProof/>
                <w:color w:val="000000"/>
                <w:sz w:val="22"/>
                <w:szCs w:val="22"/>
              </w:rPr>
            </w:pPr>
            <w:r>
              <w:rPr>
                <w:noProof/>
                <w:color w:val="000000"/>
                <w:sz w:val="22"/>
              </w:rPr>
              <w:t>Ισπανία</w:t>
            </w:r>
          </w:p>
        </w:tc>
        <w:tc>
          <w:tcPr>
            <w:tcW w:w="3609" w:type="dxa"/>
            <w:shd w:val="clear" w:color="auto" w:fill="auto"/>
            <w:vAlign w:val="center"/>
          </w:tcPr>
          <w:p>
            <w:pPr>
              <w:jc w:val="center"/>
              <w:rPr>
                <w:noProof/>
                <w:color w:val="000000"/>
                <w:sz w:val="22"/>
                <w:szCs w:val="22"/>
                <w:lang w:val="es-ES"/>
              </w:rPr>
            </w:pPr>
            <w:r>
              <w:rPr>
                <w:i/>
                <w:noProof/>
                <w:color w:val="000000"/>
                <w:sz w:val="22"/>
                <w:lang w:val="es-ES"/>
              </w:rPr>
              <w:t>Las Cortes Generales:</w:t>
            </w:r>
            <w:r>
              <w:rPr>
                <w:noProof/>
                <w:color w:val="000000"/>
                <w:sz w:val="22"/>
                <w:szCs w:val="22"/>
                <w:lang w:val="es-ES"/>
              </w:rPr>
              <w:br/>
            </w:r>
            <w:r>
              <w:rPr>
                <w:i/>
                <w:noProof/>
                <w:color w:val="000000"/>
                <w:sz w:val="22"/>
                <w:lang w:val="es-ES"/>
              </w:rPr>
              <w:t>Senado de España</w:t>
            </w:r>
            <w:r>
              <w:rPr>
                <w:noProof/>
                <w:color w:val="000000"/>
                <w:sz w:val="22"/>
                <w:lang w:val="es-ES"/>
              </w:rPr>
              <w:t xml:space="preserve"> </w:t>
            </w:r>
            <w:r>
              <w:rPr>
                <w:noProof/>
                <w:color w:val="000000"/>
                <w:sz w:val="22"/>
              </w:rPr>
              <w:t>και</w:t>
            </w:r>
            <w:r>
              <w:rPr>
                <w:noProof/>
                <w:color w:val="000000"/>
                <w:sz w:val="22"/>
                <w:szCs w:val="22"/>
                <w:lang w:val="es-ES"/>
              </w:rPr>
              <w:br/>
            </w:r>
            <w:r>
              <w:rPr>
                <w:i/>
                <w:noProof/>
                <w:color w:val="000000"/>
                <w:sz w:val="22"/>
                <w:lang w:val="es-ES"/>
              </w:rPr>
              <w:t>Congreso de los Diputados</w:t>
            </w:r>
          </w:p>
        </w:tc>
        <w:tc>
          <w:tcPr>
            <w:tcW w:w="1660" w:type="dxa"/>
            <w:shd w:val="clear" w:color="auto" w:fill="auto"/>
            <w:vAlign w:val="center"/>
          </w:tcPr>
          <w:p>
            <w:pPr>
              <w:jc w:val="center"/>
              <w:rPr>
                <w:noProof/>
                <w:color w:val="000000"/>
                <w:sz w:val="22"/>
                <w:szCs w:val="22"/>
              </w:rPr>
            </w:pPr>
            <w:r>
              <w:rPr>
                <w:noProof/>
                <w:color w:val="000000"/>
                <w:sz w:val="22"/>
              </w:rPr>
              <w:t>38</w:t>
            </w:r>
            <w:r>
              <w:rPr>
                <w:rStyle w:val="FootnoteReference"/>
                <w:noProof/>
                <w:color w:val="000000"/>
                <w:sz w:val="22"/>
              </w:rPr>
              <w:footnoteReference w:id="3"/>
            </w:r>
          </w:p>
        </w:tc>
        <w:tc>
          <w:tcPr>
            <w:tcW w:w="2364" w:type="dxa"/>
            <w:shd w:val="clear" w:color="auto" w:fill="auto"/>
            <w:vAlign w:val="center"/>
          </w:tcPr>
          <w:p>
            <w:pPr>
              <w:jc w:val="center"/>
              <w:rPr>
                <w:noProof/>
                <w:color w:val="000000"/>
                <w:sz w:val="22"/>
                <w:szCs w:val="22"/>
              </w:rPr>
            </w:pPr>
            <w:r>
              <w:rPr>
                <w:noProof/>
                <w:color w:val="000000"/>
                <w:sz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rPr>
              <w:t>Ρουμανία</w:t>
            </w:r>
          </w:p>
        </w:tc>
        <w:tc>
          <w:tcPr>
            <w:tcW w:w="3609" w:type="dxa"/>
            <w:shd w:val="clear" w:color="auto" w:fill="auto"/>
            <w:vAlign w:val="center"/>
          </w:tcPr>
          <w:p>
            <w:pPr>
              <w:jc w:val="center"/>
              <w:rPr>
                <w:i/>
                <w:iCs/>
                <w:noProof/>
                <w:color w:val="000000"/>
                <w:sz w:val="22"/>
                <w:szCs w:val="22"/>
              </w:rPr>
            </w:pPr>
            <w:r>
              <w:rPr>
                <w:i/>
                <w:noProof/>
                <w:color w:val="000000"/>
                <w:sz w:val="22"/>
              </w:rPr>
              <w:t>Senatul</w:t>
            </w:r>
          </w:p>
        </w:tc>
        <w:tc>
          <w:tcPr>
            <w:tcW w:w="1660" w:type="dxa"/>
            <w:shd w:val="clear" w:color="auto" w:fill="auto"/>
            <w:vAlign w:val="center"/>
          </w:tcPr>
          <w:p>
            <w:pPr>
              <w:jc w:val="center"/>
              <w:rPr>
                <w:noProof/>
                <w:color w:val="000000"/>
                <w:sz w:val="22"/>
                <w:szCs w:val="22"/>
              </w:rPr>
            </w:pPr>
            <w:r>
              <w:rPr>
                <w:noProof/>
                <w:color w:val="000000"/>
                <w:sz w:val="22"/>
              </w:rPr>
              <w:t>33</w:t>
            </w:r>
          </w:p>
        </w:tc>
        <w:tc>
          <w:tcPr>
            <w:tcW w:w="2364" w:type="dxa"/>
            <w:shd w:val="clear" w:color="auto" w:fill="auto"/>
            <w:vAlign w:val="center"/>
          </w:tcPr>
          <w:p>
            <w:pPr>
              <w:jc w:val="center"/>
              <w:rPr>
                <w:noProof/>
                <w:color w:val="000000"/>
                <w:sz w:val="22"/>
                <w:szCs w:val="22"/>
              </w:rPr>
            </w:pPr>
            <w:r>
              <w:rPr>
                <w:noProof/>
                <w:color w:val="000000"/>
                <w:sz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rPr>
              <w:t>Γαλλία</w:t>
            </w:r>
          </w:p>
        </w:tc>
        <w:tc>
          <w:tcPr>
            <w:tcW w:w="3609" w:type="dxa"/>
            <w:shd w:val="clear" w:color="auto" w:fill="auto"/>
            <w:vAlign w:val="center"/>
          </w:tcPr>
          <w:p>
            <w:pPr>
              <w:jc w:val="center"/>
              <w:rPr>
                <w:i/>
                <w:iCs/>
                <w:noProof/>
                <w:color w:val="000000"/>
                <w:sz w:val="22"/>
                <w:szCs w:val="22"/>
              </w:rPr>
            </w:pPr>
            <w:r>
              <w:rPr>
                <w:i/>
                <w:noProof/>
                <w:color w:val="000000"/>
                <w:sz w:val="22"/>
              </w:rPr>
              <w:t xml:space="preserve">Sénat  </w:t>
            </w:r>
          </w:p>
        </w:tc>
        <w:tc>
          <w:tcPr>
            <w:tcW w:w="1660" w:type="dxa"/>
            <w:shd w:val="clear" w:color="auto" w:fill="auto"/>
            <w:vAlign w:val="center"/>
          </w:tcPr>
          <w:p>
            <w:pPr>
              <w:jc w:val="center"/>
              <w:rPr>
                <w:noProof/>
                <w:color w:val="000000"/>
                <w:sz w:val="22"/>
                <w:szCs w:val="22"/>
              </w:rPr>
            </w:pPr>
            <w:r>
              <w:rPr>
                <w:noProof/>
                <w:color w:val="000000"/>
                <w:sz w:val="22"/>
              </w:rPr>
              <w:t>29</w:t>
            </w:r>
          </w:p>
        </w:tc>
        <w:tc>
          <w:tcPr>
            <w:tcW w:w="2364" w:type="dxa"/>
            <w:shd w:val="clear" w:color="auto" w:fill="auto"/>
            <w:vAlign w:val="center"/>
          </w:tcPr>
          <w:p>
            <w:pPr>
              <w:jc w:val="center"/>
              <w:rPr>
                <w:noProof/>
                <w:color w:val="000000"/>
                <w:sz w:val="22"/>
                <w:szCs w:val="22"/>
              </w:rPr>
            </w:pPr>
            <w:r>
              <w:rPr>
                <w:noProof/>
                <w:color w:val="000000"/>
                <w:sz w:val="22"/>
              </w:rPr>
              <w:t>7</w:t>
            </w:r>
          </w:p>
        </w:tc>
      </w:tr>
      <w:tr>
        <w:trPr>
          <w:cantSplit/>
        </w:trPr>
        <w:tc>
          <w:tcPr>
            <w:tcW w:w="1909" w:type="dxa"/>
            <w:shd w:val="clear" w:color="auto" w:fill="auto"/>
            <w:vAlign w:val="center"/>
          </w:tcPr>
          <w:p>
            <w:pPr>
              <w:jc w:val="center"/>
              <w:rPr>
                <w:noProof/>
                <w:color w:val="000000"/>
                <w:sz w:val="22"/>
                <w:szCs w:val="22"/>
              </w:rPr>
            </w:pPr>
            <w:r>
              <w:rPr>
                <w:noProof/>
                <w:color w:val="000000"/>
                <w:sz w:val="22"/>
              </w:rPr>
              <w:t>Ηνωμένο Βασίλειο</w:t>
            </w:r>
          </w:p>
        </w:tc>
        <w:tc>
          <w:tcPr>
            <w:tcW w:w="3609" w:type="dxa"/>
            <w:shd w:val="clear" w:color="auto" w:fill="auto"/>
            <w:vAlign w:val="center"/>
          </w:tcPr>
          <w:p>
            <w:pPr>
              <w:jc w:val="center"/>
              <w:rPr>
                <w:i/>
                <w:iCs/>
                <w:noProof/>
                <w:color w:val="000000"/>
                <w:sz w:val="22"/>
                <w:szCs w:val="22"/>
                <w:lang w:val="en-GB"/>
              </w:rPr>
            </w:pPr>
            <w:r>
              <w:rPr>
                <w:i/>
                <w:noProof/>
                <w:color w:val="000000"/>
                <w:sz w:val="22"/>
                <w:lang w:val="en-GB"/>
              </w:rPr>
              <w:t>House of Lords/(</w:t>
            </w:r>
            <w:r>
              <w:rPr>
                <w:i/>
                <w:noProof/>
                <w:color w:val="000000"/>
                <w:sz w:val="22"/>
              </w:rPr>
              <w:t>Βουλή</w:t>
            </w:r>
            <w:r>
              <w:rPr>
                <w:i/>
                <w:noProof/>
                <w:color w:val="000000"/>
                <w:sz w:val="22"/>
                <w:lang w:val="en-GB"/>
              </w:rPr>
              <w:t xml:space="preserve"> </w:t>
            </w:r>
            <w:r>
              <w:rPr>
                <w:i/>
                <w:noProof/>
                <w:color w:val="000000"/>
                <w:sz w:val="22"/>
              </w:rPr>
              <w:t>των</w:t>
            </w:r>
            <w:r>
              <w:rPr>
                <w:i/>
                <w:noProof/>
                <w:color w:val="000000"/>
                <w:sz w:val="22"/>
                <w:lang w:val="en-GB"/>
              </w:rPr>
              <w:t xml:space="preserve"> </w:t>
            </w:r>
            <w:r>
              <w:rPr>
                <w:i/>
                <w:noProof/>
                <w:color w:val="000000"/>
                <w:sz w:val="22"/>
              </w:rPr>
              <w:t>Λόρδων</w:t>
            </w:r>
            <w:r>
              <w:rPr>
                <w:i/>
                <w:noProof/>
                <w:color w:val="000000"/>
                <w:sz w:val="22"/>
                <w:lang w:val="en-GB"/>
              </w:rPr>
              <w:t>)</w:t>
            </w:r>
          </w:p>
        </w:tc>
        <w:tc>
          <w:tcPr>
            <w:tcW w:w="1660" w:type="dxa"/>
            <w:shd w:val="clear" w:color="auto" w:fill="auto"/>
            <w:vAlign w:val="center"/>
          </w:tcPr>
          <w:p>
            <w:pPr>
              <w:jc w:val="center"/>
              <w:rPr>
                <w:noProof/>
                <w:color w:val="000000"/>
                <w:sz w:val="22"/>
                <w:szCs w:val="22"/>
              </w:rPr>
            </w:pPr>
            <w:r>
              <w:rPr>
                <w:noProof/>
                <w:color w:val="000000"/>
                <w:sz w:val="22"/>
              </w:rPr>
              <w:t>22</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Τσεχική Δημοκρατία</w:t>
            </w:r>
          </w:p>
        </w:tc>
        <w:tc>
          <w:tcPr>
            <w:tcW w:w="3609" w:type="dxa"/>
            <w:shd w:val="clear" w:color="auto" w:fill="auto"/>
            <w:vAlign w:val="center"/>
          </w:tcPr>
          <w:p>
            <w:pPr>
              <w:jc w:val="center"/>
              <w:rPr>
                <w:i/>
                <w:iCs/>
                <w:noProof/>
                <w:color w:val="000000"/>
                <w:sz w:val="22"/>
                <w:szCs w:val="22"/>
              </w:rPr>
            </w:pPr>
            <w:r>
              <w:rPr>
                <w:i/>
                <w:noProof/>
                <w:color w:val="000000"/>
                <w:sz w:val="22"/>
              </w:rPr>
              <w:t>Poslanecká sněmovna</w:t>
            </w:r>
          </w:p>
        </w:tc>
        <w:tc>
          <w:tcPr>
            <w:tcW w:w="1660" w:type="dxa"/>
            <w:shd w:val="clear" w:color="auto" w:fill="auto"/>
            <w:vAlign w:val="center"/>
          </w:tcPr>
          <w:p>
            <w:pPr>
              <w:jc w:val="center"/>
              <w:rPr>
                <w:noProof/>
                <w:color w:val="000000"/>
                <w:sz w:val="22"/>
                <w:szCs w:val="22"/>
              </w:rPr>
            </w:pPr>
            <w:r>
              <w:rPr>
                <w:noProof/>
                <w:color w:val="000000"/>
                <w:sz w:val="22"/>
              </w:rPr>
              <w:t>17</w:t>
            </w:r>
          </w:p>
        </w:tc>
        <w:tc>
          <w:tcPr>
            <w:tcW w:w="2364" w:type="dxa"/>
            <w:shd w:val="clear" w:color="auto" w:fill="auto"/>
            <w:vAlign w:val="center"/>
          </w:tcPr>
          <w:p>
            <w:pPr>
              <w:jc w:val="center"/>
              <w:rPr>
                <w:noProof/>
                <w:color w:val="000000"/>
                <w:sz w:val="22"/>
                <w:szCs w:val="22"/>
              </w:rPr>
            </w:pPr>
            <w:r>
              <w:rPr>
                <w:noProof/>
                <w:color w:val="000000"/>
                <w:sz w:val="22"/>
              </w:rPr>
              <w:t>1</w:t>
            </w:r>
          </w:p>
        </w:tc>
      </w:tr>
      <w:tr>
        <w:trPr>
          <w:cantSplit/>
        </w:trPr>
        <w:tc>
          <w:tcPr>
            <w:tcW w:w="1909" w:type="dxa"/>
            <w:shd w:val="clear" w:color="auto" w:fill="auto"/>
            <w:vAlign w:val="center"/>
          </w:tcPr>
          <w:p>
            <w:pPr>
              <w:jc w:val="center"/>
              <w:rPr>
                <w:noProof/>
                <w:color w:val="000000"/>
                <w:sz w:val="22"/>
                <w:szCs w:val="22"/>
              </w:rPr>
            </w:pPr>
            <w:r>
              <w:rPr>
                <w:noProof/>
                <w:color w:val="000000"/>
                <w:sz w:val="22"/>
              </w:rPr>
              <w:t>Σουηδία</w:t>
            </w:r>
          </w:p>
        </w:tc>
        <w:tc>
          <w:tcPr>
            <w:tcW w:w="3609" w:type="dxa"/>
            <w:shd w:val="clear" w:color="auto" w:fill="auto"/>
            <w:vAlign w:val="center"/>
          </w:tcPr>
          <w:p>
            <w:pPr>
              <w:jc w:val="center"/>
              <w:rPr>
                <w:i/>
                <w:iCs/>
                <w:noProof/>
                <w:color w:val="000000"/>
                <w:sz w:val="22"/>
                <w:szCs w:val="22"/>
              </w:rPr>
            </w:pPr>
            <w:r>
              <w:rPr>
                <w:i/>
                <w:noProof/>
                <w:color w:val="000000"/>
                <w:sz w:val="22"/>
              </w:rPr>
              <w:t>Riksdag</w:t>
            </w:r>
          </w:p>
        </w:tc>
        <w:tc>
          <w:tcPr>
            <w:tcW w:w="1660" w:type="dxa"/>
            <w:shd w:val="clear" w:color="auto" w:fill="auto"/>
            <w:vAlign w:val="center"/>
          </w:tcPr>
          <w:p>
            <w:pPr>
              <w:jc w:val="center"/>
              <w:rPr>
                <w:noProof/>
                <w:color w:val="000000"/>
                <w:sz w:val="22"/>
                <w:szCs w:val="22"/>
              </w:rPr>
            </w:pPr>
            <w:r>
              <w:rPr>
                <w:noProof/>
                <w:color w:val="000000"/>
                <w:sz w:val="22"/>
              </w:rPr>
              <w:t>17</w:t>
            </w:r>
          </w:p>
        </w:tc>
        <w:tc>
          <w:tcPr>
            <w:tcW w:w="2364" w:type="dxa"/>
            <w:shd w:val="clear" w:color="auto" w:fill="auto"/>
            <w:vAlign w:val="center"/>
          </w:tcPr>
          <w:p>
            <w:pPr>
              <w:jc w:val="center"/>
              <w:rPr>
                <w:noProof/>
                <w:color w:val="000000"/>
                <w:sz w:val="22"/>
                <w:szCs w:val="22"/>
              </w:rPr>
            </w:pPr>
            <w:r>
              <w:rPr>
                <w:noProof/>
                <w:color w:val="000000"/>
                <w:sz w:val="22"/>
              </w:rPr>
              <w:t>4</w:t>
            </w:r>
          </w:p>
        </w:tc>
      </w:tr>
      <w:tr>
        <w:trPr>
          <w:cantSplit/>
        </w:trPr>
        <w:tc>
          <w:tcPr>
            <w:tcW w:w="1909" w:type="dxa"/>
            <w:shd w:val="clear" w:color="auto" w:fill="auto"/>
            <w:vAlign w:val="center"/>
          </w:tcPr>
          <w:p>
            <w:pPr>
              <w:jc w:val="center"/>
              <w:rPr>
                <w:noProof/>
                <w:color w:val="000000"/>
                <w:sz w:val="22"/>
                <w:szCs w:val="22"/>
              </w:rPr>
            </w:pPr>
            <w:r>
              <w:rPr>
                <w:noProof/>
                <w:color w:val="000000"/>
                <w:sz w:val="22"/>
              </w:rPr>
              <w:t>Γαλλία</w:t>
            </w:r>
          </w:p>
        </w:tc>
        <w:tc>
          <w:tcPr>
            <w:tcW w:w="3609" w:type="dxa"/>
            <w:shd w:val="clear" w:color="auto" w:fill="auto"/>
            <w:vAlign w:val="center"/>
          </w:tcPr>
          <w:p>
            <w:pPr>
              <w:jc w:val="center"/>
              <w:rPr>
                <w:i/>
                <w:iCs/>
                <w:noProof/>
                <w:color w:val="000000"/>
                <w:sz w:val="22"/>
                <w:szCs w:val="22"/>
              </w:rPr>
            </w:pPr>
            <w:r>
              <w:rPr>
                <w:i/>
                <w:noProof/>
                <w:color w:val="000000"/>
                <w:sz w:val="22"/>
              </w:rPr>
              <w:t>Assemblée nationale</w:t>
            </w:r>
          </w:p>
        </w:tc>
        <w:tc>
          <w:tcPr>
            <w:tcW w:w="1660" w:type="dxa"/>
            <w:shd w:val="clear" w:color="auto" w:fill="auto"/>
            <w:vAlign w:val="center"/>
          </w:tcPr>
          <w:p>
            <w:pPr>
              <w:jc w:val="center"/>
              <w:rPr>
                <w:noProof/>
                <w:color w:val="000000"/>
                <w:sz w:val="22"/>
                <w:szCs w:val="22"/>
              </w:rPr>
            </w:pPr>
            <w:r>
              <w:rPr>
                <w:noProof/>
                <w:color w:val="000000"/>
                <w:sz w:val="22"/>
              </w:rPr>
              <w:t>16</w:t>
            </w:r>
          </w:p>
        </w:tc>
        <w:tc>
          <w:tcPr>
            <w:tcW w:w="2364" w:type="dxa"/>
            <w:shd w:val="clear" w:color="auto" w:fill="auto"/>
            <w:vAlign w:val="center"/>
          </w:tcPr>
          <w:p>
            <w:pPr>
              <w:jc w:val="center"/>
              <w:rPr>
                <w:noProof/>
                <w:color w:val="000000"/>
                <w:sz w:val="22"/>
                <w:szCs w:val="22"/>
              </w:rPr>
            </w:pPr>
            <w:r>
              <w:rPr>
                <w:noProof/>
                <w:color w:val="000000"/>
                <w:sz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rPr>
              <w:t>Aυστρία</w:t>
            </w:r>
          </w:p>
        </w:tc>
        <w:tc>
          <w:tcPr>
            <w:tcW w:w="3609" w:type="dxa"/>
            <w:shd w:val="clear" w:color="auto" w:fill="auto"/>
            <w:vAlign w:val="center"/>
          </w:tcPr>
          <w:p>
            <w:pPr>
              <w:jc w:val="center"/>
              <w:rPr>
                <w:i/>
                <w:iCs/>
                <w:noProof/>
                <w:color w:val="000000"/>
                <w:sz w:val="22"/>
                <w:szCs w:val="22"/>
              </w:rPr>
            </w:pPr>
            <w:r>
              <w:rPr>
                <w:i/>
                <w:noProof/>
                <w:color w:val="000000"/>
                <w:sz w:val="22"/>
              </w:rPr>
              <w:t>Bundesrat</w:t>
            </w:r>
          </w:p>
        </w:tc>
        <w:tc>
          <w:tcPr>
            <w:tcW w:w="1660" w:type="dxa"/>
            <w:shd w:val="clear" w:color="auto" w:fill="auto"/>
            <w:vAlign w:val="center"/>
          </w:tcPr>
          <w:p>
            <w:pPr>
              <w:jc w:val="center"/>
              <w:rPr>
                <w:noProof/>
                <w:color w:val="000000"/>
                <w:sz w:val="22"/>
                <w:szCs w:val="22"/>
              </w:rPr>
            </w:pPr>
            <w:r>
              <w:rPr>
                <w:noProof/>
                <w:color w:val="000000"/>
                <w:sz w:val="22"/>
              </w:rPr>
              <w:t>14</w:t>
            </w:r>
          </w:p>
        </w:tc>
        <w:tc>
          <w:tcPr>
            <w:tcW w:w="2364" w:type="dxa"/>
            <w:shd w:val="clear" w:color="auto" w:fill="auto"/>
            <w:vAlign w:val="center"/>
          </w:tcPr>
          <w:p>
            <w:pPr>
              <w:jc w:val="center"/>
              <w:rPr>
                <w:noProof/>
                <w:color w:val="000000"/>
                <w:sz w:val="22"/>
                <w:szCs w:val="22"/>
              </w:rPr>
            </w:pPr>
            <w:r>
              <w:rPr>
                <w:noProof/>
                <w:color w:val="000000"/>
                <w:sz w:val="22"/>
              </w:rPr>
              <w:t>6</w:t>
            </w:r>
          </w:p>
        </w:tc>
      </w:tr>
      <w:tr>
        <w:trPr>
          <w:cantSplit/>
        </w:trPr>
        <w:tc>
          <w:tcPr>
            <w:tcW w:w="1909" w:type="dxa"/>
            <w:shd w:val="clear" w:color="auto" w:fill="auto"/>
            <w:vAlign w:val="center"/>
          </w:tcPr>
          <w:p>
            <w:pPr>
              <w:jc w:val="center"/>
              <w:rPr>
                <w:noProof/>
                <w:color w:val="000000"/>
                <w:sz w:val="22"/>
                <w:szCs w:val="22"/>
              </w:rPr>
            </w:pPr>
            <w:r>
              <w:rPr>
                <w:noProof/>
                <w:color w:val="000000"/>
                <w:sz w:val="22"/>
              </w:rPr>
              <w:t>Πολωνία</w:t>
            </w:r>
          </w:p>
        </w:tc>
        <w:tc>
          <w:tcPr>
            <w:tcW w:w="3609" w:type="dxa"/>
            <w:shd w:val="clear" w:color="auto" w:fill="auto"/>
            <w:vAlign w:val="center"/>
          </w:tcPr>
          <w:p>
            <w:pPr>
              <w:jc w:val="center"/>
              <w:rPr>
                <w:i/>
                <w:iCs/>
                <w:noProof/>
                <w:color w:val="000000"/>
                <w:sz w:val="22"/>
                <w:szCs w:val="22"/>
              </w:rPr>
            </w:pPr>
            <w:r>
              <w:rPr>
                <w:i/>
                <w:noProof/>
                <w:color w:val="000000"/>
                <w:sz w:val="22"/>
              </w:rPr>
              <w:t>Senat Rzeczypospolitej Polskiej</w:t>
            </w:r>
          </w:p>
        </w:tc>
        <w:tc>
          <w:tcPr>
            <w:tcW w:w="1660" w:type="dxa"/>
            <w:shd w:val="clear" w:color="auto" w:fill="auto"/>
            <w:vAlign w:val="center"/>
          </w:tcPr>
          <w:p>
            <w:pPr>
              <w:jc w:val="center"/>
              <w:rPr>
                <w:noProof/>
                <w:color w:val="000000"/>
                <w:sz w:val="22"/>
                <w:szCs w:val="22"/>
              </w:rPr>
            </w:pPr>
            <w:r>
              <w:rPr>
                <w:noProof/>
                <w:color w:val="000000"/>
                <w:sz w:val="22"/>
              </w:rPr>
              <w:t>14</w:t>
            </w:r>
          </w:p>
        </w:tc>
        <w:tc>
          <w:tcPr>
            <w:tcW w:w="2364" w:type="dxa"/>
            <w:shd w:val="clear" w:color="auto" w:fill="auto"/>
            <w:vAlign w:val="center"/>
          </w:tcPr>
          <w:p>
            <w:pPr>
              <w:jc w:val="center"/>
              <w:rPr>
                <w:noProof/>
                <w:color w:val="000000"/>
                <w:sz w:val="22"/>
                <w:szCs w:val="22"/>
              </w:rPr>
            </w:pPr>
            <w:r>
              <w:rPr>
                <w:noProof/>
                <w:color w:val="000000"/>
                <w:sz w:val="22"/>
              </w:rPr>
              <w:t>4</w:t>
            </w:r>
          </w:p>
        </w:tc>
      </w:tr>
      <w:tr>
        <w:trPr>
          <w:cantSplit/>
        </w:trPr>
        <w:tc>
          <w:tcPr>
            <w:tcW w:w="1909" w:type="dxa"/>
            <w:shd w:val="clear" w:color="auto" w:fill="auto"/>
            <w:vAlign w:val="center"/>
          </w:tcPr>
          <w:p>
            <w:pPr>
              <w:jc w:val="center"/>
              <w:rPr>
                <w:noProof/>
                <w:color w:val="000000"/>
                <w:sz w:val="22"/>
                <w:szCs w:val="22"/>
              </w:rPr>
            </w:pPr>
            <w:r>
              <w:rPr>
                <w:noProof/>
                <w:color w:val="000000"/>
                <w:sz w:val="22"/>
              </w:rPr>
              <w:t>Ουγγαρία</w:t>
            </w:r>
          </w:p>
        </w:tc>
        <w:tc>
          <w:tcPr>
            <w:tcW w:w="3609" w:type="dxa"/>
            <w:shd w:val="clear" w:color="auto" w:fill="auto"/>
            <w:vAlign w:val="center"/>
          </w:tcPr>
          <w:p>
            <w:pPr>
              <w:jc w:val="center"/>
              <w:rPr>
                <w:i/>
                <w:iCs/>
                <w:noProof/>
                <w:color w:val="000000"/>
                <w:sz w:val="22"/>
                <w:szCs w:val="22"/>
              </w:rPr>
            </w:pPr>
            <w:r>
              <w:rPr>
                <w:i/>
                <w:noProof/>
                <w:color w:val="000000"/>
                <w:sz w:val="22"/>
              </w:rPr>
              <w:t>Országgyűlés</w:t>
            </w:r>
          </w:p>
        </w:tc>
        <w:tc>
          <w:tcPr>
            <w:tcW w:w="1660" w:type="dxa"/>
            <w:shd w:val="clear" w:color="auto" w:fill="auto"/>
            <w:vAlign w:val="center"/>
          </w:tcPr>
          <w:p>
            <w:pPr>
              <w:jc w:val="center"/>
              <w:rPr>
                <w:noProof/>
                <w:color w:val="000000"/>
                <w:sz w:val="22"/>
                <w:szCs w:val="22"/>
              </w:rPr>
            </w:pPr>
            <w:r>
              <w:rPr>
                <w:noProof/>
                <w:color w:val="000000"/>
                <w:sz w:val="22"/>
              </w:rPr>
              <w:t>8</w:t>
            </w:r>
          </w:p>
        </w:tc>
        <w:tc>
          <w:tcPr>
            <w:tcW w:w="2364" w:type="dxa"/>
            <w:shd w:val="clear" w:color="auto" w:fill="auto"/>
            <w:vAlign w:val="center"/>
          </w:tcPr>
          <w:p>
            <w:pPr>
              <w:jc w:val="center"/>
              <w:rPr>
                <w:noProof/>
                <w:color w:val="000000"/>
                <w:sz w:val="22"/>
                <w:szCs w:val="22"/>
              </w:rPr>
            </w:pPr>
            <w:r>
              <w:rPr>
                <w:noProof/>
                <w:color w:val="000000"/>
                <w:sz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rPr>
              <w:t>Γερμανία</w:t>
            </w:r>
          </w:p>
        </w:tc>
        <w:tc>
          <w:tcPr>
            <w:tcW w:w="3609" w:type="dxa"/>
            <w:shd w:val="clear" w:color="auto" w:fill="auto"/>
            <w:vAlign w:val="center"/>
          </w:tcPr>
          <w:p>
            <w:pPr>
              <w:jc w:val="center"/>
              <w:rPr>
                <w:i/>
                <w:iCs/>
                <w:noProof/>
                <w:color w:val="000000"/>
                <w:sz w:val="22"/>
                <w:szCs w:val="22"/>
              </w:rPr>
            </w:pPr>
            <w:r>
              <w:rPr>
                <w:i/>
                <w:noProof/>
                <w:color w:val="000000"/>
                <w:sz w:val="22"/>
              </w:rPr>
              <w:t>Bundestag</w:t>
            </w:r>
          </w:p>
        </w:tc>
        <w:tc>
          <w:tcPr>
            <w:tcW w:w="1660" w:type="dxa"/>
            <w:shd w:val="clear" w:color="auto" w:fill="auto"/>
            <w:vAlign w:val="center"/>
          </w:tcPr>
          <w:p>
            <w:pPr>
              <w:jc w:val="center"/>
              <w:rPr>
                <w:noProof/>
                <w:color w:val="000000"/>
                <w:sz w:val="22"/>
                <w:szCs w:val="22"/>
              </w:rPr>
            </w:pPr>
            <w:r>
              <w:rPr>
                <w:noProof/>
                <w:color w:val="000000"/>
                <w:sz w:val="22"/>
              </w:rPr>
              <w:t>6</w:t>
            </w:r>
          </w:p>
        </w:tc>
        <w:tc>
          <w:tcPr>
            <w:tcW w:w="2364" w:type="dxa"/>
            <w:shd w:val="clear" w:color="auto" w:fill="auto"/>
            <w:vAlign w:val="center"/>
          </w:tcPr>
          <w:p>
            <w:pPr>
              <w:jc w:val="center"/>
              <w:rPr>
                <w:noProof/>
                <w:color w:val="000000"/>
                <w:sz w:val="22"/>
                <w:szCs w:val="22"/>
              </w:rPr>
            </w:pPr>
            <w:r>
              <w:rPr>
                <w:noProof/>
                <w:color w:val="000000"/>
                <w:sz w:val="22"/>
              </w:rPr>
              <w:t>6</w:t>
            </w:r>
          </w:p>
        </w:tc>
      </w:tr>
      <w:tr>
        <w:trPr>
          <w:cantSplit/>
        </w:trPr>
        <w:tc>
          <w:tcPr>
            <w:tcW w:w="1909" w:type="dxa"/>
            <w:shd w:val="clear" w:color="auto" w:fill="auto"/>
            <w:vAlign w:val="center"/>
          </w:tcPr>
          <w:p>
            <w:pPr>
              <w:jc w:val="center"/>
              <w:rPr>
                <w:noProof/>
                <w:color w:val="000000"/>
                <w:sz w:val="22"/>
                <w:szCs w:val="22"/>
              </w:rPr>
            </w:pPr>
            <w:r>
              <w:rPr>
                <w:noProof/>
                <w:color w:val="000000"/>
                <w:sz w:val="22"/>
              </w:rPr>
              <w:t>Κάτω Χώρες</w:t>
            </w:r>
          </w:p>
        </w:tc>
        <w:tc>
          <w:tcPr>
            <w:tcW w:w="3609" w:type="dxa"/>
            <w:shd w:val="clear" w:color="auto" w:fill="auto"/>
            <w:vAlign w:val="center"/>
          </w:tcPr>
          <w:p>
            <w:pPr>
              <w:jc w:val="center"/>
              <w:rPr>
                <w:i/>
                <w:iCs/>
                <w:noProof/>
                <w:color w:val="000000"/>
                <w:sz w:val="22"/>
                <w:szCs w:val="22"/>
              </w:rPr>
            </w:pPr>
            <w:r>
              <w:rPr>
                <w:i/>
                <w:noProof/>
                <w:color w:val="000000"/>
                <w:sz w:val="22"/>
              </w:rPr>
              <w:t>Eerste Kamer</w:t>
            </w:r>
          </w:p>
        </w:tc>
        <w:tc>
          <w:tcPr>
            <w:tcW w:w="1660" w:type="dxa"/>
            <w:shd w:val="clear" w:color="auto" w:fill="auto"/>
            <w:vAlign w:val="center"/>
          </w:tcPr>
          <w:p>
            <w:pPr>
              <w:jc w:val="center"/>
              <w:rPr>
                <w:noProof/>
                <w:color w:val="000000"/>
                <w:sz w:val="22"/>
                <w:szCs w:val="22"/>
              </w:rPr>
            </w:pPr>
            <w:r>
              <w:rPr>
                <w:noProof/>
                <w:color w:val="000000"/>
                <w:sz w:val="22"/>
              </w:rPr>
              <w:t>6</w:t>
            </w:r>
          </w:p>
        </w:tc>
        <w:tc>
          <w:tcPr>
            <w:tcW w:w="2364" w:type="dxa"/>
            <w:shd w:val="clear" w:color="auto" w:fill="auto"/>
            <w:vAlign w:val="center"/>
          </w:tcPr>
          <w:p>
            <w:pPr>
              <w:jc w:val="center"/>
              <w:rPr>
                <w:noProof/>
                <w:color w:val="000000"/>
                <w:sz w:val="22"/>
                <w:szCs w:val="22"/>
              </w:rPr>
            </w:pPr>
            <w:r>
              <w:rPr>
                <w:noProof/>
                <w:color w:val="000000"/>
                <w:sz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rPr>
              <w:t>Πολωνία</w:t>
            </w:r>
          </w:p>
        </w:tc>
        <w:tc>
          <w:tcPr>
            <w:tcW w:w="3609" w:type="dxa"/>
            <w:shd w:val="clear" w:color="auto" w:fill="auto"/>
            <w:vAlign w:val="center"/>
          </w:tcPr>
          <w:p>
            <w:pPr>
              <w:jc w:val="center"/>
              <w:rPr>
                <w:i/>
                <w:iCs/>
                <w:noProof/>
                <w:color w:val="000000"/>
                <w:sz w:val="22"/>
                <w:szCs w:val="22"/>
              </w:rPr>
            </w:pPr>
            <w:r>
              <w:rPr>
                <w:i/>
                <w:noProof/>
                <w:color w:val="000000"/>
                <w:sz w:val="22"/>
              </w:rPr>
              <w:t>Sejm Rzeczypospolitej Polskiej</w:t>
            </w:r>
          </w:p>
        </w:tc>
        <w:tc>
          <w:tcPr>
            <w:tcW w:w="1660" w:type="dxa"/>
            <w:shd w:val="clear" w:color="auto" w:fill="auto"/>
            <w:vAlign w:val="center"/>
          </w:tcPr>
          <w:p>
            <w:pPr>
              <w:jc w:val="center"/>
              <w:rPr>
                <w:noProof/>
                <w:color w:val="000000"/>
                <w:sz w:val="22"/>
                <w:szCs w:val="22"/>
              </w:rPr>
            </w:pPr>
            <w:r>
              <w:rPr>
                <w:noProof/>
                <w:color w:val="000000"/>
                <w:sz w:val="22"/>
              </w:rPr>
              <w:t>6</w:t>
            </w:r>
          </w:p>
        </w:tc>
        <w:tc>
          <w:tcPr>
            <w:tcW w:w="2364" w:type="dxa"/>
            <w:shd w:val="clear" w:color="auto" w:fill="auto"/>
            <w:vAlign w:val="center"/>
          </w:tcPr>
          <w:p>
            <w:pPr>
              <w:jc w:val="center"/>
              <w:rPr>
                <w:noProof/>
                <w:color w:val="000000"/>
                <w:sz w:val="22"/>
                <w:szCs w:val="22"/>
              </w:rPr>
            </w:pPr>
            <w:r>
              <w:rPr>
                <w:noProof/>
                <w:color w:val="000000"/>
                <w:sz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rPr>
              <w:t>Ιρλανδία</w:t>
            </w:r>
          </w:p>
        </w:tc>
        <w:tc>
          <w:tcPr>
            <w:tcW w:w="3609" w:type="dxa"/>
            <w:shd w:val="clear" w:color="auto" w:fill="auto"/>
            <w:vAlign w:val="center"/>
          </w:tcPr>
          <w:p>
            <w:pPr>
              <w:jc w:val="center"/>
              <w:rPr>
                <w:noProof/>
                <w:color w:val="000000"/>
                <w:sz w:val="22"/>
                <w:szCs w:val="22"/>
                <w:lang w:val="en-GB"/>
              </w:rPr>
            </w:pPr>
            <w:r>
              <w:rPr>
                <w:noProof/>
                <w:color w:val="000000"/>
                <w:sz w:val="22"/>
                <w:lang w:val="en-GB"/>
              </w:rPr>
              <w:t xml:space="preserve">Houses of the </w:t>
            </w:r>
            <w:r>
              <w:rPr>
                <w:i/>
                <w:noProof/>
                <w:color w:val="000000"/>
                <w:sz w:val="22"/>
                <w:lang w:val="en-GB"/>
              </w:rPr>
              <w:t>Oireachtas:</w:t>
            </w:r>
            <w:r>
              <w:rPr>
                <w:noProof/>
                <w:color w:val="000000"/>
                <w:sz w:val="22"/>
                <w:szCs w:val="22"/>
                <w:lang w:val="en-GB"/>
              </w:rPr>
              <w:br/>
            </w:r>
            <w:r>
              <w:rPr>
                <w:i/>
                <w:noProof/>
                <w:color w:val="000000"/>
                <w:sz w:val="22"/>
                <w:lang w:val="en-GB"/>
              </w:rPr>
              <w:t>Dáil</w:t>
            </w:r>
            <w:r>
              <w:rPr>
                <w:noProof/>
                <w:color w:val="000000"/>
                <w:sz w:val="22"/>
                <w:lang w:val="en-GB"/>
              </w:rPr>
              <w:t xml:space="preserve"> </w:t>
            </w:r>
            <w:r>
              <w:rPr>
                <w:noProof/>
                <w:color w:val="000000"/>
                <w:sz w:val="22"/>
              </w:rPr>
              <w:t>και</w:t>
            </w:r>
            <w:r>
              <w:rPr>
                <w:noProof/>
                <w:color w:val="000000"/>
                <w:sz w:val="22"/>
                <w:lang w:val="en-GB"/>
              </w:rPr>
              <w:t xml:space="preserve"> </w:t>
            </w:r>
            <w:r>
              <w:rPr>
                <w:i/>
                <w:noProof/>
                <w:color w:val="000000"/>
                <w:sz w:val="22"/>
                <w:lang w:val="en-GB"/>
              </w:rPr>
              <w:t xml:space="preserve">Seanad Éireann </w:t>
            </w:r>
          </w:p>
        </w:tc>
        <w:tc>
          <w:tcPr>
            <w:tcW w:w="1660" w:type="dxa"/>
            <w:shd w:val="clear" w:color="auto" w:fill="auto"/>
            <w:vAlign w:val="center"/>
          </w:tcPr>
          <w:p>
            <w:pPr>
              <w:jc w:val="center"/>
              <w:rPr>
                <w:noProof/>
                <w:color w:val="000000"/>
                <w:sz w:val="22"/>
                <w:szCs w:val="22"/>
              </w:rPr>
            </w:pPr>
            <w:r>
              <w:rPr>
                <w:noProof/>
                <w:color w:val="000000"/>
                <w:sz w:val="22"/>
              </w:rPr>
              <w:t>6</w:t>
            </w:r>
          </w:p>
        </w:tc>
        <w:tc>
          <w:tcPr>
            <w:tcW w:w="2364" w:type="dxa"/>
            <w:shd w:val="clear" w:color="auto" w:fill="auto"/>
            <w:vAlign w:val="center"/>
          </w:tcPr>
          <w:p>
            <w:pPr>
              <w:jc w:val="center"/>
              <w:rPr>
                <w:noProof/>
                <w:color w:val="000000"/>
                <w:sz w:val="22"/>
                <w:szCs w:val="22"/>
              </w:rPr>
            </w:pPr>
            <w:r>
              <w:rPr>
                <w:noProof/>
                <w:color w:val="000000"/>
                <w:sz w:val="22"/>
              </w:rPr>
              <w:t>1</w:t>
            </w:r>
          </w:p>
        </w:tc>
      </w:tr>
      <w:tr>
        <w:trPr>
          <w:cantSplit/>
        </w:trPr>
        <w:tc>
          <w:tcPr>
            <w:tcW w:w="1909" w:type="dxa"/>
            <w:shd w:val="clear" w:color="auto" w:fill="auto"/>
            <w:vAlign w:val="center"/>
          </w:tcPr>
          <w:p>
            <w:pPr>
              <w:jc w:val="center"/>
              <w:rPr>
                <w:noProof/>
                <w:color w:val="000000"/>
                <w:sz w:val="22"/>
                <w:szCs w:val="22"/>
              </w:rPr>
            </w:pPr>
            <w:r>
              <w:rPr>
                <w:noProof/>
                <w:color w:val="000000"/>
                <w:sz w:val="22"/>
              </w:rPr>
              <w:t>Δανία</w:t>
            </w:r>
          </w:p>
        </w:tc>
        <w:tc>
          <w:tcPr>
            <w:tcW w:w="3609" w:type="dxa"/>
            <w:shd w:val="clear" w:color="auto" w:fill="auto"/>
            <w:vAlign w:val="center"/>
          </w:tcPr>
          <w:p>
            <w:pPr>
              <w:jc w:val="center"/>
              <w:rPr>
                <w:i/>
                <w:iCs/>
                <w:noProof/>
                <w:color w:val="000000"/>
                <w:sz w:val="22"/>
                <w:szCs w:val="22"/>
              </w:rPr>
            </w:pPr>
            <w:r>
              <w:rPr>
                <w:i/>
                <w:noProof/>
                <w:color w:val="000000"/>
                <w:sz w:val="22"/>
              </w:rPr>
              <w:t>Folketing</w:t>
            </w:r>
          </w:p>
        </w:tc>
        <w:tc>
          <w:tcPr>
            <w:tcW w:w="1660" w:type="dxa"/>
            <w:shd w:val="clear" w:color="auto" w:fill="auto"/>
            <w:vAlign w:val="center"/>
          </w:tcPr>
          <w:p>
            <w:pPr>
              <w:jc w:val="center"/>
              <w:rPr>
                <w:noProof/>
                <w:color w:val="000000"/>
                <w:sz w:val="22"/>
                <w:szCs w:val="22"/>
              </w:rPr>
            </w:pPr>
            <w:r>
              <w:rPr>
                <w:noProof/>
                <w:color w:val="000000"/>
                <w:sz w:val="22"/>
              </w:rPr>
              <w:t>6</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Σλοβακία</w:t>
            </w:r>
          </w:p>
        </w:tc>
        <w:tc>
          <w:tcPr>
            <w:tcW w:w="3609" w:type="dxa"/>
            <w:shd w:val="clear" w:color="auto" w:fill="auto"/>
            <w:vAlign w:val="center"/>
          </w:tcPr>
          <w:p>
            <w:pPr>
              <w:jc w:val="center"/>
              <w:rPr>
                <w:i/>
                <w:iCs/>
                <w:noProof/>
                <w:color w:val="000000"/>
                <w:sz w:val="22"/>
                <w:szCs w:val="22"/>
              </w:rPr>
            </w:pPr>
            <w:r>
              <w:rPr>
                <w:i/>
                <w:noProof/>
                <w:color w:val="000000"/>
                <w:sz w:val="22"/>
              </w:rPr>
              <w:t>Národná rada</w:t>
            </w:r>
          </w:p>
        </w:tc>
        <w:tc>
          <w:tcPr>
            <w:tcW w:w="1660" w:type="dxa"/>
            <w:shd w:val="clear" w:color="auto" w:fill="auto"/>
            <w:vAlign w:val="center"/>
          </w:tcPr>
          <w:p>
            <w:pPr>
              <w:jc w:val="center"/>
              <w:rPr>
                <w:noProof/>
                <w:color w:val="000000"/>
                <w:sz w:val="22"/>
                <w:szCs w:val="22"/>
              </w:rPr>
            </w:pPr>
            <w:r>
              <w:rPr>
                <w:noProof/>
                <w:color w:val="000000"/>
                <w:sz w:val="22"/>
              </w:rPr>
              <w:t>6</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Κάτω Χώρες</w:t>
            </w:r>
          </w:p>
        </w:tc>
        <w:tc>
          <w:tcPr>
            <w:tcW w:w="3609" w:type="dxa"/>
            <w:shd w:val="clear" w:color="auto" w:fill="auto"/>
            <w:vAlign w:val="center"/>
          </w:tcPr>
          <w:p>
            <w:pPr>
              <w:jc w:val="center"/>
              <w:rPr>
                <w:i/>
                <w:iCs/>
                <w:noProof/>
                <w:color w:val="000000"/>
                <w:sz w:val="22"/>
                <w:szCs w:val="22"/>
              </w:rPr>
            </w:pPr>
            <w:r>
              <w:rPr>
                <w:i/>
                <w:noProof/>
                <w:color w:val="000000"/>
                <w:sz w:val="22"/>
              </w:rPr>
              <w:t>Tweede Kamer</w:t>
            </w:r>
          </w:p>
        </w:tc>
        <w:tc>
          <w:tcPr>
            <w:tcW w:w="1660" w:type="dxa"/>
            <w:shd w:val="clear" w:color="auto" w:fill="auto"/>
            <w:vAlign w:val="center"/>
          </w:tcPr>
          <w:p>
            <w:pPr>
              <w:jc w:val="center"/>
              <w:rPr>
                <w:noProof/>
                <w:color w:val="000000"/>
                <w:sz w:val="22"/>
                <w:szCs w:val="22"/>
              </w:rPr>
            </w:pPr>
            <w:r>
              <w:rPr>
                <w:noProof/>
                <w:color w:val="000000"/>
                <w:sz w:val="22"/>
              </w:rPr>
              <w:t>5</w:t>
            </w:r>
          </w:p>
        </w:tc>
        <w:tc>
          <w:tcPr>
            <w:tcW w:w="2364" w:type="dxa"/>
            <w:shd w:val="clear" w:color="auto" w:fill="auto"/>
            <w:vAlign w:val="center"/>
          </w:tcPr>
          <w:p>
            <w:pPr>
              <w:jc w:val="center"/>
              <w:rPr>
                <w:noProof/>
                <w:color w:val="000000"/>
                <w:sz w:val="22"/>
                <w:szCs w:val="22"/>
              </w:rPr>
            </w:pPr>
            <w:r>
              <w:rPr>
                <w:noProof/>
                <w:color w:val="000000"/>
                <w:sz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rPr>
              <w:t>Κύπρος</w:t>
            </w:r>
          </w:p>
        </w:tc>
        <w:tc>
          <w:tcPr>
            <w:tcW w:w="3609" w:type="dxa"/>
            <w:shd w:val="clear" w:color="auto" w:fill="auto"/>
            <w:vAlign w:val="center"/>
          </w:tcPr>
          <w:p>
            <w:pPr>
              <w:jc w:val="center"/>
              <w:rPr>
                <w:i/>
                <w:iCs/>
                <w:noProof/>
                <w:color w:val="000000"/>
                <w:sz w:val="22"/>
                <w:szCs w:val="22"/>
              </w:rPr>
            </w:pPr>
            <w:r>
              <w:rPr>
                <w:i/>
                <w:iCs/>
                <w:noProof/>
                <w:color w:val="000000"/>
                <w:sz w:val="22"/>
                <w:szCs w:val="22"/>
              </w:rPr>
              <w:br/>
            </w:r>
            <w:r>
              <w:rPr>
                <w:i/>
                <w:noProof/>
                <w:color w:val="000000"/>
                <w:sz w:val="22"/>
              </w:rPr>
              <w:t>Βουλή των Αντιπροσώπων</w:t>
            </w:r>
          </w:p>
        </w:tc>
        <w:tc>
          <w:tcPr>
            <w:tcW w:w="1660" w:type="dxa"/>
            <w:shd w:val="clear" w:color="auto" w:fill="auto"/>
            <w:vAlign w:val="center"/>
          </w:tcPr>
          <w:p>
            <w:pPr>
              <w:jc w:val="center"/>
              <w:rPr>
                <w:noProof/>
                <w:color w:val="000000"/>
                <w:sz w:val="22"/>
                <w:szCs w:val="22"/>
              </w:rPr>
            </w:pPr>
            <w:r>
              <w:rPr>
                <w:noProof/>
                <w:color w:val="000000"/>
                <w:sz w:val="22"/>
              </w:rPr>
              <w:t>4</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Ηνωμένο Βασίλειο</w:t>
            </w:r>
          </w:p>
        </w:tc>
        <w:tc>
          <w:tcPr>
            <w:tcW w:w="3609" w:type="dxa"/>
            <w:shd w:val="clear" w:color="auto" w:fill="auto"/>
            <w:vAlign w:val="center"/>
          </w:tcPr>
          <w:p>
            <w:pPr>
              <w:jc w:val="center"/>
              <w:rPr>
                <w:noProof/>
                <w:color w:val="000000"/>
                <w:sz w:val="22"/>
                <w:szCs w:val="22"/>
              </w:rPr>
            </w:pPr>
            <w:r>
              <w:rPr>
                <w:noProof/>
                <w:color w:val="000000"/>
                <w:sz w:val="22"/>
              </w:rPr>
              <w:t>House of Commons/(Βουλή των Κοινοτήτων)</w:t>
            </w:r>
          </w:p>
        </w:tc>
        <w:tc>
          <w:tcPr>
            <w:tcW w:w="1660" w:type="dxa"/>
            <w:shd w:val="clear" w:color="auto" w:fill="auto"/>
            <w:vAlign w:val="center"/>
          </w:tcPr>
          <w:p>
            <w:pPr>
              <w:jc w:val="center"/>
              <w:rPr>
                <w:noProof/>
                <w:color w:val="000000"/>
                <w:sz w:val="22"/>
                <w:szCs w:val="22"/>
              </w:rPr>
            </w:pPr>
            <w:r>
              <w:rPr>
                <w:noProof/>
                <w:color w:val="000000"/>
                <w:sz w:val="22"/>
              </w:rPr>
              <w:t>3</w:t>
            </w:r>
          </w:p>
        </w:tc>
        <w:tc>
          <w:tcPr>
            <w:tcW w:w="2364" w:type="dxa"/>
            <w:shd w:val="clear" w:color="auto" w:fill="auto"/>
            <w:vAlign w:val="center"/>
          </w:tcPr>
          <w:p>
            <w:pPr>
              <w:jc w:val="center"/>
              <w:rPr>
                <w:noProof/>
                <w:color w:val="000000"/>
                <w:sz w:val="22"/>
                <w:szCs w:val="22"/>
              </w:rPr>
            </w:pPr>
            <w:r>
              <w:rPr>
                <w:noProof/>
                <w:color w:val="000000"/>
                <w:sz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rPr>
              <w:t>Ελλάδα</w:t>
            </w:r>
          </w:p>
        </w:tc>
        <w:tc>
          <w:tcPr>
            <w:tcW w:w="3609" w:type="dxa"/>
            <w:shd w:val="clear" w:color="auto" w:fill="auto"/>
            <w:vAlign w:val="center"/>
          </w:tcPr>
          <w:p>
            <w:pPr>
              <w:jc w:val="center"/>
              <w:rPr>
                <w:i/>
                <w:iCs/>
                <w:noProof/>
                <w:color w:val="000000"/>
                <w:sz w:val="22"/>
                <w:szCs w:val="22"/>
              </w:rPr>
            </w:pPr>
            <w:r>
              <w:rPr>
                <w:i/>
                <w:noProof/>
                <w:color w:val="000000"/>
                <w:sz w:val="22"/>
              </w:rPr>
              <w:t>Βουλή των Ελλήνων</w:t>
            </w:r>
          </w:p>
        </w:tc>
        <w:tc>
          <w:tcPr>
            <w:tcW w:w="1660" w:type="dxa"/>
            <w:shd w:val="clear" w:color="auto" w:fill="auto"/>
            <w:vAlign w:val="center"/>
          </w:tcPr>
          <w:p>
            <w:pPr>
              <w:jc w:val="center"/>
              <w:rPr>
                <w:noProof/>
                <w:color w:val="000000"/>
                <w:sz w:val="22"/>
                <w:szCs w:val="22"/>
              </w:rPr>
            </w:pPr>
            <w:r>
              <w:rPr>
                <w:noProof/>
                <w:color w:val="000000"/>
                <w:sz w:val="22"/>
              </w:rPr>
              <w:t>3</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Ιρλανδία</w:t>
            </w:r>
          </w:p>
        </w:tc>
        <w:tc>
          <w:tcPr>
            <w:tcW w:w="3609" w:type="dxa"/>
            <w:shd w:val="clear" w:color="auto" w:fill="auto"/>
            <w:vAlign w:val="center"/>
          </w:tcPr>
          <w:p>
            <w:pPr>
              <w:jc w:val="center"/>
              <w:rPr>
                <w:noProof/>
                <w:color w:val="000000"/>
                <w:sz w:val="22"/>
                <w:szCs w:val="22"/>
                <w:lang w:val="en-GB"/>
              </w:rPr>
            </w:pPr>
            <w:r>
              <w:rPr>
                <w:noProof/>
                <w:color w:val="000000"/>
                <w:sz w:val="22"/>
                <w:lang w:val="en-GB"/>
              </w:rPr>
              <w:t xml:space="preserve">Houses of the </w:t>
            </w:r>
            <w:r>
              <w:rPr>
                <w:i/>
                <w:noProof/>
                <w:color w:val="000000"/>
                <w:sz w:val="22"/>
                <w:lang w:val="en-GB"/>
              </w:rPr>
              <w:t>Oireachtas:</w:t>
            </w:r>
            <w:r>
              <w:rPr>
                <w:noProof/>
                <w:color w:val="000000"/>
                <w:sz w:val="22"/>
                <w:szCs w:val="22"/>
                <w:lang w:val="en-GB"/>
              </w:rPr>
              <w:br/>
            </w:r>
            <w:r>
              <w:rPr>
                <w:i/>
                <w:noProof/>
                <w:color w:val="000000"/>
                <w:sz w:val="22"/>
                <w:lang w:val="en-GB"/>
              </w:rPr>
              <w:t xml:space="preserve">Seanad Éireann </w:t>
            </w:r>
          </w:p>
        </w:tc>
        <w:tc>
          <w:tcPr>
            <w:tcW w:w="1660" w:type="dxa"/>
            <w:shd w:val="clear" w:color="auto" w:fill="auto"/>
            <w:vAlign w:val="center"/>
          </w:tcPr>
          <w:p>
            <w:pPr>
              <w:jc w:val="center"/>
              <w:rPr>
                <w:noProof/>
                <w:color w:val="000000"/>
                <w:sz w:val="22"/>
                <w:szCs w:val="22"/>
              </w:rPr>
            </w:pPr>
            <w:r>
              <w:rPr>
                <w:noProof/>
                <w:color w:val="000000"/>
                <w:sz w:val="22"/>
              </w:rPr>
              <w:t>2</w:t>
            </w:r>
          </w:p>
        </w:tc>
        <w:tc>
          <w:tcPr>
            <w:tcW w:w="2364" w:type="dxa"/>
            <w:shd w:val="clear" w:color="auto" w:fill="auto"/>
            <w:vAlign w:val="center"/>
          </w:tcPr>
          <w:p>
            <w:pPr>
              <w:jc w:val="center"/>
              <w:rPr>
                <w:noProof/>
                <w:color w:val="000000"/>
                <w:sz w:val="22"/>
                <w:szCs w:val="22"/>
              </w:rPr>
            </w:pPr>
            <w:r>
              <w:rPr>
                <w:noProof/>
                <w:color w:val="000000"/>
                <w:sz w:val="22"/>
              </w:rPr>
              <w:t>1</w:t>
            </w:r>
          </w:p>
        </w:tc>
      </w:tr>
      <w:tr>
        <w:trPr>
          <w:cantSplit/>
        </w:trPr>
        <w:tc>
          <w:tcPr>
            <w:tcW w:w="1909" w:type="dxa"/>
            <w:shd w:val="clear" w:color="auto" w:fill="auto"/>
            <w:vAlign w:val="center"/>
          </w:tcPr>
          <w:p>
            <w:pPr>
              <w:jc w:val="center"/>
              <w:rPr>
                <w:noProof/>
                <w:color w:val="000000"/>
                <w:sz w:val="22"/>
                <w:szCs w:val="22"/>
              </w:rPr>
            </w:pPr>
            <w:r>
              <w:rPr>
                <w:noProof/>
                <w:color w:val="000000"/>
                <w:sz w:val="22"/>
              </w:rPr>
              <w:t>Βέλγιο</w:t>
            </w:r>
          </w:p>
        </w:tc>
        <w:tc>
          <w:tcPr>
            <w:tcW w:w="3609" w:type="dxa"/>
            <w:shd w:val="clear" w:color="auto" w:fill="auto"/>
            <w:vAlign w:val="center"/>
          </w:tcPr>
          <w:p>
            <w:pPr>
              <w:jc w:val="center"/>
              <w:rPr>
                <w:i/>
                <w:iCs/>
                <w:noProof/>
                <w:color w:val="000000"/>
                <w:sz w:val="22"/>
                <w:szCs w:val="22"/>
              </w:rPr>
            </w:pPr>
            <w:r>
              <w:rPr>
                <w:i/>
                <w:noProof/>
                <w:color w:val="000000"/>
                <w:sz w:val="22"/>
              </w:rPr>
              <w:t>Chambre des Représentants de Belgique / Belgische Kamer van volksvertegenwoordigers</w:t>
            </w:r>
          </w:p>
        </w:tc>
        <w:tc>
          <w:tcPr>
            <w:tcW w:w="1660" w:type="dxa"/>
            <w:shd w:val="clear" w:color="auto" w:fill="auto"/>
            <w:vAlign w:val="center"/>
          </w:tcPr>
          <w:p>
            <w:pPr>
              <w:jc w:val="center"/>
              <w:rPr>
                <w:noProof/>
                <w:color w:val="000000"/>
                <w:sz w:val="22"/>
                <w:szCs w:val="22"/>
              </w:rPr>
            </w:pPr>
            <w:r>
              <w:rPr>
                <w:noProof/>
                <w:color w:val="000000"/>
                <w:sz w:val="22"/>
              </w:rPr>
              <w:t>2</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Κροατία</w:t>
            </w:r>
          </w:p>
        </w:tc>
        <w:tc>
          <w:tcPr>
            <w:tcW w:w="3609" w:type="dxa"/>
            <w:shd w:val="clear" w:color="auto" w:fill="auto"/>
            <w:vAlign w:val="center"/>
          </w:tcPr>
          <w:p>
            <w:pPr>
              <w:jc w:val="center"/>
              <w:rPr>
                <w:i/>
                <w:iCs/>
                <w:noProof/>
                <w:color w:val="000000"/>
                <w:sz w:val="22"/>
                <w:szCs w:val="22"/>
              </w:rPr>
            </w:pPr>
            <w:r>
              <w:rPr>
                <w:i/>
                <w:noProof/>
                <w:color w:val="000000"/>
                <w:sz w:val="22"/>
              </w:rPr>
              <w:t xml:space="preserve">Hrvatski Sabor </w:t>
            </w:r>
          </w:p>
        </w:tc>
        <w:tc>
          <w:tcPr>
            <w:tcW w:w="1660" w:type="dxa"/>
            <w:shd w:val="clear" w:color="auto" w:fill="auto"/>
            <w:vAlign w:val="center"/>
          </w:tcPr>
          <w:p>
            <w:pPr>
              <w:jc w:val="center"/>
              <w:rPr>
                <w:noProof/>
                <w:color w:val="000000"/>
                <w:sz w:val="22"/>
                <w:szCs w:val="22"/>
              </w:rPr>
            </w:pPr>
            <w:r>
              <w:rPr>
                <w:noProof/>
                <w:color w:val="000000"/>
                <w:sz w:val="22"/>
              </w:rPr>
              <w:t>2</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Λιθουανία</w:t>
            </w:r>
          </w:p>
        </w:tc>
        <w:tc>
          <w:tcPr>
            <w:tcW w:w="3609" w:type="dxa"/>
            <w:shd w:val="clear" w:color="auto" w:fill="auto"/>
            <w:vAlign w:val="center"/>
          </w:tcPr>
          <w:p>
            <w:pPr>
              <w:jc w:val="center"/>
              <w:rPr>
                <w:i/>
                <w:iCs/>
                <w:noProof/>
                <w:color w:val="000000"/>
                <w:sz w:val="22"/>
                <w:szCs w:val="22"/>
              </w:rPr>
            </w:pPr>
            <w:r>
              <w:rPr>
                <w:i/>
                <w:noProof/>
                <w:color w:val="000000"/>
                <w:sz w:val="22"/>
              </w:rPr>
              <w:t>Seimas</w:t>
            </w:r>
          </w:p>
        </w:tc>
        <w:tc>
          <w:tcPr>
            <w:tcW w:w="1660" w:type="dxa"/>
            <w:shd w:val="clear" w:color="auto" w:fill="auto"/>
            <w:vAlign w:val="center"/>
          </w:tcPr>
          <w:p>
            <w:pPr>
              <w:jc w:val="center"/>
              <w:rPr>
                <w:noProof/>
                <w:color w:val="000000"/>
                <w:sz w:val="22"/>
                <w:szCs w:val="22"/>
              </w:rPr>
            </w:pPr>
            <w:r>
              <w:rPr>
                <w:noProof/>
                <w:color w:val="000000"/>
                <w:sz w:val="22"/>
              </w:rPr>
              <w:t>2</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Ιρλανδία</w:t>
            </w:r>
          </w:p>
        </w:tc>
        <w:tc>
          <w:tcPr>
            <w:tcW w:w="3609" w:type="dxa"/>
            <w:shd w:val="clear" w:color="auto" w:fill="auto"/>
            <w:vAlign w:val="center"/>
          </w:tcPr>
          <w:p>
            <w:pPr>
              <w:jc w:val="center"/>
              <w:rPr>
                <w:noProof/>
                <w:color w:val="000000"/>
                <w:sz w:val="22"/>
                <w:szCs w:val="22"/>
                <w:lang w:val="en-GB"/>
              </w:rPr>
            </w:pPr>
            <w:r>
              <w:rPr>
                <w:noProof/>
                <w:color w:val="000000"/>
                <w:sz w:val="22"/>
                <w:lang w:val="en-GB"/>
              </w:rPr>
              <w:t xml:space="preserve">Houses of the </w:t>
            </w:r>
            <w:r>
              <w:rPr>
                <w:i/>
                <w:noProof/>
                <w:color w:val="000000"/>
                <w:sz w:val="22"/>
                <w:lang w:val="en-GB"/>
              </w:rPr>
              <w:t>Oireachtas:</w:t>
            </w:r>
            <w:r>
              <w:rPr>
                <w:noProof/>
                <w:color w:val="000000"/>
                <w:sz w:val="22"/>
                <w:szCs w:val="22"/>
                <w:lang w:val="en-GB"/>
              </w:rPr>
              <w:br/>
            </w:r>
            <w:r>
              <w:rPr>
                <w:i/>
                <w:noProof/>
                <w:color w:val="000000"/>
                <w:sz w:val="22"/>
                <w:lang w:val="en-GB"/>
              </w:rPr>
              <w:t>Dáil</w:t>
            </w:r>
            <w:r>
              <w:rPr>
                <w:noProof/>
                <w:color w:val="000000"/>
                <w:sz w:val="22"/>
                <w:lang w:val="en-GB"/>
              </w:rPr>
              <w:t xml:space="preserve"> </w:t>
            </w:r>
            <w:r>
              <w:rPr>
                <w:i/>
                <w:noProof/>
                <w:color w:val="000000"/>
                <w:sz w:val="22"/>
                <w:lang w:val="en-GB"/>
              </w:rPr>
              <w:t xml:space="preserve">Éireann </w:t>
            </w:r>
          </w:p>
        </w:tc>
        <w:tc>
          <w:tcPr>
            <w:tcW w:w="1660" w:type="dxa"/>
            <w:shd w:val="clear" w:color="auto" w:fill="auto"/>
            <w:vAlign w:val="center"/>
          </w:tcPr>
          <w:p>
            <w:pPr>
              <w:jc w:val="center"/>
              <w:rPr>
                <w:noProof/>
                <w:color w:val="000000"/>
                <w:sz w:val="22"/>
                <w:szCs w:val="22"/>
              </w:rPr>
            </w:pPr>
            <w:r>
              <w:rPr>
                <w:noProof/>
                <w:color w:val="000000"/>
                <w:sz w:val="22"/>
              </w:rPr>
              <w:t>1</w:t>
            </w:r>
          </w:p>
        </w:tc>
        <w:tc>
          <w:tcPr>
            <w:tcW w:w="2364" w:type="dxa"/>
            <w:shd w:val="clear" w:color="auto" w:fill="auto"/>
            <w:vAlign w:val="center"/>
          </w:tcPr>
          <w:p>
            <w:pPr>
              <w:jc w:val="center"/>
              <w:rPr>
                <w:noProof/>
                <w:color w:val="000000"/>
                <w:sz w:val="22"/>
                <w:szCs w:val="22"/>
              </w:rPr>
            </w:pPr>
            <w:r>
              <w:rPr>
                <w:noProof/>
                <w:color w:val="000000"/>
                <w:sz w:val="22"/>
              </w:rPr>
              <w:t>1</w:t>
            </w:r>
          </w:p>
        </w:tc>
      </w:tr>
      <w:tr>
        <w:trPr>
          <w:cantSplit/>
        </w:trPr>
        <w:tc>
          <w:tcPr>
            <w:tcW w:w="1909" w:type="dxa"/>
            <w:shd w:val="clear" w:color="auto" w:fill="auto"/>
            <w:vAlign w:val="center"/>
          </w:tcPr>
          <w:p>
            <w:pPr>
              <w:jc w:val="center"/>
              <w:rPr>
                <w:noProof/>
                <w:color w:val="000000"/>
                <w:sz w:val="22"/>
                <w:szCs w:val="22"/>
              </w:rPr>
            </w:pPr>
            <w:r>
              <w:rPr>
                <w:noProof/>
                <w:color w:val="000000"/>
                <w:sz w:val="22"/>
              </w:rPr>
              <w:t>Aυστρία</w:t>
            </w:r>
          </w:p>
        </w:tc>
        <w:tc>
          <w:tcPr>
            <w:tcW w:w="3609" w:type="dxa"/>
            <w:shd w:val="clear" w:color="auto" w:fill="auto"/>
            <w:vAlign w:val="center"/>
          </w:tcPr>
          <w:p>
            <w:pPr>
              <w:jc w:val="center"/>
              <w:rPr>
                <w:i/>
                <w:iCs/>
                <w:noProof/>
                <w:color w:val="000000"/>
                <w:sz w:val="22"/>
                <w:szCs w:val="22"/>
              </w:rPr>
            </w:pPr>
            <w:r>
              <w:rPr>
                <w:i/>
                <w:noProof/>
                <w:color w:val="000000"/>
                <w:sz w:val="22"/>
              </w:rPr>
              <w:t>Nationalrat</w:t>
            </w:r>
          </w:p>
        </w:tc>
        <w:tc>
          <w:tcPr>
            <w:tcW w:w="1660" w:type="dxa"/>
            <w:shd w:val="clear" w:color="auto" w:fill="auto"/>
            <w:vAlign w:val="center"/>
          </w:tcPr>
          <w:p>
            <w:pPr>
              <w:jc w:val="center"/>
              <w:rPr>
                <w:noProof/>
                <w:color w:val="000000"/>
                <w:sz w:val="22"/>
                <w:szCs w:val="22"/>
              </w:rPr>
            </w:pPr>
            <w:r>
              <w:rPr>
                <w:noProof/>
                <w:color w:val="000000"/>
                <w:sz w:val="22"/>
              </w:rPr>
              <w:t>1</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Βέλγιο</w:t>
            </w:r>
          </w:p>
        </w:tc>
        <w:tc>
          <w:tcPr>
            <w:tcW w:w="3609" w:type="dxa"/>
            <w:shd w:val="clear" w:color="auto" w:fill="auto"/>
            <w:vAlign w:val="center"/>
          </w:tcPr>
          <w:p>
            <w:pPr>
              <w:jc w:val="center"/>
              <w:rPr>
                <w:i/>
                <w:iCs/>
                <w:noProof/>
                <w:color w:val="000000"/>
                <w:sz w:val="22"/>
                <w:szCs w:val="22"/>
              </w:rPr>
            </w:pPr>
            <w:r>
              <w:rPr>
                <w:i/>
                <w:noProof/>
                <w:color w:val="000000"/>
                <w:sz w:val="22"/>
              </w:rPr>
              <w:t>Sénat de Belgique / Belgische Senaat</w:t>
            </w:r>
          </w:p>
        </w:tc>
        <w:tc>
          <w:tcPr>
            <w:tcW w:w="1660" w:type="dxa"/>
            <w:shd w:val="clear" w:color="auto" w:fill="auto"/>
            <w:vAlign w:val="center"/>
          </w:tcPr>
          <w:p>
            <w:pPr>
              <w:jc w:val="center"/>
              <w:rPr>
                <w:noProof/>
                <w:color w:val="000000"/>
                <w:sz w:val="22"/>
                <w:szCs w:val="22"/>
              </w:rPr>
            </w:pPr>
            <w:r>
              <w:rPr>
                <w:noProof/>
                <w:color w:val="000000"/>
                <w:sz w:val="22"/>
              </w:rPr>
              <w:t>1</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Βουλγαρία</w:t>
            </w:r>
          </w:p>
        </w:tc>
        <w:tc>
          <w:tcPr>
            <w:tcW w:w="3609" w:type="dxa"/>
            <w:shd w:val="clear" w:color="auto" w:fill="auto"/>
            <w:vAlign w:val="center"/>
          </w:tcPr>
          <w:p>
            <w:pPr>
              <w:jc w:val="center"/>
              <w:rPr>
                <w:i/>
                <w:iCs/>
                <w:noProof/>
                <w:color w:val="000000"/>
                <w:sz w:val="22"/>
                <w:szCs w:val="22"/>
              </w:rPr>
            </w:pPr>
            <w:r>
              <w:rPr>
                <w:i/>
                <w:noProof/>
                <w:color w:val="000000"/>
                <w:sz w:val="22"/>
              </w:rPr>
              <w:t>Narodno Sabranie</w:t>
            </w:r>
          </w:p>
        </w:tc>
        <w:tc>
          <w:tcPr>
            <w:tcW w:w="1660" w:type="dxa"/>
            <w:shd w:val="clear" w:color="auto" w:fill="auto"/>
            <w:vAlign w:val="center"/>
          </w:tcPr>
          <w:p>
            <w:pPr>
              <w:jc w:val="center"/>
              <w:rPr>
                <w:noProof/>
                <w:color w:val="000000"/>
                <w:sz w:val="22"/>
                <w:szCs w:val="22"/>
              </w:rPr>
            </w:pPr>
            <w:r>
              <w:rPr>
                <w:noProof/>
                <w:color w:val="000000"/>
                <w:sz w:val="22"/>
              </w:rPr>
              <w:t>1</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Λουξεμβούργο</w:t>
            </w:r>
          </w:p>
        </w:tc>
        <w:tc>
          <w:tcPr>
            <w:tcW w:w="3609" w:type="dxa"/>
            <w:shd w:val="clear" w:color="auto" w:fill="auto"/>
            <w:vAlign w:val="center"/>
          </w:tcPr>
          <w:p>
            <w:pPr>
              <w:jc w:val="center"/>
              <w:rPr>
                <w:i/>
                <w:iCs/>
                <w:noProof/>
                <w:color w:val="000000"/>
                <w:sz w:val="22"/>
                <w:szCs w:val="22"/>
              </w:rPr>
            </w:pPr>
            <w:r>
              <w:rPr>
                <w:i/>
                <w:noProof/>
                <w:color w:val="000000"/>
                <w:sz w:val="22"/>
              </w:rPr>
              <w:t>Chambre des Députés</w:t>
            </w:r>
          </w:p>
        </w:tc>
        <w:tc>
          <w:tcPr>
            <w:tcW w:w="1660" w:type="dxa"/>
            <w:shd w:val="clear" w:color="auto" w:fill="auto"/>
            <w:vAlign w:val="center"/>
          </w:tcPr>
          <w:p>
            <w:pPr>
              <w:jc w:val="center"/>
              <w:rPr>
                <w:noProof/>
                <w:color w:val="000000"/>
                <w:sz w:val="22"/>
                <w:szCs w:val="22"/>
              </w:rPr>
            </w:pPr>
            <w:r>
              <w:rPr>
                <w:noProof/>
                <w:color w:val="000000"/>
                <w:sz w:val="22"/>
              </w:rPr>
              <w:t>1</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Μάλτα</w:t>
            </w:r>
          </w:p>
        </w:tc>
        <w:tc>
          <w:tcPr>
            <w:tcW w:w="3609" w:type="dxa"/>
            <w:shd w:val="clear" w:color="auto" w:fill="auto"/>
            <w:vAlign w:val="center"/>
          </w:tcPr>
          <w:p>
            <w:pPr>
              <w:jc w:val="center"/>
              <w:rPr>
                <w:i/>
                <w:iCs/>
                <w:noProof/>
                <w:color w:val="000000"/>
                <w:sz w:val="22"/>
                <w:szCs w:val="22"/>
              </w:rPr>
            </w:pPr>
            <w:r>
              <w:rPr>
                <w:i/>
                <w:noProof/>
                <w:color w:val="000000"/>
                <w:sz w:val="22"/>
              </w:rPr>
              <w:t>Kamra tad-Deputati</w:t>
            </w:r>
          </w:p>
        </w:tc>
        <w:tc>
          <w:tcPr>
            <w:tcW w:w="1660" w:type="dxa"/>
            <w:shd w:val="clear" w:color="auto" w:fill="auto"/>
            <w:vAlign w:val="center"/>
          </w:tcPr>
          <w:p>
            <w:pPr>
              <w:jc w:val="center"/>
              <w:rPr>
                <w:noProof/>
                <w:color w:val="000000"/>
                <w:sz w:val="22"/>
                <w:szCs w:val="22"/>
              </w:rPr>
            </w:pPr>
            <w:r>
              <w:rPr>
                <w:noProof/>
                <w:color w:val="000000"/>
                <w:sz w:val="22"/>
              </w:rPr>
              <w:t>1</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Σλοβενία</w:t>
            </w:r>
          </w:p>
        </w:tc>
        <w:tc>
          <w:tcPr>
            <w:tcW w:w="3609" w:type="dxa"/>
            <w:shd w:val="clear" w:color="auto" w:fill="auto"/>
            <w:vAlign w:val="center"/>
          </w:tcPr>
          <w:p>
            <w:pPr>
              <w:jc w:val="center"/>
              <w:rPr>
                <w:i/>
                <w:iCs/>
                <w:noProof/>
                <w:color w:val="000000"/>
                <w:sz w:val="22"/>
                <w:szCs w:val="22"/>
              </w:rPr>
            </w:pPr>
            <w:r>
              <w:rPr>
                <w:i/>
                <w:noProof/>
                <w:color w:val="000000"/>
                <w:sz w:val="22"/>
              </w:rPr>
              <w:t>Državni svet</w:t>
            </w:r>
          </w:p>
        </w:tc>
        <w:tc>
          <w:tcPr>
            <w:tcW w:w="1660" w:type="dxa"/>
            <w:shd w:val="clear" w:color="auto" w:fill="auto"/>
            <w:vAlign w:val="center"/>
          </w:tcPr>
          <w:p>
            <w:pPr>
              <w:jc w:val="center"/>
              <w:rPr>
                <w:noProof/>
                <w:color w:val="000000"/>
                <w:sz w:val="22"/>
                <w:szCs w:val="22"/>
              </w:rPr>
            </w:pPr>
            <w:r>
              <w:rPr>
                <w:noProof/>
                <w:color w:val="000000"/>
                <w:sz w:val="22"/>
              </w:rPr>
              <w:t>1</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Εσθονία</w:t>
            </w:r>
          </w:p>
        </w:tc>
        <w:tc>
          <w:tcPr>
            <w:tcW w:w="3609" w:type="dxa"/>
            <w:shd w:val="clear" w:color="auto" w:fill="auto"/>
            <w:vAlign w:val="center"/>
          </w:tcPr>
          <w:p>
            <w:pPr>
              <w:jc w:val="center"/>
              <w:rPr>
                <w:i/>
                <w:iCs/>
                <w:noProof/>
                <w:color w:val="000000"/>
                <w:sz w:val="22"/>
                <w:szCs w:val="22"/>
              </w:rPr>
            </w:pPr>
            <w:r>
              <w:rPr>
                <w:i/>
                <w:noProof/>
                <w:color w:val="000000"/>
                <w:sz w:val="22"/>
              </w:rPr>
              <w:t>Riigikogu</w:t>
            </w:r>
          </w:p>
        </w:tc>
        <w:tc>
          <w:tcPr>
            <w:tcW w:w="1660" w:type="dxa"/>
            <w:shd w:val="clear" w:color="auto" w:fill="auto"/>
            <w:vAlign w:val="center"/>
          </w:tcPr>
          <w:p>
            <w:pPr>
              <w:jc w:val="center"/>
              <w:rPr>
                <w:noProof/>
                <w:color w:val="000000"/>
                <w:sz w:val="22"/>
                <w:szCs w:val="22"/>
              </w:rPr>
            </w:pPr>
            <w:r>
              <w:rPr>
                <w:noProof/>
                <w:color w:val="000000"/>
                <w:sz w:val="22"/>
              </w:rPr>
              <w:t>0</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Φινλανδία</w:t>
            </w:r>
          </w:p>
        </w:tc>
        <w:tc>
          <w:tcPr>
            <w:tcW w:w="3609" w:type="dxa"/>
            <w:shd w:val="clear" w:color="auto" w:fill="auto"/>
            <w:vAlign w:val="center"/>
          </w:tcPr>
          <w:p>
            <w:pPr>
              <w:jc w:val="center"/>
              <w:rPr>
                <w:i/>
                <w:iCs/>
                <w:noProof/>
                <w:color w:val="000000"/>
                <w:sz w:val="22"/>
                <w:szCs w:val="22"/>
              </w:rPr>
            </w:pPr>
            <w:r>
              <w:rPr>
                <w:i/>
                <w:noProof/>
                <w:color w:val="000000"/>
                <w:sz w:val="22"/>
              </w:rPr>
              <w:t>Eduskunta</w:t>
            </w:r>
          </w:p>
        </w:tc>
        <w:tc>
          <w:tcPr>
            <w:tcW w:w="1660" w:type="dxa"/>
            <w:shd w:val="clear" w:color="auto" w:fill="auto"/>
            <w:vAlign w:val="center"/>
          </w:tcPr>
          <w:p>
            <w:pPr>
              <w:jc w:val="center"/>
              <w:rPr>
                <w:noProof/>
                <w:color w:val="000000"/>
                <w:sz w:val="22"/>
                <w:szCs w:val="22"/>
              </w:rPr>
            </w:pPr>
            <w:r>
              <w:rPr>
                <w:noProof/>
                <w:color w:val="000000"/>
                <w:sz w:val="22"/>
              </w:rPr>
              <w:t>0</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Λετονία</w:t>
            </w:r>
          </w:p>
        </w:tc>
        <w:tc>
          <w:tcPr>
            <w:tcW w:w="3609" w:type="dxa"/>
            <w:shd w:val="clear" w:color="auto" w:fill="auto"/>
            <w:vAlign w:val="center"/>
          </w:tcPr>
          <w:p>
            <w:pPr>
              <w:jc w:val="center"/>
              <w:rPr>
                <w:i/>
                <w:iCs/>
                <w:noProof/>
                <w:color w:val="000000"/>
                <w:sz w:val="22"/>
                <w:szCs w:val="22"/>
              </w:rPr>
            </w:pPr>
            <w:r>
              <w:rPr>
                <w:i/>
                <w:noProof/>
                <w:color w:val="000000"/>
                <w:sz w:val="22"/>
              </w:rPr>
              <w:t>Saeima</w:t>
            </w:r>
          </w:p>
        </w:tc>
        <w:tc>
          <w:tcPr>
            <w:tcW w:w="1660" w:type="dxa"/>
            <w:shd w:val="clear" w:color="auto" w:fill="auto"/>
            <w:vAlign w:val="center"/>
          </w:tcPr>
          <w:p>
            <w:pPr>
              <w:jc w:val="center"/>
              <w:rPr>
                <w:noProof/>
                <w:color w:val="000000"/>
                <w:sz w:val="22"/>
                <w:szCs w:val="22"/>
              </w:rPr>
            </w:pPr>
            <w:r>
              <w:rPr>
                <w:noProof/>
                <w:color w:val="000000"/>
                <w:sz w:val="22"/>
              </w:rPr>
              <w:t>0</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Σλοβενία</w:t>
            </w:r>
          </w:p>
        </w:tc>
        <w:tc>
          <w:tcPr>
            <w:tcW w:w="3609" w:type="dxa"/>
            <w:shd w:val="clear" w:color="auto" w:fill="auto"/>
            <w:vAlign w:val="center"/>
          </w:tcPr>
          <w:p>
            <w:pPr>
              <w:jc w:val="center"/>
              <w:rPr>
                <w:i/>
                <w:iCs/>
                <w:noProof/>
                <w:color w:val="000000"/>
                <w:sz w:val="22"/>
                <w:szCs w:val="22"/>
              </w:rPr>
            </w:pPr>
            <w:r>
              <w:rPr>
                <w:i/>
                <w:noProof/>
                <w:color w:val="000000"/>
                <w:sz w:val="22"/>
              </w:rPr>
              <w:t>Državni zbor</w:t>
            </w:r>
          </w:p>
        </w:tc>
        <w:tc>
          <w:tcPr>
            <w:tcW w:w="1660" w:type="dxa"/>
            <w:shd w:val="clear" w:color="auto" w:fill="auto"/>
            <w:vAlign w:val="center"/>
          </w:tcPr>
          <w:p>
            <w:pPr>
              <w:jc w:val="center"/>
              <w:rPr>
                <w:noProof/>
                <w:color w:val="000000"/>
                <w:sz w:val="22"/>
                <w:szCs w:val="22"/>
              </w:rPr>
            </w:pPr>
            <w:r>
              <w:rPr>
                <w:noProof/>
                <w:color w:val="000000"/>
                <w:sz w:val="22"/>
              </w:rPr>
              <w:t>0</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5518" w:type="dxa"/>
            <w:gridSpan w:val="2"/>
            <w:shd w:val="clear" w:color="auto" w:fill="auto"/>
            <w:vAlign w:val="center"/>
          </w:tcPr>
          <w:p>
            <w:pPr>
              <w:jc w:val="center"/>
              <w:rPr>
                <w:b/>
                <w:noProof/>
                <w:sz w:val="22"/>
                <w:szCs w:val="22"/>
              </w:rPr>
            </w:pPr>
            <w:r>
              <w:rPr>
                <w:b/>
                <w:noProof/>
                <w:sz w:val="22"/>
              </w:rPr>
              <w:t>ΣΥΝΟΛΟ</w:t>
            </w:r>
          </w:p>
        </w:tc>
        <w:tc>
          <w:tcPr>
            <w:tcW w:w="1660" w:type="dxa"/>
            <w:shd w:val="clear" w:color="auto" w:fill="auto"/>
          </w:tcPr>
          <w:p>
            <w:pPr>
              <w:jc w:val="center"/>
              <w:rPr>
                <w:b/>
                <w:noProof/>
                <w:sz w:val="22"/>
                <w:szCs w:val="22"/>
              </w:rPr>
            </w:pPr>
            <w:r>
              <w:rPr>
                <w:b/>
                <w:noProof/>
                <w:sz w:val="22"/>
              </w:rPr>
              <w:t>576</w:t>
            </w:r>
          </w:p>
        </w:tc>
        <w:tc>
          <w:tcPr>
            <w:tcW w:w="2364" w:type="dxa"/>
            <w:shd w:val="clear" w:color="auto" w:fill="auto"/>
          </w:tcPr>
          <w:p>
            <w:pPr>
              <w:jc w:val="center"/>
              <w:rPr>
                <w:b/>
                <w:noProof/>
                <w:sz w:val="22"/>
                <w:szCs w:val="22"/>
              </w:rPr>
            </w:pPr>
            <w:r>
              <w:rPr>
                <w:b/>
                <w:noProof/>
                <w:sz w:val="22"/>
              </w:rPr>
              <w:t>52</w:t>
            </w:r>
          </w:p>
        </w:tc>
      </w:tr>
    </w:tbl>
    <w:p>
      <w:pPr>
        <w:rPr>
          <w:b/>
          <w:noProof/>
          <w:u w:val="single"/>
        </w:rPr>
      </w:pPr>
    </w:p>
    <w:p>
      <w:pPr>
        <w:jc w:val="left"/>
        <w:rPr>
          <w:b/>
          <w:noProof/>
          <w:u w:val="single"/>
        </w:rPr>
      </w:pPr>
      <w:r>
        <w:rPr>
          <w:noProof/>
        </w:rPr>
        <w:br w:type="page"/>
      </w:r>
    </w:p>
    <w:p>
      <w:pPr>
        <w:spacing w:after="240"/>
        <w:jc w:val="center"/>
        <w:rPr>
          <w:b/>
          <w:noProof/>
          <w:u w:val="single"/>
        </w:rPr>
      </w:pPr>
      <w:r>
        <w:rPr>
          <w:b/>
          <w:noProof/>
          <w:u w:val="single"/>
        </w:rPr>
        <w:t>ΠΑΡΑΡΤΗΜΑ 2</w:t>
      </w:r>
    </w:p>
    <w:p>
      <w:pPr>
        <w:spacing w:after="240"/>
        <w:jc w:val="center"/>
        <w:rPr>
          <w:b/>
          <w:noProof/>
        </w:rPr>
      </w:pPr>
      <w:r>
        <w:rPr>
          <w:b/>
          <w:noProof/>
        </w:rPr>
        <w:t>Έγγραφα της Επιτροπής που συγκέντρωσαν τον μεγαλύτερο αριθμό γνωμών</w:t>
      </w:r>
      <w:r>
        <w:rPr>
          <w:rStyle w:val="FootnoteReference"/>
          <w:noProof/>
        </w:rPr>
        <w:footnoteReference w:id="4"/>
      </w:r>
      <w:r>
        <w:rPr>
          <w:b/>
          <w:noProof/>
        </w:rPr>
        <w:t xml:space="preserve"> και ελήφθησαν από την Επιτροπή το 2017 (πολιτικός διάλογος και μηχανισμός ελέγχου της επικουρικότητας)</w:t>
      </w:r>
    </w:p>
    <w:tbl>
      <w:tblPr>
        <w:tblW w:w="9679" w:type="dxa"/>
        <w:tblInd w:w="-34" w:type="dxa"/>
        <w:tblCellMar>
          <w:top w:w="57" w:type="dxa"/>
          <w:left w:w="57" w:type="dxa"/>
          <w:bottom w:w="57" w:type="dxa"/>
          <w:right w:w="57" w:type="dxa"/>
        </w:tblCellMar>
        <w:tblLook w:val="04A0" w:firstRow="1" w:lastRow="0" w:firstColumn="1" w:lastColumn="0" w:noHBand="0" w:noVBand="1"/>
      </w:tblPr>
      <w:tblGrid>
        <w:gridCol w:w="534"/>
        <w:gridCol w:w="1883"/>
        <w:gridCol w:w="4343"/>
        <w:gridCol w:w="1164"/>
        <w:gridCol w:w="1755"/>
      </w:tblGrid>
      <w:tr>
        <w:trPr>
          <w:cantSplit/>
          <w:tblHeader/>
        </w:trPr>
        <w:tc>
          <w:tcPr>
            <w:tcW w:w="534" w:type="dxa"/>
            <w:tcBorders>
              <w:top w:val="single" w:sz="4" w:space="0" w:color="auto"/>
              <w:left w:val="single" w:sz="4" w:space="0" w:color="auto"/>
              <w:bottom w:val="single" w:sz="4" w:space="0" w:color="auto"/>
            </w:tcBorders>
            <w:shd w:val="clear" w:color="auto" w:fill="auto"/>
            <w:noWrap/>
            <w:vAlign w:val="center"/>
            <w:hideMark/>
          </w:tcPr>
          <w:p>
            <w:pPr>
              <w:jc w:val="center"/>
              <w:rPr>
                <w:noProof/>
                <w:color w:val="000000"/>
                <w:sz w:val="22"/>
                <w:szCs w:val="22"/>
              </w:rPr>
            </w:pPr>
          </w:p>
        </w:tc>
        <w:tc>
          <w:tcPr>
            <w:tcW w:w="1883" w:type="dxa"/>
            <w:tcBorders>
              <w:top w:val="single" w:sz="4" w:space="0" w:color="auto"/>
              <w:bottom w:val="single" w:sz="4" w:space="0" w:color="auto"/>
              <w:right w:val="single" w:sz="4" w:space="0" w:color="auto"/>
            </w:tcBorders>
            <w:shd w:val="clear" w:color="auto" w:fill="auto"/>
            <w:vAlign w:val="center"/>
            <w:hideMark/>
          </w:tcPr>
          <w:p>
            <w:pPr>
              <w:jc w:val="center"/>
              <w:rPr>
                <w:b/>
                <w:bCs/>
                <w:noProof/>
                <w:color w:val="000000"/>
                <w:sz w:val="22"/>
                <w:szCs w:val="22"/>
              </w:rPr>
            </w:pPr>
            <w:r>
              <w:rPr>
                <w:b/>
                <w:noProof/>
                <w:color w:val="000000"/>
                <w:sz w:val="22"/>
              </w:rPr>
              <w:t>Έγγραφο της</w:t>
            </w:r>
            <w:r>
              <w:rPr>
                <w:b/>
                <w:bCs/>
                <w:noProof/>
                <w:color w:val="000000"/>
                <w:sz w:val="22"/>
                <w:szCs w:val="22"/>
              </w:rPr>
              <w:br/>
            </w:r>
            <w:r>
              <w:rPr>
                <w:b/>
                <w:noProof/>
                <w:color w:val="000000"/>
                <w:sz w:val="22"/>
              </w:rPr>
              <w:t>Επιτροπής</w:t>
            </w:r>
          </w:p>
        </w:tc>
        <w:tc>
          <w:tcPr>
            <w:tcW w:w="4343" w:type="dxa"/>
            <w:tcBorders>
              <w:top w:val="single" w:sz="4" w:space="0" w:color="auto"/>
              <w:left w:val="nil"/>
              <w:bottom w:val="single" w:sz="4" w:space="0" w:color="auto"/>
              <w:right w:val="single" w:sz="4" w:space="0" w:color="auto"/>
            </w:tcBorders>
            <w:shd w:val="clear" w:color="auto" w:fill="auto"/>
            <w:vAlign w:val="center"/>
            <w:hideMark/>
          </w:tcPr>
          <w:p>
            <w:pPr>
              <w:jc w:val="center"/>
              <w:rPr>
                <w:b/>
                <w:bCs/>
                <w:noProof/>
                <w:color w:val="000000"/>
                <w:sz w:val="22"/>
                <w:szCs w:val="22"/>
              </w:rPr>
            </w:pPr>
            <w:r>
              <w:rPr>
                <w:b/>
                <w:noProof/>
                <w:color w:val="000000"/>
                <w:sz w:val="22"/>
              </w:rPr>
              <w:t>Τίτλος</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pPr>
              <w:jc w:val="center"/>
              <w:rPr>
                <w:b/>
                <w:bCs/>
                <w:noProof/>
                <w:color w:val="000000"/>
                <w:sz w:val="22"/>
                <w:szCs w:val="22"/>
              </w:rPr>
            </w:pPr>
            <w:r>
              <w:rPr>
                <w:b/>
                <w:noProof/>
                <w:color w:val="000000"/>
                <w:sz w:val="22"/>
              </w:rPr>
              <w:t>Συνολικός</w:t>
            </w:r>
            <w:r>
              <w:rPr>
                <w:b/>
                <w:bCs/>
                <w:noProof/>
                <w:color w:val="000000"/>
                <w:sz w:val="22"/>
                <w:szCs w:val="22"/>
              </w:rPr>
              <w:br/>
            </w:r>
            <w:r>
              <w:rPr>
                <w:b/>
                <w:noProof/>
                <w:color w:val="000000"/>
                <w:sz w:val="22"/>
              </w:rPr>
              <w:t>αριθμός</w:t>
            </w:r>
            <w:r>
              <w:rPr>
                <w:b/>
                <w:bCs/>
                <w:noProof/>
                <w:color w:val="000000"/>
                <w:sz w:val="22"/>
                <w:szCs w:val="22"/>
              </w:rPr>
              <w:br/>
            </w:r>
            <w:r>
              <w:rPr>
                <w:b/>
                <w:noProof/>
                <w:color w:val="000000"/>
                <w:sz w:val="22"/>
              </w:rPr>
              <w:t>γνωμών</w:t>
            </w:r>
            <w:r>
              <w:rPr>
                <w:rStyle w:val="FootnoteReference"/>
                <w:b/>
                <w:noProof/>
                <w:color w:val="000000"/>
                <w:sz w:val="22"/>
              </w:rPr>
              <w:footnoteReference w:id="5"/>
            </w:r>
          </w:p>
        </w:tc>
        <w:tc>
          <w:tcPr>
            <w:tcW w:w="1755" w:type="dxa"/>
            <w:tcBorders>
              <w:top w:val="single" w:sz="4" w:space="0" w:color="auto"/>
              <w:left w:val="nil"/>
              <w:bottom w:val="single" w:sz="4" w:space="0" w:color="auto"/>
              <w:right w:val="single" w:sz="4" w:space="0" w:color="auto"/>
            </w:tcBorders>
            <w:shd w:val="clear" w:color="auto" w:fill="auto"/>
            <w:vAlign w:val="center"/>
            <w:hideMark/>
          </w:tcPr>
          <w:p>
            <w:pPr>
              <w:jc w:val="center"/>
              <w:rPr>
                <w:b/>
                <w:bCs/>
                <w:noProof/>
                <w:color w:val="000000"/>
                <w:sz w:val="22"/>
                <w:szCs w:val="22"/>
              </w:rPr>
            </w:pPr>
            <w:r>
              <w:rPr>
                <w:b/>
                <w:noProof/>
                <w:color w:val="000000"/>
                <w:sz w:val="22"/>
              </w:rPr>
              <w:t>Αριθμός</w:t>
            </w:r>
            <w:r>
              <w:rPr>
                <w:b/>
                <w:bCs/>
                <w:noProof/>
                <w:color w:val="000000"/>
                <w:sz w:val="22"/>
                <w:szCs w:val="22"/>
              </w:rPr>
              <w:br/>
            </w:r>
            <w:r>
              <w:rPr>
                <w:b/>
                <w:noProof/>
                <w:color w:val="000000"/>
                <w:sz w:val="22"/>
              </w:rPr>
              <w:t>αιτιολογημένων γνωμών</w:t>
            </w:r>
            <w:r>
              <w:rPr>
                <w:b/>
                <w:bCs/>
                <w:noProof/>
                <w:color w:val="000000"/>
                <w:sz w:val="22"/>
                <w:szCs w:val="22"/>
              </w:rPr>
              <w:br/>
            </w:r>
            <w:r>
              <w:rPr>
                <w:b/>
                <w:noProof/>
                <w:color w:val="000000"/>
                <w:sz w:val="22"/>
              </w:rPr>
              <w:t>επί του συνολικού αριθμού γνωμών</w:t>
            </w:r>
            <w:r>
              <w:rPr>
                <w:b/>
                <w:bCs/>
                <w:noProof/>
                <w:color w:val="000000"/>
                <w:sz w:val="22"/>
                <w:szCs w:val="22"/>
              </w:rPr>
              <w:br/>
            </w:r>
            <w:r>
              <w:rPr>
                <w:b/>
                <w:noProof/>
                <w:color w:val="000000"/>
                <w:sz w:val="22"/>
              </w:rPr>
              <w:t>(Πρωτόκολλο αριθ. 2)</w:t>
            </w:r>
            <w:r>
              <w:rPr>
                <w:rStyle w:val="FootnoteReference"/>
                <w:b/>
                <w:noProof/>
                <w:color w:val="000000"/>
                <w:sz w:val="22"/>
              </w:rPr>
              <w:footnoteReference w:id="6"/>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1</w:t>
            </w:r>
          </w:p>
        </w:tc>
        <w:tc>
          <w:tcPr>
            <w:tcW w:w="1883" w:type="dxa"/>
            <w:tcBorders>
              <w:top w:val="single" w:sz="4" w:space="0" w:color="auto"/>
              <w:left w:val="nil"/>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COM(2016)861</w:t>
            </w:r>
          </w:p>
        </w:tc>
        <w:tc>
          <w:tcPr>
            <w:tcW w:w="4343" w:type="dxa"/>
            <w:tcBorders>
              <w:top w:val="single" w:sz="4" w:space="0" w:color="auto"/>
              <w:left w:val="nil"/>
              <w:bottom w:val="single" w:sz="4" w:space="0" w:color="auto"/>
              <w:right w:val="single" w:sz="4" w:space="0" w:color="auto"/>
            </w:tcBorders>
            <w:shd w:val="clear" w:color="auto" w:fill="auto"/>
            <w:hideMark/>
          </w:tcPr>
          <w:p>
            <w:pPr>
              <w:jc w:val="left"/>
              <w:rPr>
                <w:noProof/>
                <w:color w:val="000000"/>
                <w:sz w:val="22"/>
                <w:szCs w:val="22"/>
              </w:rPr>
            </w:pPr>
            <w:r>
              <w:rPr>
                <w:noProof/>
                <w:color w:val="000000"/>
                <w:sz w:val="22"/>
              </w:rPr>
              <w:t xml:space="preserve">Πρόταση κανονισμού του Ευρωπαϊκού Κοινοβουλίου και του Συμβουλίου σχετικά με την </w:t>
            </w:r>
            <w:r>
              <w:rPr>
                <w:b/>
                <w:noProof/>
                <w:color w:val="000000"/>
                <w:sz w:val="22"/>
              </w:rPr>
              <w:t>εσωτερική αγορά ηλεκτρικής ενέργειας</w:t>
            </w:r>
            <w:r>
              <w:rPr>
                <w:noProof/>
                <w:color w:val="000000"/>
                <w:sz w:val="22"/>
              </w:rPr>
              <w:t xml:space="preserve"> (αναδιατύπωση)</w:t>
            </w:r>
          </w:p>
        </w:tc>
        <w:tc>
          <w:tcPr>
            <w:tcW w:w="1164"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rPr>
              <w:t>16</w:t>
            </w:r>
            <w:r>
              <w:rPr>
                <w:rStyle w:val="FootnoteReference"/>
                <w:noProof/>
                <w:color w:val="000000"/>
                <w:sz w:val="22"/>
              </w:rPr>
              <w:footnoteReference w:id="7"/>
            </w:r>
          </w:p>
        </w:tc>
        <w:tc>
          <w:tcPr>
            <w:tcW w:w="1755"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rPr>
              <w:t>11</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2</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COM(2017)253</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Πρόταση οδηγίας του Ευρωπαϊκού Κοινοβουλίου και του Συμβουλίου σχετικά με την </w:t>
            </w:r>
            <w:r>
              <w:rPr>
                <w:b/>
                <w:noProof/>
                <w:color w:val="000000"/>
                <w:sz w:val="22"/>
              </w:rPr>
              <w:t xml:space="preserve">ισορροπία μεταξύ επαγγελματικής και ιδιωτικής ζωής για τους γονείς και τους φροντιστές </w:t>
            </w:r>
            <w:r>
              <w:rPr>
                <w:noProof/>
                <w:color w:val="000000"/>
                <w:sz w:val="22"/>
              </w:rPr>
              <w:t>και την κατάργηση της οδηγίας 2010/18/ΕΕ του Συμβουλίου</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10</w:t>
            </w:r>
            <w:r>
              <w:rPr>
                <w:rStyle w:val="FootnoteReference"/>
                <w:noProof/>
                <w:color w:val="000000"/>
                <w:sz w:val="22"/>
              </w:rPr>
              <w:footnoteReference w:id="8"/>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4</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3</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COM(2016)864</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Πρόταση οδηγίας του Ευρωπαϊκού Κοινοβουλίου και του Συμβουλίου σχετικά με </w:t>
            </w:r>
            <w:r>
              <w:rPr>
                <w:b/>
                <w:noProof/>
                <w:color w:val="000000"/>
                <w:sz w:val="22"/>
              </w:rPr>
              <w:t>κοινούς κανόνες για την εσωτερική αγορά ηλεκτρικής ενέργειας</w:t>
            </w:r>
            <w:r>
              <w:rPr>
                <w:noProof/>
                <w:color w:val="000000"/>
                <w:sz w:val="22"/>
              </w:rPr>
              <w:t xml:space="preserve"> (αναδιατύπωση)</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10</w:t>
            </w:r>
            <w:r>
              <w:rPr>
                <w:rStyle w:val="FootnoteReference"/>
                <w:noProof/>
                <w:color w:val="000000"/>
                <w:sz w:val="22"/>
              </w:rPr>
              <w:footnoteReference w:id="9"/>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3</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4</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COM(2016)767</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Πρόταση οδηγίας του Ευρωπαϊκού Κοινοβουλίου και του Συμβουλίου σχετικά με την </w:t>
            </w:r>
            <w:r>
              <w:rPr>
                <w:b/>
                <w:noProof/>
                <w:color w:val="000000"/>
                <w:sz w:val="22"/>
              </w:rPr>
              <w:t>προώθηση της χρήσης ενέργειας από ανανεώσιμες πηγές</w:t>
            </w:r>
            <w:r>
              <w:rPr>
                <w:noProof/>
                <w:color w:val="000000"/>
                <w:sz w:val="22"/>
              </w:rPr>
              <w:t xml:space="preserve"> (αναδιατύπωση)</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10</w:t>
            </w:r>
            <w:r>
              <w:rPr>
                <w:rStyle w:val="FootnoteReference"/>
                <w:noProof/>
                <w:color w:val="000000"/>
                <w:sz w:val="22"/>
              </w:rPr>
              <w:footnoteReference w:id="10"/>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5</w:t>
            </w:r>
          </w:p>
        </w:tc>
        <w:tc>
          <w:tcPr>
            <w:tcW w:w="1883" w:type="dxa"/>
            <w:tcBorders>
              <w:top w:val="single" w:sz="4" w:space="0" w:color="auto"/>
              <w:left w:val="nil"/>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COM(2017)10</w:t>
            </w:r>
          </w:p>
        </w:tc>
        <w:tc>
          <w:tcPr>
            <w:tcW w:w="4343" w:type="dxa"/>
            <w:tcBorders>
              <w:top w:val="single" w:sz="4" w:space="0" w:color="auto"/>
              <w:left w:val="nil"/>
              <w:bottom w:val="single" w:sz="4" w:space="0" w:color="auto"/>
              <w:right w:val="single" w:sz="4" w:space="0" w:color="auto"/>
            </w:tcBorders>
            <w:shd w:val="clear" w:color="auto" w:fill="auto"/>
            <w:hideMark/>
          </w:tcPr>
          <w:p>
            <w:pPr>
              <w:jc w:val="left"/>
              <w:rPr>
                <w:noProof/>
                <w:color w:val="000000"/>
                <w:sz w:val="22"/>
                <w:szCs w:val="22"/>
              </w:rPr>
            </w:pPr>
            <w:r>
              <w:rPr>
                <w:noProof/>
                <w:color w:val="000000"/>
                <w:sz w:val="22"/>
              </w:rPr>
              <w:t xml:space="preserve">Πρόταση κανονισμού του Ευρωπαϊκού Κοινοβουλίου και του Συμβουλίου για τον </w:t>
            </w:r>
            <w:r>
              <w:rPr>
                <w:b/>
                <w:noProof/>
                <w:color w:val="000000"/>
                <w:sz w:val="22"/>
              </w:rPr>
              <w:t>σεβασμό της ιδιωτικής ζωής και την προστασία των δεδομένων προσωπικού χαρακτήρα στις ηλεκτρονικές επικοινωνίες</w:t>
            </w:r>
            <w:r>
              <w:rPr>
                <w:noProof/>
                <w:color w:val="000000"/>
                <w:sz w:val="22"/>
              </w:rPr>
              <w:t xml:space="preserve"> και την κατάργηση της οδηγίας 2002/58/ΕΚ (κανονισμός για την ιδιωτική ζωή και τις ηλεκτρονικές επικοινωνίες)</w:t>
            </w:r>
          </w:p>
        </w:tc>
        <w:tc>
          <w:tcPr>
            <w:tcW w:w="1164"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rPr>
              <w:t>10</w:t>
            </w:r>
            <w:r>
              <w:rPr>
                <w:rStyle w:val="FootnoteReference"/>
                <w:noProof/>
                <w:color w:val="000000"/>
                <w:sz w:val="22"/>
              </w:rPr>
              <w:footnoteReference w:id="11"/>
            </w:r>
          </w:p>
        </w:tc>
        <w:tc>
          <w:tcPr>
            <w:tcW w:w="1755"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6</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COM(2016)822</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Πρόταση οδηγίας του Ευρωπαϊκού Κοινοβουλίου και του Συμβουλίου σχετικά με τον </w:t>
            </w:r>
            <w:r>
              <w:rPr>
                <w:b/>
                <w:noProof/>
                <w:color w:val="000000"/>
                <w:sz w:val="22"/>
              </w:rPr>
              <w:t>έλεγχο αναλογικότητας πριν από τη θέσπιση νέας νομοθετικής κατοχύρωσης των επαγγελμάτων</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9</w:t>
            </w:r>
            <w:r>
              <w:rPr>
                <w:rStyle w:val="FootnoteReference"/>
                <w:noProof/>
                <w:color w:val="000000"/>
                <w:sz w:val="22"/>
              </w:rPr>
              <w:footnoteReference w:id="12"/>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5</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7</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COM(2016)863</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Πρόταση κανονισμού του Ευρωπαϊκού Κοινοβουλίου και του Συμβουλίου για την ίδρυση </w:t>
            </w:r>
            <w:r>
              <w:rPr>
                <w:b/>
                <w:noProof/>
                <w:color w:val="000000"/>
                <w:sz w:val="22"/>
              </w:rPr>
              <w:t>Οργανισμού της</w:t>
            </w:r>
            <w:r>
              <w:rPr>
                <w:noProof/>
                <w:color w:val="000000"/>
                <w:sz w:val="22"/>
              </w:rPr>
              <w:t xml:space="preserve"> </w:t>
            </w:r>
            <w:r>
              <w:rPr>
                <w:b/>
                <w:noProof/>
                <w:color w:val="000000"/>
                <w:sz w:val="22"/>
              </w:rPr>
              <w:t>Ευρωπαϊκής Ένωσης για τη Συνεργασία των Ρυθμιστικών Αρχών Ενέργειας</w:t>
            </w:r>
            <w:r>
              <w:rPr>
                <w:noProof/>
                <w:color w:val="000000"/>
                <w:sz w:val="22"/>
              </w:rPr>
              <w:t xml:space="preserve"> (αναδιατύπωση)</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9</w:t>
            </w:r>
            <w:r>
              <w:rPr>
                <w:rStyle w:val="FootnoteReference"/>
                <w:noProof/>
                <w:color w:val="000000"/>
                <w:sz w:val="22"/>
              </w:rPr>
              <w:footnoteReference w:id="13"/>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3</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8</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COM(2016)821</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Πρόταση οδηγίας του Ευρωπαϊκού Κοινοβουλίου και του Συμβουλίου για την επιβολή της οδηγίας 2006/123/ΕΚ σχετικά με τις υπηρεσίες στην εσωτερική αγορά, για τη θέσπιση </w:t>
            </w:r>
            <w:r>
              <w:rPr>
                <w:b/>
                <w:noProof/>
                <w:color w:val="000000"/>
                <w:sz w:val="22"/>
              </w:rPr>
              <w:t>διαδικασίας κοινοποίησης για τα συστήματα χορήγησης άδειας και τις απαιτήσεις που σχετίζονται με υπηρεσίες</w:t>
            </w:r>
            <w:r>
              <w:rPr>
                <w:noProof/>
                <w:color w:val="000000"/>
                <w:sz w:val="22"/>
              </w:rPr>
              <w:t xml:space="preserve">, και για την τροποποίηση της οδηγίας 2006/123/ΕΚ και του κανονισμού (ΕΕ) αριθ. 1024/2012 σχετικά με τη </w:t>
            </w:r>
            <w:r>
              <w:rPr>
                <w:b/>
                <w:noProof/>
                <w:color w:val="000000"/>
                <w:sz w:val="22"/>
              </w:rPr>
              <w:t>διοικητική συνεργασία μέσω του Συστήματος Πληροφόρησης για την Εσωτερική Αγορά</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8</w:t>
            </w:r>
            <w:r>
              <w:rPr>
                <w:rStyle w:val="FootnoteReference"/>
                <w:noProof/>
                <w:color w:val="000000"/>
                <w:sz w:val="22"/>
              </w:rPr>
              <w:footnoteReference w:id="14"/>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4</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9</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COM(2016)815</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Πρόταση κανονισμού του Ευρωπαϊκού Κοινοβουλίου και του Συμβουλίου σχετικά με την τροποποίηση του κανονισμού (ΕΚ) αριθ. 883/2004 για τον </w:t>
            </w:r>
            <w:r>
              <w:rPr>
                <w:b/>
                <w:noProof/>
                <w:color w:val="000000"/>
                <w:sz w:val="22"/>
              </w:rPr>
              <w:t>συντονισμό των συστημάτων κοινωνικής ασφάλειας</w:t>
            </w:r>
            <w:r>
              <w:rPr>
                <w:noProof/>
                <w:color w:val="000000"/>
                <w:sz w:val="22"/>
              </w:rPr>
              <w:t xml:space="preserve"> και του κανονισμού (ΕΚ) αριθ. 987/2009 για καθορισμό της διαδικασίας εφαρμογής του κανονισμού (ΕΚ) αριθ. 883/2004</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8</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1</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10</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COM(2016)710</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b/>
                <w:noProof/>
                <w:color w:val="000000"/>
                <w:sz w:val="22"/>
              </w:rPr>
              <w:t>Πρόγραμμα εργασίας της Επιτροπής 2017</w:t>
            </w:r>
            <w:r>
              <w:rPr>
                <w:noProof/>
                <w:color w:val="000000"/>
                <w:sz w:val="22"/>
              </w:rPr>
              <w:t>: Δημιουργία μιας Ευρώπης που προστατεύει, ενδυναμώνει και υπερασπίζεται τους πολίτες της</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8</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11</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COM(2016)765</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Πρόταση οδηγίας του Ευρωπαϊκού Κοινοβουλίου και του Συμβουλίου για την τροποποίηση της οδηγίας 2010/31/ΕΕ για την </w:t>
            </w:r>
            <w:r>
              <w:rPr>
                <w:b/>
                <w:noProof/>
                <w:color w:val="000000"/>
                <w:sz w:val="22"/>
              </w:rPr>
              <w:t>ενεργειακή απόδοση των κτιρίων</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7</w:t>
            </w:r>
            <w:r>
              <w:rPr>
                <w:rStyle w:val="FootnoteReference"/>
                <w:noProof/>
                <w:color w:val="000000"/>
                <w:sz w:val="22"/>
              </w:rPr>
              <w:footnoteReference w:id="15"/>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2</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12</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COM(2016)723</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Πρόταση οδηγίας του Ευρωπαϊκού Κοινοβουλίου και του Συμβουλίου για τα</w:t>
            </w:r>
            <w:r>
              <w:rPr>
                <w:b/>
                <w:noProof/>
                <w:color w:val="000000"/>
                <w:sz w:val="22"/>
              </w:rPr>
              <w:t xml:space="preserve"> πλαίσια προληπτικής αναδιάρθρωσης, τη δεύτερη ευκαιρία και μέτρα για την αύξηση της αποτελεσματικότητας των διαδικασιών αναδιάρθρωσης, αφερεγγυότητας και απαλλαγής</w:t>
            </w:r>
            <w:r>
              <w:rPr>
                <w:noProof/>
                <w:color w:val="000000"/>
                <w:sz w:val="22"/>
              </w:rPr>
              <w:t>, καθώς και για την τροποποίηση της οδηγίας 2012/30/ΕΕ</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7</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2</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13</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COM(2016)759</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Πρόταση για κανονισμό του Ευρωπαϊκού Κοινοβουλίου και του Συμβουλίου για τη </w:t>
            </w:r>
            <w:r>
              <w:rPr>
                <w:b/>
                <w:noProof/>
                <w:color w:val="000000"/>
                <w:sz w:val="22"/>
              </w:rPr>
              <w:t>διακυβέρνηση της Ενεργειακής Ένωσης</w:t>
            </w:r>
            <w:r>
              <w:rPr>
                <w:noProof/>
                <w:color w:val="000000"/>
                <w:sz w:val="22"/>
              </w:rPr>
              <w:t>, που τροποποιεί την οδηγία 94/22/ΕΚ, την οδηγία 98/70/ΕΚ, την οδηγία 2009/31/ΕΚ, τον κανονισμό (ΕΚ) αριθ. 663/2009, τον κανονισμό (ΕΚ) αριθ. 715/2009, την οδηγία 2009/73/ΕΚ, την οδηγία 2009/119/ΕΚ του Συμβουλίου, την οδηγία 2010/31/ΕΕ, την οδηγία 2012/27/ΕΕ, την οδηγία 2013/30/ΕΕ και την οδηγία (ΕΕ) 2015/652 του Συμβουλίου και καταργεί τον κανονισμό (ΕΕ) αριθ. 525/2013</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7</w:t>
            </w:r>
            <w:r>
              <w:rPr>
                <w:rStyle w:val="FootnoteReference"/>
                <w:noProof/>
                <w:color w:val="000000"/>
                <w:sz w:val="22"/>
              </w:rPr>
              <w:footnoteReference w:id="16"/>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14</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COM(2017)277</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Πρόταση κανονισμού του Ευρωπαϊκού Κοινοβουλίου και του Συμβουλίου για την τροποποίηση του κανονισμού (ΕΚ) αριθ. 561/2006, όσον αφορά </w:t>
            </w:r>
            <w:r>
              <w:rPr>
                <w:b/>
                <w:noProof/>
                <w:color w:val="000000"/>
                <w:sz w:val="22"/>
              </w:rPr>
              <w:t>ελάχιστες απαιτήσεις ως προς τα ανώτατα όρια για τον ημερήσιο και εβδομαδιαίο χρόνο οδήγησης</w:t>
            </w:r>
            <w:r>
              <w:rPr>
                <w:noProof/>
                <w:color w:val="000000"/>
                <w:sz w:val="22"/>
              </w:rPr>
              <w:t xml:space="preserve">, κατώτατα όρια για τα διαλείμματα και περιόδους ημερήσιας και εβδομαδιαίας ανάπαυσης, και του κανονισμού (ΕΕ) αριθ. 165/2014, όσον αφορά τον εντοπισμό μέσω </w:t>
            </w:r>
            <w:r>
              <w:rPr>
                <w:b/>
                <w:noProof/>
                <w:color w:val="000000"/>
                <w:sz w:val="22"/>
              </w:rPr>
              <w:t>ταχογράφων</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7</w:t>
            </w:r>
            <w:r>
              <w:rPr>
                <w:rStyle w:val="FootnoteReference"/>
                <w:noProof/>
                <w:color w:val="000000"/>
                <w:sz w:val="22"/>
              </w:rPr>
              <w:footnoteReference w:id="17"/>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0</w:t>
            </w:r>
          </w:p>
        </w:tc>
      </w:tr>
    </w:tbl>
    <w:p>
      <w:pPr>
        <w:rPr>
          <w:b/>
          <w:noProof/>
        </w:rPr>
      </w:pPr>
      <w:r>
        <w:rPr>
          <w:noProof/>
        </w:rPr>
        <w:br w:type="page"/>
      </w:r>
    </w:p>
    <w:p>
      <w:pPr>
        <w:spacing w:after="240"/>
        <w:jc w:val="center"/>
        <w:rPr>
          <w:b/>
          <w:noProof/>
          <w:u w:val="single"/>
        </w:rPr>
      </w:pPr>
      <w:r>
        <w:rPr>
          <w:b/>
          <w:noProof/>
          <w:u w:val="single"/>
        </w:rPr>
        <w:t>ΠΑΡΑΡΤΗΜΑ 3</w:t>
      </w:r>
    </w:p>
    <w:p>
      <w:pPr>
        <w:spacing w:after="240"/>
        <w:jc w:val="center"/>
        <w:rPr>
          <w:b/>
          <w:noProof/>
        </w:rPr>
      </w:pPr>
      <w:r>
        <w:rPr>
          <w:b/>
          <w:noProof/>
        </w:rPr>
        <w:t>Αριθμός γνωμών που ελήφθησαν από την Επιτροπή το 2017 ανά επικεφαλής υπηρεσία της Επιτροπής (πολιτικός διάλογος και μηχανισμός ελέγχου της επικουρικότητας)</w:t>
      </w:r>
    </w:p>
    <w:tbl>
      <w:tblPr>
        <w:tblStyle w:val="TableGrid"/>
        <w:tblW w:w="0" w:type="auto"/>
        <w:tblCellMar>
          <w:top w:w="28" w:type="dxa"/>
          <w:left w:w="57" w:type="dxa"/>
          <w:bottom w:w="28" w:type="dxa"/>
          <w:right w:w="57" w:type="dxa"/>
        </w:tblCellMar>
        <w:tblLook w:val="04A0" w:firstRow="1" w:lastRow="0" w:firstColumn="1" w:lastColumn="0" w:noHBand="0" w:noVBand="1"/>
      </w:tblPr>
      <w:tblGrid>
        <w:gridCol w:w="7458"/>
        <w:gridCol w:w="1682"/>
      </w:tblGrid>
      <w:tr>
        <w:trPr>
          <w:trHeight w:val="340"/>
        </w:trPr>
        <w:tc>
          <w:tcPr>
            <w:tcW w:w="0" w:type="auto"/>
            <w:vAlign w:val="center"/>
          </w:tcPr>
          <w:p>
            <w:pPr>
              <w:jc w:val="center"/>
              <w:rPr>
                <w:rFonts w:ascii="Times New Roman" w:hAnsi="Times New Roman" w:cs="Times New Roman"/>
                <w:b/>
                <w:noProof/>
                <w:sz w:val="22"/>
              </w:rPr>
            </w:pPr>
            <w:r>
              <w:rPr>
                <w:rFonts w:ascii="Times New Roman" w:hAnsi="Times New Roman"/>
                <w:b/>
                <w:noProof/>
                <w:sz w:val="22"/>
              </w:rPr>
              <w:t>Επικεφαλής υπηρεσία της Επιτροπής</w:t>
            </w:r>
          </w:p>
        </w:tc>
        <w:tc>
          <w:tcPr>
            <w:tcW w:w="2234" w:type="dxa"/>
            <w:vAlign w:val="center"/>
          </w:tcPr>
          <w:p>
            <w:pPr>
              <w:jc w:val="center"/>
              <w:rPr>
                <w:rFonts w:ascii="Times New Roman" w:hAnsi="Times New Roman" w:cs="Times New Roman"/>
                <w:b/>
                <w:noProof/>
                <w:sz w:val="22"/>
              </w:rPr>
            </w:pPr>
            <w:r>
              <w:rPr>
                <w:rFonts w:ascii="Times New Roman" w:hAnsi="Times New Roman"/>
                <w:b/>
                <w:noProof/>
                <w:sz w:val="22"/>
              </w:rPr>
              <w:t>Συνολικός αριθμός</w:t>
            </w:r>
            <w:r>
              <w:rPr>
                <w:rFonts w:ascii="Times New Roman" w:hAnsi="Times New Roman" w:cs="Times New Roman"/>
                <w:b/>
                <w:noProof/>
                <w:sz w:val="22"/>
              </w:rPr>
              <w:br/>
            </w:r>
            <w:r>
              <w:rPr>
                <w:rFonts w:ascii="Times New Roman" w:hAnsi="Times New Roman"/>
                <w:b/>
                <w:noProof/>
                <w:sz w:val="22"/>
              </w:rPr>
              <w:t>γνωμών</w:t>
            </w:r>
            <w:r>
              <w:rPr>
                <w:rStyle w:val="FootnoteReference"/>
                <w:rFonts w:ascii="Times New Roman" w:hAnsi="Times New Roman"/>
                <w:noProof/>
                <w:sz w:val="22"/>
              </w:rPr>
              <w:footnoteReference w:id="18"/>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Γενική Γραμματεία</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101</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ΓΔ Ενέργειας</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65</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ΓΔ Εσωτερικής Αγοράς, Βιομηχανίας, Επιχειρηματικότητας και ΜΜΕ (GROW)</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52</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ΓΔ Μετανάστευσης και Εσωτερικών Υποθέσεων</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41</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ΓΔ Δικαιοσύνης και Καταναλωτών</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38</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ΓΔ Κινητικότητας και Μεταφορών</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36</w:t>
            </w:r>
          </w:p>
        </w:tc>
      </w:tr>
      <w:tr>
        <w:trPr>
          <w:trHeight w:val="340"/>
        </w:trPr>
        <w:tc>
          <w:tcPr>
            <w:tcW w:w="0" w:type="auto"/>
            <w:noWrap/>
          </w:tcPr>
          <w:p>
            <w:pPr>
              <w:rPr>
                <w:rFonts w:ascii="Times New Roman" w:hAnsi="Times New Roman" w:cs="Times New Roman"/>
                <w:noProof/>
                <w:sz w:val="22"/>
              </w:rPr>
            </w:pPr>
            <w:r>
              <w:rPr>
                <w:rFonts w:ascii="Times New Roman" w:hAnsi="Times New Roman"/>
                <w:noProof/>
                <w:sz w:val="22"/>
              </w:rPr>
              <w:t>ΓΔ Χρηματοπιστωτικής Σταθερότητας, Χρηματοπιστωτικών Υπηρεσιών και Ένωσης Κεφαλαιαγορών (FISMA)</w:t>
            </w:r>
          </w:p>
        </w:tc>
        <w:tc>
          <w:tcPr>
            <w:tcW w:w="2234" w:type="dxa"/>
            <w:noWrap/>
          </w:tcPr>
          <w:p>
            <w:pPr>
              <w:jc w:val="center"/>
              <w:rPr>
                <w:rFonts w:ascii="Times New Roman" w:hAnsi="Times New Roman" w:cs="Times New Roman"/>
                <w:noProof/>
                <w:sz w:val="22"/>
              </w:rPr>
            </w:pPr>
            <w:r>
              <w:rPr>
                <w:rFonts w:ascii="Times New Roman" w:hAnsi="Times New Roman"/>
                <w:noProof/>
                <w:sz w:val="22"/>
              </w:rPr>
              <w:t>33</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ΓΔ Επικοινωνιακών Δικτύων, Περιεχομένου και Τεχνολογιών</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32</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ΓΔ Φορολογίας και Τελωνειακής Ένωσης</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29</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ΓΔ Εκπαίδευσης, Νεολαίας, Αθλητισμού και Πολιτισμού</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25</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ΓΔ Απασχόλησης, Κοινωνικών Υποθέσεων και Ένταξης</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22</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ΓΔ Γεωργίας και Αγροτικής Ανάπτυξης</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15</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ΓΔ Περιβάλλοντος</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11</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Ευρωπαϊκή Υπηρεσία Εξωτερικής Δράσης</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10</w:t>
            </w:r>
            <w:r>
              <w:rPr>
                <w:rStyle w:val="FootnoteReference"/>
                <w:rFonts w:ascii="Times New Roman" w:hAnsi="Times New Roman"/>
                <w:noProof/>
                <w:sz w:val="22"/>
              </w:rPr>
              <w:footnoteReference w:id="19"/>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ΓΔ Εμπορίου</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10</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Ειδική ομάδα βάσει του άρθρου 50</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9</w:t>
            </w:r>
            <w:r>
              <w:rPr>
                <w:rStyle w:val="FootnoteReference"/>
                <w:rFonts w:ascii="Times New Roman" w:hAnsi="Times New Roman"/>
                <w:noProof/>
                <w:sz w:val="22"/>
              </w:rPr>
              <w:footnoteReference w:id="20"/>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ΓΔ Eurostat - Ευρωπαϊκές Στατιστικές</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8</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ΓΔ Ανταγωνισμού</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6</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ΓΔ Περιφερειακής Πολιτικής και Αστικής Ανάπτυξης</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6</w:t>
            </w:r>
          </w:p>
        </w:tc>
      </w:tr>
      <w:tr>
        <w:trPr>
          <w:trHeight w:val="340"/>
        </w:trPr>
        <w:tc>
          <w:tcPr>
            <w:tcW w:w="0" w:type="auto"/>
            <w:noWrap/>
          </w:tcPr>
          <w:p>
            <w:pPr>
              <w:rPr>
                <w:rFonts w:ascii="Times New Roman" w:hAnsi="Times New Roman" w:cs="Times New Roman"/>
                <w:noProof/>
                <w:sz w:val="22"/>
              </w:rPr>
            </w:pPr>
            <w:r>
              <w:rPr>
                <w:rFonts w:ascii="Times New Roman" w:hAnsi="Times New Roman"/>
                <w:noProof/>
                <w:sz w:val="22"/>
              </w:rPr>
              <w:t>ΓΔ Προϋπολογισμού</w:t>
            </w:r>
          </w:p>
        </w:tc>
        <w:tc>
          <w:tcPr>
            <w:tcW w:w="2234" w:type="dxa"/>
            <w:noWrap/>
          </w:tcPr>
          <w:p>
            <w:pPr>
              <w:jc w:val="center"/>
              <w:rPr>
                <w:rFonts w:ascii="Times New Roman" w:hAnsi="Times New Roman" w:cs="Times New Roman"/>
                <w:noProof/>
                <w:sz w:val="22"/>
              </w:rPr>
            </w:pPr>
            <w:r>
              <w:rPr>
                <w:rFonts w:ascii="Times New Roman" w:hAnsi="Times New Roman"/>
                <w:noProof/>
                <w:sz w:val="22"/>
              </w:rPr>
              <w:t>5</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ΓΔ Οικονομικών και Χρηματοδοτικών Υποθέσεων</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4</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ΓΔ Θαλάσσιας Πολιτικής και Αλιείας</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4</w:t>
            </w:r>
          </w:p>
        </w:tc>
      </w:tr>
      <w:tr>
        <w:trPr>
          <w:trHeight w:val="340"/>
        </w:trPr>
        <w:tc>
          <w:tcPr>
            <w:tcW w:w="0" w:type="auto"/>
            <w:noWrap/>
          </w:tcPr>
          <w:p>
            <w:pPr>
              <w:rPr>
                <w:rFonts w:ascii="Times New Roman" w:hAnsi="Times New Roman" w:cs="Times New Roman"/>
                <w:noProof/>
                <w:sz w:val="22"/>
              </w:rPr>
            </w:pPr>
            <w:r>
              <w:rPr>
                <w:rFonts w:ascii="Times New Roman" w:hAnsi="Times New Roman"/>
                <w:noProof/>
                <w:sz w:val="22"/>
              </w:rPr>
              <w:t>ΓΔ Διεθνούς Συνεργασίας και Ανάπτυξης</w:t>
            </w:r>
          </w:p>
        </w:tc>
        <w:tc>
          <w:tcPr>
            <w:tcW w:w="2234" w:type="dxa"/>
            <w:noWrap/>
          </w:tcPr>
          <w:p>
            <w:pPr>
              <w:jc w:val="center"/>
              <w:rPr>
                <w:rFonts w:ascii="Times New Roman" w:hAnsi="Times New Roman" w:cs="Times New Roman"/>
                <w:noProof/>
                <w:sz w:val="22"/>
              </w:rPr>
            </w:pPr>
            <w:r>
              <w:rPr>
                <w:rFonts w:ascii="Times New Roman" w:hAnsi="Times New Roman"/>
                <w:noProof/>
                <w:sz w:val="22"/>
              </w:rPr>
              <w:t>3</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ΓΔ Γειτονίας και Διαπραγματεύσεων για τη Διεύρυνση</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3</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ΓΔ Έρευνα και Καινοτομία (RTD)</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3</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ΓΔ Υγείας και Ασφάλειας των Τροφίμων</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3</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ΓΔ Δράσης για το Κλίμα</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2</w:t>
            </w:r>
          </w:p>
        </w:tc>
      </w:tr>
      <w:tr>
        <w:trPr>
          <w:trHeight w:val="340"/>
        </w:trPr>
        <w:tc>
          <w:tcPr>
            <w:tcW w:w="0" w:type="auto"/>
            <w:vAlign w:val="center"/>
          </w:tcPr>
          <w:p>
            <w:pPr>
              <w:rPr>
                <w:rFonts w:ascii="Times New Roman" w:hAnsi="Times New Roman" w:cs="Times New Roman"/>
                <w:noProof/>
                <w:sz w:val="22"/>
              </w:rPr>
            </w:pPr>
            <w:r>
              <w:rPr>
                <w:rFonts w:ascii="Times New Roman" w:hAnsi="Times New Roman"/>
                <w:noProof/>
                <w:sz w:val="22"/>
              </w:rPr>
              <w:t>ΣΥΝΟΛΟ</w:t>
            </w:r>
          </w:p>
        </w:tc>
        <w:tc>
          <w:tcPr>
            <w:tcW w:w="2234" w:type="dxa"/>
            <w:vAlign w:val="center"/>
          </w:tcPr>
          <w:p>
            <w:pPr>
              <w:jc w:val="center"/>
              <w:rPr>
                <w:rFonts w:ascii="Times New Roman" w:hAnsi="Times New Roman" w:cs="Times New Roman"/>
                <w:b/>
                <w:noProof/>
                <w:sz w:val="22"/>
              </w:rPr>
            </w:pPr>
            <w:r>
              <w:rPr>
                <w:rFonts w:ascii="Times New Roman" w:hAnsi="Times New Roman"/>
                <w:b/>
                <w:noProof/>
                <w:sz w:val="22"/>
              </w:rPr>
              <w:t>576</w:t>
            </w:r>
          </w:p>
        </w:tc>
      </w:tr>
    </w:tbl>
    <w:p>
      <w:pPr>
        <w:rPr>
          <w:noProof/>
        </w:rPr>
      </w:pPr>
    </w:p>
    <w:sectPr>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6" w:h="16838" w:code="9"/>
      <w:pgMar w:top="1134" w:right="1440" w:bottom="1134" w:left="1440" w:header="425"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3814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284" w:hanging="284"/>
      </w:pPr>
      <w:r>
        <w:rPr>
          <w:rStyle w:val="FootnoteReference"/>
        </w:rPr>
        <w:footnoteRef/>
      </w:r>
      <w:r>
        <w:t xml:space="preserve"> </w:t>
      </w:r>
      <w:r>
        <w:tab/>
        <w:t>Περιλαμβάνονται τόσο οι γνώμες όσο και οι αιτιολογημένες γνώμες που υποβλήθηκαν από τα εθνικά κοινοβούλια.</w:t>
      </w:r>
    </w:p>
  </w:footnote>
  <w:footnote w:id="2">
    <w:p>
      <w:pPr>
        <w:pStyle w:val="FootnoteText"/>
        <w:ind w:left="284" w:hanging="284"/>
      </w:pPr>
      <w:r>
        <w:rPr>
          <w:rStyle w:val="FootnoteReference"/>
        </w:rPr>
        <w:footnoteRef/>
      </w:r>
      <w:r>
        <w:t xml:space="preserve"> </w:t>
      </w:r>
      <w:r>
        <w:tab/>
        <w:t>Ως αιτιολογημένη γνώμη, σύμφωνα με τον ορισμό του πρωτοκόλλου αριθ. 2, νοείται η γνώμη που αναφέρει σαφώς ότι υπήρξε παράβαση της αρχής της επικουρικότητας και αποστέλλεται στην Επιτροπή εντός οκτώ εβδομάδων από τη διαβίβαση της νομοθετικής πρότασης στα εθνικά κοινοβούλια.</w:t>
      </w:r>
    </w:p>
  </w:footnote>
  <w:footnote w:id="3">
    <w:p>
      <w:pPr>
        <w:pStyle w:val="FootnoteText"/>
        <w:ind w:left="284" w:hanging="284"/>
      </w:pPr>
      <w:r>
        <w:rPr>
          <w:rStyle w:val="FootnoteReference"/>
        </w:rPr>
        <w:footnoteRef/>
      </w:r>
      <w:r>
        <w:t xml:space="preserve">    Υπολογίζονται ως τριάντα οκτώ κοινές γνώμες από τα δύο σώματα.</w:t>
      </w:r>
    </w:p>
  </w:footnote>
  <w:footnote w:id="4">
    <w:p>
      <w:pPr>
        <w:pStyle w:val="FootnoteText"/>
        <w:tabs>
          <w:tab w:val="left" w:pos="284"/>
        </w:tabs>
        <w:ind w:left="284" w:hanging="284"/>
      </w:pPr>
      <w:r>
        <w:rPr>
          <w:rStyle w:val="FootnoteReference"/>
        </w:rPr>
        <w:footnoteRef/>
      </w:r>
      <w:r>
        <w:t xml:space="preserve"> </w:t>
      </w:r>
      <w:r>
        <w:tab/>
        <w:t>Ο πίνακας περιλαμβάνει όλα τα έγγραφα της Επιτροπής για τα οποία ελήφθησαν τουλάχιστον επτά γνώμες.</w:t>
      </w:r>
    </w:p>
  </w:footnote>
  <w:footnote w:id="5">
    <w:p>
      <w:pPr>
        <w:pStyle w:val="FootnoteText"/>
        <w:ind w:left="284" w:hanging="284"/>
      </w:pPr>
      <w:r>
        <w:rPr>
          <w:rStyle w:val="FootnoteReference"/>
        </w:rPr>
        <w:footnoteRef/>
      </w:r>
      <w:r>
        <w:t xml:space="preserve"> </w:t>
      </w:r>
      <w:r>
        <w:tab/>
        <w:t>Περιλαμβάνονται τόσο οι γνώμες όσο και οι αιτιολογημένες γνώμες που υποβλήθηκαν από τα εθνικά κοινοβούλια.</w:t>
      </w:r>
    </w:p>
  </w:footnote>
  <w:footnote w:id="6">
    <w:p>
      <w:pPr>
        <w:pStyle w:val="FootnoteText"/>
        <w:ind w:left="284" w:hanging="284"/>
      </w:pPr>
      <w:r>
        <w:rPr>
          <w:rStyle w:val="FootnoteReference"/>
        </w:rPr>
        <w:footnoteRef/>
      </w:r>
      <w:r>
        <w:t xml:space="preserve"> </w:t>
      </w:r>
      <w:r>
        <w:tab/>
        <w:t>Ως αιτιολογημένη γνώμη, σύμφωνα με τον ορισμό του πρωτοκόλλου αριθ. 2, νοείται η γνώμη που αναφέρει σαφώς ότι υπήρξε παράβαση της αρχής της επικουρικότητας και αποστέλλεται στην Επιτροπή εντός οκτώ εβδομάδων από τη διαβίβαση της νομοθετικής πρότασης στα εθνικά κοινοβούλια.</w:t>
      </w:r>
    </w:p>
  </w:footnote>
  <w:footnote w:id="7">
    <w:p>
      <w:pPr>
        <w:pStyle w:val="FootnoteText"/>
        <w:ind w:left="284" w:hanging="284"/>
      </w:pPr>
      <w:r>
        <w:rPr>
          <w:rStyle w:val="FootnoteReference"/>
        </w:rPr>
        <w:footnoteRef/>
      </w:r>
      <w:r>
        <w:t xml:space="preserve"> </w:t>
      </w:r>
      <w:r>
        <w:tab/>
        <w:t xml:space="preserve">Μία από τις γνώμες σχετικά με αυτό το έγγραφο της Επιτροπής, από το τσεχικό </w:t>
      </w:r>
      <w:r>
        <w:rPr>
          <w:i/>
        </w:rPr>
        <w:t>Senát</w:t>
      </w:r>
      <w:r>
        <w:t xml:space="preserve">, αφορούσε από κοινού τα έγγραφα COM(2016) 864, COM(2016) 862, COM(2016) 863 και COM(2016) 861. Μία γνώμη, από το PT </w:t>
      </w:r>
      <w:r>
        <w:rPr>
          <w:i/>
        </w:rPr>
        <w:t xml:space="preserve">Assambleia da República </w:t>
      </w:r>
      <w:r>
        <w:t xml:space="preserve"> αφορούσε από κοινού τα έγγραφα COM(2016)864, COM(2016)863 και COM(2016)861. </w:t>
      </w:r>
    </w:p>
  </w:footnote>
  <w:footnote w:id="8">
    <w:p>
      <w:pPr>
        <w:pStyle w:val="FootnoteText"/>
        <w:ind w:left="284" w:hanging="284"/>
      </w:pPr>
      <w:r>
        <w:rPr>
          <w:rStyle w:val="FootnoteReference"/>
        </w:rPr>
        <w:footnoteRef/>
      </w:r>
      <w:r>
        <w:t xml:space="preserve"> </w:t>
      </w:r>
      <w:r>
        <w:tab/>
        <w:t xml:space="preserve">Δύο γνώμες, από το πορτογαλικό </w:t>
      </w:r>
      <w:r>
        <w:rPr>
          <w:i/>
        </w:rPr>
        <w:t>Assambleia da República</w:t>
      </w:r>
      <w:r>
        <w:t xml:space="preserve">, και από το ρουμανικό </w:t>
      </w:r>
      <w:r>
        <w:rPr>
          <w:i/>
        </w:rPr>
        <w:t xml:space="preserve">Camera Deputaților, </w:t>
      </w:r>
      <w:r>
        <w:t xml:space="preserve">αφορούσαν από κοινού τα έγγραφα COM(2017)253 και COM(2017)252. </w:t>
      </w:r>
    </w:p>
  </w:footnote>
  <w:footnote w:id="9">
    <w:p>
      <w:pPr>
        <w:pStyle w:val="FootnoteText"/>
        <w:ind w:left="284" w:hanging="284"/>
      </w:pPr>
      <w:r>
        <w:rPr>
          <w:rStyle w:val="FootnoteReference"/>
        </w:rPr>
        <w:footnoteRef/>
      </w:r>
      <w:r>
        <w:t xml:space="preserve"> </w:t>
      </w:r>
      <w:r>
        <w:tab/>
        <w:t xml:space="preserve">Μία από τις γνώμες σχετικά με αυτό το έγγραφο της Επιτροπής, από το ισπανικό </w:t>
      </w:r>
      <w:r>
        <w:rPr>
          <w:i/>
        </w:rPr>
        <w:t>Cortes Generales</w:t>
      </w:r>
      <w:r>
        <w:t xml:space="preserve">, αφορούσε από κοινού τα έγγραφα COM(2016)864 και COM(2016)767. Μία γνώμη, από το τσεχικό </w:t>
      </w:r>
      <w:r>
        <w:rPr>
          <w:i/>
        </w:rPr>
        <w:t>Senát,</w:t>
      </w:r>
      <w:r>
        <w:t xml:space="preserve"> αφορούσε από κοινού τα έγγραφα COM(2016)864, COM(2016)862, COM(2016)863 και COM(2016)861. Μία γνώμη, από το πορτογαλικό </w:t>
      </w:r>
      <w:r>
        <w:rPr>
          <w:i/>
        </w:rPr>
        <w:t>Assembleia da República,</w:t>
      </w:r>
      <w:r>
        <w:t xml:space="preserve"> αφορούσε από κοινού τα έγγραφα COM(2016)864, COM(2016)863 και COM(2016)861.</w:t>
      </w:r>
    </w:p>
  </w:footnote>
  <w:footnote w:id="10">
    <w:p>
      <w:pPr>
        <w:pStyle w:val="FootnoteText"/>
        <w:ind w:left="284" w:hanging="284"/>
      </w:pPr>
      <w:r>
        <w:rPr>
          <w:rStyle w:val="FootnoteReference"/>
        </w:rPr>
        <w:footnoteRef/>
      </w:r>
      <w:r>
        <w:t xml:space="preserve"> </w:t>
      </w:r>
      <w:r>
        <w:tab/>
        <w:t xml:space="preserve">Μία από τις γνώμες σχετικά με αυτό το έγγραφο της Επιτροπής, από το τσεχικό </w:t>
      </w:r>
      <w:r>
        <w:rPr>
          <w:i/>
        </w:rPr>
        <w:t>Senát,</w:t>
      </w:r>
      <w:r>
        <w:t xml:space="preserve"> αφορούσε από κοινού τα έγγραφα COM(2016)759 και COM(2016)767. Μία γνώμη, από το τσεχικό </w:t>
      </w:r>
      <w:r>
        <w:rPr>
          <w:i/>
        </w:rPr>
        <w:t>Poslanecká sněmovna</w:t>
      </w:r>
      <w:r>
        <w:t>, αφορούσε από κοινού τα έγγραφα COM(2016)759, COM(2016)767, COM(2016)761 και COM(2016)760.</w:t>
      </w:r>
    </w:p>
  </w:footnote>
  <w:footnote w:id="11">
    <w:p>
      <w:pPr>
        <w:pStyle w:val="FootnoteText"/>
        <w:ind w:left="284" w:hanging="284"/>
      </w:pPr>
      <w:r>
        <w:rPr>
          <w:rStyle w:val="FootnoteReference"/>
        </w:rPr>
        <w:footnoteRef/>
      </w:r>
      <w:r>
        <w:t xml:space="preserve"> </w:t>
      </w:r>
      <w:r>
        <w:tab/>
        <w:t xml:space="preserve">Μία από τις γνώμες σχετικά με αυτό το έγγραφο της Επιτροπής, από το τσεχικό </w:t>
      </w:r>
      <w:r>
        <w:rPr>
          <w:i/>
        </w:rPr>
        <w:t>Poslanecká sněmovna</w:t>
      </w:r>
      <w:r>
        <w:t xml:space="preserve">, αφορούσε από κοινού τα έγγραφα COM(2017)10, COM(2017)8 και COM(2017)7. </w:t>
      </w:r>
    </w:p>
  </w:footnote>
  <w:footnote w:id="12">
    <w:p>
      <w:pPr>
        <w:pStyle w:val="FootnoteText"/>
        <w:ind w:left="284" w:hanging="284"/>
      </w:pPr>
      <w:r>
        <w:rPr>
          <w:rStyle w:val="FootnoteReference"/>
        </w:rPr>
        <w:footnoteRef/>
      </w:r>
      <w:r>
        <w:t xml:space="preserve"> </w:t>
      </w:r>
      <w:r>
        <w:tab/>
        <w:t xml:space="preserve">Μία από τις γνώμες σχετικά με αυτό το έγγραφο της Επιτροπής, από το πορτογαλικό </w:t>
      </w:r>
      <w:r>
        <w:rPr>
          <w:i/>
        </w:rPr>
        <w:t xml:space="preserve">Assambleia da República, </w:t>
      </w:r>
      <w:r>
        <w:t xml:space="preserve"> αφορούσε επίσης τα έγγραφα COM(2016)824, COM(2016)823, COM(2016)821, COM(2016)822 και COM(2016)820. Μία γνώμη από το ισπανικό ES </w:t>
      </w:r>
      <w:r>
        <w:rPr>
          <w:i/>
        </w:rPr>
        <w:t>Cortes Generales,</w:t>
      </w:r>
      <w:r>
        <w:t xml:space="preserve">  αφορούσε από κοινού τα έγγραφα COM(2016)824, COM(2016)823 και COM(2016)822.</w:t>
      </w:r>
    </w:p>
  </w:footnote>
  <w:footnote w:id="13">
    <w:p>
      <w:pPr>
        <w:pStyle w:val="FootnoteText"/>
        <w:ind w:left="284" w:hanging="284"/>
      </w:pPr>
      <w:r>
        <w:rPr>
          <w:rStyle w:val="FootnoteReference"/>
        </w:rPr>
        <w:footnoteRef/>
      </w:r>
      <w:r>
        <w:t xml:space="preserve"> </w:t>
      </w:r>
      <w:r>
        <w:tab/>
        <w:t xml:space="preserve">Μία από τις γνώμες σχετικά με αυτό το έγγραφο της Επιτροπής, από το τσεχικό </w:t>
      </w:r>
      <w:r>
        <w:rPr>
          <w:i/>
        </w:rPr>
        <w:t>Senát</w:t>
      </w:r>
      <w:r>
        <w:t xml:space="preserve">, αφορούσε από κοινού τα έγγραφα COM(2016) 864, COM(2016) 862, COM(2016) 863 και COM(2016) 861. Μία γνώμη, από το πορτογαλικό </w:t>
      </w:r>
      <w:r>
        <w:rPr>
          <w:i/>
        </w:rPr>
        <w:t>Assembleia da República,</w:t>
      </w:r>
      <w:r>
        <w:t xml:space="preserve"> αφορούσε από κοινού τα έγγραφα COM(2016)864, COM(2016)863 και COM(2016)861. Μία γνώμη από το γαλλικό Senát, αφορούσε από κοινού τα έγγραφα COM(2016) 863 και COM(2016) 861. Μία γνώμη από το αυστριακό </w:t>
      </w:r>
      <w:r>
        <w:rPr>
          <w:i/>
        </w:rPr>
        <w:t xml:space="preserve">Bundesrat, </w:t>
      </w:r>
      <w:r>
        <w:t>αφορούσε από κοινού τα έγγραφα COM(2016)862 και COM(2016)863.</w:t>
      </w:r>
    </w:p>
  </w:footnote>
  <w:footnote w:id="14">
    <w:p>
      <w:pPr>
        <w:pStyle w:val="FootnoteText"/>
        <w:ind w:left="284" w:hanging="284"/>
      </w:pPr>
      <w:r>
        <w:rPr>
          <w:rStyle w:val="FootnoteReference"/>
        </w:rPr>
        <w:footnoteRef/>
      </w:r>
      <w:r>
        <w:t xml:space="preserve"> </w:t>
      </w:r>
      <w:r>
        <w:tab/>
        <w:t xml:space="preserve">Μία από τις γνώμες σχετικά με αυτό το έγγραφο της Επιτροπής, από το πορτογαλικό </w:t>
      </w:r>
      <w:r>
        <w:rPr>
          <w:i/>
        </w:rPr>
        <w:t xml:space="preserve">Assambleia da República, </w:t>
      </w:r>
      <w:r>
        <w:t xml:space="preserve"> αφορούσε επίσης τα έγγραφα COM(2016)824, COM(2016)823, COM(2016)863, COM(2016)822 και COM(2016)820. </w:t>
      </w:r>
    </w:p>
  </w:footnote>
  <w:footnote w:id="15">
    <w:p>
      <w:pPr>
        <w:pStyle w:val="FootnoteText"/>
        <w:ind w:left="284" w:hanging="284"/>
      </w:pPr>
      <w:r>
        <w:rPr>
          <w:rStyle w:val="FootnoteReference"/>
        </w:rPr>
        <w:footnoteRef/>
      </w:r>
      <w:r>
        <w:t xml:space="preserve"> </w:t>
      </w:r>
      <w:r>
        <w:tab/>
        <w:t xml:space="preserve">Δύο γνώμες, από το αυστριακό </w:t>
      </w:r>
      <w:r>
        <w:rPr>
          <w:i/>
        </w:rPr>
        <w:t xml:space="preserve">Bundesrat </w:t>
      </w:r>
      <w:r>
        <w:t xml:space="preserve">και το πορτογαλικό </w:t>
      </w:r>
      <w:r>
        <w:rPr>
          <w:i/>
        </w:rPr>
        <w:t>Assambleia da República</w:t>
      </w:r>
      <w:r>
        <w:t xml:space="preserve">, αφορούσαν από κοινού τα έγγραφα COM(2016)765 και COM(2016)761. Μία γνώμη, από το τσεχικό </w:t>
      </w:r>
      <w:r>
        <w:rPr>
          <w:i/>
        </w:rPr>
        <w:t>Senát</w:t>
      </w:r>
      <w:r>
        <w:t xml:space="preserve">, αφορούσε από κοινού τα έγγραφα COM(2017)277 και COM(2016)765 και COM(2016)761. </w:t>
      </w:r>
    </w:p>
  </w:footnote>
  <w:footnote w:id="16">
    <w:p>
      <w:pPr>
        <w:pStyle w:val="FootnoteText"/>
        <w:ind w:left="284" w:hanging="284"/>
      </w:pPr>
      <w:r>
        <w:rPr>
          <w:rStyle w:val="FootnoteReference"/>
        </w:rPr>
        <w:footnoteRef/>
      </w:r>
      <w:r>
        <w:t xml:space="preserve"> </w:t>
      </w:r>
      <w:r>
        <w:tab/>
        <w:t xml:space="preserve">Μία από τις γνώμες σχετικά με αυτό το έγγραφο της Επιτροπής, από το τσεχικό </w:t>
      </w:r>
      <w:r>
        <w:rPr>
          <w:i/>
        </w:rPr>
        <w:t xml:space="preserve">Senát, </w:t>
      </w:r>
      <w:r>
        <w:t xml:space="preserve"> αφορούσε από κοινού τα έγγραφα COM(2016)759 και COM(2016)767. Μία γνώμη, από το τσεχικό </w:t>
      </w:r>
      <w:r>
        <w:rPr>
          <w:i/>
        </w:rPr>
        <w:t>Poslanecká sněmovna</w:t>
      </w:r>
      <w:r>
        <w:t xml:space="preserve">, αφορούσε από κοινού τα έγγραφα COM(2016)759, COM(2016)767, COM(2016)761 και COM(2016)860. Μία γνώμη από το πολωνικό </w:t>
      </w:r>
      <w:r>
        <w:rPr>
          <w:i/>
        </w:rPr>
        <w:t xml:space="preserve">Sejm , </w:t>
      </w:r>
      <w:r>
        <w:t xml:space="preserve">αφορούσε από κοινού τα έγγραφα COM(2016)759 και COM(2016)860. Μία γνώμη από το ισπανικό </w:t>
      </w:r>
      <w:r>
        <w:rPr>
          <w:i/>
        </w:rPr>
        <w:t>Cortes Generales</w:t>
      </w:r>
      <w:r>
        <w:t xml:space="preserve">, αφορούσε από κοινού τα έγγραφα COM(2016)759 και COM(2016)862. </w:t>
      </w:r>
    </w:p>
  </w:footnote>
  <w:footnote w:id="17">
    <w:p>
      <w:pPr>
        <w:pStyle w:val="FootnoteText"/>
        <w:ind w:left="284" w:hanging="284"/>
      </w:pPr>
      <w:r>
        <w:rPr>
          <w:rStyle w:val="FootnoteReference"/>
        </w:rPr>
        <w:footnoteRef/>
      </w:r>
      <w:r>
        <w:t xml:space="preserve"> </w:t>
      </w:r>
      <w:r>
        <w:tab/>
        <w:t xml:space="preserve">Δύο γνώμες, από το ουγγρικό </w:t>
      </w:r>
      <w:r>
        <w:rPr>
          <w:i/>
        </w:rPr>
        <w:t xml:space="preserve">Országgyűlés </w:t>
      </w:r>
      <w:r>
        <w:t xml:space="preserve">και από το πορτογαλικό </w:t>
      </w:r>
      <w:r>
        <w:rPr>
          <w:i/>
        </w:rPr>
        <w:t>Assambleia da República</w:t>
      </w:r>
      <w:r>
        <w:t xml:space="preserve">, αφορούσαν από κοινού τα έγγραφα COM(2017)277 και COM(2017)278. Μία γνώμη από το γαλλικό </w:t>
      </w:r>
      <w:r>
        <w:rPr>
          <w:i/>
        </w:rPr>
        <w:t>Sénat</w:t>
      </w:r>
      <w:r>
        <w:t xml:space="preserve"> αφορούσε από κοινού τα έγγραφα COM(2017) 277, COM(2017) 278 και COM(2017) 281. Μία γνώμη, από το τσεχικό </w:t>
      </w:r>
      <w:r>
        <w:rPr>
          <w:i/>
        </w:rPr>
        <w:t>Senát</w:t>
      </w:r>
      <w:r>
        <w:t xml:space="preserve"> αφορούσε από κοινού τα έγγραφα COM(2017)282, COM(2017)277, COM(2017)278 και COM(2017)281.</w:t>
      </w:r>
    </w:p>
  </w:footnote>
  <w:footnote w:id="18">
    <w:p>
      <w:pPr>
        <w:pStyle w:val="FootnoteText"/>
        <w:tabs>
          <w:tab w:val="left" w:pos="284"/>
        </w:tabs>
        <w:ind w:left="284" w:hanging="284"/>
      </w:pPr>
      <w:r>
        <w:rPr>
          <w:rStyle w:val="FootnoteReference"/>
        </w:rPr>
        <w:footnoteRef/>
      </w:r>
      <w:r>
        <w:t xml:space="preserve"> </w:t>
      </w:r>
      <w:r>
        <w:tab/>
        <w:t>Περιλαμβάνονται τόσο οι γνώμες όσο και οι αιτιολογημένες γνώμες που υποβλήθηκαν από τα εθνικά κοινοβούλια.</w:t>
      </w:r>
    </w:p>
  </w:footnote>
  <w:footnote w:id="19">
    <w:p>
      <w:pPr>
        <w:pStyle w:val="FootnoteText"/>
        <w:ind w:left="284" w:hanging="284"/>
      </w:pPr>
      <w:r>
        <w:rPr>
          <w:rStyle w:val="FootnoteReference"/>
        </w:rPr>
        <w:footnoteRef/>
      </w:r>
      <w:r>
        <w:t xml:space="preserve"> </w:t>
      </w:r>
      <w:r>
        <w:tab/>
        <w:t>Η ΕΥΕΔ δεν είναι υπηρεσία της Επιτροπής, αλλά ανεξάρτητος φορέας.</w:t>
      </w:r>
    </w:p>
  </w:footnote>
  <w:footnote w:id="20">
    <w:p>
      <w:pPr>
        <w:pStyle w:val="FootnoteText"/>
        <w:ind w:left="284" w:hanging="284"/>
      </w:pPr>
      <w:r>
        <w:rPr>
          <w:rStyle w:val="FootnoteReference"/>
        </w:rPr>
        <w:footnoteRef/>
      </w:r>
      <w:r>
        <w:t xml:space="preserve"> </w:t>
      </w:r>
      <w:r>
        <w:tab/>
        <w:t>Η ειδική ομάδα βάσει του άρθρου 50 δεν είναι υπηρεσία της Επιτροπής, αλλά ανεξάρτητος φορέας.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5">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8">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9">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4"/>
  </w:num>
  <w:num w:numId="4">
    <w:abstractNumId w:val="12"/>
  </w:num>
  <w:num w:numId="5">
    <w:abstractNumId w:val="6"/>
  </w:num>
  <w:num w:numId="6">
    <w:abstractNumId w:val="11"/>
  </w:num>
  <w:num w:numId="7">
    <w:abstractNumId w:val="17"/>
  </w:num>
  <w:num w:numId="8">
    <w:abstractNumId w:val="18"/>
  </w:num>
  <w:num w:numId="9">
    <w:abstractNumId w:val="9"/>
  </w:num>
  <w:num w:numId="10">
    <w:abstractNumId w:val="16"/>
  </w:num>
  <w:num w:numId="11">
    <w:abstractNumId w:val="15"/>
  </w:num>
  <w:num w:numId="12">
    <w:abstractNumId w:val="13"/>
  </w:num>
  <w:num w:numId="13">
    <w:abstractNumId w:val="14"/>
  </w:num>
  <w:num w:numId="14">
    <w:abstractNumId w:val="5"/>
  </w:num>
  <w:num w:numId="15">
    <w:abstractNumId w:val="10"/>
  </w:num>
  <w:num w:numId="16">
    <w:abstractNumId w:val="3"/>
  </w:num>
  <w:num w:numId="17">
    <w:abstractNumId w:val="7"/>
  </w:num>
  <w:num w:numId="18">
    <w:abstractNumId w:val="19"/>
  </w:num>
  <w:num w:numId="19">
    <w:abstractNumId w:val="8"/>
  </w:num>
  <w:num w:numId="20">
    <w:abstractNumId w:val="20"/>
  </w:num>
  <w:num w:numId="21">
    <w:abstractNumId w:val="2"/>
  </w:num>
  <w:num w:numId="22">
    <w:abstractNumId w:val="8"/>
  </w:num>
  <w:num w:numId="23">
    <w:abstractNumId w:val="8"/>
  </w:num>
  <w:num w:numId="24">
    <w:abstractNumId w:val="8"/>
  </w:num>
  <w:num w:numId="25">
    <w:abstractNumId w:val="8"/>
  </w:num>
  <w:num w:numId="26">
    <w:abstractNumId w:val="8"/>
  </w:num>
  <w:num w:numId="2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u964?\u951?\u962?  "/>
    <w:docVar w:name="LW_ANNEX_NBR_FIRST" w:val="1"/>
    <w:docVar w:name="LW_ANNEX_NBR_LAST" w:val="3"/>
    <w:docVar w:name="LW_ANNEX_UNIQUE" w:val="0"/>
    <w:docVar w:name="LW_CORRIGENDUM" w:val="&lt;UNUSED&gt;"/>
    <w:docVar w:name="LW_COVERPAGE_EXISTS" w:val="True"/>
    <w:docVar w:name="LW_COVERPAGE_GUID" w:val="5194DF18-12A3-4351-870A-90B400F2B61B"/>
    <w:docVar w:name="LW_COVERPAGE_TYPE" w:val="1"/>
    <w:docVar w:name="LW_CROSSREFERENCE" w:val="&lt;UNUSED&gt;"/>
    <w:docVar w:name="LW_DocType" w:val="REP"/>
    <w:docVar w:name="LW_EMISSION" w:val="23.10.2018"/>
    <w:docVar w:name="LW_EMISSION_ISODATE" w:val="2018-10-23"/>
    <w:docVar w:name="LW_EMISSION_LOCATION" w:val="BRX"/>
    <w:docVar w:name="LW_EMISSION_PREFIX" w:val="Βρυξέλλες, "/>
    <w:docVar w:name="LW_EMISSION_SUFFIX" w:val=" "/>
    <w:docVar w:name="LW_ID_DOCTYPE_NONLW" w:val="CP-039"/>
    <w:docVar w:name="LW_LANGUE" w:val="EL"/>
    <w:docVar w:name="LW_LEVEL_OF_SENSITIVITY" w:val="Standard treatment"/>
    <w:docVar w:name="LW_NOM.INST" w:val="\u917?\u933?\u929?\u937?\u928?\u913?\u938?\u922?\u919? \u917?\u928?\u921?\u932?\u929?\u927?\u928?\u919?"/>
    <w:docVar w:name="LW_NOM.INST_JOINTDOC" w:val="&lt;EMPTY&gt;"/>
    <w:docVar w:name="LW_OBJETACTEPRINCIPAL.CP" w:val="\u915?\u921?\u913? \u932?\u921?\u931? \u931?\u935?\u917?\u931?\u917?\u921?\u931? \u924?\u917?\u932?\u913?\u926?\u933? \u932?\u919?\u931? \u917?\u933?\u929?\u937?\u928?\u913?\u938?\u922?\u919?\u931? \u917?\u928?\u921?\u932?\u929?\u927?\u928?\u919?\u931? \u922?\u913?\u921? \u932?\u937?\u925? \u917?\u920?\u925?\u921?\u922?\u937?\u925? \u922?\u927?\u921?\u925?\u927?\u914?\u927?\u933?\u923?\u921?\u937?\u925?"/>
    <w:docVar w:name="LW_PART_NBR" w:val="&lt;UNUSED&gt;"/>
    <w:docVar w:name="LW_PART_NBR_TOTAL" w:val="&lt;UNUSED&gt;"/>
    <w:docVar w:name="LW_REF.INST.NEW" w:val="COM"/>
    <w:docVar w:name="LW_REF.INST.NEW_ADOPTED" w:val="final"/>
    <w:docVar w:name="LW_REF.INST.NEW_TEXT" w:val="(2018) 4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u928?\u913?\u929?\u913?\u929?\u932?\u919?\u924?\u913?\u932?\u913?_x000b_"/>
    <w:docVar w:name="LW_TYPEACTEPRINCIPAL.CP" w:val="\u917?\u922?\u920?\u917?\u931?\u919?\u931? \u932?\u919?\u931? \u917?\u928?\u921?\u932?\u929?\u927?\u928?\u919?\u931?"/>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el-G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el-GR"/>
    </w:rPr>
  </w:style>
  <w:style w:type="character" w:customStyle="1" w:styleId="HeaderChar">
    <w:name w:val="Header Char"/>
    <w:basedOn w:val="DefaultParagraphFont"/>
    <w:link w:val="Header"/>
    <w:uiPriority w:val="99"/>
    <w:rPr>
      <w:sz w:val="24"/>
      <w:lang w:eastAsia="el-G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customStyle="1" w:styleId="FootnoteTextChar">
    <w:name w:val="Footnote Text Char"/>
    <w:basedOn w:val="DefaultParagraphFont"/>
    <w:link w:val="FootnoteText"/>
    <w:uiPriority w:val="99"/>
    <w:semiHidden/>
    <w:rPr>
      <w:lang w:eastAsia="el-GR"/>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el-GR"/>
    </w:rPr>
  </w:style>
  <w:style w:type="character" w:customStyle="1" w:styleId="HeaderChar">
    <w:name w:val="Header Char"/>
    <w:basedOn w:val="DefaultParagraphFont"/>
    <w:link w:val="Header"/>
    <w:uiPriority w:val="99"/>
    <w:rPr>
      <w:sz w:val="24"/>
      <w:lang w:eastAsia="el-G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customStyle="1" w:styleId="FootnoteTextChar">
    <w:name w:val="Footnote Text Char"/>
    <w:basedOn w:val="DefaultParagraphFont"/>
    <w:link w:val="FootnoteText"/>
    <w:uiPriority w:val="99"/>
    <w:semiHidden/>
    <w:rPr>
      <w:lang w:eastAsia="el-GR"/>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EurolookProperties>
  <Created>
    <Version>4.6</Version>
    <Date>2018-08-29T12:28:07</Date>
    <Language>EN</Language>
  </Created>
  <Edited>
    <Version>10.0.37441.0</Version>
    <Date>2018-08-29T12:31:20</Date>
  </Edited>
  <DocumentModel>
    <Id>6cbda13a-4db2-46c6-876a-ef72275827ef</Id>
    <Name>Report</Name>
  </DocumentModel>
  <DocumentDate/>
  <DocumentVersion/>
  <CompatibilityMode>Eurolook4x</CompatibilityMode>
  <Address/>
</EurolookProperties>
</file>

<file path=customXml/item2.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SG.A.1</Service>
  <Function/>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Decision-making Process</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SG.A.1-Advice and Development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3.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Props1.xml><?xml version="1.0" encoding="utf-8"?>
<ds:datastoreItem xmlns:ds="http://schemas.openxmlformats.org/officeDocument/2006/customXml" ds:itemID="{E0D61C8E-61D8-48E1-A8A1-D7C9F052D3FF}">
  <ds:schemaRefs/>
</ds:datastoreItem>
</file>

<file path=customXml/itemProps2.xml><?xml version="1.0" encoding="utf-8"?>
<ds:datastoreItem xmlns:ds="http://schemas.openxmlformats.org/officeDocument/2006/customXml" ds:itemID="{749A81CD-47B2-43EE-A84B-07911B2F577B}">
  <ds:schemaRefs/>
</ds:datastoreItem>
</file>

<file path=customXml/itemProps3.xml><?xml version="1.0" encoding="utf-8"?>
<ds:datastoreItem xmlns:ds="http://schemas.openxmlformats.org/officeDocument/2006/customXml" ds:itemID="{E185D78C-AD8C-44D8-9F36-C303026A0844}">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1059</Words>
  <Characters>6220</Characters>
  <Application>Microsoft Office Word</Application>
  <DocSecurity>0</DocSecurity>
  <PresentationFormat>Microsoft Word 14.0</PresentationFormat>
  <Lines>444</Lines>
  <Paragraphs>363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Therace</dc:creator>
  <cp:keywords>EL4</cp:keywords>
  <cp:lastModifiedBy>WES PDFC Administrator</cp:lastModifiedBy>
  <cp:revision>9</cp:revision>
  <dcterms:created xsi:type="dcterms:W3CDTF">2018-08-29T10:28:00Z</dcterms:created>
  <dcterms:modified xsi:type="dcterms:W3CDTF">2018-10-18T07:31:00Z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Christine Therace</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Level of sensitivity">
    <vt:lpwstr>Standard treatment</vt:lpwstr>
  </property>
  <property fmtid="{D5CDD505-2E9C-101B-9397-08002B2CF9AE}" pid="14" name="First annex">
    <vt:lpwstr>1</vt:lpwstr>
  </property>
  <property fmtid="{D5CDD505-2E9C-101B-9397-08002B2CF9AE}" pid="15" name="Last annex">
    <vt:lpwstr>3</vt:lpwstr>
  </property>
  <property fmtid="{D5CDD505-2E9C-101B-9397-08002B2CF9AE}" pid="16" name="Unique annex">
    <vt:lpwstr>0</vt:lpwstr>
  </property>
  <property fmtid="{D5CDD505-2E9C-101B-9397-08002B2CF9AE}" pid="17" name="Part">
    <vt:lpwstr>&lt;UNUSED&gt;</vt:lpwstr>
  </property>
  <property fmtid="{D5CDD505-2E9C-101B-9397-08002B2CF9AE}" pid="18" name="Total parts">
    <vt:lpwstr>&lt;UNUSED&gt;</vt:lpwstr>
  </property>
  <property fmtid="{D5CDD505-2E9C-101B-9397-08002B2CF9AE}" pid="19" name="DocStatus">
    <vt:lpwstr>Green</vt:lpwstr>
  </property>
</Properties>
</file>