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rPr>
      </w:pPr>
      <w:bookmarkStart w:id="0" w:name="LW_BM_COVERPAGE"/>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6EDD793-0DFB-4733-B6A7-6A25222D1884" style="width:450.75pt;height:393pt">
            <v:imagedata r:id="rId9" o:title=""/>
          </v:shape>
        </w:pict>
      </w:r>
    </w:p>
    <w:bookmarkEnd w:id="0"/>
    <w:p>
      <w:pPr>
        <w:rPr>
          <w:noProof/>
          <w:lang w:val="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lang w:val="de-DE"/>
        </w:rPr>
      </w:pPr>
      <w:bookmarkStart w:id="1" w:name="_GoBack"/>
      <w:bookmarkEnd w:id="1"/>
      <w:r>
        <w:rPr>
          <w:b/>
          <w:bCs/>
          <w:noProof/>
          <w:szCs w:val="24"/>
          <w:lang w:val="de-DE"/>
        </w:rPr>
        <w:lastRenderedPageBreak/>
        <w:t>Liste der Kommissionsdokumente, zu der die Kommission im Jahr 2017 begründete Stellungnahmen</w:t>
      </w:r>
      <w:r>
        <w:rPr>
          <w:b/>
          <w:bCs/>
          <w:noProof/>
          <w:szCs w:val="24"/>
          <w:vertAlign w:val="superscript"/>
          <w:lang w:val="de-DE"/>
        </w:rPr>
        <w:footnoteReference w:id="1"/>
      </w:r>
      <w:r>
        <w:rPr>
          <w:b/>
          <w:bCs/>
          <w:noProof/>
          <w:szCs w:val="24"/>
          <w:lang w:val="de-DE"/>
        </w:rPr>
        <w:t xml:space="preserve"> von nationalen Parlamenten hinsichtlich der Einhaltung des Subsidiaritätsprinzips erhalten hat</w:t>
      </w:r>
      <w:r>
        <w:rPr>
          <w:noProof/>
          <w:szCs w:val="24"/>
          <w:lang w:val="de-DE"/>
        </w:rPr>
        <w:br/>
      </w:r>
      <w:r>
        <w:rPr>
          <w:noProof/>
          <w:szCs w:val="24"/>
          <w:lang w:val="de-DE"/>
        </w:rPr>
        <w:br/>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lang w:val="de-DE"/>
              </w:rPr>
            </w:pPr>
          </w:p>
        </w:tc>
        <w:tc>
          <w:tcPr>
            <w:tcW w:w="1977" w:type="dxa"/>
            <w:shd w:val="clear" w:color="auto" w:fill="auto"/>
            <w:vAlign w:val="center"/>
          </w:tcPr>
          <w:p>
            <w:pPr>
              <w:spacing w:after="0"/>
              <w:jc w:val="center"/>
              <w:rPr>
                <w:b/>
                <w:noProof/>
                <w:sz w:val="20"/>
                <w:lang w:val="de-DE"/>
              </w:rPr>
            </w:pPr>
            <w:r>
              <w:rPr>
                <w:b/>
                <w:bCs/>
                <w:noProof/>
                <w:sz w:val="20"/>
                <w:lang w:val="de-DE"/>
              </w:rPr>
              <w:t>Kommissions-dokument</w:t>
            </w:r>
            <w:r>
              <w:rPr>
                <w:noProof/>
                <w:sz w:val="20"/>
                <w:lang w:val="de-DE"/>
              </w:rPr>
              <w:br/>
            </w:r>
          </w:p>
        </w:tc>
        <w:tc>
          <w:tcPr>
            <w:tcW w:w="2811" w:type="dxa"/>
            <w:shd w:val="clear" w:color="auto" w:fill="auto"/>
            <w:vAlign w:val="center"/>
          </w:tcPr>
          <w:p>
            <w:pPr>
              <w:spacing w:after="0"/>
              <w:jc w:val="center"/>
              <w:rPr>
                <w:noProof/>
                <w:sz w:val="20"/>
                <w:lang w:val="de-DE"/>
              </w:rPr>
            </w:pPr>
            <w:r>
              <w:rPr>
                <w:b/>
                <w:bCs/>
                <w:noProof/>
                <w:sz w:val="20"/>
                <w:lang w:val="de-DE"/>
              </w:rPr>
              <w:t>Titel</w:t>
            </w:r>
          </w:p>
        </w:tc>
        <w:tc>
          <w:tcPr>
            <w:tcW w:w="1207" w:type="dxa"/>
            <w:shd w:val="clear" w:color="auto" w:fill="auto"/>
            <w:vAlign w:val="center"/>
          </w:tcPr>
          <w:p>
            <w:pPr>
              <w:spacing w:after="0"/>
              <w:jc w:val="center"/>
              <w:rPr>
                <w:b/>
                <w:noProof/>
                <w:sz w:val="20"/>
                <w:lang w:val="de-DE"/>
              </w:rPr>
            </w:pPr>
            <w:r>
              <w:rPr>
                <w:b/>
                <w:bCs/>
                <w:noProof/>
                <w:sz w:val="20"/>
                <w:lang w:val="de-DE"/>
              </w:rPr>
              <w:t>Eingegange-ne</w:t>
            </w:r>
            <w:r>
              <w:rPr>
                <w:noProof/>
                <w:sz w:val="20"/>
                <w:lang w:val="de-DE"/>
              </w:rPr>
              <w:br/>
            </w:r>
            <w:r>
              <w:rPr>
                <w:b/>
                <w:bCs/>
                <w:noProof/>
                <w:sz w:val="20"/>
                <w:lang w:val="de-DE"/>
              </w:rPr>
              <w:t>begründete</w:t>
            </w:r>
            <w:r>
              <w:rPr>
                <w:noProof/>
                <w:sz w:val="20"/>
                <w:lang w:val="de-DE"/>
              </w:rPr>
              <w:br/>
            </w:r>
            <w:r>
              <w:rPr>
                <w:b/>
                <w:bCs/>
                <w:noProof/>
                <w:sz w:val="20"/>
                <w:lang w:val="de-DE"/>
              </w:rPr>
              <w:t>Stellungnah-men</w:t>
            </w:r>
            <w:r>
              <w:rPr>
                <w:noProof/>
                <w:sz w:val="20"/>
                <w:lang w:val="de-DE"/>
              </w:rPr>
              <w:br/>
            </w:r>
            <w:r>
              <w:rPr>
                <w:b/>
                <w:bCs/>
                <w:noProof/>
                <w:sz w:val="20"/>
                <w:lang w:val="de-DE"/>
              </w:rPr>
              <w:t>(Protokoll</w:t>
            </w:r>
            <w:r>
              <w:rPr>
                <w:noProof/>
                <w:sz w:val="20"/>
                <w:lang w:val="de-DE"/>
              </w:rPr>
              <w:br/>
            </w:r>
            <w:r>
              <w:rPr>
                <w:b/>
                <w:bCs/>
                <w:noProof/>
                <w:sz w:val="20"/>
                <w:lang w:val="de-DE"/>
              </w:rPr>
              <w:t>Nr. 2)</w:t>
            </w:r>
          </w:p>
        </w:tc>
        <w:tc>
          <w:tcPr>
            <w:tcW w:w="1157" w:type="dxa"/>
            <w:shd w:val="clear" w:color="auto" w:fill="auto"/>
            <w:vAlign w:val="center"/>
          </w:tcPr>
          <w:p>
            <w:pPr>
              <w:spacing w:after="0"/>
              <w:jc w:val="center"/>
              <w:rPr>
                <w:noProof/>
                <w:sz w:val="20"/>
                <w:lang w:val="de-DE"/>
              </w:rPr>
            </w:pPr>
            <w:r>
              <w:rPr>
                <w:b/>
                <w:bCs/>
                <w:noProof/>
                <w:sz w:val="20"/>
                <w:lang w:val="de-DE"/>
              </w:rPr>
              <w:t>Stimmen</w:t>
            </w:r>
            <w:r>
              <w:rPr>
                <w:noProof/>
                <w:sz w:val="20"/>
                <w:lang w:val="de-DE"/>
              </w:rPr>
              <w:br/>
            </w:r>
            <w:r>
              <w:rPr>
                <w:noProof/>
                <w:sz w:val="20"/>
                <w:lang w:val="de-DE"/>
              </w:rPr>
              <w:br/>
            </w:r>
            <w:r>
              <w:rPr>
                <w:b/>
                <w:bCs/>
                <w:noProof/>
                <w:sz w:val="20"/>
                <w:lang w:val="de-DE"/>
              </w:rPr>
              <w:t>(Protokoll</w:t>
            </w:r>
            <w:r>
              <w:rPr>
                <w:noProof/>
                <w:sz w:val="20"/>
                <w:lang w:val="de-DE"/>
              </w:rPr>
              <w:br/>
            </w:r>
            <w:r>
              <w:rPr>
                <w:b/>
                <w:bCs/>
                <w:noProof/>
                <w:sz w:val="20"/>
                <w:lang w:val="de-DE"/>
              </w:rPr>
              <w:t>Nr. 2)</w:t>
            </w:r>
            <w:r>
              <w:rPr>
                <w:noProof/>
                <w:sz w:val="20"/>
                <w:vertAlign w:val="superscript"/>
                <w:lang w:val="de-DE"/>
              </w:rPr>
              <w:footnoteReference w:id="2"/>
            </w:r>
          </w:p>
        </w:tc>
        <w:tc>
          <w:tcPr>
            <w:tcW w:w="3022" w:type="dxa"/>
            <w:shd w:val="clear" w:color="auto" w:fill="auto"/>
            <w:vAlign w:val="center"/>
          </w:tcPr>
          <w:p>
            <w:pPr>
              <w:spacing w:after="0"/>
              <w:jc w:val="center"/>
              <w:rPr>
                <w:noProof/>
                <w:sz w:val="20"/>
                <w:lang w:val="de-DE"/>
              </w:rPr>
            </w:pPr>
            <w:r>
              <w:rPr>
                <w:b/>
                <w:bCs/>
                <w:noProof/>
                <w:sz w:val="20"/>
                <w:lang w:val="de-DE"/>
              </w:rPr>
              <w:t>Verfasser der</w:t>
            </w:r>
            <w:r>
              <w:rPr>
                <w:noProof/>
                <w:sz w:val="20"/>
                <w:lang w:val="de-DE"/>
              </w:rPr>
              <w:br/>
            </w:r>
            <w:r>
              <w:rPr>
                <w:b/>
                <w:bCs/>
                <w:noProof/>
                <w:sz w:val="20"/>
                <w:lang w:val="de-DE"/>
              </w:rPr>
              <w:t>begründeten</w:t>
            </w:r>
            <w:r>
              <w:rPr>
                <w:noProof/>
                <w:sz w:val="20"/>
                <w:lang w:val="de-DE"/>
              </w:rPr>
              <w:br/>
            </w:r>
            <w:r>
              <w:rPr>
                <w:b/>
                <w:bCs/>
                <w:noProof/>
                <w:sz w:val="20"/>
                <w:lang w:val="de-DE"/>
              </w:rPr>
              <w:t>Stellungnahme</w:t>
            </w:r>
          </w:p>
        </w:tc>
      </w:tr>
      <w:tr>
        <w:trPr>
          <w:cantSplit/>
        </w:trPr>
        <w:tc>
          <w:tcPr>
            <w:tcW w:w="414" w:type="dxa"/>
            <w:shd w:val="clear" w:color="auto" w:fill="auto"/>
          </w:tcPr>
          <w:p>
            <w:pPr>
              <w:spacing w:after="0"/>
              <w:jc w:val="left"/>
              <w:rPr>
                <w:noProof/>
                <w:sz w:val="20"/>
                <w:lang w:val="de-DE"/>
              </w:rPr>
            </w:pPr>
            <w:r>
              <w:rPr>
                <w:noProof/>
                <w:sz w:val="20"/>
                <w:lang w:val="de-DE"/>
              </w:rPr>
              <w:t>1</w:t>
            </w:r>
          </w:p>
        </w:tc>
        <w:tc>
          <w:tcPr>
            <w:tcW w:w="1977" w:type="dxa"/>
            <w:shd w:val="clear" w:color="auto" w:fill="auto"/>
          </w:tcPr>
          <w:p>
            <w:pPr>
              <w:spacing w:after="0"/>
              <w:jc w:val="left"/>
              <w:rPr>
                <w:noProof/>
                <w:color w:val="000000"/>
                <w:sz w:val="20"/>
                <w:lang w:val="de-DE"/>
              </w:rPr>
            </w:pPr>
            <w:r>
              <w:rPr>
                <w:noProof/>
                <w:color w:val="000000"/>
                <w:sz w:val="20"/>
                <w:lang w:val="de-DE"/>
              </w:rPr>
              <w:t>COM(2016) 861</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über den </w:t>
            </w:r>
            <w:r>
              <w:rPr>
                <w:b/>
                <w:bCs/>
                <w:noProof/>
                <w:color w:val="000000"/>
                <w:sz w:val="20"/>
                <w:lang w:val="de-DE"/>
              </w:rPr>
              <w:t>Elektrizitätsbinnenmarkt</w:t>
            </w:r>
            <w:r>
              <w:rPr>
                <w:noProof/>
                <w:color w:val="000000"/>
                <w:sz w:val="20"/>
                <w:lang w:val="de-DE"/>
              </w:rPr>
              <w:t xml:space="preserve"> (Neufassung) </w:t>
            </w:r>
          </w:p>
        </w:tc>
        <w:tc>
          <w:tcPr>
            <w:tcW w:w="1207" w:type="dxa"/>
            <w:shd w:val="clear" w:color="auto" w:fill="auto"/>
          </w:tcPr>
          <w:p>
            <w:pPr>
              <w:spacing w:after="0"/>
              <w:jc w:val="center"/>
              <w:rPr>
                <w:noProof/>
                <w:color w:val="000000"/>
                <w:sz w:val="20"/>
                <w:lang w:val="de-DE"/>
              </w:rPr>
            </w:pPr>
            <w:r>
              <w:rPr>
                <w:noProof/>
                <w:color w:val="000000"/>
                <w:sz w:val="20"/>
                <w:lang w:val="de-DE"/>
              </w:rPr>
              <w:t>11</w:t>
            </w:r>
          </w:p>
        </w:tc>
        <w:tc>
          <w:tcPr>
            <w:tcW w:w="1157" w:type="dxa"/>
            <w:shd w:val="clear" w:color="auto" w:fill="auto"/>
          </w:tcPr>
          <w:p>
            <w:pPr>
              <w:spacing w:after="0"/>
              <w:jc w:val="center"/>
              <w:rPr>
                <w:noProof/>
                <w:color w:val="000000"/>
                <w:sz w:val="20"/>
                <w:lang w:val="de-DE"/>
              </w:rPr>
            </w:pPr>
            <w:r>
              <w:rPr>
                <w:noProof/>
                <w:color w:val="000000"/>
                <w:sz w:val="20"/>
                <w:lang w:val="de-DE"/>
              </w:rPr>
              <w:t>13</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Bundesrat (1 Stimme) </w:t>
            </w:r>
          </w:p>
          <w:p>
            <w:pPr>
              <w:spacing w:after="0"/>
              <w:jc w:val="left"/>
              <w:rPr>
                <w:noProof/>
                <w:sz w:val="20"/>
                <w:lang w:val="de-DE"/>
              </w:rPr>
            </w:pPr>
          </w:p>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 xml:space="preserve">AT Bundesrat (1 Stimme) </w:t>
            </w:r>
          </w:p>
          <w:p>
            <w:pPr>
              <w:spacing w:after="0"/>
              <w:jc w:val="left"/>
              <w:rPr>
                <w:noProof/>
                <w:sz w:val="20"/>
                <w:lang w:val="de-DE"/>
              </w:rPr>
            </w:pPr>
          </w:p>
          <w:p>
            <w:pPr>
              <w:spacing w:after="0"/>
              <w:jc w:val="left"/>
              <w:rPr>
                <w:noProof/>
                <w:sz w:val="20"/>
                <w:lang w:val="de-DE"/>
              </w:rPr>
            </w:pPr>
            <w:r>
              <w:rPr>
                <w:noProof/>
                <w:sz w:val="20"/>
                <w:lang w:val="de-DE"/>
              </w:rPr>
              <w:t xml:space="preserve">ES </w:t>
            </w:r>
            <w:r>
              <w:rPr>
                <w:i/>
                <w:iCs/>
                <w:noProof/>
                <w:sz w:val="20"/>
                <w:lang w:val="de-DE"/>
              </w:rPr>
              <w:t>Cortes Generales</w:t>
            </w:r>
            <w:r>
              <w:rPr>
                <w:noProof/>
                <w:sz w:val="20"/>
                <w:lang w:val="de-DE"/>
              </w:rPr>
              <w:t xml:space="preserve"> (2 Stimmen) </w:t>
            </w:r>
          </w:p>
          <w:p>
            <w:pPr>
              <w:spacing w:after="0"/>
              <w:jc w:val="left"/>
              <w:rPr>
                <w:noProof/>
                <w:sz w:val="20"/>
                <w:lang w:val="de-DE"/>
              </w:rPr>
            </w:pPr>
          </w:p>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 </w:t>
            </w:r>
          </w:p>
          <w:p>
            <w:pPr>
              <w:spacing w:after="0"/>
              <w:jc w:val="left"/>
              <w:rPr>
                <w:noProof/>
                <w:sz w:val="20"/>
                <w:lang w:val="de-DE"/>
              </w:rPr>
            </w:pPr>
          </w:p>
          <w:p>
            <w:pPr>
              <w:spacing w:after="0"/>
              <w:jc w:val="left"/>
              <w:rPr>
                <w:noProof/>
                <w:sz w:val="20"/>
                <w:lang w:val="de-DE"/>
              </w:rPr>
            </w:pPr>
            <w:r>
              <w:rPr>
                <w:noProof/>
                <w:sz w:val="20"/>
                <w:lang w:val="de-DE"/>
              </w:rPr>
              <w:t xml:space="preserve">HU </w:t>
            </w:r>
            <w:r>
              <w:rPr>
                <w:i/>
                <w:iCs/>
                <w:noProof/>
                <w:color w:val="000000"/>
                <w:sz w:val="20"/>
                <w:lang w:val="de-DE"/>
              </w:rPr>
              <w:t>Országgyűlés</w:t>
            </w:r>
            <w:r>
              <w:rPr>
                <w:noProof/>
                <w:sz w:val="20"/>
                <w:lang w:val="de-DE"/>
              </w:rPr>
              <w:t xml:space="preserve"> (2 Stimmen)</w:t>
            </w:r>
          </w:p>
          <w:p>
            <w:pPr>
              <w:spacing w:after="0"/>
              <w:jc w:val="left"/>
              <w:rPr>
                <w:i/>
                <w:iCs/>
                <w:noProof/>
                <w:color w:val="000000"/>
                <w:sz w:val="20"/>
                <w:lang w:val="de-DE"/>
              </w:rPr>
            </w:pPr>
          </w:p>
          <w:p>
            <w:pPr>
              <w:spacing w:after="0"/>
              <w:jc w:val="left"/>
              <w:rPr>
                <w:noProof/>
                <w:sz w:val="20"/>
                <w:lang w:val="de-DE"/>
              </w:rPr>
            </w:pPr>
            <w:r>
              <w:rPr>
                <w:noProof/>
                <w:color w:val="000000"/>
                <w:sz w:val="20"/>
                <w:lang w:val="de-DE"/>
              </w:rPr>
              <w:t xml:space="preserve">PL </w:t>
            </w:r>
            <w:r>
              <w:rPr>
                <w:i/>
                <w:iCs/>
                <w:noProof/>
                <w:color w:val="000000"/>
                <w:sz w:val="20"/>
                <w:lang w:val="de-DE"/>
              </w:rPr>
              <w:t>Sejm</w:t>
            </w:r>
            <w:r>
              <w:rPr>
                <w:noProof/>
                <w:sz w:val="20"/>
                <w:lang w:val="de-DE"/>
              </w:rPr>
              <w:t xml:space="preserve"> (1 Stimme) </w:t>
            </w:r>
          </w:p>
          <w:p>
            <w:pPr>
              <w:spacing w:after="0"/>
              <w:jc w:val="left"/>
              <w:rPr>
                <w:iCs/>
                <w:noProof/>
                <w:color w:val="000000"/>
                <w:sz w:val="20"/>
                <w:lang w:val="de-DE"/>
              </w:rPr>
            </w:pPr>
          </w:p>
          <w:p>
            <w:pPr>
              <w:spacing w:after="0"/>
              <w:jc w:val="left"/>
              <w:rPr>
                <w:noProof/>
                <w:sz w:val="20"/>
                <w:lang w:val="de-DE"/>
              </w:rPr>
            </w:pPr>
            <w:r>
              <w:rPr>
                <w:noProof/>
                <w:color w:val="000000"/>
                <w:sz w:val="20"/>
                <w:lang w:val="de-DE"/>
              </w:rPr>
              <w:t xml:space="preserve">PL </w:t>
            </w:r>
            <w:r>
              <w:rPr>
                <w:i/>
                <w:iCs/>
                <w:noProof/>
                <w:color w:val="000000"/>
                <w:sz w:val="20"/>
                <w:lang w:val="de-DE"/>
              </w:rPr>
              <w:t>Senat</w:t>
            </w:r>
            <w:r>
              <w:rPr>
                <w:noProof/>
                <w:sz w:val="20"/>
                <w:lang w:val="de-DE"/>
              </w:rPr>
              <w:t xml:space="preserve"> (1 Stimme) </w:t>
            </w:r>
          </w:p>
          <w:p>
            <w:pPr>
              <w:spacing w:after="0"/>
              <w:jc w:val="left"/>
              <w:rPr>
                <w:iCs/>
                <w:noProof/>
                <w:color w:val="000000"/>
                <w:sz w:val="20"/>
                <w:lang w:val="de-DE"/>
              </w:rPr>
            </w:pPr>
          </w:p>
          <w:p>
            <w:pPr>
              <w:spacing w:after="0"/>
              <w:jc w:val="left"/>
              <w:rPr>
                <w:noProof/>
                <w:sz w:val="20"/>
                <w:lang w:val="de-DE"/>
              </w:rPr>
            </w:pPr>
            <w:r>
              <w:rPr>
                <w:noProof/>
                <w:color w:val="000000"/>
                <w:sz w:val="20"/>
                <w:lang w:val="de-DE"/>
              </w:rPr>
              <w:t xml:space="preserve">CZ </w:t>
            </w:r>
            <w:r>
              <w:rPr>
                <w:i/>
                <w:iCs/>
                <w:noProof/>
                <w:color w:val="000000"/>
                <w:sz w:val="20"/>
                <w:lang w:val="de-DE"/>
              </w:rPr>
              <w:t xml:space="preserve">Poslanecká sněmovna </w:t>
            </w:r>
            <w:r>
              <w:rPr>
                <w:noProof/>
                <w:sz w:val="20"/>
                <w:lang w:val="de-DE"/>
              </w:rPr>
              <w:t xml:space="preserve">(1 Stimme) </w:t>
            </w:r>
          </w:p>
          <w:p>
            <w:pPr>
              <w:spacing w:after="0"/>
              <w:jc w:val="left"/>
              <w:rPr>
                <w:i/>
                <w:iCs/>
                <w:noProof/>
                <w:color w:val="000000"/>
                <w:sz w:val="20"/>
                <w:lang w:val="de-DE"/>
              </w:rPr>
            </w:pPr>
          </w:p>
          <w:p>
            <w:pPr>
              <w:spacing w:after="0"/>
              <w:jc w:val="left"/>
              <w:rPr>
                <w:noProof/>
                <w:sz w:val="20"/>
                <w:lang w:val="de-DE"/>
              </w:rPr>
            </w:pPr>
            <w:r>
              <w:rPr>
                <w:noProof/>
                <w:sz w:val="20"/>
                <w:lang w:val="de-DE"/>
              </w:rPr>
              <w:t xml:space="preserve">RO </w:t>
            </w:r>
            <w:r>
              <w:rPr>
                <w:i/>
                <w:iCs/>
                <w:noProof/>
                <w:color w:val="000000"/>
                <w:sz w:val="20"/>
                <w:lang w:val="de-DE"/>
              </w:rPr>
              <w:t>Camera Deputaților</w:t>
            </w:r>
            <w:r>
              <w:rPr>
                <w:noProof/>
                <w:color w:val="000000"/>
                <w:sz w:val="20"/>
                <w:lang w:val="de-DE"/>
              </w:rPr>
              <w:t xml:space="preserve"> </w:t>
            </w:r>
            <w:r>
              <w:rPr>
                <w:noProof/>
                <w:sz w:val="20"/>
                <w:lang w:val="de-DE"/>
              </w:rPr>
              <w:t xml:space="preserve">(1 Stimme) </w:t>
            </w:r>
          </w:p>
          <w:p>
            <w:pPr>
              <w:spacing w:after="0"/>
              <w:jc w:val="left"/>
              <w:rPr>
                <w:i/>
                <w:iCs/>
                <w:noProof/>
                <w:color w:val="000000"/>
                <w:sz w:val="20"/>
                <w:lang w:val="de-DE"/>
              </w:rPr>
            </w:pPr>
          </w:p>
          <w:p>
            <w:pPr>
              <w:spacing w:after="0"/>
              <w:jc w:val="left"/>
              <w:rPr>
                <w:iCs/>
                <w:noProof/>
                <w:color w:val="000000"/>
                <w:sz w:val="20"/>
                <w:lang w:val="de-DE"/>
              </w:rPr>
            </w:pPr>
            <w:r>
              <w:rPr>
                <w:noProof/>
                <w:color w:val="000000"/>
                <w:sz w:val="20"/>
                <w:lang w:val="de-DE"/>
              </w:rPr>
              <w:t xml:space="preserve">RO </w:t>
            </w:r>
            <w:r>
              <w:rPr>
                <w:i/>
                <w:iCs/>
                <w:noProof/>
                <w:color w:val="000000"/>
                <w:sz w:val="20"/>
                <w:lang w:val="de-DE"/>
              </w:rPr>
              <w:t>Senatul</w:t>
            </w:r>
            <w:r>
              <w:rPr>
                <w:noProof/>
                <w:color w:val="000000"/>
                <w:sz w:val="20"/>
                <w:lang w:val="de-DE"/>
              </w:rPr>
              <w:t xml:space="preserve"> </w:t>
            </w:r>
            <w:r>
              <w:rPr>
                <w:noProof/>
                <w:sz w:val="20"/>
                <w:lang w:val="de-DE"/>
              </w:rPr>
              <w:t xml:space="preserve">(1 Stimme) </w:t>
            </w:r>
          </w:p>
        </w:tc>
      </w:tr>
      <w:tr>
        <w:trPr>
          <w:cantSplit/>
        </w:trPr>
        <w:tc>
          <w:tcPr>
            <w:tcW w:w="414" w:type="dxa"/>
            <w:shd w:val="clear" w:color="auto" w:fill="auto"/>
          </w:tcPr>
          <w:p>
            <w:pPr>
              <w:spacing w:after="0"/>
              <w:jc w:val="left"/>
              <w:rPr>
                <w:noProof/>
                <w:sz w:val="20"/>
                <w:lang w:val="de-DE"/>
              </w:rPr>
            </w:pPr>
            <w:r>
              <w:rPr>
                <w:noProof/>
                <w:sz w:val="20"/>
                <w:lang w:val="de-DE"/>
              </w:rPr>
              <w:t>2</w:t>
            </w:r>
          </w:p>
        </w:tc>
        <w:tc>
          <w:tcPr>
            <w:tcW w:w="1977" w:type="dxa"/>
            <w:shd w:val="clear" w:color="auto" w:fill="auto"/>
          </w:tcPr>
          <w:p>
            <w:pPr>
              <w:spacing w:after="0"/>
              <w:jc w:val="left"/>
              <w:rPr>
                <w:noProof/>
                <w:color w:val="000000"/>
                <w:sz w:val="20"/>
                <w:lang w:val="de-DE"/>
              </w:rPr>
            </w:pPr>
            <w:r>
              <w:rPr>
                <w:noProof/>
                <w:color w:val="000000"/>
                <w:sz w:val="20"/>
                <w:lang w:val="de-DE"/>
              </w:rPr>
              <w:t>COM(2016) 822</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über eine </w:t>
            </w:r>
            <w:r>
              <w:rPr>
                <w:b/>
                <w:bCs/>
                <w:noProof/>
                <w:color w:val="000000"/>
                <w:sz w:val="20"/>
                <w:lang w:val="de-DE"/>
              </w:rPr>
              <w:t>Verhältnismäßigkeitsprüfung vor Erlass neuer Berufsreglementierungen</w:t>
            </w:r>
          </w:p>
        </w:tc>
        <w:tc>
          <w:tcPr>
            <w:tcW w:w="1207" w:type="dxa"/>
            <w:shd w:val="clear" w:color="auto" w:fill="auto"/>
          </w:tcPr>
          <w:p>
            <w:pPr>
              <w:spacing w:after="0"/>
              <w:jc w:val="center"/>
              <w:rPr>
                <w:noProof/>
                <w:color w:val="000000"/>
                <w:sz w:val="20"/>
                <w:lang w:val="de-DE"/>
              </w:rPr>
            </w:pPr>
            <w:r>
              <w:rPr>
                <w:noProof/>
                <w:color w:val="000000"/>
                <w:sz w:val="20"/>
                <w:lang w:val="de-DE"/>
              </w:rPr>
              <w:t>5</w:t>
            </w:r>
          </w:p>
        </w:tc>
        <w:tc>
          <w:tcPr>
            <w:tcW w:w="1157" w:type="dxa"/>
            <w:shd w:val="clear" w:color="auto" w:fill="auto"/>
          </w:tcPr>
          <w:p>
            <w:pPr>
              <w:spacing w:after="0"/>
              <w:jc w:val="center"/>
              <w:rPr>
                <w:noProof/>
                <w:color w:val="000000"/>
                <w:sz w:val="20"/>
                <w:lang w:val="de-DE"/>
              </w:rPr>
            </w:pPr>
            <w:r>
              <w:rPr>
                <w:noProof/>
                <w:color w:val="000000"/>
                <w:sz w:val="20"/>
                <w:lang w:val="de-DE"/>
              </w:rPr>
              <w:t>5</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 xml:space="preserve">DE Bundesrat (1 Stimme) </w:t>
            </w:r>
          </w:p>
          <w:p>
            <w:pPr>
              <w:spacing w:after="0"/>
              <w:jc w:val="left"/>
              <w:rPr>
                <w:noProof/>
                <w:sz w:val="20"/>
                <w:lang w:val="de-DE"/>
              </w:rPr>
            </w:pPr>
          </w:p>
          <w:p>
            <w:pPr>
              <w:spacing w:after="0"/>
              <w:jc w:val="left"/>
              <w:rPr>
                <w:noProof/>
                <w:sz w:val="20"/>
                <w:lang w:val="de-DE"/>
              </w:rPr>
            </w:pPr>
            <w:r>
              <w:rPr>
                <w:noProof/>
                <w:sz w:val="20"/>
                <w:lang w:val="de-DE"/>
              </w:rPr>
              <w:t xml:space="preserve">AT Bundesrat (1 Stimme) </w:t>
            </w:r>
          </w:p>
          <w:p>
            <w:pPr>
              <w:spacing w:after="0"/>
              <w:jc w:val="left"/>
              <w:rPr>
                <w:noProof/>
                <w:sz w:val="20"/>
                <w:lang w:val="de-DE"/>
              </w:rPr>
            </w:pPr>
          </w:p>
          <w:p>
            <w:pPr>
              <w:spacing w:after="0"/>
              <w:jc w:val="left"/>
              <w:rPr>
                <w:noProof/>
                <w:sz w:val="20"/>
                <w:lang w:val="de-DE"/>
              </w:rPr>
            </w:pPr>
            <w:r>
              <w:rPr>
                <w:noProof/>
                <w:sz w:val="20"/>
                <w:lang w:val="de-DE"/>
              </w:rPr>
              <w:t xml:space="preserve">FR </w:t>
            </w:r>
            <w:r>
              <w:rPr>
                <w:i/>
                <w:iCs/>
                <w:noProof/>
                <w:color w:val="000000"/>
                <w:sz w:val="20"/>
                <w:lang w:val="de-DE"/>
              </w:rPr>
              <w:t xml:space="preserve">Assemblée nationale </w:t>
            </w:r>
            <w:r>
              <w:rPr>
                <w:noProof/>
                <w:sz w:val="20"/>
                <w:lang w:val="de-DE"/>
              </w:rPr>
              <w:t>(1 Stimme)</w:t>
            </w:r>
          </w:p>
          <w:p>
            <w:pPr>
              <w:spacing w:after="0"/>
              <w:jc w:val="left"/>
              <w:rPr>
                <w:i/>
                <w:iCs/>
                <w:noProof/>
                <w:color w:val="000000"/>
                <w:sz w:val="20"/>
                <w:lang w:val="de-DE"/>
              </w:rPr>
            </w:pPr>
          </w:p>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w:t>
            </w:r>
          </w:p>
        </w:tc>
      </w:tr>
      <w:tr>
        <w:trPr>
          <w:cantSplit/>
        </w:trPr>
        <w:tc>
          <w:tcPr>
            <w:tcW w:w="414" w:type="dxa"/>
            <w:shd w:val="clear" w:color="auto" w:fill="auto"/>
          </w:tcPr>
          <w:p>
            <w:pPr>
              <w:spacing w:after="0"/>
              <w:jc w:val="left"/>
              <w:rPr>
                <w:noProof/>
                <w:sz w:val="20"/>
                <w:lang w:val="de-DE"/>
              </w:rPr>
            </w:pPr>
            <w:r>
              <w:rPr>
                <w:noProof/>
                <w:sz w:val="20"/>
                <w:lang w:val="de-DE"/>
              </w:rPr>
              <w:t>3</w:t>
            </w:r>
          </w:p>
        </w:tc>
        <w:tc>
          <w:tcPr>
            <w:tcW w:w="1977" w:type="dxa"/>
            <w:shd w:val="clear" w:color="auto" w:fill="auto"/>
          </w:tcPr>
          <w:p>
            <w:pPr>
              <w:spacing w:after="0"/>
              <w:jc w:val="left"/>
              <w:rPr>
                <w:noProof/>
                <w:color w:val="000000"/>
                <w:sz w:val="20"/>
                <w:lang w:val="de-DE"/>
              </w:rPr>
            </w:pPr>
            <w:r>
              <w:rPr>
                <w:noProof/>
                <w:color w:val="000000"/>
                <w:sz w:val="20"/>
                <w:lang w:val="de-DE"/>
              </w:rPr>
              <w:t>COM(2017) 253</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zur </w:t>
            </w:r>
            <w:r>
              <w:rPr>
                <w:b/>
                <w:bCs/>
                <w:noProof/>
                <w:color w:val="000000"/>
                <w:sz w:val="20"/>
                <w:lang w:val="de-DE"/>
              </w:rPr>
              <w:t>Vereinbarkeit von Beruf und Privatleben für Eltern und pflegende Angehörige</w:t>
            </w:r>
            <w:r>
              <w:rPr>
                <w:noProof/>
                <w:color w:val="000000"/>
                <w:sz w:val="20"/>
                <w:lang w:val="de-DE"/>
              </w:rPr>
              <w:t xml:space="preserve"> und zur Aufhebung der Richtlinie 2010/18/EU des Rates</w:t>
            </w:r>
          </w:p>
        </w:tc>
        <w:tc>
          <w:tcPr>
            <w:tcW w:w="1207" w:type="dxa"/>
            <w:shd w:val="clear" w:color="auto" w:fill="auto"/>
          </w:tcPr>
          <w:p>
            <w:pPr>
              <w:spacing w:after="0"/>
              <w:jc w:val="center"/>
              <w:rPr>
                <w:noProof/>
                <w:color w:val="000000"/>
                <w:sz w:val="20"/>
                <w:lang w:val="de-DE"/>
              </w:rPr>
            </w:pPr>
            <w:r>
              <w:rPr>
                <w:noProof/>
                <w:color w:val="000000"/>
                <w:sz w:val="20"/>
                <w:lang w:val="de-DE"/>
              </w:rPr>
              <w:t>4</w:t>
            </w:r>
          </w:p>
        </w:tc>
        <w:tc>
          <w:tcPr>
            <w:tcW w:w="1157" w:type="dxa"/>
            <w:shd w:val="clear" w:color="auto" w:fill="auto"/>
          </w:tcPr>
          <w:p>
            <w:pPr>
              <w:spacing w:after="0"/>
              <w:jc w:val="center"/>
              <w:rPr>
                <w:noProof/>
                <w:color w:val="000000"/>
                <w:sz w:val="20"/>
                <w:lang w:val="de-DE"/>
              </w:rPr>
            </w:pPr>
            <w:r>
              <w:rPr>
                <w:noProof/>
                <w:color w:val="000000"/>
                <w:sz w:val="20"/>
                <w:lang w:val="de-DE"/>
              </w:rPr>
              <w:t>4</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NL </w:t>
            </w:r>
            <w:r>
              <w:rPr>
                <w:i/>
                <w:iCs/>
                <w:noProof/>
                <w:color w:val="000000"/>
                <w:sz w:val="20"/>
                <w:lang w:val="de-DE"/>
              </w:rPr>
              <w:t xml:space="preserve">Eerste Kamer </w:t>
            </w:r>
            <w:r>
              <w:rPr>
                <w:noProof/>
                <w:sz w:val="20"/>
                <w:lang w:val="de-DE"/>
              </w:rPr>
              <w:t xml:space="preserve">(1 Stimme) </w:t>
            </w:r>
          </w:p>
          <w:p>
            <w:pPr>
              <w:spacing w:after="0"/>
              <w:jc w:val="left"/>
              <w:rPr>
                <w:i/>
                <w:iCs/>
                <w:noProof/>
                <w:color w:val="000000"/>
                <w:sz w:val="20"/>
                <w:lang w:val="de-DE"/>
              </w:rPr>
            </w:pPr>
          </w:p>
          <w:p>
            <w:pPr>
              <w:spacing w:after="0"/>
              <w:jc w:val="left"/>
              <w:rPr>
                <w:noProof/>
                <w:sz w:val="20"/>
                <w:lang w:val="de-DE"/>
              </w:rPr>
            </w:pPr>
            <w:r>
              <w:rPr>
                <w:noProof/>
                <w:sz w:val="20"/>
                <w:lang w:val="de-DE"/>
              </w:rPr>
              <w:t xml:space="preserve">NL </w:t>
            </w:r>
            <w:r>
              <w:rPr>
                <w:i/>
                <w:iCs/>
                <w:noProof/>
                <w:color w:val="000000"/>
                <w:sz w:val="20"/>
                <w:lang w:val="de-DE"/>
              </w:rPr>
              <w:t>Tweede Kamer</w:t>
            </w:r>
            <w:r>
              <w:rPr>
                <w:noProof/>
                <w:color w:val="000000"/>
                <w:sz w:val="20"/>
                <w:lang w:val="de-DE"/>
              </w:rPr>
              <w:t xml:space="preserve"> </w:t>
            </w:r>
            <w:r>
              <w:rPr>
                <w:noProof/>
                <w:sz w:val="20"/>
                <w:lang w:val="de-DE"/>
              </w:rPr>
              <w:t>(1 Stimme)</w:t>
            </w:r>
          </w:p>
          <w:p>
            <w:pPr>
              <w:spacing w:after="0"/>
              <w:jc w:val="left"/>
              <w:rPr>
                <w:noProof/>
                <w:sz w:val="20"/>
                <w:lang w:val="de-DE"/>
              </w:rPr>
            </w:pPr>
          </w:p>
          <w:p>
            <w:pPr>
              <w:spacing w:after="0"/>
              <w:jc w:val="left"/>
              <w:rPr>
                <w:noProof/>
                <w:sz w:val="20"/>
                <w:lang w:val="de-DE"/>
              </w:rPr>
            </w:pPr>
            <w:r>
              <w:rPr>
                <w:noProof/>
                <w:sz w:val="20"/>
                <w:lang w:val="de-DE"/>
              </w:rPr>
              <w:t xml:space="preserve">PL </w:t>
            </w:r>
            <w:r>
              <w:rPr>
                <w:i/>
                <w:iCs/>
                <w:noProof/>
                <w:sz w:val="20"/>
                <w:lang w:val="de-DE"/>
              </w:rPr>
              <w:t>Sejm</w:t>
            </w:r>
            <w:r>
              <w:rPr>
                <w:noProof/>
                <w:sz w:val="20"/>
                <w:lang w:val="de-DE"/>
              </w:rPr>
              <w:t xml:space="preserve"> (1 Stimme)</w:t>
            </w:r>
          </w:p>
          <w:p>
            <w:pPr>
              <w:spacing w:after="0"/>
              <w:jc w:val="left"/>
              <w:rPr>
                <w:noProof/>
                <w:sz w:val="20"/>
                <w:lang w:val="de-DE"/>
              </w:rPr>
            </w:pPr>
          </w:p>
          <w:p>
            <w:pPr>
              <w:spacing w:after="0"/>
              <w:jc w:val="left"/>
              <w:rPr>
                <w:noProof/>
                <w:sz w:val="20"/>
                <w:lang w:val="de-DE"/>
              </w:rPr>
            </w:pPr>
            <w:r>
              <w:rPr>
                <w:noProof/>
                <w:sz w:val="20"/>
                <w:lang w:val="de-DE"/>
              </w:rPr>
              <w:t xml:space="preserve">PL </w:t>
            </w:r>
            <w:r>
              <w:rPr>
                <w:i/>
                <w:iCs/>
                <w:noProof/>
                <w:sz w:val="20"/>
                <w:lang w:val="de-DE"/>
              </w:rPr>
              <w:t>Senat</w:t>
            </w:r>
            <w:r>
              <w:rPr>
                <w:noProof/>
                <w:sz w:val="20"/>
                <w:lang w:val="de-DE"/>
              </w:rPr>
              <w:t xml:space="preserve"> (1 Stimme)</w:t>
            </w:r>
          </w:p>
        </w:tc>
      </w:tr>
      <w:tr>
        <w:trPr>
          <w:cantSplit/>
        </w:trPr>
        <w:tc>
          <w:tcPr>
            <w:tcW w:w="414" w:type="dxa"/>
            <w:shd w:val="clear" w:color="auto" w:fill="auto"/>
          </w:tcPr>
          <w:p>
            <w:pPr>
              <w:spacing w:after="0"/>
              <w:jc w:val="left"/>
              <w:rPr>
                <w:noProof/>
                <w:sz w:val="20"/>
                <w:lang w:val="de-DE"/>
              </w:rPr>
            </w:pPr>
            <w:r>
              <w:rPr>
                <w:noProof/>
                <w:sz w:val="20"/>
                <w:lang w:val="de-DE"/>
              </w:rPr>
              <w:t>4</w:t>
            </w:r>
          </w:p>
        </w:tc>
        <w:tc>
          <w:tcPr>
            <w:tcW w:w="1977" w:type="dxa"/>
            <w:shd w:val="clear" w:color="auto" w:fill="auto"/>
          </w:tcPr>
          <w:p>
            <w:pPr>
              <w:spacing w:after="0"/>
              <w:jc w:val="left"/>
              <w:rPr>
                <w:noProof/>
                <w:color w:val="000000"/>
                <w:sz w:val="20"/>
                <w:lang w:val="de-DE"/>
              </w:rPr>
            </w:pPr>
            <w:r>
              <w:rPr>
                <w:noProof/>
                <w:color w:val="000000"/>
                <w:sz w:val="20"/>
                <w:lang w:val="de-DE"/>
              </w:rPr>
              <w:t>COM(2016) 821</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über die Durchsetzung der Richtlinie 2006/123/EG über Dienstleistungen im Binnenmarkt, zur Festlegung eines </w:t>
            </w:r>
            <w:r>
              <w:rPr>
                <w:b/>
                <w:bCs/>
                <w:noProof/>
                <w:color w:val="000000"/>
                <w:sz w:val="20"/>
                <w:lang w:val="de-DE"/>
              </w:rPr>
              <w:t>Notifizierungsverfahrens für dienstleistungsbezogene Genehmigungsregelungen</w:t>
            </w:r>
            <w:r>
              <w:rPr>
                <w:noProof/>
                <w:color w:val="000000"/>
                <w:sz w:val="20"/>
                <w:lang w:val="de-DE"/>
              </w:rPr>
              <w:t xml:space="preserve"> und Anforderungen sowie zur Änderung der Richtlinie 2006/123/EG und der Verordnung (EU) Nr. 1024/2012 über die </w:t>
            </w:r>
            <w:r>
              <w:rPr>
                <w:b/>
                <w:bCs/>
                <w:noProof/>
                <w:color w:val="000000"/>
                <w:sz w:val="20"/>
                <w:lang w:val="de-DE"/>
              </w:rPr>
              <w:t>Verwaltungszusammenarbeit mit Hilfe des Binnenmarkt-Informationssystems</w:t>
            </w:r>
          </w:p>
        </w:tc>
        <w:tc>
          <w:tcPr>
            <w:tcW w:w="1207" w:type="dxa"/>
            <w:shd w:val="clear" w:color="auto" w:fill="auto"/>
          </w:tcPr>
          <w:p>
            <w:pPr>
              <w:spacing w:after="0"/>
              <w:jc w:val="center"/>
              <w:rPr>
                <w:noProof/>
                <w:color w:val="000000"/>
                <w:sz w:val="20"/>
                <w:lang w:val="de-DE"/>
              </w:rPr>
            </w:pPr>
            <w:r>
              <w:rPr>
                <w:noProof/>
                <w:color w:val="000000"/>
                <w:sz w:val="20"/>
                <w:lang w:val="de-DE"/>
              </w:rPr>
              <w:t>4</w:t>
            </w:r>
          </w:p>
        </w:tc>
        <w:tc>
          <w:tcPr>
            <w:tcW w:w="1157" w:type="dxa"/>
            <w:shd w:val="clear" w:color="auto" w:fill="auto"/>
          </w:tcPr>
          <w:p>
            <w:pPr>
              <w:spacing w:after="0"/>
              <w:jc w:val="center"/>
              <w:rPr>
                <w:noProof/>
                <w:color w:val="000000"/>
                <w:sz w:val="20"/>
                <w:lang w:val="de-DE"/>
              </w:rPr>
            </w:pPr>
            <w:r>
              <w:rPr>
                <w:noProof/>
                <w:color w:val="000000"/>
                <w:sz w:val="20"/>
                <w:lang w:val="de-DE"/>
              </w:rPr>
              <w:t>4</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 xml:space="preserve">DE Bundesrat (1 Stimme) </w:t>
            </w:r>
          </w:p>
          <w:p>
            <w:pPr>
              <w:spacing w:after="0"/>
              <w:jc w:val="left"/>
              <w:rPr>
                <w:noProof/>
                <w:sz w:val="20"/>
                <w:lang w:val="de-DE"/>
              </w:rPr>
            </w:pPr>
          </w:p>
          <w:p>
            <w:pPr>
              <w:spacing w:after="0"/>
              <w:jc w:val="left"/>
              <w:rPr>
                <w:noProof/>
                <w:sz w:val="20"/>
                <w:lang w:val="de-DE"/>
              </w:rPr>
            </w:pPr>
            <w:r>
              <w:rPr>
                <w:noProof/>
                <w:sz w:val="20"/>
                <w:lang w:val="de-DE"/>
              </w:rPr>
              <w:t xml:space="preserve">FR </w:t>
            </w:r>
            <w:r>
              <w:rPr>
                <w:i/>
                <w:iCs/>
                <w:noProof/>
                <w:color w:val="000000"/>
                <w:sz w:val="20"/>
                <w:lang w:val="de-DE"/>
              </w:rPr>
              <w:t xml:space="preserve">Assemblée nationale </w:t>
            </w:r>
            <w:r>
              <w:rPr>
                <w:noProof/>
                <w:sz w:val="20"/>
                <w:lang w:val="de-DE"/>
              </w:rPr>
              <w:t xml:space="preserve">(1 Stimme) </w:t>
            </w:r>
          </w:p>
          <w:p>
            <w:pPr>
              <w:spacing w:after="0"/>
              <w:jc w:val="left"/>
              <w:rPr>
                <w:i/>
                <w:iCs/>
                <w:noProof/>
                <w:color w:val="000000"/>
                <w:sz w:val="20"/>
                <w:lang w:val="de-DE"/>
              </w:rPr>
            </w:pPr>
          </w:p>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5</w:t>
            </w:r>
          </w:p>
        </w:tc>
        <w:tc>
          <w:tcPr>
            <w:tcW w:w="1977" w:type="dxa"/>
            <w:shd w:val="clear" w:color="auto" w:fill="auto"/>
          </w:tcPr>
          <w:p>
            <w:pPr>
              <w:spacing w:after="0"/>
              <w:jc w:val="left"/>
              <w:rPr>
                <w:noProof/>
                <w:color w:val="000000"/>
                <w:sz w:val="20"/>
                <w:lang w:val="de-DE"/>
              </w:rPr>
            </w:pPr>
            <w:r>
              <w:rPr>
                <w:noProof/>
                <w:color w:val="000000"/>
                <w:sz w:val="20"/>
                <w:lang w:val="de-DE"/>
              </w:rPr>
              <w:t>COM(2016) 864</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über </w:t>
            </w:r>
            <w:r>
              <w:rPr>
                <w:b/>
                <w:bCs/>
                <w:noProof/>
                <w:color w:val="000000"/>
                <w:sz w:val="20"/>
                <w:lang w:val="de-DE"/>
              </w:rPr>
              <w:t>gemeinsame Vorschriften für den Elektrizitätsbinnenmarkt</w:t>
            </w:r>
            <w:r>
              <w:rPr>
                <w:noProof/>
                <w:color w:val="000000"/>
                <w:sz w:val="20"/>
                <w:lang w:val="de-DE"/>
              </w:rPr>
              <w:t xml:space="preserve"> (Neufassung) </w:t>
            </w:r>
          </w:p>
        </w:tc>
        <w:tc>
          <w:tcPr>
            <w:tcW w:w="1207" w:type="dxa"/>
            <w:shd w:val="clear" w:color="auto" w:fill="auto"/>
          </w:tcPr>
          <w:p>
            <w:pPr>
              <w:spacing w:after="0"/>
              <w:jc w:val="center"/>
              <w:rPr>
                <w:noProof/>
                <w:color w:val="000000"/>
                <w:sz w:val="20"/>
                <w:lang w:val="de-DE"/>
              </w:rPr>
            </w:pPr>
            <w:r>
              <w:rPr>
                <w:noProof/>
                <w:color w:val="000000"/>
                <w:sz w:val="20"/>
                <w:lang w:val="de-DE"/>
              </w:rPr>
              <w:t>3</w:t>
            </w:r>
          </w:p>
        </w:tc>
        <w:tc>
          <w:tcPr>
            <w:tcW w:w="1157" w:type="dxa"/>
            <w:shd w:val="clear" w:color="auto" w:fill="auto"/>
          </w:tcPr>
          <w:p>
            <w:pPr>
              <w:spacing w:after="0"/>
              <w:jc w:val="center"/>
              <w:rPr>
                <w:noProof/>
                <w:color w:val="000000"/>
                <w:sz w:val="20"/>
                <w:lang w:val="de-DE"/>
              </w:rPr>
            </w:pPr>
            <w:r>
              <w:rPr>
                <w:noProof/>
                <w:color w:val="000000"/>
                <w:sz w:val="20"/>
                <w:lang w:val="de-DE"/>
              </w:rPr>
              <w:t>4</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AT Bundesrat (1 Stimme) </w:t>
            </w:r>
          </w:p>
          <w:p>
            <w:pPr>
              <w:spacing w:after="0"/>
              <w:jc w:val="left"/>
              <w:rPr>
                <w:noProof/>
                <w:sz w:val="20"/>
                <w:lang w:val="de-DE"/>
              </w:rPr>
            </w:pPr>
          </w:p>
          <w:p>
            <w:pPr>
              <w:spacing w:after="0"/>
              <w:jc w:val="left"/>
              <w:rPr>
                <w:noProof/>
                <w:sz w:val="20"/>
                <w:lang w:val="de-DE"/>
              </w:rPr>
            </w:pPr>
            <w:r>
              <w:rPr>
                <w:noProof/>
                <w:sz w:val="20"/>
                <w:lang w:val="de-DE"/>
              </w:rPr>
              <w:t xml:space="preserve">HU </w:t>
            </w:r>
            <w:r>
              <w:rPr>
                <w:i/>
                <w:iCs/>
                <w:noProof/>
                <w:color w:val="000000"/>
                <w:sz w:val="20"/>
                <w:lang w:val="de-DE"/>
              </w:rPr>
              <w:t>Országgyűlés</w:t>
            </w:r>
            <w:r>
              <w:rPr>
                <w:noProof/>
                <w:sz w:val="20"/>
                <w:lang w:val="de-DE"/>
              </w:rPr>
              <w:t xml:space="preserve"> (2 Stimmen) </w:t>
            </w:r>
          </w:p>
          <w:p>
            <w:pPr>
              <w:spacing w:after="0"/>
              <w:jc w:val="left"/>
              <w:rPr>
                <w:noProof/>
                <w:sz w:val="20"/>
                <w:lang w:val="de-DE"/>
              </w:rPr>
            </w:pPr>
          </w:p>
          <w:p>
            <w:pPr>
              <w:spacing w:after="0"/>
              <w:jc w:val="left"/>
              <w:rPr>
                <w:noProof/>
                <w:sz w:val="20"/>
                <w:lang w:val="de-DE"/>
              </w:rPr>
            </w:pPr>
            <w:r>
              <w:rPr>
                <w:noProof/>
                <w:sz w:val="20"/>
                <w:lang w:val="de-DE"/>
              </w:rPr>
              <w:t xml:space="preserve">PL </w:t>
            </w:r>
            <w:r>
              <w:rPr>
                <w:i/>
                <w:iCs/>
                <w:noProof/>
                <w:sz w:val="20"/>
                <w:lang w:val="de-DE"/>
              </w:rPr>
              <w:t>Senat</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6</w:t>
            </w:r>
          </w:p>
        </w:tc>
        <w:tc>
          <w:tcPr>
            <w:tcW w:w="1977" w:type="dxa"/>
            <w:shd w:val="clear" w:color="auto" w:fill="auto"/>
          </w:tcPr>
          <w:p>
            <w:pPr>
              <w:spacing w:after="0"/>
              <w:jc w:val="left"/>
              <w:rPr>
                <w:noProof/>
                <w:color w:val="000000"/>
                <w:sz w:val="20"/>
                <w:lang w:val="de-DE"/>
              </w:rPr>
            </w:pPr>
            <w:r>
              <w:rPr>
                <w:noProof/>
                <w:color w:val="000000"/>
                <w:sz w:val="20"/>
                <w:lang w:val="de-DE"/>
              </w:rPr>
              <w:t>COM(2016) 863</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Gründung einer </w:t>
            </w:r>
            <w:r>
              <w:rPr>
                <w:b/>
                <w:bCs/>
                <w:noProof/>
                <w:color w:val="000000"/>
                <w:sz w:val="20"/>
                <w:lang w:val="de-DE"/>
              </w:rPr>
              <w:t>Agentur der Europäischen Union für die Zusammenarbeit der Energieregulierungsbehörden</w:t>
            </w:r>
            <w:r>
              <w:rPr>
                <w:noProof/>
                <w:color w:val="000000"/>
                <w:sz w:val="20"/>
                <w:lang w:val="de-DE"/>
              </w:rPr>
              <w:t xml:space="preserve"> (Neufassung) </w:t>
            </w:r>
          </w:p>
        </w:tc>
        <w:tc>
          <w:tcPr>
            <w:tcW w:w="1207" w:type="dxa"/>
            <w:shd w:val="clear" w:color="auto" w:fill="auto"/>
          </w:tcPr>
          <w:p>
            <w:pPr>
              <w:spacing w:after="0"/>
              <w:jc w:val="center"/>
              <w:rPr>
                <w:noProof/>
                <w:color w:val="000000"/>
                <w:sz w:val="20"/>
                <w:lang w:val="de-DE"/>
              </w:rPr>
            </w:pPr>
            <w:r>
              <w:rPr>
                <w:noProof/>
                <w:color w:val="000000"/>
                <w:sz w:val="20"/>
                <w:lang w:val="de-DE"/>
              </w:rPr>
              <w:t>3</w:t>
            </w:r>
          </w:p>
        </w:tc>
        <w:tc>
          <w:tcPr>
            <w:tcW w:w="1157" w:type="dxa"/>
            <w:shd w:val="clear" w:color="auto" w:fill="auto"/>
          </w:tcPr>
          <w:p>
            <w:pPr>
              <w:spacing w:after="0"/>
              <w:jc w:val="center"/>
              <w:rPr>
                <w:noProof/>
                <w:color w:val="000000"/>
                <w:sz w:val="20"/>
                <w:lang w:val="de-DE"/>
              </w:rPr>
            </w:pPr>
            <w:r>
              <w:rPr>
                <w:noProof/>
                <w:color w:val="000000"/>
                <w:sz w:val="20"/>
                <w:lang w:val="de-DE"/>
              </w:rPr>
              <w:t>3</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 </w:t>
            </w:r>
          </w:p>
          <w:p>
            <w:pPr>
              <w:spacing w:after="0"/>
              <w:jc w:val="left"/>
              <w:rPr>
                <w:noProof/>
                <w:sz w:val="20"/>
                <w:lang w:val="de-DE"/>
              </w:rPr>
            </w:pPr>
          </w:p>
          <w:p>
            <w:pPr>
              <w:spacing w:after="0"/>
              <w:jc w:val="left"/>
              <w:rPr>
                <w:noProof/>
                <w:sz w:val="20"/>
                <w:lang w:val="de-DE"/>
              </w:rPr>
            </w:pPr>
            <w:r>
              <w:rPr>
                <w:noProof/>
                <w:color w:val="000000"/>
                <w:sz w:val="20"/>
                <w:lang w:val="de-DE"/>
              </w:rPr>
              <w:t xml:space="preserve">RO </w:t>
            </w:r>
            <w:r>
              <w:rPr>
                <w:i/>
                <w:iCs/>
                <w:noProof/>
                <w:color w:val="000000"/>
                <w:sz w:val="20"/>
                <w:lang w:val="de-DE"/>
              </w:rPr>
              <w:t>Senatul</w:t>
            </w:r>
            <w:r>
              <w:rPr>
                <w:noProof/>
                <w:color w:val="000000"/>
                <w:sz w:val="20"/>
                <w:lang w:val="de-DE"/>
              </w:rPr>
              <w:t xml:space="preserve"> </w:t>
            </w:r>
            <w:r>
              <w:rPr>
                <w:noProof/>
                <w:sz w:val="20"/>
                <w:lang w:val="de-DE"/>
              </w:rPr>
              <w:t xml:space="preserve">(1 Stimme) </w:t>
            </w:r>
          </w:p>
        </w:tc>
      </w:tr>
      <w:tr>
        <w:trPr>
          <w:cantSplit/>
        </w:trPr>
        <w:tc>
          <w:tcPr>
            <w:tcW w:w="414" w:type="dxa"/>
            <w:shd w:val="clear" w:color="auto" w:fill="auto"/>
          </w:tcPr>
          <w:p>
            <w:pPr>
              <w:spacing w:after="0"/>
              <w:jc w:val="left"/>
              <w:rPr>
                <w:noProof/>
                <w:sz w:val="20"/>
                <w:lang w:val="de-DE"/>
              </w:rPr>
            </w:pPr>
            <w:r>
              <w:rPr>
                <w:noProof/>
                <w:sz w:val="20"/>
                <w:lang w:val="de-DE"/>
              </w:rPr>
              <w:t>7</w:t>
            </w:r>
          </w:p>
        </w:tc>
        <w:tc>
          <w:tcPr>
            <w:tcW w:w="1977" w:type="dxa"/>
            <w:shd w:val="clear" w:color="auto" w:fill="auto"/>
          </w:tcPr>
          <w:p>
            <w:pPr>
              <w:spacing w:after="0"/>
              <w:jc w:val="left"/>
              <w:rPr>
                <w:noProof/>
                <w:color w:val="000000"/>
                <w:sz w:val="20"/>
                <w:lang w:val="de-DE"/>
              </w:rPr>
            </w:pPr>
            <w:r>
              <w:rPr>
                <w:noProof/>
                <w:color w:val="000000"/>
                <w:sz w:val="20"/>
                <w:lang w:val="de-DE"/>
              </w:rPr>
              <w:t>COM(2016) 765</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Rats zur Änderung der Richtlinie 2010/31/EU über die </w:t>
            </w:r>
            <w:r>
              <w:rPr>
                <w:b/>
                <w:bCs/>
                <w:noProof/>
                <w:color w:val="000000"/>
                <w:sz w:val="20"/>
                <w:lang w:val="de-DE"/>
              </w:rPr>
              <w:t>Gesamtenergieeffizienz von Gebäuden</w:t>
            </w:r>
          </w:p>
        </w:tc>
        <w:tc>
          <w:tcPr>
            <w:tcW w:w="1207" w:type="dxa"/>
            <w:shd w:val="clear" w:color="auto" w:fill="auto"/>
          </w:tcPr>
          <w:p>
            <w:pPr>
              <w:spacing w:after="0"/>
              <w:jc w:val="center"/>
              <w:rPr>
                <w:noProof/>
                <w:color w:val="000000"/>
                <w:sz w:val="20"/>
                <w:lang w:val="de-DE"/>
              </w:rPr>
            </w:pPr>
            <w:r>
              <w:rPr>
                <w:noProof/>
                <w:color w:val="000000"/>
                <w:sz w:val="20"/>
                <w:lang w:val="de-DE"/>
              </w:rPr>
              <w:t>2</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NL </w:t>
            </w:r>
            <w:r>
              <w:rPr>
                <w:i/>
                <w:iCs/>
                <w:noProof/>
                <w:color w:val="000000"/>
                <w:sz w:val="20"/>
                <w:lang w:val="de-DE"/>
              </w:rPr>
              <w:t xml:space="preserve">Eerste Kamer </w:t>
            </w:r>
            <w:r>
              <w:rPr>
                <w:noProof/>
                <w:sz w:val="20"/>
                <w:lang w:val="de-DE"/>
              </w:rPr>
              <w:t xml:space="preserve">(1 Stimme) </w:t>
            </w:r>
          </w:p>
          <w:p>
            <w:pPr>
              <w:spacing w:after="0"/>
              <w:jc w:val="left"/>
              <w:rPr>
                <w:i/>
                <w:iCs/>
                <w:noProof/>
                <w:color w:val="000000"/>
                <w:sz w:val="20"/>
                <w:lang w:val="de-DE"/>
              </w:rPr>
            </w:pPr>
          </w:p>
          <w:p>
            <w:pPr>
              <w:spacing w:after="0"/>
              <w:jc w:val="left"/>
              <w:rPr>
                <w:noProof/>
                <w:sz w:val="20"/>
                <w:lang w:val="de-DE"/>
              </w:rPr>
            </w:pPr>
            <w:r>
              <w:rPr>
                <w:noProof/>
                <w:sz w:val="20"/>
                <w:lang w:val="de-DE"/>
              </w:rPr>
              <w:t xml:space="preserve">NL </w:t>
            </w:r>
            <w:r>
              <w:rPr>
                <w:i/>
                <w:iCs/>
                <w:noProof/>
                <w:color w:val="000000"/>
                <w:sz w:val="20"/>
                <w:lang w:val="de-DE"/>
              </w:rPr>
              <w:t>Tweede Kamer</w:t>
            </w:r>
            <w:r>
              <w:rPr>
                <w:noProof/>
                <w:color w:val="000000"/>
                <w:sz w:val="20"/>
                <w:lang w:val="de-DE"/>
              </w:rPr>
              <w:t xml:space="preserve"> </w:t>
            </w:r>
            <w:r>
              <w:rPr>
                <w:noProof/>
                <w:sz w:val="20"/>
                <w:lang w:val="de-DE"/>
              </w:rPr>
              <w:t xml:space="preserve">(1 Stimme) </w:t>
            </w:r>
          </w:p>
          <w:p>
            <w:pPr>
              <w:spacing w:after="0"/>
              <w:jc w:val="left"/>
              <w:rPr>
                <w:noProof/>
                <w:sz w:val="20"/>
                <w:lang w:val="de-DE"/>
              </w:rPr>
            </w:pPr>
          </w:p>
          <w:p>
            <w:pPr>
              <w:spacing w:after="0"/>
              <w:jc w:val="left"/>
              <w:rPr>
                <w:noProof/>
                <w:sz w:val="20"/>
                <w:lang w:val="de-DE"/>
              </w:rPr>
            </w:pPr>
          </w:p>
        </w:tc>
      </w:tr>
      <w:tr>
        <w:trPr>
          <w:cantSplit/>
        </w:trPr>
        <w:tc>
          <w:tcPr>
            <w:tcW w:w="414" w:type="dxa"/>
            <w:shd w:val="clear" w:color="auto" w:fill="auto"/>
          </w:tcPr>
          <w:p>
            <w:pPr>
              <w:spacing w:after="0"/>
              <w:jc w:val="left"/>
              <w:rPr>
                <w:noProof/>
                <w:sz w:val="20"/>
                <w:lang w:val="de-DE"/>
              </w:rPr>
            </w:pPr>
            <w:r>
              <w:rPr>
                <w:noProof/>
                <w:sz w:val="20"/>
                <w:lang w:val="de-DE"/>
              </w:rPr>
              <w:t>8</w:t>
            </w:r>
          </w:p>
        </w:tc>
        <w:tc>
          <w:tcPr>
            <w:tcW w:w="1977" w:type="dxa"/>
            <w:shd w:val="clear" w:color="auto" w:fill="auto"/>
          </w:tcPr>
          <w:p>
            <w:pPr>
              <w:spacing w:after="0"/>
              <w:jc w:val="left"/>
              <w:rPr>
                <w:noProof/>
                <w:color w:val="000000"/>
                <w:sz w:val="20"/>
                <w:lang w:val="de-DE"/>
              </w:rPr>
            </w:pPr>
            <w:r>
              <w:rPr>
                <w:noProof/>
                <w:color w:val="000000"/>
                <w:sz w:val="20"/>
                <w:lang w:val="de-DE"/>
              </w:rPr>
              <w:t>COM(2016) 723</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über </w:t>
            </w:r>
            <w:r>
              <w:rPr>
                <w:b/>
                <w:bCs/>
                <w:noProof/>
                <w:color w:val="000000"/>
                <w:sz w:val="20"/>
                <w:lang w:val="de-DE"/>
              </w:rPr>
              <w:t>präventive Restrukturierungsrahmen, die zweite Chance und Maßnahmen zur Steigerung der Effizienz von Restrukturierungs-, Insolvenz- und Entschuldungsverfahren</w:t>
            </w:r>
            <w:r>
              <w:rPr>
                <w:noProof/>
                <w:color w:val="000000"/>
                <w:sz w:val="20"/>
                <w:lang w:val="de-DE"/>
              </w:rPr>
              <w:t xml:space="preserve"> und zur Änderung der Richtlinie 2012/30/EU</w:t>
            </w:r>
          </w:p>
        </w:tc>
        <w:tc>
          <w:tcPr>
            <w:tcW w:w="1207" w:type="dxa"/>
            <w:shd w:val="clear" w:color="auto" w:fill="auto"/>
          </w:tcPr>
          <w:p>
            <w:pPr>
              <w:spacing w:after="0"/>
              <w:jc w:val="center"/>
              <w:rPr>
                <w:noProof/>
                <w:color w:val="000000"/>
                <w:sz w:val="20"/>
                <w:lang w:val="de-DE"/>
              </w:rPr>
            </w:pPr>
            <w:r>
              <w:rPr>
                <w:noProof/>
                <w:color w:val="000000"/>
                <w:sz w:val="20"/>
                <w:lang w:val="de-DE"/>
              </w:rPr>
              <w:t>2</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IE </w:t>
            </w:r>
            <w:r>
              <w:rPr>
                <w:i/>
                <w:iCs/>
                <w:noProof/>
                <w:color w:val="000000"/>
                <w:sz w:val="20"/>
                <w:lang w:val="de-DE"/>
              </w:rPr>
              <w:t>Seanad Éireann</w:t>
            </w:r>
            <w:r>
              <w:rPr>
                <w:noProof/>
                <w:color w:val="000000"/>
                <w:sz w:val="20"/>
                <w:lang w:val="de-DE"/>
              </w:rPr>
              <w:t xml:space="preserve"> </w:t>
            </w:r>
            <w:r>
              <w:rPr>
                <w:noProof/>
                <w:sz w:val="20"/>
                <w:lang w:val="de-DE"/>
              </w:rPr>
              <w:t xml:space="preserve">(1 Stimme) </w:t>
            </w:r>
          </w:p>
          <w:p>
            <w:pPr>
              <w:spacing w:after="0"/>
              <w:jc w:val="left"/>
              <w:rPr>
                <w:noProof/>
                <w:sz w:val="20"/>
                <w:lang w:val="de-DE"/>
              </w:rPr>
            </w:pPr>
          </w:p>
          <w:p>
            <w:pPr>
              <w:spacing w:after="0"/>
              <w:jc w:val="left"/>
              <w:rPr>
                <w:noProof/>
                <w:sz w:val="20"/>
                <w:lang w:val="de-DE"/>
              </w:rPr>
            </w:pPr>
            <w:r>
              <w:rPr>
                <w:noProof/>
                <w:sz w:val="20"/>
                <w:lang w:val="de-DE"/>
              </w:rPr>
              <w:t xml:space="preserve">IE </w:t>
            </w:r>
            <w:r>
              <w:rPr>
                <w:i/>
                <w:iCs/>
                <w:noProof/>
                <w:color w:val="000000"/>
                <w:sz w:val="20"/>
                <w:lang w:val="de-DE"/>
              </w:rPr>
              <w:t>Dáil Éireann</w:t>
            </w:r>
            <w:r>
              <w:rPr>
                <w:noProof/>
                <w:color w:val="000000"/>
                <w:sz w:val="20"/>
                <w:lang w:val="de-DE"/>
              </w:rPr>
              <w:t xml:space="preserve"> </w:t>
            </w:r>
            <w:r>
              <w:rPr>
                <w:noProof/>
                <w:sz w:val="20"/>
                <w:lang w:val="de-DE"/>
              </w:rPr>
              <w:t>(1 Stimme)</w:t>
            </w:r>
          </w:p>
        </w:tc>
      </w:tr>
      <w:tr>
        <w:trPr>
          <w:cantSplit/>
        </w:trPr>
        <w:tc>
          <w:tcPr>
            <w:tcW w:w="414" w:type="dxa"/>
            <w:shd w:val="clear" w:color="auto" w:fill="auto"/>
          </w:tcPr>
          <w:p>
            <w:pPr>
              <w:spacing w:after="0"/>
              <w:jc w:val="left"/>
              <w:rPr>
                <w:noProof/>
                <w:sz w:val="20"/>
                <w:lang w:val="de-DE"/>
              </w:rPr>
            </w:pPr>
            <w:r>
              <w:rPr>
                <w:noProof/>
                <w:sz w:val="20"/>
                <w:lang w:val="de-DE"/>
              </w:rPr>
              <w:t>9</w:t>
            </w:r>
          </w:p>
        </w:tc>
        <w:tc>
          <w:tcPr>
            <w:tcW w:w="1977" w:type="dxa"/>
            <w:shd w:val="clear" w:color="auto" w:fill="auto"/>
          </w:tcPr>
          <w:p>
            <w:pPr>
              <w:spacing w:after="0"/>
              <w:jc w:val="left"/>
              <w:rPr>
                <w:noProof/>
                <w:color w:val="000000"/>
                <w:sz w:val="20"/>
                <w:lang w:val="de-DE"/>
              </w:rPr>
            </w:pPr>
            <w:r>
              <w:rPr>
                <w:noProof/>
                <w:color w:val="000000"/>
                <w:sz w:val="20"/>
                <w:lang w:val="de-DE"/>
              </w:rPr>
              <w:t>COM(2016) 823</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über den </w:t>
            </w:r>
            <w:r>
              <w:rPr>
                <w:b/>
                <w:bCs/>
                <w:noProof/>
                <w:color w:val="000000"/>
                <w:sz w:val="20"/>
                <w:lang w:val="de-DE"/>
              </w:rPr>
              <w:t xml:space="preserve">rechtlichen und operativen Rahmen für die Elektronische Europäische Dienstleistungskarte </w:t>
            </w:r>
          </w:p>
        </w:tc>
        <w:tc>
          <w:tcPr>
            <w:tcW w:w="1207" w:type="dxa"/>
            <w:shd w:val="clear" w:color="auto" w:fill="auto"/>
          </w:tcPr>
          <w:p>
            <w:pPr>
              <w:spacing w:after="0"/>
              <w:jc w:val="center"/>
              <w:rPr>
                <w:noProof/>
                <w:color w:val="000000"/>
                <w:sz w:val="20"/>
                <w:lang w:val="de-DE"/>
              </w:rPr>
            </w:pPr>
            <w:r>
              <w:rPr>
                <w:noProof/>
                <w:color w:val="000000"/>
                <w:sz w:val="20"/>
                <w:lang w:val="de-DE"/>
              </w:rPr>
              <w:t>2</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 xml:space="preserve">AT Bundesrat (1 Stimme) </w:t>
            </w:r>
          </w:p>
        </w:tc>
      </w:tr>
      <w:tr>
        <w:trPr>
          <w:cantSplit/>
        </w:trPr>
        <w:tc>
          <w:tcPr>
            <w:tcW w:w="414" w:type="dxa"/>
            <w:shd w:val="clear" w:color="auto" w:fill="auto"/>
          </w:tcPr>
          <w:p>
            <w:pPr>
              <w:spacing w:after="0"/>
              <w:jc w:val="left"/>
              <w:rPr>
                <w:noProof/>
                <w:sz w:val="20"/>
                <w:lang w:val="de-DE"/>
              </w:rPr>
            </w:pPr>
            <w:r>
              <w:rPr>
                <w:noProof/>
                <w:sz w:val="20"/>
                <w:lang w:val="de-DE"/>
              </w:rPr>
              <w:t>10</w:t>
            </w:r>
          </w:p>
        </w:tc>
        <w:tc>
          <w:tcPr>
            <w:tcW w:w="1977" w:type="dxa"/>
            <w:shd w:val="clear" w:color="auto" w:fill="auto"/>
          </w:tcPr>
          <w:p>
            <w:pPr>
              <w:spacing w:after="0"/>
              <w:jc w:val="left"/>
              <w:rPr>
                <w:noProof/>
                <w:color w:val="000000"/>
                <w:sz w:val="20"/>
                <w:lang w:val="de-DE"/>
              </w:rPr>
            </w:pPr>
            <w:r>
              <w:rPr>
                <w:noProof/>
                <w:color w:val="000000"/>
                <w:sz w:val="20"/>
                <w:lang w:val="de-DE"/>
              </w:rPr>
              <w:t>COM(2016) 824</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w:t>
            </w:r>
            <w:r>
              <w:rPr>
                <w:b/>
                <w:bCs/>
                <w:noProof/>
                <w:color w:val="000000"/>
                <w:sz w:val="20"/>
                <w:lang w:val="de-DE"/>
              </w:rPr>
              <w:t>Einführung einer Elektronischen Europäischen Dienstleistungskarte</w:t>
            </w:r>
            <w:r>
              <w:rPr>
                <w:noProof/>
                <w:color w:val="000000"/>
                <w:sz w:val="20"/>
                <w:lang w:val="de-DE"/>
              </w:rPr>
              <w:t xml:space="preserve"> und entsprechender Verwaltungserleichterungen</w:t>
            </w:r>
          </w:p>
        </w:tc>
        <w:tc>
          <w:tcPr>
            <w:tcW w:w="1207" w:type="dxa"/>
            <w:shd w:val="clear" w:color="auto" w:fill="auto"/>
          </w:tcPr>
          <w:p>
            <w:pPr>
              <w:spacing w:after="0"/>
              <w:jc w:val="center"/>
              <w:rPr>
                <w:noProof/>
                <w:color w:val="000000"/>
                <w:sz w:val="20"/>
                <w:lang w:val="de-DE"/>
              </w:rPr>
            </w:pPr>
            <w:r>
              <w:rPr>
                <w:noProof/>
                <w:color w:val="000000"/>
                <w:sz w:val="20"/>
                <w:lang w:val="de-DE"/>
              </w:rPr>
              <w:t>2</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DE Bundestag (1 Stimme) </w:t>
            </w:r>
          </w:p>
          <w:p>
            <w:pPr>
              <w:spacing w:after="0"/>
              <w:jc w:val="left"/>
              <w:rPr>
                <w:noProof/>
                <w:sz w:val="20"/>
                <w:lang w:val="de-DE"/>
              </w:rPr>
            </w:pPr>
          </w:p>
          <w:p>
            <w:pPr>
              <w:spacing w:after="0"/>
              <w:jc w:val="left"/>
              <w:rPr>
                <w:noProof/>
                <w:sz w:val="20"/>
                <w:lang w:val="de-DE"/>
              </w:rPr>
            </w:pPr>
            <w:r>
              <w:rPr>
                <w:noProof/>
                <w:sz w:val="20"/>
                <w:lang w:val="de-DE"/>
              </w:rPr>
              <w:t>AT Bundesrat (1 Stimme)</w:t>
            </w:r>
          </w:p>
        </w:tc>
      </w:tr>
      <w:tr>
        <w:trPr>
          <w:cantSplit/>
        </w:trPr>
        <w:tc>
          <w:tcPr>
            <w:tcW w:w="414" w:type="dxa"/>
            <w:shd w:val="clear" w:color="auto" w:fill="auto"/>
          </w:tcPr>
          <w:p>
            <w:pPr>
              <w:spacing w:after="0"/>
              <w:jc w:val="left"/>
              <w:rPr>
                <w:noProof/>
                <w:sz w:val="20"/>
                <w:lang w:val="de-DE"/>
              </w:rPr>
            </w:pPr>
            <w:r>
              <w:rPr>
                <w:noProof/>
                <w:sz w:val="20"/>
                <w:lang w:val="de-DE"/>
              </w:rPr>
              <w:t>11</w:t>
            </w:r>
          </w:p>
        </w:tc>
        <w:tc>
          <w:tcPr>
            <w:tcW w:w="1977" w:type="dxa"/>
            <w:shd w:val="clear" w:color="auto" w:fill="auto"/>
          </w:tcPr>
          <w:p>
            <w:pPr>
              <w:spacing w:after="0"/>
              <w:jc w:val="left"/>
              <w:rPr>
                <w:noProof/>
                <w:color w:val="000000"/>
                <w:sz w:val="20"/>
                <w:lang w:val="de-DE"/>
              </w:rPr>
            </w:pPr>
            <w:r>
              <w:rPr>
                <w:noProof/>
                <w:color w:val="000000"/>
                <w:sz w:val="20"/>
                <w:lang w:val="de-DE"/>
              </w:rPr>
              <w:t>COM(2017) 647</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Änderung der Verordnung (EG) Nr. 1073/2009 über </w:t>
            </w:r>
            <w:r>
              <w:rPr>
                <w:b/>
                <w:bCs/>
                <w:noProof/>
                <w:color w:val="000000"/>
                <w:sz w:val="20"/>
                <w:lang w:val="de-DE"/>
              </w:rPr>
              <w:t>gemeinsame Regeln für den Zugang zum grenzüberschreitenden Personenkraftverkehrsmarkt</w:t>
            </w:r>
          </w:p>
        </w:tc>
        <w:tc>
          <w:tcPr>
            <w:tcW w:w="1207" w:type="dxa"/>
            <w:shd w:val="clear" w:color="auto" w:fill="auto"/>
          </w:tcPr>
          <w:p>
            <w:pPr>
              <w:spacing w:after="0"/>
              <w:jc w:val="center"/>
              <w:rPr>
                <w:noProof/>
                <w:color w:val="000000"/>
                <w:sz w:val="20"/>
                <w:lang w:val="de-DE"/>
              </w:rPr>
            </w:pPr>
            <w:r>
              <w:rPr>
                <w:noProof/>
                <w:color w:val="000000"/>
                <w:sz w:val="20"/>
                <w:lang w:val="de-DE"/>
              </w:rPr>
              <w:t>2</w:t>
            </w:r>
          </w:p>
        </w:tc>
        <w:tc>
          <w:tcPr>
            <w:tcW w:w="1157" w:type="dxa"/>
            <w:shd w:val="clear" w:color="auto" w:fill="auto"/>
          </w:tcPr>
          <w:p>
            <w:pPr>
              <w:spacing w:after="0"/>
              <w:jc w:val="center"/>
              <w:rPr>
                <w:noProof/>
                <w:color w:val="000000"/>
                <w:sz w:val="20"/>
                <w:lang w:val="de-DE"/>
              </w:rPr>
            </w:pPr>
            <w:r>
              <w:rPr>
                <w:noProof/>
                <w:color w:val="000000"/>
                <w:sz w:val="20"/>
                <w:lang w:val="de-DE"/>
              </w:rPr>
              <w:t>4</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ES </w:t>
            </w:r>
            <w:r>
              <w:rPr>
                <w:i/>
                <w:iCs/>
                <w:noProof/>
                <w:sz w:val="20"/>
                <w:lang w:val="de-DE"/>
              </w:rPr>
              <w:t>Cortes Generales</w:t>
            </w:r>
            <w:r>
              <w:rPr>
                <w:noProof/>
                <w:sz w:val="20"/>
                <w:lang w:val="de-DE"/>
              </w:rPr>
              <w:t xml:space="preserve"> (2 Stimmen) </w:t>
            </w:r>
          </w:p>
          <w:p>
            <w:pPr>
              <w:spacing w:after="0"/>
              <w:jc w:val="left"/>
              <w:rPr>
                <w:noProof/>
                <w:sz w:val="20"/>
                <w:lang w:val="de-DE"/>
              </w:rPr>
            </w:pPr>
          </w:p>
          <w:p>
            <w:pPr>
              <w:spacing w:after="0"/>
              <w:jc w:val="left"/>
              <w:rPr>
                <w:noProof/>
                <w:sz w:val="20"/>
                <w:lang w:val="de-DE"/>
              </w:rPr>
            </w:pPr>
            <w:r>
              <w:rPr>
                <w:noProof/>
                <w:sz w:val="20"/>
                <w:lang w:val="de-DE"/>
              </w:rPr>
              <w:t xml:space="preserve">IE </w:t>
            </w:r>
            <w:r>
              <w:rPr>
                <w:i/>
                <w:iCs/>
                <w:noProof/>
                <w:sz w:val="20"/>
                <w:lang w:val="de-DE"/>
              </w:rPr>
              <w:t>Houses of the Oireachtas</w:t>
            </w:r>
            <w:r>
              <w:rPr>
                <w:noProof/>
                <w:sz w:val="20"/>
                <w:lang w:val="de-DE"/>
              </w:rPr>
              <w:t xml:space="preserve"> (2 Stimmen)</w:t>
            </w:r>
          </w:p>
        </w:tc>
      </w:tr>
      <w:tr>
        <w:trPr>
          <w:cantSplit/>
        </w:trPr>
        <w:tc>
          <w:tcPr>
            <w:tcW w:w="414" w:type="dxa"/>
            <w:shd w:val="clear" w:color="auto" w:fill="auto"/>
          </w:tcPr>
          <w:p>
            <w:pPr>
              <w:spacing w:after="0"/>
              <w:jc w:val="left"/>
              <w:rPr>
                <w:noProof/>
                <w:sz w:val="20"/>
                <w:lang w:val="de-DE"/>
              </w:rPr>
            </w:pPr>
            <w:r>
              <w:rPr>
                <w:noProof/>
                <w:sz w:val="20"/>
                <w:lang w:val="de-DE"/>
              </w:rPr>
              <w:t>12</w:t>
            </w:r>
          </w:p>
        </w:tc>
        <w:tc>
          <w:tcPr>
            <w:tcW w:w="1977" w:type="dxa"/>
            <w:shd w:val="clear" w:color="auto" w:fill="auto"/>
          </w:tcPr>
          <w:p>
            <w:pPr>
              <w:spacing w:after="0"/>
              <w:jc w:val="left"/>
              <w:rPr>
                <w:noProof/>
                <w:color w:val="000000"/>
                <w:sz w:val="20"/>
                <w:lang w:val="de-DE"/>
              </w:rPr>
            </w:pPr>
            <w:r>
              <w:rPr>
                <w:noProof/>
                <w:color w:val="000000"/>
                <w:sz w:val="20"/>
                <w:lang w:val="de-DE"/>
              </w:rPr>
              <w:t>COM(2016) 815</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Änderung der Verordnung (EG) Nr. 883/2004 zur </w:t>
            </w:r>
            <w:r>
              <w:rPr>
                <w:b/>
                <w:bCs/>
                <w:noProof/>
                <w:color w:val="000000"/>
                <w:sz w:val="20"/>
                <w:lang w:val="de-DE"/>
              </w:rPr>
              <w:t>Koordinierung der Systeme der sozialen Sicherheit</w:t>
            </w:r>
            <w:r>
              <w:rPr>
                <w:noProof/>
                <w:color w:val="000000"/>
                <w:sz w:val="20"/>
                <w:lang w:val="de-DE"/>
              </w:rPr>
              <w:t xml:space="preserve"> und der Verordnung (EG) Nr. 987/2009 zur Festlegung der Modalitäten für die Durchführung der Verordnung (EG) Nr. 883/2004</w:t>
            </w:r>
          </w:p>
        </w:tc>
        <w:tc>
          <w:tcPr>
            <w:tcW w:w="1207" w:type="dxa"/>
            <w:shd w:val="clear" w:color="auto" w:fill="auto"/>
          </w:tcPr>
          <w:p>
            <w:pPr>
              <w:spacing w:after="0"/>
              <w:jc w:val="center"/>
              <w:rPr>
                <w:noProof/>
                <w:color w:val="000000"/>
                <w:sz w:val="20"/>
                <w:lang w:val="de-DE"/>
              </w:rPr>
            </w:pPr>
            <w:r>
              <w:rPr>
                <w:noProof/>
                <w:color w:val="000000"/>
                <w:sz w:val="20"/>
                <w:lang w:val="de-DE"/>
              </w:rPr>
              <w:t>1</w:t>
            </w:r>
          </w:p>
        </w:tc>
        <w:tc>
          <w:tcPr>
            <w:tcW w:w="1157" w:type="dxa"/>
            <w:shd w:val="clear" w:color="auto" w:fill="auto"/>
          </w:tcPr>
          <w:p>
            <w:pPr>
              <w:spacing w:after="0"/>
              <w:jc w:val="center"/>
              <w:rPr>
                <w:noProof/>
                <w:color w:val="000000"/>
                <w:sz w:val="20"/>
                <w:lang w:val="de-DE"/>
              </w:rPr>
            </w:pPr>
            <w:r>
              <w:rPr>
                <w:noProof/>
                <w:color w:val="000000"/>
                <w:sz w:val="20"/>
                <w:lang w:val="de-DE"/>
              </w:rPr>
              <w:t>1</w:t>
            </w:r>
          </w:p>
        </w:tc>
        <w:tc>
          <w:tcPr>
            <w:tcW w:w="3022" w:type="dxa"/>
            <w:shd w:val="clear" w:color="auto" w:fill="auto"/>
          </w:tcPr>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w:t>
            </w:r>
          </w:p>
        </w:tc>
      </w:tr>
      <w:tr>
        <w:trPr>
          <w:cantSplit/>
        </w:trPr>
        <w:tc>
          <w:tcPr>
            <w:tcW w:w="414" w:type="dxa"/>
            <w:shd w:val="clear" w:color="auto" w:fill="auto"/>
          </w:tcPr>
          <w:p>
            <w:pPr>
              <w:spacing w:after="0"/>
              <w:jc w:val="left"/>
              <w:rPr>
                <w:noProof/>
                <w:sz w:val="20"/>
                <w:lang w:val="de-DE"/>
              </w:rPr>
            </w:pPr>
            <w:r>
              <w:rPr>
                <w:noProof/>
                <w:sz w:val="20"/>
                <w:lang w:val="de-DE"/>
              </w:rPr>
              <w:t>13</w:t>
            </w:r>
          </w:p>
        </w:tc>
        <w:tc>
          <w:tcPr>
            <w:tcW w:w="1977" w:type="dxa"/>
            <w:shd w:val="clear" w:color="auto" w:fill="auto"/>
          </w:tcPr>
          <w:p>
            <w:pPr>
              <w:spacing w:after="0"/>
              <w:jc w:val="left"/>
              <w:rPr>
                <w:noProof/>
                <w:color w:val="000000"/>
                <w:sz w:val="20"/>
                <w:lang w:val="de-DE"/>
              </w:rPr>
            </w:pPr>
            <w:r>
              <w:rPr>
                <w:noProof/>
                <w:color w:val="000000"/>
                <w:sz w:val="20"/>
                <w:lang w:val="de-DE"/>
              </w:rPr>
              <w:t>COM(2017) 275</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zur Änderung der Richtlinie 1999/62/EG über die </w:t>
            </w:r>
            <w:r>
              <w:rPr>
                <w:b/>
                <w:bCs/>
                <w:noProof/>
                <w:color w:val="000000"/>
                <w:sz w:val="20"/>
                <w:lang w:val="de-DE"/>
              </w:rPr>
              <w:t>Erhebung von Gebühren für die Benutzung bestimmter Verkehrswege durch schwere Nutzfahrzeuge</w:t>
            </w: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1</w:t>
            </w:r>
          </w:p>
        </w:tc>
        <w:tc>
          <w:tcPr>
            <w:tcW w:w="3022" w:type="dxa"/>
            <w:shd w:val="clear" w:color="auto" w:fill="auto"/>
          </w:tcPr>
          <w:p>
            <w:pPr>
              <w:spacing w:after="0"/>
              <w:jc w:val="left"/>
              <w:rPr>
                <w:noProof/>
                <w:sz w:val="20"/>
                <w:lang w:val="de-DE"/>
              </w:rPr>
            </w:pPr>
            <w:r>
              <w:rPr>
                <w:noProof/>
                <w:sz w:val="20"/>
                <w:lang w:val="de-DE"/>
              </w:rPr>
              <w:t xml:space="preserve">AT Bundesrat (1 Stimme) </w:t>
            </w:r>
          </w:p>
        </w:tc>
      </w:tr>
      <w:tr>
        <w:trPr>
          <w:cantSplit/>
        </w:trPr>
        <w:tc>
          <w:tcPr>
            <w:tcW w:w="414" w:type="dxa"/>
            <w:shd w:val="clear" w:color="auto" w:fill="auto"/>
          </w:tcPr>
          <w:p>
            <w:pPr>
              <w:spacing w:after="0"/>
              <w:jc w:val="left"/>
              <w:rPr>
                <w:noProof/>
                <w:sz w:val="20"/>
                <w:lang w:val="de-DE"/>
              </w:rPr>
            </w:pPr>
            <w:r>
              <w:rPr>
                <w:noProof/>
                <w:sz w:val="20"/>
                <w:lang w:val="de-DE"/>
              </w:rPr>
              <w:t>14</w:t>
            </w:r>
          </w:p>
        </w:tc>
        <w:tc>
          <w:tcPr>
            <w:tcW w:w="1977" w:type="dxa"/>
            <w:shd w:val="clear" w:color="auto" w:fill="auto"/>
          </w:tcPr>
          <w:p>
            <w:pPr>
              <w:spacing w:after="0"/>
              <w:jc w:val="left"/>
              <w:rPr>
                <w:noProof/>
                <w:color w:val="000000"/>
                <w:sz w:val="20"/>
                <w:lang w:val="de-DE"/>
              </w:rPr>
            </w:pPr>
            <w:r>
              <w:rPr>
                <w:noProof/>
                <w:color w:val="000000"/>
                <w:sz w:val="20"/>
                <w:lang w:val="de-DE"/>
              </w:rPr>
              <w:t>COM(2017) 278</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zur Änderung der Richtlinie 2006/22/EG bezüglich der </w:t>
            </w:r>
            <w:r>
              <w:rPr>
                <w:b/>
                <w:bCs/>
                <w:noProof/>
                <w:color w:val="000000"/>
                <w:sz w:val="20"/>
                <w:lang w:val="de-DE"/>
              </w:rPr>
              <w:t>Durchsetzungsanforderungen</w:t>
            </w:r>
            <w:r>
              <w:rPr>
                <w:noProof/>
                <w:color w:val="000000"/>
                <w:sz w:val="20"/>
                <w:lang w:val="de-DE"/>
              </w:rPr>
              <w:t xml:space="preserve"> und zur Festlegung spezifischer Regeln im Zusammenhang mit der Richtlinie 96/71/EG und der Richtlinie 2014/67/EU für die </w:t>
            </w:r>
            <w:r>
              <w:rPr>
                <w:b/>
                <w:bCs/>
                <w:noProof/>
                <w:color w:val="000000"/>
                <w:sz w:val="20"/>
                <w:lang w:val="de-DE"/>
              </w:rPr>
              <w:t>Entsendung von Kraftfahrern im Straßenverkehrssektor</w:t>
            </w: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1</w:t>
            </w:r>
          </w:p>
        </w:tc>
        <w:tc>
          <w:tcPr>
            <w:tcW w:w="3022" w:type="dxa"/>
            <w:shd w:val="clear" w:color="auto" w:fill="auto"/>
          </w:tcPr>
          <w:p>
            <w:pPr>
              <w:spacing w:after="0"/>
              <w:jc w:val="left"/>
              <w:rPr>
                <w:noProof/>
                <w:sz w:val="20"/>
                <w:lang w:val="de-DE"/>
              </w:rPr>
            </w:pPr>
            <w:r>
              <w:rPr>
                <w:noProof/>
                <w:sz w:val="20"/>
                <w:lang w:val="de-DE"/>
              </w:rPr>
              <w:t xml:space="preserve">PL </w:t>
            </w:r>
            <w:r>
              <w:rPr>
                <w:i/>
                <w:iCs/>
                <w:noProof/>
                <w:sz w:val="20"/>
                <w:lang w:val="de-DE"/>
              </w:rPr>
              <w:t>Senat</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15</w:t>
            </w:r>
          </w:p>
        </w:tc>
        <w:tc>
          <w:tcPr>
            <w:tcW w:w="1977" w:type="dxa"/>
            <w:shd w:val="clear" w:color="auto" w:fill="auto"/>
          </w:tcPr>
          <w:p>
            <w:pPr>
              <w:spacing w:after="0"/>
              <w:jc w:val="left"/>
              <w:rPr>
                <w:noProof/>
                <w:color w:val="000000"/>
                <w:sz w:val="20"/>
                <w:lang w:val="de-DE"/>
              </w:rPr>
            </w:pPr>
            <w:r>
              <w:rPr>
                <w:noProof/>
                <w:color w:val="000000"/>
                <w:sz w:val="20"/>
                <w:lang w:val="de-DE"/>
              </w:rPr>
              <w:t>COM(2016) 750</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über die </w:t>
            </w:r>
            <w:r>
              <w:rPr>
                <w:b/>
                <w:bCs/>
                <w:noProof/>
                <w:color w:val="000000"/>
                <w:sz w:val="20"/>
                <w:lang w:val="de-DE"/>
              </w:rPr>
              <w:t>Begriffsbestimmung, Aufmachung und Kennzeichnung von Spirituosen, die Verwendung der Namen von Spirituosen bei der Aufmachung und Kennzeichnung von anderen Lebensmitteln sowie den Schutz geografischer Angaben für Spirituosen</w:t>
            </w: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1</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IT </w:t>
            </w:r>
            <w:r>
              <w:rPr>
                <w:i/>
                <w:iCs/>
                <w:noProof/>
                <w:color w:val="000000"/>
                <w:sz w:val="20"/>
                <w:lang w:val="de-DE"/>
              </w:rPr>
              <w:t>Senato della Repubblica</w:t>
            </w:r>
            <w:r>
              <w:rPr>
                <w:noProof/>
                <w:color w:val="000000"/>
                <w:sz w:val="20"/>
                <w:lang w:val="de-DE"/>
              </w:rPr>
              <w:br/>
            </w:r>
            <w:r>
              <w:rPr>
                <w:noProof/>
                <w:sz w:val="20"/>
                <w:lang w:val="de-DE"/>
              </w:rPr>
              <w:t xml:space="preserve">(1 Stimme) </w:t>
            </w:r>
          </w:p>
        </w:tc>
      </w:tr>
      <w:tr>
        <w:trPr>
          <w:cantSplit/>
        </w:trPr>
        <w:tc>
          <w:tcPr>
            <w:tcW w:w="414" w:type="dxa"/>
            <w:shd w:val="clear" w:color="auto" w:fill="auto"/>
          </w:tcPr>
          <w:p>
            <w:pPr>
              <w:spacing w:after="0"/>
              <w:jc w:val="left"/>
              <w:rPr>
                <w:noProof/>
                <w:sz w:val="20"/>
                <w:lang w:val="de-DE"/>
              </w:rPr>
            </w:pPr>
            <w:r>
              <w:rPr>
                <w:noProof/>
                <w:sz w:val="20"/>
                <w:lang w:val="de-DE"/>
              </w:rPr>
              <w:t>16</w:t>
            </w:r>
          </w:p>
        </w:tc>
        <w:tc>
          <w:tcPr>
            <w:tcW w:w="1977" w:type="dxa"/>
            <w:shd w:val="clear" w:color="auto" w:fill="auto"/>
          </w:tcPr>
          <w:p>
            <w:pPr>
              <w:spacing w:after="0"/>
              <w:jc w:val="left"/>
              <w:rPr>
                <w:noProof/>
                <w:color w:val="000000"/>
                <w:sz w:val="20"/>
                <w:lang w:val="de-DE"/>
              </w:rPr>
            </w:pPr>
            <w:r>
              <w:rPr>
                <w:noProof/>
                <w:color w:val="000000"/>
                <w:sz w:val="20"/>
                <w:lang w:val="de-DE"/>
              </w:rPr>
              <w:t>COM(2017) 477</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über die </w:t>
            </w:r>
            <w:r>
              <w:rPr>
                <w:b/>
                <w:bCs/>
                <w:noProof/>
                <w:color w:val="000000"/>
                <w:sz w:val="20"/>
                <w:lang w:val="de-DE"/>
              </w:rPr>
              <w:t>„EU-Cybersicherheitsagentur“ (ENISA)</w:t>
            </w:r>
            <w:r>
              <w:rPr>
                <w:noProof/>
                <w:color w:val="000000"/>
                <w:sz w:val="20"/>
                <w:lang w:val="de-DE"/>
              </w:rPr>
              <w:t xml:space="preserve"> und zur Aufhebung der Verordnung (EU) Nr. 526/2013 sowie über die Zertifizierung der Cybersicherheit von Informations- und Kommunikationstechnik (</w:t>
            </w:r>
            <w:r>
              <w:rPr>
                <w:b/>
                <w:bCs/>
                <w:noProof/>
                <w:color w:val="000000"/>
                <w:sz w:val="20"/>
                <w:lang w:val="de-DE"/>
              </w:rPr>
              <w:t>„Rechtsakt zur Cybersicherheit“</w:t>
            </w:r>
            <w:r>
              <w:rPr>
                <w:noProof/>
                <w:color w:val="000000"/>
                <w:sz w:val="20"/>
                <w:lang w:val="de-DE"/>
              </w:rPr>
              <w:t xml:space="preserve">) </w:t>
            </w:r>
          </w:p>
        </w:tc>
        <w:tc>
          <w:tcPr>
            <w:tcW w:w="1207" w:type="dxa"/>
            <w:shd w:val="clear" w:color="auto" w:fill="auto"/>
          </w:tcPr>
          <w:p>
            <w:pPr>
              <w:spacing w:after="0"/>
              <w:jc w:val="center"/>
              <w:rPr>
                <w:noProof/>
                <w:color w:val="000000"/>
                <w:sz w:val="20"/>
                <w:lang w:val="de-DE"/>
              </w:rPr>
            </w:pPr>
            <w:r>
              <w:rPr>
                <w:noProof/>
                <w:color w:val="000000"/>
                <w:sz w:val="20"/>
                <w:lang w:val="de-DE"/>
              </w:rPr>
              <w:t>1</w:t>
            </w:r>
          </w:p>
        </w:tc>
        <w:tc>
          <w:tcPr>
            <w:tcW w:w="1157" w:type="dxa"/>
            <w:shd w:val="clear" w:color="auto" w:fill="auto"/>
          </w:tcPr>
          <w:p>
            <w:pPr>
              <w:spacing w:after="0"/>
              <w:jc w:val="center"/>
              <w:rPr>
                <w:noProof/>
                <w:color w:val="000000"/>
                <w:sz w:val="20"/>
                <w:lang w:val="de-DE"/>
              </w:rPr>
            </w:pPr>
            <w:r>
              <w:rPr>
                <w:noProof/>
                <w:color w:val="000000"/>
                <w:sz w:val="20"/>
                <w:lang w:val="de-DE"/>
              </w:rPr>
              <w:t>1</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17</w:t>
            </w:r>
          </w:p>
        </w:tc>
        <w:tc>
          <w:tcPr>
            <w:tcW w:w="1977" w:type="dxa"/>
            <w:shd w:val="clear" w:color="auto" w:fill="auto"/>
          </w:tcPr>
          <w:p>
            <w:pPr>
              <w:spacing w:after="0"/>
              <w:jc w:val="left"/>
              <w:rPr>
                <w:noProof/>
                <w:color w:val="000000"/>
                <w:sz w:val="20"/>
                <w:lang w:val="de-DE"/>
              </w:rPr>
            </w:pPr>
            <w:r>
              <w:rPr>
                <w:noProof/>
                <w:color w:val="000000"/>
                <w:sz w:val="20"/>
                <w:lang w:val="de-DE"/>
              </w:rPr>
              <w:t>COM(2017) 495</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über einen </w:t>
            </w:r>
            <w:r>
              <w:rPr>
                <w:b/>
                <w:bCs/>
                <w:noProof/>
                <w:color w:val="000000"/>
                <w:sz w:val="20"/>
                <w:lang w:val="de-DE"/>
              </w:rPr>
              <w:t>Rahmen für den freien Verkehr nicht personenbezogener Daten in der Europäischen Union</w:t>
            </w:r>
          </w:p>
        </w:tc>
        <w:tc>
          <w:tcPr>
            <w:tcW w:w="1207" w:type="dxa"/>
            <w:shd w:val="clear" w:color="auto" w:fill="auto"/>
          </w:tcPr>
          <w:p>
            <w:pPr>
              <w:spacing w:after="0"/>
              <w:jc w:val="center"/>
              <w:rPr>
                <w:noProof/>
                <w:color w:val="000000"/>
                <w:sz w:val="20"/>
                <w:lang w:val="de-DE"/>
              </w:rPr>
            </w:pPr>
            <w:r>
              <w:rPr>
                <w:noProof/>
                <w:color w:val="000000"/>
                <w:sz w:val="20"/>
                <w:lang w:val="de-DE"/>
              </w:rPr>
              <w:t>1</w:t>
            </w:r>
          </w:p>
        </w:tc>
        <w:tc>
          <w:tcPr>
            <w:tcW w:w="1157" w:type="dxa"/>
            <w:shd w:val="clear" w:color="auto" w:fill="auto"/>
          </w:tcPr>
          <w:p>
            <w:pPr>
              <w:spacing w:after="0"/>
              <w:jc w:val="center"/>
              <w:rPr>
                <w:noProof/>
                <w:color w:val="000000"/>
                <w:sz w:val="20"/>
                <w:lang w:val="de-DE"/>
              </w:rPr>
            </w:pPr>
            <w:r>
              <w:rPr>
                <w:noProof/>
                <w:color w:val="000000"/>
                <w:sz w:val="20"/>
                <w:lang w:val="de-DE"/>
              </w:rPr>
              <w:t>1</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FR </w:t>
            </w:r>
            <w:r>
              <w:rPr>
                <w:i/>
                <w:iCs/>
                <w:noProof/>
                <w:sz w:val="20"/>
                <w:lang w:val="de-DE"/>
              </w:rPr>
              <w:t>Sénat</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18</w:t>
            </w:r>
          </w:p>
        </w:tc>
        <w:tc>
          <w:tcPr>
            <w:tcW w:w="1977" w:type="dxa"/>
            <w:shd w:val="clear" w:color="auto" w:fill="auto"/>
          </w:tcPr>
          <w:p>
            <w:pPr>
              <w:spacing w:after="0"/>
              <w:jc w:val="left"/>
              <w:rPr>
                <w:noProof/>
                <w:color w:val="000000"/>
                <w:sz w:val="20"/>
                <w:lang w:val="de-DE"/>
              </w:rPr>
            </w:pPr>
            <w:r>
              <w:rPr>
                <w:noProof/>
                <w:color w:val="000000"/>
                <w:sz w:val="20"/>
                <w:lang w:val="de-DE"/>
              </w:rPr>
              <w:t>COM(2016) 850</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Änderung der Verordnung (EU) Nr. 575/2013 in Bezug auf die </w:t>
            </w:r>
            <w:r>
              <w:rPr>
                <w:b/>
                <w:bCs/>
                <w:noProof/>
                <w:color w:val="000000"/>
                <w:sz w:val="20"/>
                <w:lang w:val="de-DE"/>
              </w:rPr>
              <w:t>Verschuldungsquote, die strukturelle Liquiditätsquote, Anforderungen an Eigenmittel und berücksichtigungsfähige Verbindlichkeiten, das Gegenparteiausfallrisiko, das Marktrisiko, Risikopositionen gegenüber zentralen Gegenparteien, Risikopositionen gegenüber Organismen für gemeinsame Anlagen, Großkredite, Melde- und Offenlegungspflichten</w:t>
            </w:r>
            <w:r>
              <w:rPr>
                <w:noProof/>
                <w:color w:val="000000"/>
                <w:sz w:val="20"/>
                <w:lang w:val="de-DE"/>
              </w:rPr>
              <w:t xml:space="preserve"> und zur Änderung der Verordnung (EU) Nr. 648/2012</w:t>
            </w:r>
          </w:p>
        </w:tc>
        <w:tc>
          <w:tcPr>
            <w:tcW w:w="1207" w:type="dxa"/>
            <w:shd w:val="clear" w:color="auto" w:fill="auto"/>
          </w:tcPr>
          <w:p>
            <w:pPr>
              <w:spacing w:after="0"/>
              <w:jc w:val="center"/>
              <w:rPr>
                <w:noProof/>
                <w:color w:val="000000"/>
                <w:sz w:val="20"/>
                <w:lang w:val="de-DE"/>
              </w:rPr>
            </w:pPr>
            <w:r>
              <w:rPr>
                <w:noProof/>
                <w:color w:val="000000"/>
                <w:sz w:val="20"/>
                <w:lang w:val="de-DE"/>
              </w:rPr>
              <w:t>1</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SE </w:t>
            </w:r>
            <w:r>
              <w:rPr>
                <w:i/>
                <w:iCs/>
                <w:noProof/>
                <w:color w:val="000000"/>
                <w:sz w:val="20"/>
                <w:lang w:val="de-DE"/>
              </w:rPr>
              <w:t>Riksdag</w:t>
            </w:r>
            <w:r>
              <w:rPr>
                <w:noProof/>
                <w:sz w:val="20"/>
                <w:lang w:val="de-DE"/>
              </w:rPr>
              <w:t xml:space="preserve"> (2 Stimmen) </w:t>
            </w:r>
          </w:p>
        </w:tc>
      </w:tr>
      <w:tr>
        <w:trPr>
          <w:cantSplit/>
        </w:trPr>
        <w:tc>
          <w:tcPr>
            <w:tcW w:w="414" w:type="dxa"/>
            <w:shd w:val="clear" w:color="auto" w:fill="auto"/>
          </w:tcPr>
          <w:p>
            <w:pPr>
              <w:spacing w:after="0"/>
              <w:jc w:val="left"/>
              <w:rPr>
                <w:noProof/>
                <w:sz w:val="20"/>
                <w:lang w:val="de-DE"/>
              </w:rPr>
            </w:pPr>
            <w:r>
              <w:rPr>
                <w:noProof/>
                <w:sz w:val="20"/>
                <w:lang w:val="de-DE"/>
              </w:rPr>
              <w:t>19</w:t>
            </w:r>
          </w:p>
        </w:tc>
        <w:tc>
          <w:tcPr>
            <w:tcW w:w="1977" w:type="dxa"/>
            <w:shd w:val="clear" w:color="auto" w:fill="auto"/>
          </w:tcPr>
          <w:p>
            <w:pPr>
              <w:spacing w:after="0"/>
              <w:jc w:val="left"/>
              <w:rPr>
                <w:noProof/>
                <w:color w:val="000000"/>
                <w:sz w:val="20"/>
                <w:lang w:val="de-DE"/>
              </w:rPr>
            </w:pPr>
            <w:r>
              <w:rPr>
                <w:noProof/>
                <w:color w:val="000000"/>
                <w:sz w:val="20"/>
                <w:lang w:val="de-DE"/>
              </w:rPr>
              <w:t>COM(2016) 854</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Europäischen Parlaments und des Rates zur Änderung der Richtlinie 2013/36/EU im Hinblick auf von der </w:t>
            </w:r>
            <w:r>
              <w:rPr>
                <w:b/>
                <w:bCs/>
                <w:noProof/>
                <w:color w:val="000000"/>
                <w:sz w:val="20"/>
                <w:lang w:val="de-DE"/>
              </w:rPr>
              <w:t>Anwendung ausgenommene Unternehmen, Finanzholdinggesellschaften, gemischte Finanzholdinggesellschaften, Vergütung, Aufsichtsmaßnahmen und -befugnisse und Kapitalerhaltungsmaßnahmen</w:t>
            </w:r>
          </w:p>
        </w:tc>
        <w:tc>
          <w:tcPr>
            <w:tcW w:w="1207" w:type="dxa"/>
            <w:shd w:val="clear" w:color="auto" w:fill="auto"/>
          </w:tcPr>
          <w:p>
            <w:pPr>
              <w:spacing w:after="0"/>
              <w:jc w:val="center"/>
              <w:rPr>
                <w:noProof/>
                <w:color w:val="000000"/>
                <w:sz w:val="20"/>
                <w:lang w:val="de-DE"/>
              </w:rPr>
            </w:pPr>
            <w:r>
              <w:rPr>
                <w:noProof/>
                <w:color w:val="000000"/>
                <w:sz w:val="20"/>
                <w:lang w:val="de-DE"/>
              </w:rPr>
              <w:t>1</w:t>
            </w:r>
          </w:p>
        </w:tc>
        <w:tc>
          <w:tcPr>
            <w:tcW w:w="1157" w:type="dxa"/>
            <w:shd w:val="clear" w:color="auto" w:fill="auto"/>
          </w:tcPr>
          <w:p>
            <w:pPr>
              <w:spacing w:after="0"/>
              <w:jc w:val="center"/>
              <w:rPr>
                <w:noProof/>
                <w:color w:val="000000"/>
                <w:sz w:val="20"/>
                <w:lang w:val="de-DE"/>
              </w:rPr>
            </w:pPr>
            <w:r>
              <w:rPr>
                <w:noProof/>
                <w:color w:val="000000"/>
                <w:sz w:val="20"/>
                <w:lang w:val="de-DE"/>
              </w:rPr>
              <w:t>2</w:t>
            </w:r>
          </w:p>
        </w:tc>
        <w:tc>
          <w:tcPr>
            <w:tcW w:w="3022" w:type="dxa"/>
            <w:shd w:val="clear" w:color="auto" w:fill="auto"/>
          </w:tcPr>
          <w:p>
            <w:pPr>
              <w:spacing w:after="0"/>
              <w:jc w:val="left"/>
              <w:rPr>
                <w:noProof/>
                <w:sz w:val="20"/>
                <w:lang w:val="de-DE"/>
              </w:rPr>
            </w:pPr>
            <w:r>
              <w:rPr>
                <w:noProof/>
                <w:sz w:val="20"/>
                <w:lang w:val="de-DE"/>
              </w:rPr>
              <w:t xml:space="preserve">SE </w:t>
            </w:r>
            <w:r>
              <w:rPr>
                <w:i/>
                <w:iCs/>
                <w:noProof/>
                <w:color w:val="000000"/>
                <w:sz w:val="20"/>
                <w:lang w:val="de-DE"/>
              </w:rPr>
              <w:t>Riksdag</w:t>
            </w:r>
            <w:r>
              <w:rPr>
                <w:noProof/>
                <w:sz w:val="20"/>
                <w:lang w:val="de-DE"/>
              </w:rPr>
              <w:t xml:space="preserve"> (2 Stimmen) </w:t>
            </w:r>
          </w:p>
        </w:tc>
      </w:tr>
      <w:tr>
        <w:trPr>
          <w:cantSplit/>
        </w:trPr>
        <w:tc>
          <w:tcPr>
            <w:tcW w:w="414" w:type="dxa"/>
            <w:shd w:val="clear" w:color="auto" w:fill="auto"/>
          </w:tcPr>
          <w:p>
            <w:pPr>
              <w:spacing w:after="0"/>
              <w:jc w:val="left"/>
              <w:rPr>
                <w:noProof/>
                <w:sz w:val="20"/>
                <w:lang w:val="de-DE"/>
              </w:rPr>
            </w:pPr>
            <w:r>
              <w:rPr>
                <w:noProof/>
                <w:sz w:val="20"/>
                <w:lang w:val="de-DE"/>
              </w:rPr>
              <w:t>20</w:t>
            </w:r>
          </w:p>
        </w:tc>
        <w:tc>
          <w:tcPr>
            <w:tcW w:w="1977" w:type="dxa"/>
            <w:shd w:val="clear" w:color="auto" w:fill="auto"/>
          </w:tcPr>
          <w:p>
            <w:pPr>
              <w:spacing w:after="0"/>
              <w:jc w:val="left"/>
              <w:rPr>
                <w:noProof/>
                <w:color w:val="000000"/>
                <w:sz w:val="20"/>
                <w:lang w:val="de-DE"/>
              </w:rPr>
            </w:pPr>
            <w:r>
              <w:rPr>
                <w:noProof/>
                <w:color w:val="000000"/>
                <w:sz w:val="20"/>
                <w:lang w:val="de-DE"/>
              </w:rPr>
              <w:t>COM(2017) 331</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Verordnung des Europäischen Parlaments und des Rates zur Änderung der Verordnung (EU) Nr. 1095/2010 zur Errichtung einer Europäischen Aufsichtsbehörde (Europäische Wertpapier- und Marktaufsichtsbehörde) sowie der Verordnung (EU) Nr. 648/2012 hinsichtlich der </w:t>
            </w:r>
            <w:r>
              <w:rPr>
                <w:b/>
                <w:bCs/>
                <w:noProof/>
                <w:color w:val="000000"/>
                <w:sz w:val="20"/>
                <w:lang w:val="de-DE"/>
              </w:rPr>
              <w:t>für die Zulassung von zentralen Gegenparteien anwendbaren Verfahren und zuständigen Behörden und der Anforderungen für die Anerkennung zentraler Gegenparteien aus Drittstaaten</w:t>
            </w: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SE </w:t>
            </w:r>
            <w:r>
              <w:rPr>
                <w:i/>
                <w:iCs/>
                <w:noProof/>
                <w:color w:val="000000"/>
                <w:sz w:val="20"/>
                <w:lang w:val="de-DE"/>
              </w:rPr>
              <w:t>Riksdag</w:t>
            </w:r>
            <w:r>
              <w:rPr>
                <w:noProof/>
                <w:color w:val="000000"/>
                <w:sz w:val="20"/>
                <w:lang w:val="de-DE"/>
              </w:rPr>
              <w:t xml:space="preserve"> </w:t>
            </w:r>
            <w:r>
              <w:rPr>
                <w:noProof/>
                <w:sz w:val="20"/>
                <w:lang w:val="de-DE"/>
              </w:rPr>
              <w:t xml:space="preserve">(2 Stimmen) </w:t>
            </w:r>
          </w:p>
        </w:tc>
      </w:tr>
      <w:tr>
        <w:trPr>
          <w:cantSplit/>
        </w:trPr>
        <w:tc>
          <w:tcPr>
            <w:tcW w:w="414" w:type="dxa"/>
            <w:shd w:val="clear" w:color="auto" w:fill="auto"/>
          </w:tcPr>
          <w:p>
            <w:pPr>
              <w:spacing w:after="0"/>
              <w:jc w:val="left"/>
              <w:rPr>
                <w:noProof/>
                <w:sz w:val="20"/>
                <w:lang w:val="de-DE"/>
              </w:rPr>
            </w:pPr>
            <w:r>
              <w:rPr>
                <w:noProof/>
                <w:sz w:val="20"/>
                <w:lang w:val="de-DE"/>
              </w:rPr>
              <w:t>21</w:t>
            </w:r>
          </w:p>
        </w:tc>
        <w:tc>
          <w:tcPr>
            <w:tcW w:w="1977" w:type="dxa"/>
            <w:shd w:val="clear" w:color="auto" w:fill="auto"/>
          </w:tcPr>
          <w:p>
            <w:pPr>
              <w:spacing w:after="0"/>
              <w:jc w:val="left"/>
              <w:rPr>
                <w:noProof/>
                <w:color w:val="000000"/>
                <w:sz w:val="20"/>
                <w:lang w:val="de-DE"/>
              </w:rPr>
            </w:pPr>
            <w:r>
              <w:rPr>
                <w:noProof/>
                <w:color w:val="000000"/>
                <w:sz w:val="20"/>
                <w:lang w:val="de-DE"/>
              </w:rPr>
              <w:t>COM(2017) 536</w:t>
            </w:r>
          </w:p>
        </w:tc>
        <w:tc>
          <w:tcPr>
            <w:tcW w:w="2811" w:type="dxa"/>
            <w:shd w:val="clear" w:color="auto" w:fill="auto"/>
          </w:tcPr>
          <w:p>
            <w:pPr>
              <w:spacing w:after="0"/>
              <w:jc w:val="left"/>
              <w:rPr>
                <w:b/>
                <w:bCs/>
                <w:noProof/>
                <w:color w:val="000000"/>
                <w:sz w:val="20"/>
                <w:lang w:val="de-DE"/>
              </w:rPr>
            </w:pPr>
            <w:r>
              <w:rPr>
                <w:noProof/>
                <w:color w:val="000000"/>
                <w:sz w:val="20"/>
                <w:lang w:val="de-DE"/>
              </w:rPr>
              <w:t xml:space="preserve">Vorschlag für eine Verordnung des Europäischen Parlaments und des Rates zur Änderung der Verordnung (EU) Nr. 1093/2010, der Verordnung (EU) Nr. 1094/2010, der Verordnung (EU) Nr. 1095/2010, der Verordnung (EU) Nr. 345/2013, der Verordnung (EU) Nr. 346/2013, der Verordnung (EU) Nr. 600/2014, der Verordnung (EU) 2015/760, der Verordnung (EU) 2016/1011 und der Verordnung (EU) 2017/1129 (Vorschläge </w:t>
            </w:r>
            <w:r>
              <w:rPr>
                <w:b/>
                <w:bCs/>
                <w:noProof/>
                <w:color w:val="000000"/>
                <w:sz w:val="20"/>
                <w:lang w:val="de-DE"/>
              </w:rPr>
              <w:t>zur Stärkung der Reform der Aufsichtsarchitektur der Europäischen Union</w:t>
            </w:r>
            <w:r>
              <w:rPr>
                <w:noProof/>
                <w:color w:val="000000"/>
                <w:sz w:val="20"/>
                <w:lang w:val="de-DE"/>
              </w:rPr>
              <w:t>)</w:t>
            </w:r>
          </w:p>
          <w:p>
            <w:pPr>
              <w:spacing w:after="0"/>
              <w:jc w:val="left"/>
              <w:rPr>
                <w:noProof/>
                <w:color w:val="000000"/>
                <w:sz w:val="20"/>
                <w:lang w:val="de-DE"/>
              </w:rPr>
            </w:pP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2</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SE </w:t>
            </w:r>
            <w:r>
              <w:rPr>
                <w:i/>
                <w:iCs/>
                <w:noProof/>
                <w:color w:val="000000"/>
                <w:sz w:val="20"/>
                <w:lang w:val="de-DE"/>
              </w:rPr>
              <w:t>Riksdag</w:t>
            </w:r>
            <w:r>
              <w:rPr>
                <w:noProof/>
                <w:sz w:val="20"/>
                <w:lang w:val="de-DE"/>
              </w:rPr>
              <w:t xml:space="preserve"> (2 Stimmen) </w:t>
            </w:r>
          </w:p>
        </w:tc>
      </w:tr>
      <w:tr>
        <w:trPr>
          <w:cantSplit/>
        </w:trPr>
        <w:tc>
          <w:tcPr>
            <w:tcW w:w="414" w:type="dxa"/>
            <w:shd w:val="clear" w:color="auto" w:fill="auto"/>
          </w:tcPr>
          <w:p>
            <w:pPr>
              <w:spacing w:after="0"/>
              <w:jc w:val="left"/>
              <w:rPr>
                <w:noProof/>
                <w:sz w:val="20"/>
                <w:lang w:val="de-DE"/>
              </w:rPr>
            </w:pPr>
            <w:r>
              <w:rPr>
                <w:noProof/>
                <w:sz w:val="20"/>
                <w:lang w:val="de-DE"/>
              </w:rPr>
              <w:t>22</w:t>
            </w:r>
          </w:p>
        </w:tc>
        <w:tc>
          <w:tcPr>
            <w:tcW w:w="1977" w:type="dxa"/>
            <w:shd w:val="clear" w:color="auto" w:fill="auto"/>
          </w:tcPr>
          <w:p>
            <w:pPr>
              <w:spacing w:after="0"/>
              <w:jc w:val="left"/>
              <w:rPr>
                <w:noProof/>
                <w:color w:val="000000"/>
                <w:sz w:val="20"/>
                <w:lang w:val="de-DE"/>
              </w:rPr>
            </w:pPr>
            <w:r>
              <w:rPr>
                <w:noProof/>
                <w:color w:val="000000"/>
                <w:sz w:val="20"/>
                <w:lang w:val="de-DE"/>
              </w:rPr>
              <w:t>COM(2016) 683</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Rates über eine </w:t>
            </w:r>
            <w:r>
              <w:rPr>
                <w:b/>
                <w:bCs/>
                <w:noProof/>
                <w:color w:val="000000"/>
                <w:sz w:val="20"/>
                <w:lang w:val="de-DE"/>
              </w:rPr>
              <w:t>Gemeinsame konsolidierte Körperschaftsteuer-Bemessungsgrundlage</w:t>
            </w:r>
            <w:r>
              <w:rPr>
                <w:noProof/>
                <w:color w:val="000000"/>
                <w:sz w:val="20"/>
                <w:lang w:val="de-DE"/>
              </w:rPr>
              <w:t xml:space="preserve"> </w:t>
            </w:r>
          </w:p>
        </w:tc>
        <w:tc>
          <w:tcPr>
            <w:tcW w:w="1207" w:type="dxa"/>
            <w:shd w:val="clear" w:color="auto" w:fill="auto"/>
          </w:tcPr>
          <w:p>
            <w:pPr>
              <w:spacing w:after="0"/>
              <w:jc w:val="center"/>
              <w:rPr>
                <w:noProof/>
                <w:sz w:val="20"/>
                <w:lang w:val="de-DE"/>
              </w:rPr>
            </w:pPr>
            <w:r>
              <w:rPr>
                <w:noProof/>
                <w:sz w:val="20"/>
                <w:lang w:val="de-DE"/>
              </w:rPr>
              <w:t>1</w:t>
            </w:r>
          </w:p>
        </w:tc>
        <w:tc>
          <w:tcPr>
            <w:tcW w:w="1157" w:type="dxa"/>
            <w:shd w:val="clear" w:color="auto" w:fill="auto"/>
          </w:tcPr>
          <w:p>
            <w:pPr>
              <w:spacing w:after="0"/>
              <w:jc w:val="center"/>
              <w:rPr>
                <w:noProof/>
                <w:sz w:val="20"/>
                <w:lang w:val="de-DE"/>
              </w:rPr>
            </w:pPr>
            <w:r>
              <w:rPr>
                <w:noProof/>
                <w:sz w:val="20"/>
                <w:lang w:val="de-DE"/>
              </w:rPr>
              <w:t>1</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UK </w:t>
            </w:r>
            <w:r>
              <w:rPr>
                <w:i/>
                <w:iCs/>
                <w:noProof/>
                <w:sz w:val="20"/>
                <w:lang w:val="de-DE"/>
              </w:rPr>
              <w:t>House of Commons</w:t>
            </w:r>
            <w:r>
              <w:rPr>
                <w:noProof/>
                <w:sz w:val="20"/>
                <w:lang w:val="de-DE"/>
              </w:rPr>
              <w:t xml:space="preserve"> (1 Stimme) </w:t>
            </w:r>
          </w:p>
        </w:tc>
      </w:tr>
      <w:tr>
        <w:trPr>
          <w:cantSplit/>
        </w:trPr>
        <w:tc>
          <w:tcPr>
            <w:tcW w:w="414" w:type="dxa"/>
            <w:shd w:val="clear" w:color="auto" w:fill="auto"/>
          </w:tcPr>
          <w:p>
            <w:pPr>
              <w:spacing w:after="0"/>
              <w:jc w:val="left"/>
              <w:rPr>
                <w:noProof/>
                <w:sz w:val="20"/>
                <w:lang w:val="de-DE"/>
              </w:rPr>
            </w:pPr>
            <w:r>
              <w:rPr>
                <w:noProof/>
                <w:sz w:val="20"/>
                <w:lang w:val="de-DE"/>
              </w:rPr>
              <w:t>23</w:t>
            </w:r>
          </w:p>
        </w:tc>
        <w:tc>
          <w:tcPr>
            <w:tcW w:w="1977" w:type="dxa"/>
            <w:shd w:val="clear" w:color="auto" w:fill="auto"/>
          </w:tcPr>
          <w:p>
            <w:pPr>
              <w:spacing w:after="0"/>
              <w:jc w:val="left"/>
              <w:rPr>
                <w:noProof/>
                <w:color w:val="000000"/>
                <w:sz w:val="20"/>
                <w:lang w:val="de-DE"/>
              </w:rPr>
            </w:pPr>
            <w:r>
              <w:rPr>
                <w:noProof/>
                <w:color w:val="000000"/>
                <w:sz w:val="20"/>
                <w:lang w:val="de-DE"/>
              </w:rPr>
              <w:t>COM(2016) 685</w:t>
            </w:r>
          </w:p>
        </w:tc>
        <w:tc>
          <w:tcPr>
            <w:tcW w:w="2811" w:type="dxa"/>
            <w:shd w:val="clear" w:color="auto" w:fill="auto"/>
          </w:tcPr>
          <w:p>
            <w:pPr>
              <w:spacing w:after="0"/>
              <w:jc w:val="left"/>
              <w:rPr>
                <w:noProof/>
                <w:color w:val="000000"/>
                <w:sz w:val="20"/>
                <w:lang w:val="de-DE"/>
              </w:rPr>
            </w:pPr>
            <w:r>
              <w:rPr>
                <w:noProof/>
                <w:color w:val="000000"/>
                <w:sz w:val="20"/>
                <w:lang w:val="de-DE"/>
              </w:rPr>
              <w:t xml:space="preserve">Vorschlag für eine Richtlinie des Rates über eine </w:t>
            </w:r>
            <w:r>
              <w:rPr>
                <w:b/>
                <w:bCs/>
                <w:noProof/>
                <w:color w:val="000000"/>
                <w:sz w:val="20"/>
                <w:lang w:val="de-DE"/>
              </w:rPr>
              <w:t>Gemeinsame Körperschaftsteuer-Bemessungsgrundlage</w:t>
            </w:r>
          </w:p>
        </w:tc>
        <w:tc>
          <w:tcPr>
            <w:tcW w:w="1207" w:type="dxa"/>
            <w:tcBorders>
              <w:bottom w:val="single" w:sz="4" w:space="0" w:color="auto"/>
            </w:tcBorders>
            <w:shd w:val="clear" w:color="auto" w:fill="auto"/>
          </w:tcPr>
          <w:p>
            <w:pPr>
              <w:spacing w:after="0"/>
              <w:jc w:val="center"/>
              <w:rPr>
                <w:noProof/>
                <w:sz w:val="20"/>
                <w:lang w:val="de-DE"/>
              </w:rPr>
            </w:pPr>
            <w:r>
              <w:rPr>
                <w:noProof/>
                <w:sz w:val="20"/>
                <w:lang w:val="de-DE"/>
              </w:rPr>
              <w:t>1</w:t>
            </w:r>
          </w:p>
        </w:tc>
        <w:tc>
          <w:tcPr>
            <w:tcW w:w="1157" w:type="dxa"/>
            <w:tcBorders>
              <w:bottom w:val="single" w:sz="4" w:space="0" w:color="auto"/>
            </w:tcBorders>
            <w:shd w:val="clear" w:color="auto" w:fill="auto"/>
          </w:tcPr>
          <w:p>
            <w:pPr>
              <w:spacing w:after="0"/>
              <w:jc w:val="center"/>
              <w:rPr>
                <w:noProof/>
                <w:sz w:val="20"/>
                <w:lang w:val="de-DE"/>
              </w:rPr>
            </w:pPr>
            <w:r>
              <w:rPr>
                <w:noProof/>
                <w:sz w:val="20"/>
                <w:lang w:val="de-DE"/>
              </w:rPr>
              <w:t>1</w:t>
            </w:r>
          </w:p>
        </w:tc>
        <w:tc>
          <w:tcPr>
            <w:tcW w:w="3022" w:type="dxa"/>
            <w:tcBorders>
              <w:bottom w:val="single" w:sz="4" w:space="0" w:color="auto"/>
            </w:tcBorders>
            <w:shd w:val="clear" w:color="auto" w:fill="auto"/>
          </w:tcPr>
          <w:p>
            <w:pPr>
              <w:spacing w:after="0"/>
              <w:jc w:val="left"/>
              <w:rPr>
                <w:noProof/>
                <w:sz w:val="20"/>
                <w:lang w:val="de-DE"/>
              </w:rPr>
            </w:pPr>
            <w:r>
              <w:rPr>
                <w:noProof/>
                <w:sz w:val="20"/>
                <w:lang w:val="de-DE"/>
              </w:rPr>
              <w:t xml:space="preserve">UK </w:t>
            </w:r>
            <w:r>
              <w:rPr>
                <w:i/>
                <w:iCs/>
                <w:noProof/>
                <w:sz w:val="20"/>
                <w:lang w:val="de-DE"/>
              </w:rPr>
              <w:t>House of Commons</w:t>
            </w:r>
            <w:r>
              <w:rPr>
                <w:noProof/>
                <w:sz w:val="20"/>
                <w:lang w:val="de-DE"/>
              </w:rPr>
              <w:t xml:space="preserve"> (1 Stimme) </w:t>
            </w:r>
          </w:p>
        </w:tc>
      </w:tr>
      <w:tr>
        <w:trPr>
          <w:cantSplit/>
        </w:trPr>
        <w:tc>
          <w:tcPr>
            <w:tcW w:w="5202" w:type="dxa"/>
            <w:gridSpan w:val="3"/>
            <w:shd w:val="clear" w:color="auto" w:fill="auto"/>
          </w:tcPr>
          <w:p>
            <w:pPr>
              <w:spacing w:after="0"/>
              <w:jc w:val="left"/>
              <w:rPr>
                <w:noProof/>
                <w:color w:val="000000"/>
                <w:sz w:val="20"/>
                <w:lang w:val="de-DE"/>
              </w:rPr>
            </w:pPr>
            <w:r>
              <w:rPr>
                <w:b/>
                <w:bCs/>
                <w:noProof/>
                <w:sz w:val="20"/>
                <w:lang w:val="de-DE"/>
              </w:rPr>
              <w:t>INSGESAMT eingegangene begründete Stellungnahmen</w:t>
            </w:r>
          </w:p>
        </w:tc>
        <w:tc>
          <w:tcPr>
            <w:tcW w:w="1207" w:type="dxa"/>
            <w:tcBorders>
              <w:right w:val="nil"/>
            </w:tcBorders>
            <w:shd w:val="clear" w:color="auto" w:fill="auto"/>
          </w:tcPr>
          <w:p>
            <w:pPr>
              <w:spacing w:after="0"/>
              <w:jc w:val="center"/>
              <w:rPr>
                <w:b/>
                <w:noProof/>
                <w:sz w:val="20"/>
                <w:lang w:val="de-DE"/>
              </w:rPr>
            </w:pPr>
            <w:r>
              <w:rPr>
                <w:b/>
                <w:bCs/>
                <w:noProof/>
                <w:sz w:val="20"/>
                <w:lang w:val="de-DE"/>
              </w:rPr>
              <w:t>52</w:t>
            </w:r>
          </w:p>
        </w:tc>
        <w:tc>
          <w:tcPr>
            <w:tcW w:w="1157" w:type="dxa"/>
            <w:tcBorders>
              <w:left w:val="nil"/>
              <w:right w:val="nil"/>
            </w:tcBorders>
            <w:shd w:val="clear" w:color="auto" w:fill="auto"/>
          </w:tcPr>
          <w:p>
            <w:pPr>
              <w:spacing w:after="0"/>
              <w:jc w:val="center"/>
              <w:rPr>
                <w:noProof/>
                <w:sz w:val="20"/>
                <w:lang w:val="de-DE"/>
              </w:rPr>
            </w:pPr>
          </w:p>
        </w:tc>
        <w:tc>
          <w:tcPr>
            <w:tcW w:w="3022" w:type="dxa"/>
            <w:tcBorders>
              <w:left w:val="nil"/>
              <w:bottom w:val="single" w:sz="4" w:space="0" w:color="auto"/>
            </w:tcBorders>
            <w:shd w:val="clear" w:color="auto" w:fill="auto"/>
          </w:tcPr>
          <w:p>
            <w:pPr>
              <w:spacing w:after="0"/>
              <w:jc w:val="left"/>
              <w:rPr>
                <w:noProof/>
                <w:sz w:val="20"/>
                <w:lang w:val="de-DE"/>
              </w:rPr>
            </w:pPr>
          </w:p>
        </w:tc>
      </w:tr>
    </w:tbl>
    <w:p>
      <w:pPr>
        <w:spacing w:after="0"/>
        <w:rPr>
          <w:noProof/>
          <w:lang w:val="de-DE"/>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lang w:val="de-DE"/>
      </w:rPr>
      <w:fldChar w:fldCharType="begin"/>
    </w:r>
    <w:r>
      <w:rPr>
        <w:lang w:val="de-DE"/>
      </w:rPr>
      <w:instrText>PAGE</w:instrText>
    </w:r>
    <w:r>
      <w:rPr>
        <w:lang w:val="de-DE"/>
      </w:rPr>
      <w:fldChar w:fldCharType="separate"/>
    </w:r>
    <w:r>
      <w:rPr>
        <w:noProof/>
        <w:lang w:val="de-DE"/>
      </w:rPr>
      <w:t>6</w:t>
    </w:r>
    <w:r>
      <w:rPr>
        <w:lang w:val="de-D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rPr>
            <w:lang w:val="de-DE"/>
          </w:rPr>
          <w:fldChar w:fldCharType="begin"/>
        </w:r>
        <w:r>
          <w:rPr>
            <w:lang w:val="de-DE"/>
          </w:rPr>
          <w:instrText xml:space="preserve"> PAGE   \* MERGEFORMAT </w:instrText>
        </w:r>
        <w:r>
          <w:rPr>
            <w:lang w:val="de-DE"/>
          </w:rPr>
          <w:fldChar w:fldCharType="separate"/>
        </w:r>
        <w:r>
          <w:rPr>
            <w:noProof/>
            <w:lang w:val="de-DE"/>
          </w:rPr>
          <w:t>1</w:t>
        </w:r>
        <w:r>
          <w:rPr>
            <w:noProof/>
            <w:lang w:val="de-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lang w:val="de-DE"/>
        </w:rPr>
      </w:pPr>
      <w:r>
        <w:rPr>
          <w:rStyle w:val="FootnoteReference"/>
          <w:lang w:val="de-DE"/>
        </w:rPr>
        <w:footnoteRef/>
      </w:r>
      <w:r>
        <w:rPr>
          <w:rFonts w:asciiTheme="majorBidi" w:hAnsiTheme="majorBidi" w:cstheme="majorBidi"/>
          <w:lang w:val="de-DE"/>
        </w:rPr>
        <w:t xml:space="preserve"> </w:t>
      </w:r>
      <w:r>
        <w:rPr>
          <w:rFonts w:asciiTheme="majorBidi" w:hAnsiTheme="majorBidi" w:cstheme="majorBidi"/>
          <w:lang w:val="de-DE"/>
        </w:rPr>
        <w:tab/>
        <w:t>Um als begründete Stellungnahme im Sinne von Protokoll Nr. 2 zu gelten, muss das nationale Parlament in der Stellungnahme darlegen, weshalb der Gesetzgebungsvorschlag seines Erachtens nicht mit dem Subsidiaritätsprinzip vereinbar ist, und die Stellungnahme muss der Kommission binnen acht Wochen nach dem Zeitpunkt der Übermittlung des Gesetzgebungsvorschlags in allen Amtssprachen der Union zugesandt werden.</w:t>
      </w:r>
    </w:p>
  </w:footnote>
  <w:footnote w:id="2">
    <w:p>
      <w:pPr>
        <w:pStyle w:val="FootnoteText"/>
        <w:tabs>
          <w:tab w:val="left" w:pos="284"/>
        </w:tabs>
        <w:ind w:left="284" w:hanging="284"/>
        <w:rPr>
          <w:rFonts w:asciiTheme="majorBidi" w:hAnsiTheme="majorBidi" w:cstheme="majorBidi"/>
          <w:b/>
        </w:rPr>
      </w:pPr>
      <w:r>
        <w:rPr>
          <w:rStyle w:val="FootnoteReference"/>
          <w:lang w:val="de-DE"/>
        </w:rPr>
        <w:footnoteRef/>
      </w:r>
      <w:r>
        <w:rPr>
          <w:rFonts w:asciiTheme="majorBidi" w:hAnsiTheme="majorBidi" w:cstheme="majorBidi"/>
          <w:lang w:val="de-DE"/>
        </w:rPr>
        <w:t xml:space="preserve"> </w:t>
      </w:r>
      <w:r>
        <w:rPr>
          <w:rFonts w:asciiTheme="majorBidi" w:hAnsiTheme="majorBidi" w:cstheme="majorBidi"/>
          <w:lang w:val="de-DE"/>
        </w:rPr>
        <w:tab/>
        <w:t>Gemäß Protokoll Nr. 2 hat jedes nationale Parlament zwei Stimmen; in einem Zweikammersystem hat jede der beiden Kammern eine Stimme. Erreicht die Zahl der begründeten Stellungnahmen mindestens ein Drittel (im Falle von Vorschlägen nach Artikel 76 AEUV ein Viertel) der Gesamtzahl der den nationalen Parlamenten zugewiesenen Stimmen, so ist die Schwelle für die „gelbe Karte“ erreicht und der Entwurf des Gesetzgebungsakts muss überprüft werden. Die Gesamtzahl der zugewiesenen Stimmen beträgt 56, das Drittel davon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w:docVar w:name="LW_ANNEX_NBR_FIRST" w:val="1"/>
    <w:docVar w:name="LW_ANNEX_NBR_LAST" w:val="1"/>
    <w:docVar w:name="LW_ANNEX_UNIQUE" w:val="1"/>
    <w:docVar w:name="LW_CORRIGENDUM" w:val="&lt;UNUSED&gt;"/>
    <w:docVar w:name="LW_COVERPAGE_EXISTS" w:val="True"/>
    <w:docVar w:name="LW_COVERPAGE_GUID" w:val="A6EDD793-0DFB-4733-B6A7-6A25222D1884"/>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JAHRESBERICHT 2017_x000b_ÜBER DIE ANWENDUNG DER GRUNDSÄTZE DER SUBSIDIARITÄT UND DER VERHÄLTNISMÄSSIGKEI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BERICHTS DER K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496E-50F9-4493-ABB2-36560C29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7027</Characters>
  <Application>Microsoft Office Word</Application>
  <DocSecurity>0</DocSecurity>
  <PresentationFormat>Microsoft Word 14.0</PresentationFormat>
  <Lines>468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2018-09-13T15:22:00Z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ies>
</file>