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234ACC1-110F-464C-AC79-DFD7EEBE0A74" style="width:450.7pt;height:410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ПРИЛОЖЕНИЕ I</w:t>
      </w:r>
    </w:p>
    <w:p>
      <w:pPr>
        <w:spacing w:before="360" w:after="0" w:line="360" w:lineRule="auto"/>
        <w:jc w:val="center"/>
        <w:rPr>
          <w:noProof/>
        </w:rPr>
      </w:pPr>
      <w:r>
        <w:rPr>
          <w:noProof/>
        </w:rPr>
        <w:t>ПРОЕКТ НА</w:t>
      </w:r>
    </w:p>
    <w:p>
      <w:pPr>
        <w:spacing w:before="360" w:after="0" w:line="360" w:lineRule="auto"/>
        <w:jc w:val="center"/>
        <w:rPr>
          <w:b/>
          <w:noProof/>
        </w:rPr>
      </w:pPr>
      <w:r>
        <w:rPr>
          <w:b/>
          <w:noProof/>
        </w:rPr>
        <w:t>РЕШЕНИЕ № 2018/</w:t>
      </w:r>
      <w:r>
        <w:rPr>
          <w:b/>
          <w:noProof/>
        </w:rPr>
        <w:br/>
        <w:t>НА РЕГИОНАЛНИЯ УПРАВИТЕЛЕН КОМИТЕТ НА ТРАНСПОРТНАТА ОБЩНОСТ</w:t>
      </w:r>
    </w:p>
    <w:p>
      <w:pPr>
        <w:spacing w:before="360"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от ...</w:t>
      </w:r>
    </w:p>
    <w:p>
      <w:pPr>
        <w:spacing w:before="0" w:after="200"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за приемането на бюджета на Транспортната общност за 2019 година</w:t>
      </w:r>
    </w:p>
    <w:p>
      <w:pPr>
        <w:spacing w:before="360" w:after="360" w:line="360" w:lineRule="auto"/>
        <w:jc w:val="center"/>
        <w:rPr>
          <w:b/>
          <w:noProof/>
          <w:szCs w:val="24"/>
        </w:rPr>
      </w:pPr>
    </w:p>
    <w:p>
      <w:pPr>
        <w:keepNext/>
        <w:spacing w:before="600" w:line="360" w:lineRule="auto"/>
        <w:jc w:val="left"/>
        <w:rPr>
          <w:noProof/>
        </w:rPr>
      </w:pPr>
      <w:r>
        <w:rPr>
          <w:noProof/>
        </w:rPr>
        <w:t>РЕГИОНАЛНИЯТ УПРАВИТЕЛЕН КОМИТЕТ НА ТРАНСПОРТНАТА ОБЩНОСТ,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като взе предвид Договора за създаване на Транспортната общност, и по-специално член 24, параграф 1 и членове 30 и 35 от него,</w:t>
      </w:r>
    </w:p>
    <w:p>
      <w:pPr>
        <w:keepNext/>
        <w:spacing w:line="360" w:lineRule="auto"/>
        <w:jc w:val="left"/>
        <w:rPr>
          <w:noProof/>
        </w:rPr>
      </w:pPr>
      <w:r>
        <w:rPr>
          <w:noProof/>
        </w:rPr>
        <w:t>ПРИЕ НАСТОЯЩОТО РЕШЕНИЕ: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Член 1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С настоящото се приема бюджетът на Транспортната общност за 2019 г., приложен към настоящото решение.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Член 2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Европейската комисия отговаря за изпълнението на бюджета и за започването на работата на Постоянния секретариат на Транспортната общност в съответствие с член 3.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Член 3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Член 2 се прилага от xx декември 2018 г. Прилагането му се прекратява в деня преди датата, на която влиза в сила назначението на директора на Постоянния секретариат.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Съставено в [...] на [...] 2018 г.</w:t>
      </w:r>
    </w:p>
    <w:p>
      <w:pPr>
        <w:keepNext/>
        <w:tabs>
          <w:tab w:val="left" w:pos="5669"/>
        </w:tabs>
        <w:spacing w:before="72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за Регионалният управителен комитет</w:t>
      </w:r>
    </w:p>
    <w:p>
      <w:pPr>
        <w:tabs>
          <w:tab w:val="left" w:pos="5669"/>
        </w:tabs>
        <w:spacing w:before="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Председател</w:t>
      </w:r>
    </w:p>
    <w:p>
      <w:pPr>
        <w:spacing w:line="360" w:lineRule="auto"/>
        <w:jc w:val="left"/>
        <w:rPr>
          <w:b/>
          <w:noProof/>
        </w:rPr>
        <w:sectPr>
          <w:footerReference w:type="default" r:id="rId16"/>
          <w:footerReference w:type="first" r:id="rId17"/>
          <w:footnotePr>
            <w:numRestart w:val="eachPage"/>
          </w:footnotePr>
          <w:endnotePr>
            <w:numRestart w:val="eachSect"/>
          </w:endnotePr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>
      <w:pPr>
        <w:spacing w:before="0" w:after="200" w:line="276" w:lineRule="auto"/>
        <w:rPr>
          <w:rFonts w:asciiTheme="minorHAnsi" w:hAnsiTheme="minorHAnsi" w:cstheme="minorBidi"/>
          <w:noProof/>
          <w:szCs w:val="24"/>
          <w:u w:val="single"/>
        </w:rPr>
      </w:pPr>
      <w:r>
        <w:rPr>
          <w:b/>
          <w:noProof/>
        </w:rPr>
        <w:t>ДОПЪЛНЕНИЕ: Бюджет на транспортната общност за 2019 година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897"/>
        <w:gridCol w:w="4819"/>
      </w:tblGrid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Бюджетен ред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Сума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Заплати на длъжностните лица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750 000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Вноска в здравноосигурителната/пенсионната схема за длъжностните лица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Оперативни разходи на секретариата (включително постоянни разходи/пътуване/организиране на заседания)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330 000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ИТ оборудване и обзавеждане за офиси (необхванато от Споразумението за седалището)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Разходи за назначаване (публикуване и възстановяване на разходите на кандидатите)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100 000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Общо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1 480 000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Резерв (прибл.: 10 %)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150 000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Общо всичко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1 630 000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 xml:space="preserve">в т.ч.: </w:t>
            </w:r>
            <w:r>
              <w:rPr>
                <w:b/>
                <w:noProof/>
              </w:rPr>
              <w:t xml:space="preserve"> Принос от ЕС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(80 %)*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1 304 000</w:t>
            </w:r>
          </w:p>
        </w:tc>
      </w:tr>
      <w:tr>
        <w:trPr>
          <w:trHeight w:val="273"/>
        </w:trP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Принос от ЗБ6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(20 %: в приложение V от ДТО е посочено разпределението по държави).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326 000</w:t>
            </w:r>
          </w:p>
        </w:tc>
      </w:tr>
    </w:tbl>
    <w:p>
      <w:pPr>
        <w:spacing w:before="0" w:after="200" w:line="276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* Размерът на приноса от ЕС не засяга приемането на бюджета на ЕС за 2019 г.</w:t>
      </w:r>
    </w:p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rPr>
          <w:rFonts w:asciiTheme="minorHAnsi" w:hAnsiTheme="minorHAnsi" w:cstheme="minorBidi"/>
          <w:noProof/>
          <w:sz w:val="22"/>
        </w:rPr>
      </w:pPr>
    </w:p>
    <w:sectPr>
      <w:headerReference w:type="default" r:id="rId22"/>
      <w:footerReference w:type="default" r:id="rId23"/>
      <w:headerReference w:type="first" r:id="rId24"/>
      <w:footerReference w:type="first" r:id="rId25"/>
      <w:footnotePr>
        <w:numRestart w:val="eachPage"/>
      </w:footnotePr>
      <w:endnotePr>
        <w:numRestart w:val="eachSect"/>
      </w:endnotePr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60F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6299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EAEE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4465D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8CE0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BCB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242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61CAB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13 10:59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234ACC1-110F-464C-AC79-DFD7EEBE0A74"/>
    <w:docVar w:name="LW_COVERPAGE_TYPE" w:val="1"/>
    <w:docVar w:name="LW_CROSSREFERENCE" w:val="&lt;UNUSED&gt;"/>
    <w:docVar w:name="LW_DocType" w:val="ANNEX"/>
    <w:docVar w:name="LW_EMISSION" w:val="3.12.2018"/>
    <w:docVar w:name="LW_EMISSION_ISODATE" w:val="2018-12-03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_x000b_\u1074? \u1056?\u1077?\u1075?\u1080?\u1086?\u1085?\u1072?\u1083?\u1085?\u1080?\u1103? \u1091?\u1087?\u1088?\u1072?\u1074?\u1080?\u1090?\u1077?\u1083?\u1077?\u1085? \u1082?\u1086?\u1084?\u1080?\u1090?\u1077?\u1090? \u1085?\u1072? \u1058?\u1088?\u1072?\u1085?\u1089?\u1087?\u1086?\u1088?\u1090?\u1085?\u1072?\u1090?\u1072? \u1086?\u1073?\u1097?\u1085?\u1086?\u1089?\u1090? _x000b_\u1087?\u1086? \u1086?\u1090?\u1085?\u1086?\u1096?\u1077?\u1085?\u1080?\u1077? \u1085?\u1072? \u1085?\u1103?\u1082?\u1086?\u1080? \u1073?\u1102?\u1076?\u1078?\u1077?\u1090?\u1085?\u1080? \u1080? \u1082?\u1072?\u1076?\u1088?\u1086?\u1074?\u1080? \u1074?\u1098?\u1087?\u1088?\u1086?\u1089?\u1080? \u1074?\u1098?\u1074? \u1074?\u1088?\u1098?\u1079?\u1082?\u1072? \u1089? \u1080?\u1079?\u1087?\u1098?\u1083?\u1085?\u1077?\u1085?\u1080?\u1077?\u1090?\u1086? \u1085?\u1072? \u1044?\u1086?\u1075?\u1086?\u1074?\u1086?\u1088?\u1072? \u1079?\u1072? \u1089?\u1098?\u1079?\u1076?\u1072?\u1074?\u1072?\u1085?\u1077? \u1085?\u1072? \u1058?\u1088?\u1072?\u1085?\u1089?\u1087?\u1086?\u1088?\u1090?\u1085?\u1072?\u1090?\u1072? \u1086?\u1073?\u1097?\u1085?\u1086?\u1089?\u1090?"/>
    <w:docVar w:name="LW_OBJETACTEPRINCIPAL.CP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_x000b_\u1074? \u1056?\u1077?\u1075?\u1080?\u1086?\u1085?\u1072?\u1083?\u1085?\u1080?\u1103? \u1091?\u1087?\u1088?\u1072?\u1074?\u1080?\u1090?\u1077?\u1083?\u1077?\u1085? \u1082?\u1086?\u1084?\u1080?\u1090?\u1077?\u1090? \u1085?\u1072? \u1058?\u1088?\u1072?\u1085?\u1089?\u1087?\u1086?\u1088?\u1090?\u1085?\u1072?\u1090?\u1072? \u1086?\u1073?\u1097?\u1085?\u1086?\u1089?\u1090? _x000b_\u1087?\u1086? \u1086?\u1090?\u1085?\u1086?\u1096?\u1077?\u1085?\u1080?\u1077? \u1085?\u1072? \u1085?\u1103?\u1082?\u1086?\u1080? \u1073?\u1102?\u1076?\u1078?\u1077?\u1090?\u1085?\u1080? \u1080? \u1082?\u1072?\u1076?\u1088?\u1086?\u1074?\u1080? \u1074?\u1098?\u1087?\u1088?\u1086?\u1089?\u1080? \u1074?\u1098?\u1074? \u1074?\u1088?\u1098?\u1079?\u1082?\u1072? \u1089? \u1080?\u1079?\u1087?\u1098?\u1083?\u1085?\u1077?\u1085?\u1080?\u1077?\u1090?\u1086? \u1085?\u1072? \u1044?\u1086?\u1075?\u1086?\u1074?\u1086?\u1088?\u1072? \u1079?\u1072? \u1089?\u1098?\u1079?\u1076?\u1072?\u1074?\u1072?\u1085?\u1077? \u1085?\u1072? \u1058?\u1088?\u1072?\u1085?\u1089?\u1087?\u1086?\u1088?\u1090?\u1085?\u1072?\u1090?\u1072? \u1086?\u1073?\u1097?\u1085?\u1086?\u1089?\u1090?"/>
    <w:docVar w:name="LW_PART_NBR" w:val="1"/>
    <w:docVar w:name="LW_PART_NBR_TOTAL" w:val="1"/>
    <w:docVar w:name="LW_REF.INST.NEW" w:val="COM"/>
    <w:docVar w:name="LW_REF.INST.NEW_ADOPTED" w:val="final"/>
    <w:docVar w:name="LW_REF.INST.NEW_TEXT" w:val="(2018) 7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87?\u1088?\u1077?\u1076?\u1083?\u1086?\u1078?\u1077?\u1085?\u1080?\u1077? \u1079?\u1072? \u1056?\u1077?\u1096?\u1077?\u1085?\u1080?\u1077? \u1085?\u1072? \u1057?\u1098?\u1074?\u1077?\u1090?\u1072?"/>
    <w:docVar w:name="LW_TYPEACTEPRINCIPAL.CP" w:val="\u1087?\u1088?\u1077?\u1076?\u1083?\u1086?\u1078?\u1077?\u1085?\u1080?\u1077? \u1079?\u1072? \u1056?\u1077?\u1096?\u1077?\u1085?\u1080?\u1077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83F-BDE2-439A-9870-55C72547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264</Words>
  <Characters>1430</Characters>
  <Application>Microsoft Office Word</Application>
  <DocSecurity>0</DocSecurity>
  <Lines>59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BECUE Estelle (MOVE)</dc:creator>
  <cp:lastModifiedBy>DIGIT/C6</cp:lastModifiedBy>
  <cp:revision>8</cp:revision>
  <cp:lastPrinted>2018-10-22T12:06:00Z</cp:lastPrinted>
  <dcterms:created xsi:type="dcterms:W3CDTF">2018-12-12T10:02:00Z</dcterms:created>
  <dcterms:modified xsi:type="dcterms:W3CDTF">2018-12-13T09:59:00Z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