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lang w:val="es-ES"/>
        </w:rPr>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CB1152CC-341C-4142-9D44-C6D9AB6265D0" style="width:450.8pt;height:365.9pt">
            <v:imagedata r:id="rId13" o:title=""/>
          </v:shape>
        </w:pict>
      </w:r>
    </w:p>
    <w:p>
      <w:pPr>
        <w:rPr>
          <w:noProof/>
          <w:lang w:val="es-ES"/>
        </w:rPr>
        <w:sectPr>
          <w:headerReference w:type="even" r:id="rId14"/>
          <w:headerReference w:type="default" r:id="rId15"/>
          <w:footerReference w:type="even" r:id="rId16"/>
          <w:footerReference w:type="default" r:id="rId17"/>
          <w:headerReference w:type="first" r:id="rId18"/>
          <w:footerReference w:type="first" r:id="rId19"/>
          <w:pgSz w:w="11907" w:h="16839"/>
          <w:pgMar w:top="1134" w:right="1417" w:bottom="1134" w:left="1417" w:header="709" w:footer="709" w:gutter="0"/>
          <w:pgNumType w:start="0"/>
          <w:cols w:space="720"/>
          <w:docGrid w:linePitch="360"/>
        </w:sectPr>
      </w:pPr>
    </w:p>
    <w:p>
      <w:pPr>
        <w:pStyle w:val="Exposdesmotifstitre"/>
        <w:rPr>
          <w:noProof/>
          <w:lang w:val="es-ES"/>
        </w:rPr>
      </w:pPr>
      <w:bookmarkStart w:id="0" w:name="_GoBack"/>
      <w:bookmarkEnd w:id="0"/>
      <w:r>
        <w:rPr>
          <w:noProof/>
          <w:lang w:val="es-ES"/>
        </w:rPr>
        <w:lastRenderedPageBreak/>
        <w:t>EXPOSICIÓN DE MOTIVOS</w:t>
      </w:r>
    </w:p>
    <w:p>
      <w:pPr>
        <w:pStyle w:val="ManualHeading1"/>
        <w:rPr>
          <w:noProof/>
          <w:lang w:val="es-ES"/>
        </w:rPr>
      </w:pPr>
      <w:r>
        <w:rPr>
          <w:noProof/>
          <w:lang w:val="es-ES"/>
        </w:rPr>
        <w:t>1.</w:t>
      </w:r>
      <w:r>
        <w:rPr>
          <w:noProof/>
          <w:lang w:val="es-ES"/>
        </w:rPr>
        <w:tab/>
        <w:t>CONTEXTO DE LA PROPUESTA</w:t>
      </w:r>
    </w:p>
    <w:p>
      <w:pPr>
        <w:pStyle w:val="ManualHeading2"/>
        <w:rPr>
          <w:rFonts w:eastAsia="Arial Unicode MS"/>
          <w:noProof/>
          <w:lang w:val="es-ES"/>
        </w:rPr>
      </w:pPr>
      <w:r>
        <w:rPr>
          <w:noProof/>
          <w:color w:val="000000"/>
          <w:u w:color="000000"/>
          <w:bdr w:val="nil"/>
          <w:lang w:val="es-ES"/>
        </w:rPr>
        <w:t>•</w:t>
      </w:r>
      <w:r>
        <w:rPr>
          <w:noProof/>
          <w:lang w:val="es-ES"/>
        </w:rPr>
        <w:tab/>
        <w:t>Razones y objetivos de la propuesta</w:t>
      </w:r>
    </w:p>
    <w:p>
      <w:pPr>
        <w:pBdr>
          <w:top w:val="nil"/>
          <w:left w:val="nil"/>
          <w:bottom w:val="nil"/>
          <w:right w:val="nil"/>
          <w:between w:val="nil"/>
          <w:bar w:val="nil"/>
        </w:pBdr>
        <w:spacing w:before="0" w:after="240"/>
        <w:rPr>
          <w:noProof/>
          <w:lang w:val="es-ES"/>
        </w:rPr>
      </w:pPr>
      <w:r>
        <w:rPr>
          <w:noProof/>
          <w:lang w:val="es-ES"/>
        </w:rPr>
        <w:t>El 29 de marzo de 2017, el Reino Unido notificó su intención de retirarse de la Unión con arreglo al artículo 50 del Tratado de la Unión Europea, lo que significa que, si no se ratifica el Acuerdo de Retirada</w:t>
      </w:r>
      <w:r>
        <w:rPr>
          <w:rStyle w:val="FootnoteReference"/>
          <w:noProof/>
          <w:lang w:val="es-ES"/>
        </w:rPr>
        <w:footnoteReference w:id="1"/>
      </w:r>
      <w:r>
        <w:rPr>
          <w:noProof/>
          <w:lang w:val="es-ES"/>
        </w:rPr>
        <w:t>, el Derecho primario y el Derecho derivado de la Unión dejarán de aplicarse al Reino Unido a partir del 30 de marzo de 2019 («la fecha de retirada»). A partir de ese momento, el Reino Unido pasará a ser un tercer país.</w:t>
      </w:r>
    </w:p>
    <w:p>
      <w:pPr>
        <w:pBdr>
          <w:top w:val="nil"/>
          <w:left w:val="nil"/>
          <w:bottom w:val="nil"/>
          <w:right w:val="nil"/>
          <w:between w:val="nil"/>
          <w:bar w:val="nil"/>
        </w:pBdr>
        <w:spacing w:before="0" w:after="240"/>
        <w:rPr>
          <w:noProof/>
          <w:lang w:val="es-ES"/>
        </w:rPr>
      </w:pPr>
      <w:r>
        <w:rPr>
          <w:noProof/>
          <w:lang w:val="es-ES"/>
        </w:rPr>
        <w:t>En la Comunicación de la Comisión titulada «Preparación de la retirada del Reino Unido de la Unión Europea el 30 de marzo de 2019: plan de acción de contingencia»</w:t>
      </w:r>
      <w:r>
        <w:rPr>
          <w:rStyle w:val="FootnoteReference"/>
          <w:noProof/>
          <w:lang w:val="es-ES"/>
        </w:rPr>
        <w:footnoteReference w:id="2"/>
      </w:r>
      <w:r>
        <w:rPr>
          <w:noProof/>
          <w:lang w:val="es-ES"/>
        </w:rPr>
        <w:t xml:space="preserve"> se afirma que «la Comisión se compromete también a garantizar la continuidad de los actuales programas PEACE e INTERREG entre los condados fronterizos de Irlanda e Irlanda del Norte, de los cuales es socio el Reino Unido».</w:t>
      </w:r>
    </w:p>
    <w:p>
      <w:pPr>
        <w:pBdr>
          <w:top w:val="nil"/>
          <w:left w:val="nil"/>
          <w:bottom w:val="nil"/>
          <w:right w:val="nil"/>
          <w:between w:val="nil"/>
          <w:bar w:val="nil"/>
        </w:pBdr>
        <w:spacing w:before="0" w:after="240"/>
        <w:rPr>
          <w:noProof/>
          <w:lang w:val="es-ES"/>
        </w:rPr>
      </w:pPr>
      <w:r>
        <w:rPr>
          <w:noProof/>
          <w:lang w:val="es-ES"/>
        </w:rPr>
        <w:t>El 13 de diciembre de 2018, el Consejo Europeo (artículo 50) reiteró su llamamiento para que se intensificaran los trabajos de preparación a todos los niveles para las consecuencias de la retirada del Reino Unido, teniendo en cuenta todos los posibles resultados. El presente acto forma parte del paquete de medidas que está adoptando la Comisión en respuesta a este llamamiento.</w:t>
      </w:r>
    </w:p>
    <w:p>
      <w:pPr>
        <w:pBdr>
          <w:top w:val="nil"/>
          <w:left w:val="nil"/>
          <w:bottom w:val="nil"/>
          <w:right w:val="nil"/>
          <w:between w:val="nil"/>
          <w:bar w:val="nil"/>
        </w:pBdr>
        <w:spacing w:before="0" w:after="240"/>
        <w:rPr>
          <w:noProof/>
          <w:lang w:val="es-ES"/>
        </w:rPr>
      </w:pPr>
      <w:r>
        <w:rPr>
          <w:noProof/>
          <w:lang w:val="es-ES"/>
        </w:rPr>
        <w:t>El objetivo de la presente propuesta es garantizar la continuación de dos programas de cooperación bilateral en los que participa Irlanda, a saber, el programa PEACE IV (Irlanda-Reino Unido) y el programa Reino Unido-Irlanda (Irlanda-Irlanda del Norte-Escocia).</w:t>
      </w:r>
    </w:p>
    <w:p>
      <w:pPr>
        <w:pStyle w:val="ManualHeading2"/>
        <w:rPr>
          <w:rFonts w:eastAsia="Arial Unicode MS"/>
          <w:noProof/>
          <w:color w:val="000000"/>
          <w:u w:color="000000"/>
          <w:bdr w:val="nil"/>
          <w:lang w:val="es-ES"/>
        </w:rPr>
      </w:pPr>
      <w:r>
        <w:rPr>
          <w:noProof/>
          <w:color w:val="000000"/>
          <w:u w:color="000000"/>
          <w:bdr w:val="nil"/>
          <w:lang w:val="es-ES"/>
        </w:rPr>
        <w:t>•</w:t>
      </w:r>
      <w:r>
        <w:rPr>
          <w:noProof/>
          <w:lang w:val="es-ES"/>
        </w:rPr>
        <w:tab/>
        <w:t>Coherencia con las disposiciones existentes en la misma política sectorial</w:t>
      </w:r>
    </w:p>
    <w:p>
      <w:pPr>
        <w:pBdr>
          <w:top w:val="nil"/>
          <w:left w:val="nil"/>
          <w:bottom w:val="nil"/>
          <w:right w:val="nil"/>
          <w:between w:val="nil"/>
          <w:bar w:val="nil"/>
        </w:pBdr>
        <w:spacing w:before="0" w:after="240"/>
        <w:rPr>
          <w:noProof/>
          <w:lang w:val="es-ES"/>
        </w:rPr>
      </w:pPr>
      <w:r>
        <w:rPr>
          <w:noProof/>
          <w:lang w:val="es-ES"/>
        </w:rPr>
        <w:t>El objetivo de la presente propuesta es la continuación de programas vigentes.</w:t>
      </w:r>
    </w:p>
    <w:p>
      <w:pPr>
        <w:pStyle w:val="ManualHeading2"/>
        <w:rPr>
          <w:rFonts w:eastAsia="Arial Unicode MS"/>
          <w:noProof/>
          <w:lang w:val="es-ES"/>
        </w:rPr>
      </w:pPr>
      <w:r>
        <w:rPr>
          <w:noProof/>
          <w:color w:val="000000"/>
          <w:u w:color="000000"/>
          <w:bdr w:val="nil"/>
          <w:lang w:val="es-ES"/>
        </w:rPr>
        <w:t>•</w:t>
      </w:r>
      <w:r>
        <w:rPr>
          <w:noProof/>
          <w:lang w:val="es-ES"/>
        </w:rPr>
        <w:tab/>
        <w:t>Coherencia con otras políticas de la Unión</w:t>
      </w:r>
    </w:p>
    <w:p>
      <w:pPr>
        <w:pBdr>
          <w:top w:val="nil"/>
          <w:left w:val="nil"/>
          <w:bottom w:val="nil"/>
          <w:right w:val="nil"/>
          <w:between w:val="nil"/>
          <w:bar w:val="nil"/>
        </w:pBdr>
        <w:spacing w:before="0" w:after="240"/>
        <w:rPr>
          <w:rFonts w:eastAsia="Arial Unicode MS"/>
          <w:noProof/>
          <w:lang w:val="es-ES"/>
        </w:rPr>
      </w:pPr>
      <w:r>
        <w:rPr>
          <w:noProof/>
          <w:lang w:val="es-ES"/>
        </w:rPr>
        <w:t>La presente propuesta es plenamente coherente con el mandato del Consejo relativo a las negociaciones con el Reino Unido sobre su retirada de la Unión</w:t>
      </w:r>
      <w:r>
        <w:rPr>
          <w:rStyle w:val="FootnoteReference"/>
          <w:noProof/>
          <w:lang w:val="es-ES"/>
        </w:rPr>
        <w:footnoteReference w:id="3"/>
      </w:r>
      <w:r>
        <w:rPr>
          <w:noProof/>
          <w:lang w:val="es-ES"/>
        </w:rPr>
        <w:t>.</w:t>
      </w:r>
      <w:r>
        <w:rPr>
          <w:rStyle w:val="CommentReference"/>
          <w:rFonts w:asciiTheme="minorHAnsi" w:hAnsiTheme="minorHAnsi" w:cstheme="minorBidi"/>
          <w:noProof/>
          <w:lang w:val="es-ES"/>
        </w:rPr>
        <w:t xml:space="preserve"> </w:t>
      </w:r>
    </w:p>
    <w:p>
      <w:pPr>
        <w:pStyle w:val="ManualHeading1"/>
        <w:rPr>
          <w:noProof/>
          <w:lang w:val="es-ES"/>
        </w:rPr>
      </w:pPr>
      <w:r>
        <w:rPr>
          <w:noProof/>
          <w:lang w:val="es-ES"/>
        </w:rPr>
        <w:t>2.</w:t>
      </w:r>
      <w:r>
        <w:rPr>
          <w:noProof/>
          <w:lang w:val="es-ES"/>
        </w:rPr>
        <w:tab/>
        <w:t>BASE JURÍDICA, SUBSIDIARIEDAD Y PROPORCIONALIDAD</w:t>
      </w:r>
    </w:p>
    <w:p>
      <w:pPr>
        <w:pStyle w:val="ManualHeading2"/>
        <w:rPr>
          <w:rFonts w:eastAsia="Arial Unicode MS"/>
          <w:noProof/>
          <w:u w:color="000000"/>
          <w:bdr w:val="nil"/>
          <w:lang w:val="es-ES"/>
        </w:rPr>
      </w:pPr>
      <w:r>
        <w:rPr>
          <w:noProof/>
          <w:lang w:val="es-ES"/>
        </w:rPr>
        <w:t>•</w:t>
      </w:r>
      <w:r>
        <w:rPr>
          <w:noProof/>
          <w:lang w:val="es-ES"/>
        </w:rPr>
        <w:tab/>
        <w:t>Base jurídica</w:t>
      </w:r>
    </w:p>
    <w:p>
      <w:pPr>
        <w:pStyle w:val="ManualHeading2"/>
        <w:rPr>
          <w:rFonts w:eastAsia="Arial Unicode MS"/>
          <w:noProof/>
          <w:u w:color="000000"/>
          <w:bdr w:val="nil"/>
          <w:lang w:val="es-ES"/>
        </w:rPr>
      </w:pPr>
      <w:r>
        <w:rPr>
          <w:noProof/>
          <w:lang w:val="es-ES"/>
        </w:rPr>
        <w:t>Artículo 178 del TFUE.•</w:t>
      </w:r>
      <w:r>
        <w:rPr>
          <w:noProof/>
          <w:lang w:val="es-ES"/>
        </w:rPr>
        <w:tab/>
        <w:t xml:space="preserve">Subsidiariedad (en el caso de competencia no exclusiva) </w:t>
      </w:r>
    </w:p>
    <w:p>
      <w:pPr>
        <w:pBdr>
          <w:top w:val="nil"/>
          <w:left w:val="nil"/>
          <w:bottom w:val="nil"/>
          <w:right w:val="nil"/>
          <w:between w:val="nil"/>
          <w:bar w:val="nil"/>
        </w:pBdr>
        <w:spacing w:before="0" w:after="240"/>
        <w:rPr>
          <w:rFonts w:eastAsia="Arial Unicode MS"/>
          <w:noProof/>
          <w:lang w:val="es-ES"/>
        </w:rPr>
      </w:pPr>
      <w:r>
        <w:rPr>
          <w:noProof/>
          <w:lang w:val="es-ES"/>
        </w:rPr>
        <w:t>Dado que el objetivo del acto propuesto es garantizar la continuación de dos programas de cooperación que se rigen por el Reglamento (UE) n.º 1299/2013, su conformidad con el principio de subsidiariedad ya fue examinada cuando se adoptó este último.</w:t>
      </w:r>
    </w:p>
    <w:p>
      <w:pPr>
        <w:pStyle w:val="ManualHeading2"/>
        <w:rPr>
          <w:rFonts w:eastAsia="Arial Unicode MS"/>
          <w:noProof/>
          <w:u w:color="000000"/>
          <w:bdr w:val="nil"/>
          <w:lang w:val="es-ES"/>
        </w:rPr>
      </w:pPr>
      <w:r>
        <w:rPr>
          <w:noProof/>
          <w:lang w:val="es-ES"/>
        </w:rPr>
        <w:lastRenderedPageBreak/>
        <w:t>•</w:t>
      </w:r>
      <w:r>
        <w:rPr>
          <w:noProof/>
          <w:lang w:val="es-ES"/>
        </w:rPr>
        <w:tab/>
        <w:t>Proporcionalidad</w:t>
      </w:r>
    </w:p>
    <w:p>
      <w:pPr>
        <w:pBdr>
          <w:top w:val="nil"/>
          <w:left w:val="nil"/>
          <w:bottom w:val="nil"/>
          <w:right w:val="nil"/>
          <w:between w:val="nil"/>
          <w:bar w:val="nil"/>
        </w:pBdr>
        <w:spacing w:before="0" w:after="240"/>
        <w:rPr>
          <w:rFonts w:eastAsia="Arial Unicode MS"/>
          <w:noProof/>
          <w:lang w:val="es-ES"/>
        </w:rPr>
      </w:pPr>
      <w:r>
        <w:rPr>
          <w:noProof/>
          <w:lang w:val="es-ES"/>
        </w:rPr>
        <w:t xml:space="preserve">Esta propuesta se considera proporcionada, ya que establece el cambio jurídico requerido, pero no excede de lo necesario para lograr una continuación ordenada de los dos programas de cooperación Norte-Sur en los que participa el territorio de Irlanda del Norte. </w:t>
      </w:r>
    </w:p>
    <w:p>
      <w:pPr>
        <w:pStyle w:val="ManualHeading2"/>
        <w:rPr>
          <w:rFonts w:eastAsia="Arial Unicode MS"/>
          <w:noProof/>
          <w:u w:color="000000"/>
          <w:bdr w:val="nil"/>
          <w:lang w:val="es-ES"/>
        </w:rPr>
      </w:pPr>
      <w:r>
        <w:rPr>
          <w:noProof/>
          <w:lang w:val="es-ES"/>
        </w:rPr>
        <w:t>•</w:t>
      </w:r>
      <w:r>
        <w:rPr>
          <w:noProof/>
          <w:lang w:val="es-ES"/>
        </w:rPr>
        <w:tab/>
        <w:t>Elección del instrumento</w:t>
      </w:r>
    </w:p>
    <w:p>
      <w:pPr>
        <w:pBdr>
          <w:top w:val="nil"/>
          <w:left w:val="nil"/>
          <w:bottom w:val="nil"/>
          <w:right w:val="nil"/>
          <w:between w:val="nil"/>
          <w:bar w:val="nil"/>
        </w:pBdr>
        <w:spacing w:before="0" w:after="240"/>
        <w:rPr>
          <w:noProof/>
          <w:lang w:val="es-ES"/>
        </w:rPr>
      </w:pPr>
      <w:r>
        <w:rPr>
          <w:noProof/>
          <w:lang w:val="es-ES"/>
        </w:rPr>
        <w:t>Habida cuenta de que el presente acto se basa en el Reglamento (UE) n.º 1299/2013, la propuesta de un reglamento es la única opción adecuada.</w:t>
      </w:r>
    </w:p>
    <w:p>
      <w:pPr>
        <w:pBdr>
          <w:top w:val="nil"/>
          <w:left w:val="nil"/>
          <w:bottom w:val="nil"/>
          <w:right w:val="nil"/>
          <w:between w:val="nil"/>
          <w:bar w:val="nil"/>
        </w:pBdr>
        <w:spacing w:before="0" w:after="240"/>
        <w:rPr>
          <w:noProof/>
          <w:lang w:val="es-ES"/>
        </w:rPr>
      </w:pPr>
      <w:r>
        <w:rPr>
          <w:noProof/>
          <w:lang w:val="es-ES"/>
        </w:rPr>
        <w:t xml:space="preserve">Dado que el presente Reglamento, que entrará en vigor el día siguiente al de su publicación en el </w:t>
      </w:r>
      <w:r>
        <w:rPr>
          <w:i/>
          <w:noProof/>
          <w:lang w:val="es-ES"/>
        </w:rPr>
        <w:t>Diario Oficial de la Unión Europea</w:t>
      </w:r>
      <w:r>
        <w:rPr>
          <w:noProof/>
          <w:lang w:val="es-ES"/>
        </w:rPr>
        <w:t xml:space="preserve">, solo será de aplicación si el día en el que dejen de aplicarse los Tratados al y en el Reino Unido no ha entrado en vigor un acuerdo de retirada celebrado con este país de conformidad con el artículo 50, apartado 2, del Tratado de la Unión Europea, el acto </w:t>
      </w:r>
      <w:r>
        <w:rPr>
          <w:i/>
          <w:noProof/>
          <w:lang w:val="es-ES"/>
        </w:rPr>
        <w:t>ad hoc</w:t>
      </w:r>
      <w:r>
        <w:rPr>
          <w:noProof/>
          <w:lang w:val="es-ES"/>
        </w:rPr>
        <w:t xml:space="preserve"> propuesto es más adecuado que un reglamento en forma de acto modificativo.</w:t>
      </w:r>
    </w:p>
    <w:p>
      <w:pPr>
        <w:pStyle w:val="ManualHeading1"/>
        <w:rPr>
          <w:noProof/>
          <w:lang w:val="es-ES"/>
        </w:rPr>
      </w:pPr>
      <w:r>
        <w:rPr>
          <w:noProof/>
          <w:lang w:val="es-ES"/>
        </w:rPr>
        <w:t>3.</w:t>
      </w:r>
      <w:r>
        <w:rPr>
          <w:noProof/>
          <w:lang w:val="es-ES"/>
        </w:rPr>
        <w:tab/>
        <w:t xml:space="preserve">RESULTADOS DE LAS EVALUACIONES </w:t>
      </w:r>
      <w:r>
        <w:rPr>
          <w:i/>
          <w:noProof/>
          <w:lang w:val="es-ES"/>
        </w:rPr>
        <w:t>EX POST</w:t>
      </w:r>
      <w:r>
        <w:rPr>
          <w:noProof/>
          <w:lang w:val="es-ES"/>
        </w:rPr>
        <w:t>, DE LAS CONSULTAS CON LAS PARTES INTERESADAS Y DE LAS EVALUACIONES DE IMPACTO</w:t>
      </w:r>
    </w:p>
    <w:p>
      <w:pPr>
        <w:pStyle w:val="ManualHeading2"/>
        <w:rPr>
          <w:rFonts w:eastAsia="Arial Unicode MS"/>
          <w:noProof/>
          <w:u w:color="000000"/>
          <w:bdr w:val="nil"/>
          <w:lang w:val="es-ES"/>
        </w:rPr>
      </w:pPr>
      <w:r>
        <w:rPr>
          <w:noProof/>
          <w:lang w:val="es-ES"/>
        </w:rPr>
        <w:t>•</w:t>
      </w:r>
      <w:r>
        <w:rPr>
          <w:noProof/>
          <w:lang w:val="es-ES"/>
        </w:rPr>
        <w:tab/>
        <w:t>Consultas con las partes interesadas</w:t>
      </w:r>
    </w:p>
    <w:p>
      <w:pPr>
        <w:pBdr>
          <w:top w:val="nil"/>
          <w:left w:val="nil"/>
          <w:bottom w:val="nil"/>
          <w:right w:val="nil"/>
          <w:between w:val="nil"/>
          <w:bar w:val="nil"/>
        </w:pBdr>
        <w:spacing w:before="0" w:after="240"/>
        <w:rPr>
          <w:noProof/>
          <w:color w:val="000000" w:themeColor="text1"/>
          <w:lang w:val="es-ES"/>
        </w:rPr>
      </w:pPr>
      <w:r>
        <w:rPr>
          <w:noProof/>
          <w:color w:val="000000" w:themeColor="text1"/>
          <w:lang w:val="es-ES"/>
        </w:rPr>
        <w:t xml:space="preserve">Dada la urgencia con la que se ha preparado esta propuesta para que pueda ser adoptada a tiempo por los colegisladores, no han podido celebrarse consultas con las partes interesadas. </w:t>
      </w:r>
    </w:p>
    <w:p>
      <w:pPr>
        <w:pStyle w:val="ManualHeading2"/>
        <w:rPr>
          <w:rFonts w:eastAsia="Arial Unicode MS"/>
          <w:noProof/>
          <w:u w:color="000000"/>
          <w:bdr w:val="nil"/>
          <w:lang w:val="es-ES"/>
        </w:rPr>
      </w:pPr>
      <w:r>
        <w:rPr>
          <w:noProof/>
          <w:lang w:val="es-ES"/>
        </w:rPr>
        <w:t>•</w:t>
      </w:r>
      <w:r>
        <w:rPr>
          <w:noProof/>
          <w:lang w:val="es-ES"/>
        </w:rPr>
        <w:tab/>
        <w:t>Evaluación de impacto</w:t>
      </w:r>
    </w:p>
    <w:p>
      <w:pPr>
        <w:pBdr>
          <w:top w:val="nil"/>
          <w:left w:val="nil"/>
          <w:bottom w:val="nil"/>
          <w:right w:val="nil"/>
          <w:between w:val="nil"/>
          <w:bar w:val="nil"/>
        </w:pBdr>
        <w:spacing w:before="0" w:after="240"/>
        <w:rPr>
          <w:rFonts w:eastAsia="Arial Unicode MS"/>
          <w:noProof/>
          <w:lang w:val="es-ES"/>
        </w:rPr>
      </w:pPr>
      <w:r>
        <w:rPr>
          <w:noProof/>
          <w:color w:val="000000" w:themeColor="text1"/>
          <w:lang w:val="es-ES"/>
        </w:rPr>
        <w:t xml:space="preserve">Dada la naturaleza de la medida propuesta, no se ha llevado a cabo ninguna evaluación de impacto, en consonancia con las directrices para la mejora de la legislación. No hay otras opciones de actuación posibles sustancialmente diferentes. </w:t>
      </w:r>
      <w:r>
        <w:rPr>
          <w:noProof/>
          <w:lang w:val="es-ES"/>
        </w:rPr>
        <w:t>La medida prevista es la única opción de actuación viable para garantizar la continuación ordenada de dos programas de cooperación bilateral en los que participa Irlanda, a saber, el programa PEACE IV (Irlanda-Reino Unido) y el programa Reino Unido-Irlanda (Irlanda-Irlanda del Norte-Escocia), tras la retirada del Reino Unido de la Unión.</w:t>
      </w:r>
    </w:p>
    <w:p>
      <w:pPr>
        <w:pStyle w:val="ManualHeading1"/>
        <w:rPr>
          <w:noProof/>
          <w:lang w:val="es-ES"/>
        </w:rPr>
      </w:pPr>
      <w:r>
        <w:rPr>
          <w:noProof/>
          <w:lang w:val="es-ES"/>
        </w:rPr>
        <w:t>4.</w:t>
      </w:r>
      <w:r>
        <w:rPr>
          <w:noProof/>
          <w:lang w:val="es-ES"/>
        </w:rPr>
        <w:tab/>
        <w:t>REPERCUSIONES PRESUPUESTARIAS</w:t>
      </w:r>
    </w:p>
    <w:p>
      <w:pPr>
        <w:pBdr>
          <w:top w:val="nil"/>
          <w:left w:val="nil"/>
          <w:bottom w:val="nil"/>
          <w:right w:val="nil"/>
          <w:between w:val="nil"/>
          <w:bar w:val="nil"/>
        </w:pBdr>
        <w:spacing w:before="0" w:after="240"/>
        <w:rPr>
          <w:noProof/>
          <w:color w:val="000000" w:themeColor="text1"/>
          <w:lang w:val="es-ES"/>
        </w:rPr>
      </w:pPr>
      <w:r>
        <w:rPr>
          <w:noProof/>
          <w:lang w:val="es-ES"/>
        </w:rPr>
        <w:t>El objetivo de la presente propuesta es garantizar, en caso de que no se ratifique el Acuerdo de Retirada, la continuación de dos programas de cooperación bilateral en los que participa Irlanda, a saber, el programa PEACE IV (Irlanda-Reino Unido) y el programa Reino Unido-Irlanda (Irlanda-Irlanda del Norte-Escocia), sin modificar los importes asignados a dichos programas ni su financiación.</w:t>
      </w:r>
      <w:r>
        <w:rPr>
          <w:noProof/>
          <w:color w:val="000000" w:themeColor="text1"/>
          <w:lang w:val="es-ES"/>
        </w:rPr>
        <w:t xml:space="preserve"> Los dos programas seguirán financiándose con cargo al presupuesto de la Unión. La posibilidad de llevar a cabo los controles y auditorías necesarios en todas las regiones que participan tendrá que ser confirmada mediante un acuerdo entre la Comisión y las autoridades del Reino Unido y será una condición para la financiación.  </w:t>
      </w:r>
    </w:p>
    <w:p>
      <w:pPr>
        <w:rPr>
          <w:noProof/>
          <w:lang w:val="es-ES"/>
        </w:rPr>
        <w:sectPr>
          <w:footerReference w:type="default" r:id="rId20"/>
          <w:footerReference w:type="first" r:id="rId21"/>
          <w:pgSz w:w="11907" w:h="16839"/>
          <w:pgMar w:top="1134" w:right="1417" w:bottom="1134" w:left="1417" w:header="709" w:footer="709" w:gutter="0"/>
          <w:cols w:space="708"/>
          <w:docGrid w:linePitch="360"/>
        </w:sectPr>
      </w:pPr>
    </w:p>
    <w:p>
      <w:pPr>
        <w:pStyle w:val="Rfrenceinterinstitutionnelle"/>
        <w:rPr>
          <w:noProof/>
          <w:lang w:val="es-ES"/>
        </w:rPr>
      </w:pPr>
      <w:r>
        <w:rPr>
          <w:noProof/>
          <w:lang w:val="es-ES"/>
        </w:rPr>
        <w:lastRenderedPageBreak/>
        <w:t>2018/0432 (COD)</w:t>
      </w:r>
    </w:p>
    <w:p>
      <w:pPr>
        <w:pStyle w:val="Statut"/>
        <w:rPr>
          <w:noProof/>
          <w:lang w:val="es-ES"/>
        </w:rPr>
      </w:pPr>
      <w:r>
        <w:rPr>
          <w:noProof/>
          <w:lang w:val="es-ES"/>
        </w:rPr>
        <w:t>Propuesta de</w:t>
      </w:r>
    </w:p>
    <w:p>
      <w:pPr>
        <w:pStyle w:val="Typedudocument"/>
        <w:rPr>
          <w:noProof/>
          <w:lang w:val="es-ES"/>
        </w:rPr>
      </w:pPr>
      <w:r>
        <w:rPr>
          <w:noProof/>
          <w:lang w:val="es-ES"/>
        </w:rPr>
        <w:t>REGLAMENTO DEL PARLAMENTO EUROPEO Y DEL CONSEJO</w:t>
      </w:r>
    </w:p>
    <w:p>
      <w:pPr>
        <w:pStyle w:val="Titreobjet"/>
        <w:rPr>
          <w:noProof/>
          <w:lang w:val="es-ES"/>
        </w:rPr>
      </w:pPr>
      <w:r>
        <w:rPr>
          <w:noProof/>
          <w:lang w:val="es-ES"/>
        </w:rPr>
        <w:t>para permitir la continuación de los programas de cooperación territorial PEACE IV (Irlanda-Reino Unido) y Reino Unido-Irlanda (Irlanda-Irlanda del Norte-Escocia) en el contexto de la retirada del Reino Unido de la Unión Europea</w:t>
      </w:r>
    </w:p>
    <w:p>
      <w:pPr>
        <w:pStyle w:val="Institutionquiagit"/>
        <w:rPr>
          <w:noProof/>
          <w:lang w:val="es-ES"/>
        </w:rPr>
      </w:pPr>
      <w:r>
        <w:rPr>
          <w:noProof/>
          <w:lang w:val="es-ES"/>
        </w:rPr>
        <w:t>EL PARLAMENTO EUROPEO Y EL CONSEJO DE LA UNIÓN EUROPEA,</w:t>
      </w:r>
    </w:p>
    <w:p>
      <w:pPr>
        <w:rPr>
          <w:noProof/>
          <w:lang w:val="es-ES"/>
        </w:rPr>
      </w:pPr>
      <w:r>
        <w:rPr>
          <w:noProof/>
          <w:lang w:val="es-ES"/>
        </w:rPr>
        <w:t>Visto el Tratado de Funcionamiento de la Unión Europea, y en particular su artículo 178,</w:t>
      </w:r>
    </w:p>
    <w:p>
      <w:pPr>
        <w:rPr>
          <w:noProof/>
          <w:szCs w:val="24"/>
          <w:lang w:val="es-ES"/>
        </w:rPr>
      </w:pPr>
      <w:r>
        <w:rPr>
          <w:noProof/>
          <w:lang w:val="es-ES"/>
        </w:rPr>
        <w:t xml:space="preserve">Vista la propuesta de la Comisión Europea, </w:t>
      </w:r>
    </w:p>
    <w:p>
      <w:pPr>
        <w:rPr>
          <w:noProof/>
          <w:lang w:val="es-ES"/>
        </w:rPr>
      </w:pPr>
      <w:r>
        <w:rPr>
          <w:noProof/>
          <w:lang w:val="es-ES"/>
        </w:rPr>
        <w:t>Previa transmisión del proyecto de acto legislativo a los parlamentos nacionales,</w:t>
      </w:r>
    </w:p>
    <w:p>
      <w:pPr>
        <w:rPr>
          <w:noProof/>
          <w:lang w:val="es-ES"/>
        </w:rPr>
      </w:pPr>
      <w:r>
        <w:rPr>
          <w:noProof/>
          <w:lang w:val="es-ES"/>
        </w:rPr>
        <w:t>Visto el dictamen del Comité Económico y Social Europeo</w:t>
      </w:r>
      <w:r>
        <w:rPr>
          <w:rStyle w:val="FootnoteReference"/>
          <w:noProof/>
          <w:lang w:val="es-ES"/>
        </w:rPr>
        <w:footnoteReference w:id="4"/>
      </w:r>
      <w:r>
        <w:rPr>
          <w:noProof/>
          <w:lang w:val="es-ES"/>
        </w:rPr>
        <w:t xml:space="preserve">, </w:t>
      </w:r>
    </w:p>
    <w:p>
      <w:pPr>
        <w:rPr>
          <w:noProof/>
          <w:lang w:val="es-ES"/>
        </w:rPr>
      </w:pPr>
      <w:r>
        <w:rPr>
          <w:noProof/>
          <w:lang w:val="es-ES"/>
        </w:rPr>
        <w:t>Visto el dictamen del Comité de las Regiones</w:t>
      </w:r>
      <w:r>
        <w:rPr>
          <w:rStyle w:val="FootnoteReference"/>
          <w:noProof/>
          <w:lang w:val="es-ES"/>
        </w:rPr>
        <w:footnoteReference w:id="5"/>
      </w:r>
      <w:r>
        <w:rPr>
          <w:noProof/>
          <w:lang w:val="es-ES"/>
        </w:rPr>
        <w:t>,</w:t>
      </w:r>
    </w:p>
    <w:p>
      <w:pPr>
        <w:rPr>
          <w:noProof/>
          <w:lang w:val="es-ES"/>
        </w:rPr>
      </w:pPr>
      <w:r>
        <w:rPr>
          <w:noProof/>
          <w:lang w:val="es-ES"/>
        </w:rPr>
        <w:t>De conformidad con el procedimiento legislativo ordinario,</w:t>
      </w:r>
    </w:p>
    <w:p>
      <w:pPr>
        <w:rPr>
          <w:noProof/>
          <w:lang w:val="es-ES"/>
        </w:rPr>
      </w:pPr>
      <w:r>
        <w:rPr>
          <w:noProof/>
          <w:lang w:val="es-ES"/>
        </w:rPr>
        <w:t>Considerando lo siguiente:</w:t>
      </w:r>
    </w:p>
    <w:p>
      <w:pPr>
        <w:pStyle w:val="ManualConsidrant"/>
        <w:rPr>
          <w:noProof/>
          <w:lang w:val="es-ES"/>
        </w:rPr>
      </w:pPr>
      <w:r>
        <w:t>(1)</w:t>
      </w:r>
      <w:r>
        <w:tab/>
      </w:r>
      <w:r>
        <w:rPr>
          <w:noProof/>
          <w:lang w:val="es-ES"/>
        </w:rPr>
        <w:t>El 29 de marzo de 2017, el Reino Unido notificó su intención de retirarse de la Unión con arreglo al artículo 50 del Tratado de la Unión Europea. Los Tratados dejarán de aplicarse al Reino Unido a partir de la fecha de entrada en vigor de un acuerdo de retirada o, en su defecto, dos años después de la notificación, es decir, a partir del 30 de marzo de 2019, a menos que el Consejo Europeo, de acuerdo con el Reino Unido, decida por unanimidad ampliar ese plazo.</w:t>
      </w:r>
      <w:r>
        <w:rPr>
          <w:noProof/>
          <w:sz w:val="23"/>
          <w:lang w:val="es-ES"/>
        </w:rPr>
        <w:t xml:space="preserve"> </w:t>
      </w:r>
    </w:p>
    <w:p>
      <w:pPr>
        <w:pStyle w:val="ManualConsidrant"/>
        <w:rPr>
          <w:noProof/>
          <w:lang w:val="es-ES"/>
        </w:rPr>
      </w:pPr>
      <w:r>
        <w:t>(2)</w:t>
      </w:r>
      <w:r>
        <w:tab/>
      </w:r>
      <w:r>
        <w:rPr>
          <w:noProof/>
          <w:lang w:val="es-ES"/>
        </w:rPr>
        <w:t xml:space="preserve">La retirada tendrá lugar durante el período de programación 2014-2020, período durante el cual el Reino Unido participa en quince programas dentro del objetivo de cooperación territorial europea («programas de cooperación»). Dos de esos programas cuentan con la participación de Irlanda del Norte y respaldan la paz y la reconciliación, así como la cooperación Norte-Sur, en el marco del Acuerdo de Belfast; la Unión tiene la intención de seguir adelante con estos programas pese a la retirada del Reino Unido, siempre y cuando no haya entrado en vigor un acuerdo de retirada en la fecha en la que dejen de aplicarse los Tratados al y en el Reino Unido con arreglo al artículo 50, apartado 3, del Tratado de la Unión Europea. Por tanto, el presente Reglamento debe limitarse a esos dos programas de cooperación. </w:t>
      </w:r>
    </w:p>
    <w:p>
      <w:pPr>
        <w:pStyle w:val="ManualConsidrant"/>
        <w:rPr>
          <w:noProof/>
          <w:lang w:val="es-ES"/>
        </w:rPr>
      </w:pPr>
      <w:r>
        <w:t>(3)</w:t>
      </w:r>
      <w:r>
        <w:tab/>
      </w:r>
      <w:r>
        <w:rPr>
          <w:noProof/>
          <w:lang w:val="es-ES"/>
        </w:rPr>
        <w:t>Los dos programas de cooperación afectados se rigen, en particular, por el Reglamento (UE) n.º 1299/2013 del Parlamento Europeo y del Consejo</w:t>
      </w:r>
      <w:r>
        <w:rPr>
          <w:rStyle w:val="FootnoteReference"/>
          <w:noProof/>
          <w:lang w:val="es-ES"/>
        </w:rPr>
        <w:footnoteReference w:id="6"/>
      </w:r>
      <w:r>
        <w:rPr>
          <w:noProof/>
          <w:lang w:val="es-ES"/>
        </w:rPr>
        <w:t>, el Reglamento (UE) n.º 1303/2013 del Parlamento Europeo y del Consejo</w:t>
      </w:r>
      <w:r>
        <w:rPr>
          <w:rStyle w:val="FootnoteReference"/>
          <w:noProof/>
          <w:lang w:val="es-ES"/>
        </w:rPr>
        <w:footnoteReference w:id="7"/>
      </w:r>
      <w:r>
        <w:rPr>
          <w:noProof/>
          <w:lang w:val="es-ES"/>
        </w:rPr>
        <w:t xml:space="preserve"> y el Reglamento (UE, Euratom) </w:t>
      </w:r>
      <w:r>
        <w:rPr>
          <w:noProof/>
          <w:lang w:val="es-ES"/>
        </w:rPr>
        <w:lastRenderedPageBreak/>
        <w:t>2018/1046 del Parlamento Europeo y del Consejo</w:t>
      </w:r>
      <w:r>
        <w:rPr>
          <w:rStyle w:val="FootnoteReference"/>
          <w:noProof/>
          <w:lang w:val="es-ES"/>
        </w:rPr>
        <w:footnoteReference w:id="8"/>
      </w:r>
      <w:r>
        <w:rPr>
          <w:noProof/>
          <w:lang w:val="es-ES"/>
        </w:rPr>
        <w:t>. El presente Reglamento debe establecer disposiciones que permitan que, tras la retirada del Reino Unido de la Unión, estos dos programas de cooperación continúen de conformidad con los Reglamentos mencionados.</w:t>
      </w:r>
    </w:p>
    <w:p>
      <w:pPr>
        <w:pStyle w:val="ManualConsidrant"/>
        <w:rPr>
          <w:noProof/>
          <w:lang w:val="es-ES"/>
        </w:rPr>
      </w:pPr>
      <w:r>
        <w:t>(4)</w:t>
      </w:r>
      <w:r>
        <w:tab/>
      </w:r>
      <w:r>
        <w:rPr>
          <w:noProof/>
          <w:lang w:val="es-ES"/>
        </w:rPr>
        <w:t>Por lo que respecta a los programas de cooperación bilateral PEACE IV (Irlanda</w:t>
      </w:r>
      <w:r>
        <w:rPr>
          <w:noProof/>
          <w:lang w:val="es-ES"/>
        </w:rPr>
        <w:noBreakHyphen/>
        <w:t xml:space="preserve">Reino Unido) y Reino Unido-Irlanda (Irlanda-Irlanda del Norte-Escocia), la autoridad de gestión está ubicada en el organismo especial para los programas de la UE («SEUPB»), creado en el marco del Acuerdo entre el Gobierno de Irlanda y el Gobierno del Reino Unido de Gran Bretaña e Irlanda del Norte por el que se establecen organismos de ejecución, firmado el 8 de marzo de 1999 (el Acuerdo británico-irlandés de 8 de marzo de 1999). Dado que estos dos programas de cooperación cuentan con la participación de Irlanda del Norte, deben continuar, con las disposiciones complementarias necesarias. </w:t>
      </w:r>
    </w:p>
    <w:p>
      <w:pPr>
        <w:pStyle w:val="ManualConsidrant"/>
        <w:rPr>
          <w:noProof/>
          <w:lang w:val="es-ES"/>
        </w:rPr>
      </w:pPr>
      <w:r>
        <w:t>(5)</w:t>
      </w:r>
      <w:r>
        <w:tab/>
      </w:r>
      <w:r>
        <w:rPr>
          <w:noProof/>
          <w:lang w:val="es-ES"/>
        </w:rPr>
        <w:t xml:space="preserve">A efectos de la continuación de estos programas, debe aclararse que, sin perjuicio de lo dispuesto en el artículo 20, apartados 2 y 3, del Reglamento (UE) n.º 1299/2013, los programas de cooperación en cuestión pueden abarcar las regiones participantes del Reino Unido, que deben equivaler a regiones del nivel NUTS 3.  </w:t>
      </w:r>
    </w:p>
    <w:p>
      <w:pPr>
        <w:pStyle w:val="ManualConsidrant"/>
        <w:rPr>
          <w:noProof/>
          <w:lang w:val="es-ES"/>
        </w:rPr>
      </w:pPr>
      <w:r>
        <w:t>(6)</w:t>
      </w:r>
      <w:r>
        <w:tab/>
      </w:r>
      <w:r>
        <w:rPr>
          <w:noProof/>
          <w:lang w:val="es-ES"/>
        </w:rPr>
        <w:t xml:space="preserve">A fin de que estos programas continúen con financiación a cargo del presupuesto general de la Unión, debe celebrarse un acuerdo administrativo entre la Comisión y las autoridades del Reino Unido que cobre efecto a partir de la fecha en la que dejen de aplicarse los Tratados al y en el Reino Unido y que posibilite la realización de controles y auditorías de los programas respectivos. Si no pueden realizarse los controles y auditorías necesarios, la Comisión debe poder interrumpir los plazos de pago, suspender los pagos y aplicar correcciones financieras con arreglo a lo establecido en los artículos 83, 142, 144 y 145 del Reglamento (UE) n.º 1303/2013. </w:t>
      </w:r>
    </w:p>
    <w:p>
      <w:pPr>
        <w:pStyle w:val="ManualConsidrant"/>
        <w:rPr>
          <w:noProof/>
          <w:lang w:val="es-ES"/>
        </w:rPr>
      </w:pPr>
      <w:r>
        <w:t>(7)</w:t>
      </w:r>
      <w:r>
        <w:tab/>
      </w:r>
      <w:r>
        <w:rPr>
          <w:noProof/>
          <w:lang w:val="es-ES"/>
        </w:rPr>
        <w:t xml:space="preserve">De conformidad con el artículo 76 del Reglamento (UE) n.º 1303/2013, las Decisiones de la Comisión por las que se aprueban el programa PEACE IV (Irlanda-Reino Unido) [Decisión C(2015) 8564, de 30 de noviembre de 2015, modificada por la Decisión C(2018) 5126, de 26 de julio de 2018] y el programa Interreg V-A [Decisión C(2015) 890, de 12 de febrero de 2015, modificada por la Decisión C(2016) 1547, de 10 de marzo de 2016] deben seguir constituyendo decisiones de financiación a efectos del Reglamento Financiero y, por tanto, compromisos jurídicos a efectos del citado Reglamento. El Reino Unido sigue siendo responsable de sus obligaciones financieras asumidas como Estado miembro en relación con dichos compromisos jurídicos de la Unión.  </w:t>
      </w:r>
    </w:p>
    <w:p>
      <w:pPr>
        <w:pStyle w:val="ManualConsidrant"/>
        <w:rPr>
          <w:noProof/>
          <w:lang w:val="es-ES"/>
        </w:rPr>
      </w:pPr>
      <w:r>
        <w:t>(8)</w:t>
      </w:r>
      <w:r>
        <w:tab/>
      </w:r>
      <w:r>
        <w:rPr>
          <w:noProof/>
          <w:lang w:val="es-ES"/>
        </w:rPr>
        <w:t xml:space="preserve">A partir de la fecha en la que dejen de aplicarse los Tratados, el Reino Unido dejará de ser parte de la «parte de la zona del programa que pertenece a la Unión» a tenor del artículo 20, apartado 1, del Reglamento (UE) n.º 1299/2013. Por tanto, deben </w:t>
      </w:r>
      <w:r>
        <w:rPr>
          <w:noProof/>
          <w:lang w:val="es-ES"/>
        </w:rPr>
        <w:lastRenderedPageBreak/>
        <w:t>adaptarse las disposiciones relativas a la subvencionabilidad de las operaciones en función de la ubicación.</w:t>
      </w:r>
    </w:p>
    <w:p>
      <w:pPr>
        <w:pStyle w:val="ManualConsidrant"/>
        <w:rPr>
          <w:noProof/>
          <w:lang w:val="es-ES"/>
        </w:rPr>
      </w:pPr>
      <w:r>
        <w:t>(9)</w:t>
      </w:r>
      <w:r>
        <w:tab/>
      </w:r>
      <w:r>
        <w:rPr>
          <w:noProof/>
          <w:lang w:val="es-ES"/>
        </w:rPr>
        <w:t xml:space="preserve">Al objeto de permitir la rápida aplicación de las medidas establecidas en el presente Reglamento, este debe entrar en vigor el día siguiente al de su publicación en el </w:t>
      </w:r>
      <w:r>
        <w:rPr>
          <w:i/>
          <w:noProof/>
          <w:lang w:val="es-ES"/>
        </w:rPr>
        <w:t>Diario Oficial de la Unión Europea</w:t>
      </w:r>
      <w:r>
        <w:rPr>
          <w:noProof/>
          <w:lang w:val="es-ES"/>
        </w:rPr>
        <w:t>. El presente Reglamento solo debe aplicarse si, en la fecha en la que dejen de aplicarse los Tratados al y en el Reino Unido con arreglo al artículo 50, apartado 3, del Tratado de la Unión Europea, no ha entrado en vigor ningún acuerdo de retirada celebrado con dicho país de conformidad con el artículo 50, apartado 2, del Tratado de la Unión Europea.</w:t>
      </w:r>
    </w:p>
    <w:p>
      <w:pPr>
        <w:pStyle w:val="Formuledadoption"/>
        <w:rPr>
          <w:noProof/>
          <w:lang w:val="es-ES"/>
        </w:rPr>
      </w:pPr>
      <w:r>
        <w:rPr>
          <w:noProof/>
          <w:lang w:val="es-ES"/>
        </w:rPr>
        <w:t>HAN ADOPTADO EL PRESENTE REGLAMENTO:</w:t>
      </w:r>
    </w:p>
    <w:p>
      <w:pPr>
        <w:pStyle w:val="Titrearticle"/>
        <w:rPr>
          <w:noProof/>
          <w:lang w:val="es-ES"/>
        </w:rPr>
      </w:pPr>
      <w:r>
        <w:rPr>
          <w:noProof/>
          <w:lang w:val="es-ES"/>
        </w:rPr>
        <w:t>Artículo 1</w:t>
      </w:r>
      <w:r>
        <w:rPr>
          <w:noProof/>
          <w:lang w:val="es-ES"/>
        </w:rPr>
        <w:br/>
      </w:r>
      <w:r>
        <w:rPr>
          <w:b/>
          <w:noProof/>
          <w:lang w:val="es-ES"/>
        </w:rPr>
        <w:t>Objeto y ámbito de aplicación</w:t>
      </w:r>
    </w:p>
    <w:p>
      <w:pPr>
        <w:rPr>
          <w:noProof/>
          <w:lang w:val="es-ES"/>
        </w:rPr>
      </w:pPr>
      <w:r>
        <w:rPr>
          <w:noProof/>
          <w:lang w:val="es-ES"/>
        </w:rPr>
        <w:t xml:space="preserve">El presente Reglamento establece disposiciones para hacer frente a las consecuencias de la retirada del Reino Unido de la Unión en caso de que en la fecha en la que dejen de aplicarse los Tratados al y en el Reino Unido con arreglo al artículo 50, apartado 3, del Tratado de la Unión Europea, no haya entrado en vigor ningún acuerdo de retirada celebrado con dicho país de conformidad con el artículo 50, apartado 2, del Tratado de la Unión Europea, y relativas a la continuación de los dos programas de cooperación siguientes, que se rigen por el Reglamento (UE) n.º 1299/2013 y que cuentan con la participación del Reino Unido («los programas de cooperación»): </w:t>
      </w:r>
    </w:p>
    <w:p>
      <w:pPr>
        <w:pStyle w:val="Point0"/>
        <w:rPr>
          <w:noProof/>
          <w:lang w:val="pt-PT"/>
        </w:rPr>
      </w:pPr>
      <w:r>
        <w:rPr>
          <w:noProof/>
          <w:lang w:val="pt-PT"/>
        </w:rPr>
        <w:t>1)</w:t>
      </w:r>
      <w:r>
        <w:rPr>
          <w:noProof/>
          <w:lang w:val="pt-PT"/>
        </w:rPr>
        <w:tab/>
        <w:t xml:space="preserve">PEACE IV (Irlanda-Reino Unido); </w:t>
      </w:r>
    </w:p>
    <w:p>
      <w:pPr>
        <w:pStyle w:val="Point0"/>
        <w:rPr>
          <w:noProof/>
          <w:lang w:val="pt-PT"/>
        </w:rPr>
      </w:pPr>
      <w:r>
        <w:rPr>
          <w:noProof/>
          <w:lang w:val="pt-PT"/>
        </w:rPr>
        <w:t>2)</w:t>
      </w:r>
      <w:r>
        <w:rPr>
          <w:noProof/>
          <w:lang w:val="pt-PT"/>
        </w:rPr>
        <w:tab/>
        <w:t>Reino Unido-Irlanda (Irlanda-Irlanda del Norte-Escocia).</w:t>
      </w:r>
    </w:p>
    <w:p>
      <w:pPr>
        <w:rPr>
          <w:noProof/>
          <w:lang w:val="es-ES"/>
        </w:rPr>
      </w:pPr>
      <w:r>
        <w:rPr>
          <w:noProof/>
          <w:lang w:val="es-ES"/>
        </w:rPr>
        <w:t xml:space="preserve">El Reglamento (UE) n.º 1299/2013 seguirá aplicándose a los programas de cooperación según lo dispuesto en el presente Reglamento. </w:t>
      </w:r>
    </w:p>
    <w:p>
      <w:pPr>
        <w:pStyle w:val="Titrearticle"/>
        <w:ind w:left="1080"/>
        <w:rPr>
          <w:noProof/>
          <w:lang w:val="es-ES"/>
        </w:rPr>
      </w:pPr>
      <w:r>
        <w:rPr>
          <w:noProof/>
          <w:lang w:val="es-ES"/>
        </w:rPr>
        <w:t xml:space="preserve">Artículo 2 </w:t>
      </w:r>
      <w:r>
        <w:rPr>
          <w:noProof/>
          <w:lang w:val="es-ES"/>
        </w:rPr>
        <w:br/>
      </w:r>
      <w:r>
        <w:rPr>
          <w:b/>
          <w:noProof/>
          <w:lang w:val="es-ES"/>
        </w:rPr>
        <w:t>Ámbito de aplicación geográfica</w:t>
      </w:r>
    </w:p>
    <w:p>
      <w:pPr>
        <w:rPr>
          <w:noProof/>
          <w:lang w:val="es-ES"/>
        </w:rPr>
      </w:pPr>
      <w:r>
        <w:rPr>
          <w:noProof/>
          <w:lang w:val="es-ES"/>
        </w:rPr>
        <w:t>Sin perjuicio de lo dispuesto en el artículo 20, apartados 2 y 3, del Reglamento (UE) n.º 1299/2013, los programas de cooperación podrán abarcar las regiones participantes del Reino Unido, que deberán equivaler a regiones del nivel NUTS 3.</w:t>
      </w:r>
    </w:p>
    <w:p>
      <w:pPr>
        <w:pStyle w:val="Titrearticle"/>
        <w:rPr>
          <w:noProof/>
          <w:lang w:val="es-ES"/>
        </w:rPr>
      </w:pPr>
      <w:r>
        <w:rPr>
          <w:noProof/>
          <w:lang w:val="es-ES"/>
        </w:rPr>
        <w:t>Artículo 3</w:t>
      </w:r>
      <w:r>
        <w:rPr>
          <w:noProof/>
          <w:lang w:val="es-ES"/>
        </w:rPr>
        <w:br/>
      </w:r>
      <w:r>
        <w:rPr>
          <w:b/>
          <w:noProof/>
          <w:lang w:val="es-ES"/>
        </w:rPr>
        <w:t>Autoridades del programa</w:t>
      </w:r>
    </w:p>
    <w:p>
      <w:pPr>
        <w:rPr>
          <w:noProof/>
          <w:lang w:val="es-ES"/>
        </w:rPr>
      </w:pPr>
      <w:r>
        <w:rPr>
          <w:noProof/>
          <w:lang w:val="es-ES"/>
        </w:rPr>
        <w:t>No obstante lo dispuesto en el artículo 21, apartado 1, del Reglamento (UE) n.º 1299/2013,</w:t>
      </w:r>
    </w:p>
    <w:p>
      <w:pPr>
        <w:pStyle w:val="ListDash"/>
        <w:rPr>
          <w:noProof/>
          <w:lang w:val="es-ES"/>
        </w:rPr>
      </w:pPr>
      <w:r>
        <w:rPr>
          <w:noProof/>
          <w:lang w:val="es-ES"/>
        </w:rPr>
        <w:t>el organismo especial para los programas de la UE (SEUPB), en el que están ubicadas la autoridad de gestión y la autoridad de certificación de los programas PEACE IV (Irlanda</w:t>
      </w:r>
      <w:r>
        <w:rPr>
          <w:noProof/>
          <w:lang w:val="es-ES"/>
        </w:rPr>
        <w:noBreakHyphen/>
        <w:t xml:space="preserve">Reino Unido) y Reino Unido-Irlanda (Irlanda-Irlanda del Norte-Escocia) seguirá ejerciendo sus funciones; </w:t>
      </w:r>
    </w:p>
    <w:p>
      <w:pPr>
        <w:pStyle w:val="ListDash"/>
        <w:spacing w:before="0" w:after="200" w:line="276" w:lineRule="auto"/>
        <w:jc w:val="left"/>
        <w:rPr>
          <w:i/>
          <w:noProof/>
          <w:lang w:val="es-ES"/>
        </w:rPr>
      </w:pPr>
      <w:r>
        <w:rPr>
          <w:noProof/>
          <w:lang w:val="es-ES"/>
        </w:rPr>
        <w:t xml:space="preserve">el Departamento de Hacienda de Irlanda del Norte seguirá siendo la autoridad de auditoría de estos programas. </w:t>
      </w:r>
      <w:r>
        <w:rPr>
          <w:noProof/>
          <w:lang w:val="es-ES"/>
        </w:rPr>
        <w:br w:type="page"/>
      </w:r>
    </w:p>
    <w:p>
      <w:pPr>
        <w:pStyle w:val="Titrearticle"/>
        <w:rPr>
          <w:b/>
          <w:i w:val="0"/>
          <w:noProof/>
          <w:szCs w:val="24"/>
          <w:lang w:val="es-ES"/>
        </w:rPr>
      </w:pPr>
      <w:r>
        <w:rPr>
          <w:noProof/>
          <w:lang w:val="es-ES"/>
        </w:rPr>
        <w:lastRenderedPageBreak/>
        <w:t xml:space="preserve"> Artículo 4</w:t>
      </w:r>
      <w:r>
        <w:rPr>
          <w:noProof/>
          <w:lang w:val="es-ES"/>
        </w:rPr>
        <w:br/>
      </w:r>
      <w:r>
        <w:rPr>
          <w:b/>
          <w:noProof/>
          <w:lang w:val="es-ES"/>
        </w:rPr>
        <w:t>Competencias de la Comisión en relación con los controles</w:t>
      </w:r>
    </w:p>
    <w:p>
      <w:pPr>
        <w:rPr>
          <w:noProof/>
          <w:lang w:val="es-ES"/>
        </w:rPr>
      </w:pPr>
      <w:r>
        <w:rPr>
          <w:noProof/>
          <w:lang w:val="es-ES"/>
        </w:rPr>
        <w:t>La Comisión y las autoridades del Reino Unido se pondrán de acuerdo en cuanto a la aplicación de las normas relativas a los controles y auditorías de los programas respectivos.  Los controles y auditorías cubrirán todo el período de duración de los programas de cooperación.</w:t>
      </w:r>
    </w:p>
    <w:p>
      <w:pPr>
        <w:rPr>
          <w:noProof/>
          <w:lang w:val="es-ES"/>
        </w:rPr>
      </w:pPr>
      <w:r>
        <w:rPr>
          <w:noProof/>
          <w:lang w:val="es-ES"/>
        </w:rPr>
        <w:t>Si no pueden realizarse los controles y auditorías necesarios de los programas en todas las regiones afectadas, el sistema de gestión y control adolecerá de una deficiencia grave a efectos de las medidas establecidas en los artículos 83, 142, 144 y 145 del Reglamento (UE) n.º 1303/2013.</w:t>
      </w:r>
    </w:p>
    <w:p>
      <w:pPr>
        <w:pStyle w:val="Titrearticle"/>
        <w:rPr>
          <w:noProof/>
          <w:lang w:val="es-ES"/>
        </w:rPr>
      </w:pPr>
      <w:r>
        <w:rPr>
          <w:noProof/>
          <w:lang w:val="es-ES"/>
        </w:rPr>
        <w:t>Artículo 5</w:t>
      </w:r>
      <w:r>
        <w:rPr>
          <w:noProof/>
          <w:lang w:val="es-ES"/>
        </w:rPr>
        <w:br/>
      </w:r>
      <w:r>
        <w:rPr>
          <w:b/>
          <w:noProof/>
          <w:lang w:val="es-ES"/>
        </w:rPr>
        <w:t>Subvencionabilidad de las operaciones en función de la ubicación</w:t>
      </w:r>
    </w:p>
    <w:p>
      <w:pPr>
        <w:rPr>
          <w:noProof/>
          <w:lang w:val="es-ES"/>
        </w:rPr>
      </w:pPr>
      <w:r>
        <w:rPr>
          <w:noProof/>
          <w:lang w:val="es-ES"/>
        </w:rPr>
        <w:t>El límite máximo establecido en el artículo 20, apartado 2, letra b), del Reglamento (UE) n.º 1299/2013 no se aplicará a los programas de cooperación.</w:t>
      </w:r>
    </w:p>
    <w:p>
      <w:pPr>
        <w:pStyle w:val="Titrearticle"/>
        <w:rPr>
          <w:noProof/>
          <w:lang w:val="es-ES"/>
        </w:rPr>
      </w:pPr>
      <w:r>
        <w:rPr>
          <w:noProof/>
          <w:lang w:val="es-ES"/>
        </w:rPr>
        <w:t>Artículo 6</w:t>
      </w:r>
      <w:r>
        <w:br/>
      </w:r>
      <w:r>
        <w:rPr>
          <w:b/>
          <w:noProof/>
          <w:lang w:val="es-ES"/>
        </w:rPr>
        <w:t>Entrada en vigor y aplicación</w:t>
      </w:r>
    </w:p>
    <w:p>
      <w:pPr>
        <w:rPr>
          <w:noProof/>
          <w:lang w:val="es-ES"/>
        </w:rPr>
      </w:pPr>
      <w:r>
        <w:rPr>
          <w:noProof/>
          <w:lang w:val="es-ES"/>
        </w:rPr>
        <w:t xml:space="preserve">El presente Reglamento entrará en vigor el día siguiente al de su publicación en el </w:t>
      </w:r>
      <w:r>
        <w:rPr>
          <w:i/>
          <w:noProof/>
          <w:lang w:val="es-ES"/>
        </w:rPr>
        <w:t>Diario Oficial de la Unión Europea</w:t>
      </w:r>
      <w:r>
        <w:rPr>
          <w:noProof/>
          <w:lang w:val="es-ES"/>
        </w:rPr>
        <w:t xml:space="preserve">. </w:t>
      </w:r>
    </w:p>
    <w:p>
      <w:pPr>
        <w:keepNext/>
        <w:rPr>
          <w:noProof/>
          <w:lang w:val="es-ES"/>
        </w:rPr>
      </w:pPr>
      <w:r>
        <w:rPr>
          <w:noProof/>
          <w:lang w:val="es-ES"/>
        </w:rPr>
        <w:t>Será de aplicación a partir del día siguiente a la fecha en la que dejen de aplicarse los Tratados al y en el Reino Unido con arreglo al artículo 50, apartado 3, del Tratado de la Unión Europea.</w:t>
      </w:r>
    </w:p>
    <w:p>
      <w:pPr>
        <w:keepNext/>
        <w:rPr>
          <w:noProof/>
          <w:lang w:val="es-ES"/>
        </w:rPr>
      </w:pPr>
      <w:r>
        <w:rPr>
          <w:noProof/>
          <w:lang w:val="es-ES"/>
        </w:rPr>
        <w:t>No obstante, el presente Reglamento no se aplicará si en dicha fecha ha entrado en vigor un acuerdo de retirada celebrado con el Reino Unido de conformidad con el artículo 50, apartado 2, del Tratado de la Unión Europea.</w:t>
      </w:r>
    </w:p>
    <w:p>
      <w:pPr>
        <w:pStyle w:val="Applicationdirecte"/>
        <w:rPr>
          <w:noProof/>
          <w:lang w:val="es-ES"/>
        </w:rPr>
      </w:pPr>
      <w:r>
        <w:rPr>
          <w:noProof/>
          <w:lang w:val="es-ES"/>
        </w:rPr>
        <w:t>El presente Reglamento será obligatorio en todos sus elementos y directamente aplicable en cada Estado miembro.</w:t>
      </w:r>
    </w:p>
    <w:p>
      <w:pPr>
        <w:pStyle w:val="Fait"/>
        <w:rPr>
          <w:noProof/>
          <w:lang w:val="es-ES"/>
        </w:rPr>
      </w:pPr>
      <w:r>
        <w:t>Hecho en Bruselas, el</w:t>
      </w:r>
    </w:p>
    <w:p>
      <w:pPr>
        <w:pStyle w:val="Institutionquisigne"/>
        <w:rPr>
          <w:noProof/>
          <w:lang w:val="es-ES"/>
        </w:rPr>
      </w:pPr>
      <w:r>
        <w:rPr>
          <w:noProof/>
          <w:lang w:val="es-ES"/>
        </w:rPr>
        <w:t>Por el Parlamento Europeo</w:t>
      </w:r>
      <w:r>
        <w:rPr>
          <w:noProof/>
          <w:lang w:val="es-ES"/>
        </w:rPr>
        <w:tab/>
        <w:t>Por el Consejo</w:t>
      </w:r>
    </w:p>
    <w:p>
      <w:pPr>
        <w:pStyle w:val="Personnequisigne"/>
        <w:rPr>
          <w:i w:val="0"/>
          <w:noProof/>
          <w:lang w:val="es-ES"/>
        </w:rPr>
      </w:pPr>
      <w:r>
        <w:rPr>
          <w:noProof/>
          <w:lang w:val="es-ES"/>
        </w:rPr>
        <w:t>El Presidente</w:t>
      </w:r>
      <w:r>
        <w:rPr>
          <w:noProof/>
          <w:lang w:val="es-ES"/>
        </w:rPr>
        <w:tab/>
        <w:t>El Presidente</w:t>
      </w:r>
    </w:p>
    <w:p>
      <w:pPr>
        <w:pStyle w:val="Personnequisigne"/>
        <w:rPr>
          <w:noProof/>
          <w:lang w:val="es-ES"/>
        </w:rPr>
        <w:sectPr>
          <w:pgSz w:w="11907" w:h="16839"/>
          <w:pgMar w:top="1134" w:right="1417" w:bottom="1134" w:left="1417" w:header="709" w:footer="709" w:gutter="0"/>
          <w:cols w:space="708"/>
          <w:docGrid w:linePitch="360"/>
        </w:sectPr>
      </w:pPr>
    </w:p>
    <w:p>
      <w:pPr>
        <w:pStyle w:val="Fichefinanciretitre"/>
        <w:rPr>
          <w:noProof/>
          <w:lang w:val="es-ES"/>
        </w:rPr>
      </w:pPr>
      <w:r>
        <w:rPr>
          <w:noProof/>
          <w:lang w:val="es-ES"/>
        </w:rPr>
        <w:lastRenderedPageBreak/>
        <w:t>FICHA FINANCIERA LEGISLATIVA</w:t>
      </w:r>
    </w:p>
    <w:p>
      <w:pPr>
        <w:pStyle w:val="ManualHeading1"/>
        <w:rPr>
          <w:noProof/>
          <w:lang w:val="es-ES"/>
        </w:rPr>
      </w:pPr>
      <w:bookmarkStart w:id="1" w:name="_Toc514938007"/>
      <w:bookmarkStart w:id="2" w:name="_Toc520485025"/>
      <w:r>
        <w:t>1.</w:t>
      </w:r>
      <w:r>
        <w:tab/>
      </w:r>
      <w:r>
        <w:rPr>
          <w:noProof/>
          <w:lang w:val="es-ES"/>
        </w:rPr>
        <w:t>MARCO DE LA PROPUESTA/INICIATIVA</w:t>
      </w:r>
      <w:bookmarkEnd w:id="1"/>
      <w:bookmarkEnd w:id="2"/>
      <w:r>
        <w:rPr>
          <w:noProof/>
          <w:lang w:val="es-ES"/>
        </w:rPr>
        <w:t xml:space="preserve"> </w:t>
      </w:r>
    </w:p>
    <w:p>
      <w:pPr>
        <w:pStyle w:val="ManualHeading2"/>
        <w:rPr>
          <w:noProof/>
          <w:lang w:val="es-ES"/>
        </w:rPr>
      </w:pPr>
      <w:bookmarkStart w:id="3" w:name="_Toc514938008"/>
      <w:bookmarkStart w:id="4" w:name="_Toc520485026"/>
      <w:r>
        <w:t>1.1.</w:t>
      </w:r>
      <w:r>
        <w:tab/>
      </w:r>
      <w:r>
        <w:rPr>
          <w:noProof/>
          <w:lang w:val="es-ES"/>
        </w:rPr>
        <w:t>Denominación de la propuesta/iniciativa</w:t>
      </w:r>
      <w:bookmarkEnd w:id="3"/>
      <w:bookmarkEnd w:id="4"/>
    </w:p>
    <w:p>
      <w:pPr>
        <w:pStyle w:val="ManualHeading2"/>
        <w:rPr>
          <w:i/>
          <w:noProof/>
          <w:lang w:val="pt-PT"/>
        </w:rPr>
      </w:pPr>
      <w:bookmarkStart w:id="5" w:name="_Toc514938011"/>
      <w:bookmarkStart w:id="6" w:name="_Toc520485027"/>
      <w:r>
        <w:t>1.2.</w:t>
      </w:r>
      <w:r>
        <w:tab/>
      </w:r>
      <w:r>
        <w:rPr>
          <w:noProof/>
          <w:lang w:val="pt-PT"/>
        </w:rPr>
        <w:t>Ámbito(s) político(s) afectado(s)</w:t>
      </w:r>
      <w:bookmarkEnd w:id="5"/>
      <w:bookmarkEnd w:id="6"/>
      <w:r>
        <w:rPr>
          <w:i/>
          <w:noProof/>
          <w:lang w:val="pt-PT"/>
        </w:rPr>
        <w:t xml:space="preserve"> </w:t>
      </w:r>
    </w:p>
    <w:p>
      <w:pPr>
        <w:pStyle w:val="Text1"/>
        <w:pBdr>
          <w:top w:val="single" w:sz="4" w:space="1" w:color="auto"/>
          <w:left w:val="single" w:sz="4" w:space="4" w:color="auto"/>
          <w:bottom w:val="single" w:sz="4" w:space="1" w:color="auto"/>
          <w:right w:val="single" w:sz="4" w:space="4" w:color="auto"/>
        </w:pBdr>
        <w:rPr>
          <w:noProof/>
          <w:lang w:val="es-ES"/>
        </w:rPr>
      </w:pPr>
      <w:r>
        <w:rPr>
          <w:noProof/>
          <w:lang w:val="es-ES"/>
        </w:rPr>
        <w:t>Propuesta de Reglamento del Parlamento Europeo y del Consejo por el que se establecen disposiciones específicas relativas a la gestión de los programas de cooperación territorial europea en el contexto de la retirada del Reino Unido de la Unión Europea.</w:t>
      </w:r>
    </w:p>
    <w:p>
      <w:pPr>
        <w:pStyle w:val="ManualHeading2"/>
        <w:rPr>
          <w:bCs/>
          <w:noProof/>
          <w:szCs w:val="24"/>
          <w:lang w:val="es-ES"/>
        </w:rPr>
      </w:pPr>
      <w:bookmarkStart w:id="7" w:name="_Toc514938025"/>
      <w:bookmarkStart w:id="8" w:name="_Toc520485034"/>
      <w:r>
        <w:t>1.3.</w:t>
      </w:r>
      <w:r>
        <w:tab/>
      </w:r>
      <w:r>
        <w:rPr>
          <w:noProof/>
          <w:lang w:val="es-ES"/>
        </w:rPr>
        <w:t>Justificación de la propuesta/iniciativa</w:t>
      </w:r>
      <w:bookmarkEnd w:id="7"/>
      <w:bookmarkEnd w:id="8"/>
      <w:r>
        <w:rPr>
          <w:noProof/>
          <w:lang w:val="es-ES"/>
        </w:rPr>
        <w:t xml:space="preserve"> </w:t>
      </w:r>
    </w:p>
    <w:p>
      <w:pPr>
        <w:pStyle w:val="ManualHeading3"/>
        <w:rPr>
          <w:noProof/>
          <w:lang w:val="es-ES"/>
        </w:rPr>
      </w:pPr>
      <w:bookmarkStart w:id="9" w:name="_Toc514938026"/>
      <w:bookmarkStart w:id="10" w:name="_Toc520485035"/>
      <w:r>
        <w:t>1.3.1.</w:t>
      </w:r>
      <w:r>
        <w:tab/>
      </w:r>
      <w:r>
        <w:rPr>
          <w:noProof/>
          <w:lang w:val="es-ES"/>
        </w:rPr>
        <w:t>Necesidad(es) que debe(n) satisfacerse a corto o largo plazo, incluido un calendario detallado del despliegue de la aplicación de la iniciativa</w:t>
      </w:r>
      <w:bookmarkEnd w:id="9"/>
      <w:bookmarkEnd w:id="10"/>
    </w:p>
    <w:p>
      <w:pPr>
        <w:pStyle w:val="Text1"/>
        <w:pBdr>
          <w:top w:val="single" w:sz="4" w:space="1" w:color="auto"/>
          <w:left w:val="single" w:sz="4" w:space="4" w:color="auto"/>
          <w:bottom w:val="single" w:sz="4" w:space="1" w:color="auto"/>
          <w:right w:val="single" w:sz="4" w:space="4" w:color="auto"/>
        </w:pBdr>
        <w:rPr>
          <w:noProof/>
          <w:lang w:val="es-ES"/>
        </w:rPr>
      </w:pPr>
      <w:r>
        <w:rPr>
          <w:noProof/>
          <w:lang w:val="es-ES"/>
        </w:rPr>
        <w:t xml:space="preserve">El presente Reglamento entrará en vigor el día siguiente al de su publicación en el </w:t>
      </w:r>
      <w:r>
        <w:rPr>
          <w:i/>
          <w:noProof/>
          <w:lang w:val="es-ES"/>
        </w:rPr>
        <w:t>Diario Oficial de la Unión Europea</w:t>
      </w:r>
      <w:r>
        <w:rPr>
          <w:noProof/>
          <w:lang w:val="es-ES"/>
        </w:rPr>
        <w:t>.</w:t>
      </w:r>
    </w:p>
    <w:p>
      <w:pPr>
        <w:pStyle w:val="Text1"/>
        <w:pBdr>
          <w:top w:val="single" w:sz="4" w:space="1" w:color="auto"/>
          <w:left w:val="single" w:sz="4" w:space="4" w:color="auto"/>
          <w:bottom w:val="single" w:sz="4" w:space="1" w:color="auto"/>
          <w:right w:val="single" w:sz="4" w:space="4" w:color="auto"/>
        </w:pBdr>
        <w:rPr>
          <w:noProof/>
          <w:lang w:val="es-ES"/>
        </w:rPr>
      </w:pPr>
      <w:r>
        <w:rPr>
          <w:noProof/>
          <w:lang w:val="es-ES"/>
        </w:rPr>
        <w:t>Será aplicable a partir del día siguiente a la fecha en la que dejen de aplicarse los Tratados al y en el Reino Unido con arreglo al artículo 50, apartado 3, del Tratado de la Unión Europea.</w:t>
      </w:r>
    </w:p>
    <w:p>
      <w:pPr>
        <w:pStyle w:val="Text1"/>
        <w:pBdr>
          <w:top w:val="single" w:sz="4" w:space="1" w:color="auto"/>
          <w:left w:val="single" w:sz="4" w:space="4" w:color="auto"/>
          <w:bottom w:val="single" w:sz="4" w:space="1" w:color="auto"/>
          <w:right w:val="single" w:sz="4" w:space="4" w:color="auto"/>
        </w:pBdr>
        <w:rPr>
          <w:noProof/>
          <w:lang w:val="es-ES"/>
        </w:rPr>
      </w:pPr>
      <w:r>
        <w:rPr>
          <w:noProof/>
          <w:lang w:val="es-ES"/>
        </w:rPr>
        <w:t>El presente Reglamento no se aplicará si en dicha fecha ha entrado en vigor un acuerdo de retirada celebrado con el Reino Unido de conformidad con el artículo 50, apartado 2, del Tratado de la Unión Europea.</w:t>
      </w:r>
    </w:p>
    <w:p>
      <w:pPr>
        <w:pStyle w:val="ManualHeading3"/>
        <w:rPr>
          <w:bCs/>
          <w:noProof/>
          <w:szCs w:val="24"/>
          <w:lang w:val="es-ES"/>
        </w:rPr>
      </w:pPr>
      <w:bookmarkStart w:id="11" w:name="_Toc514938029"/>
      <w:bookmarkStart w:id="12" w:name="_Toc520485036"/>
      <w:r>
        <w:t>1.3.2.</w:t>
      </w:r>
      <w:r>
        <w:tab/>
      </w:r>
      <w:r>
        <w:rPr>
          <w:noProof/>
          <w:lang w:val="es-ES"/>
        </w:rPr>
        <w:t>Valor añadido de la intervención de la Unión (puede derivarse de distintos factores, como mejor coordinación, seguridad jurídica, mejora de la eficacia o complementariedades). A efectos del presente punto, se entenderá por «valor añadido de la intervención de la Unión» el valor resultante de una intervención de la Unión que viene a sumarse al valor que se habría generado de haber actuado los Estados miembros de forma aislada.</w:t>
      </w:r>
      <w:bookmarkEnd w:id="11"/>
      <w:bookmarkEnd w:id="12"/>
    </w:p>
    <w:p>
      <w:pPr>
        <w:pStyle w:val="Text1"/>
        <w:pBdr>
          <w:top w:val="single" w:sz="4" w:space="1" w:color="auto"/>
          <w:left w:val="single" w:sz="4" w:space="4" w:color="auto"/>
          <w:bottom w:val="single" w:sz="4" w:space="1" w:color="auto"/>
          <w:right w:val="single" w:sz="4" w:space="4" w:color="auto"/>
        </w:pBdr>
        <w:rPr>
          <w:noProof/>
          <w:lang w:val="es-ES"/>
        </w:rPr>
      </w:pPr>
      <w:r>
        <w:t>No procede</w:t>
      </w:r>
    </w:p>
    <w:p>
      <w:pPr>
        <w:pStyle w:val="ManualHeading3"/>
        <w:rPr>
          <w:noProof/>
          <w:lang w:val="es-ES"/>
        </w:rPr>
      </w:pPr>
      <w:bookmarkStart w:id="13" w:name="_Toc514938030"/>
      <w:bookmarkStart w:id="14" w:name="_Toc520485037"/>
      <w:r>
        <w:t>1.3.3.</w:t>
      </w:r>
      <w:r>
        <w:tab/>
      </w:r>
      <w:r>
        <w:rPr>
          <w:noProof/>
          <w:lang w:val="es-ES"/>
        </w:rPr>
        <w:t>Principales conclusiones extraídas de experiencias similares anteriores</w:t>
      </w:r>
      <w:bookmarkEnd w:id="13"/>
      <w:bookmarkEnd w:id="14"/>
    </w:p>
    <w:p>
      <w:pPr>
        <w:pStyle w:val="Text1"/>
        <w:pBdr>
          <w:top w:val="single" w:sz="4" w:space="1" w:color="auto"/>
          <w:left w:val="single" w:sz="4" w:space="4" w:color="auto"/>
          <w:bottom w:val="single" w:sz="4" w:space="1" w:color="auto"/>
          <w:right w:val="single" w:sz="4" w:space="4" w:color="auto"/>
        </w:pBdr>
        <w:rPr>
          <w:noProof/>
          <w:lang w:val="es-ES"/>
        </w:rPr>
      </w:pPr>
      <w:r>
        <w:t>No procede</w:t>
      </w:r>
    </w:p>
    <w:p>
      <w:pPr>
        <w:pStyle w:val="ManualHeading3"/>
        <w:rPr>
          <w:noProof/>
          <w:lang w:val="es-ES"/>
        </w:rPr>
      </w:pPr>
      <w:bookmarkStart w:id="15" w:name="_Toc514938033"/>
      <w:bookmarkStart w:id="16" w:name="_Toc520485038"/>
      <w:r>
        <w:t>1.3.4.</w:t>
      </w:r>
      <w:r>
        <w:tab/>
      </w:r>
      <w:r>
        <w:rPr>
          <w:noProof/>
          <w:lang w:val="es-ES"/>
        </w:rPr>
        <w:t>Compatibilidad con el marco financiero plurianual y posibles sinergias con otros instrumentos adecuados</w:t>
      </w:r>
      <w:bookmarkEnd w:id="15"/>
      <w:bookmarkEnd w:id="16"/>
    </w:p>
    <w:p>
      <w:pPr>
        <w:pStyle w:val="Text1"/>
        <w:pBdr>
          <w:top w:val="single" w:sz="4" w:space="1" w:color="auto"/>
          <w:left w:val="single" w:sz="4" w:space="4" w:color="auto"/>
          <w:bottom w:val="single" w:sz="4" w:space="1" w:color="auto"/>
          <w:right w:val="single" w:sz="4" w:space="4" w:color="auto"/>
        </w:pBdr>
        <w:rPr>
          <w:noProof/>
          <w:lang w:val="es-ES"/>
        </w:rPr>
      </w:pPr>
      <w:r>
        <w:rPr>
          <w:noProof/>
          <w:lang w:val="es-ES"/>
        </w:rPr>
        <w:t>El presente Reglamento es compatible con el marco financiero plurianual. No tiene repercusión financiera.</w:t>
      </w:r>
    </w:p>
    <w:p>
      <w:pPr>
        <w:pStyle w:val="ManualHeading3"/>
        <w:rPr>
          <w:noProof/>
          <w:lang w:val="es-ES"/>
        </w:rPr>
      </w:pPr>
      <w:bookmarkStart w:id="17" w:name="_Toc514938036"/>
      <w:bookmarkStart w:id="18" w:name="_Toc520485039"/>
      <w:r>
        <w:t>1.3.5.</w:t>
      </w:r>
      <w:r>
        <w:tab/>
      </w:r>
      <w:r>
        <w:rPr>
          <w:noProof/>
          <w:lang w:val="es-ES"/>
        </w:rPr>
        <w:t>Evaluación de las diferentes opciones de financiación disponibles, en particular las posibilidades de reasignación</w:t>
      </w:r>
      <w:bookmarkEnd w:id="17"/>
      <w:bookmarkEnd w:id="18"/>
    </w:p>
    <w:p>
      <w:pPr>
        <w:pStyle w:val="Text1"/>
        <w:pBdr>
          <w:top w:val="single" w:sz="4" w:space="1" w:color="auto"/>
          <w:left w:val="single" w:sz="4" w:space="4" w:color="auto"/>
          <w:bottom w:val="single" w:sz="4" w:space="0" w:color="auto"/>
          <w:right w:val="single" w:sz="4" w:space="4" w:color="auto"/>
        </w:pBdr>
        <w:rPr>
          <w:noProof/>
          <w:lang w:val="es-ES"/>
        </w:rPr>
      </w:pPr>
      <w:r>
        <w:rPr>
          <w:noProof/>
          <w:lang w:val="es-ES"/>
        </w:rPr>
        <w:t>El presente Reglamento no tiene repercusión financiera. La contribución de la Unión a los programas se financiará con cargo al presupuesto general de la Unión.</w:t>
      </w:r>
    </w:p>
    <w:p>
      <w:pPr>
        <w:pStyle w:val="Text1"/>
        <w:rPr>
          <w:noProof/>
          <w:lang w:val="es-ES"/>
        </w:rPr>
      </w:pPr>
    </w:p>
    <w:p>
      <w:pPr>
        <w:pStyle w:val="ManualHeading2"/>
        <w:rPr>
          <w:bCs/>
          <w:noProof/>
          <w:szCs w:val="24"/>
          <w:lang w:val="es-ES"/>
        </w:rPr>
      </w:pPr>
      <w:r>
        <w:rPr>
          <w:noProof/>
          <w:lang w:val="es-ES"/>
        </w:rPr>
        <w:br w:type="page"/>
      </w:r>
      <w:bookmarkStart w:id="19" w:name="_Toc514938039"/>
      <w:bookmarkStart w:id="20" w:name="_Toc520485040"/>
      <w:r>
        <w:lastRenderedPageBreak/>
        <w:t>1.4.</w:t>
      </w:r>
      <w:r>
        <w:tab/>
      </w:r>
      <w:r>
        <w:rPr>
          <w:noProof/>
          <w:lang w:val="es-ES"/>
        </w:rPr>
        <w:t>Incidencia financiera estimada de la propuesta/iniciativa</w:t>
      </w:r>
      <w:bookmarkEnd w:id="19"/>
      <w:bookmarkEnd w:id="20"/>
    </w:p>
    <w:p>
      <w:pPr>
        <w:pStyle w:val="ListDash1"/>
        <w:rPr>
          <w:noProof/>
          <w:lang w:val="es-ES"/>
        </w:rPr>
      </w:pPr>
      <w:r>
        <w:rPr>
          <w:b/>
          <w:noProof/>
          <w:lang w:val="es-ES"/>
        </w:rPr>
        <w:t>X</w:t>
      </w:r>
      <w:r>
        <w:rPr>
          <w:noProof/>
          <w:lang w:val="es-ES"/>
        </w:rPr>
        <w:t xml:space="preserve"> No tiene repercusión financiera</w:t>
      </w:r>
    </w:p>
    <w:p>
      <w:pPr>
        <w:pStyle w:val="ManualHeading2"/>
        <w:rPr>
          <w:bCs/>
          <w:noProof/>
          <w:szCs w:val="24"/>
          <w:lang w:val="es-ES"/>
        </w:rPr>
      </w:pPr>
      <w:bookmarkStart w:id="21" w:name="_Toc514938040"/>
      <w:bookmarkStart w:id="22" w:name="_Toc520485041"/>
      <w:r>
        <w:t>1.5.</w:t>
      </w:r>
      <w:r>
        <w:tab/>
      </w:r>
      <w:r>
        <w:rPr>
          <w:noProof/>
          <w:lang w:val="es-ES"/>
        </w:rPr>
        <w:t>Modo(s) de gestión previsto(s)</w:t>
      </w:r>
      <w:r>
        <w:rPr>
          <w:rStyle w:val="FootnoteReference"/>
          <w:noProof/>
          <w:lang w:val="es-ES"/>
        </w:rPr>
        <w:footnoteReference w:id="9"/>
      </w:r>
      <w:bookmarkEnd w:id="21"/>
      <w:bookmarkEnd w:id="22"/>
      <w:r>
        <w:rPr>
          <w:rStyle w:val="FootnoteReference"/>
          <w:b w:val="0"/>
          <w:noProof/>
          <w:lang w:val="es-ES"/>
        </w:rPr>
        <w:t xml:space="preserve"> </w:t>
      </w:r>
    </w:p>
    <w:p>
      <w:pPr>
        <w:pStyle w:val="Text1"/>
        <w:rPr>
          <w:noProof/>
          <w:lang w:val="es-ES"/>
        </w:rPr>
      </w:pPr>
      <w:r>
        <w:rPr>
          <w:noProof/>
          <w:lang w:val="es-ES"/>
        </w:rPr>
        <w:sym w:font="Wingdings" w:char="F0A8"/>
      </w:r>
      <w:r>
        <w:rPr>
          <w:noProof/>
          <w:lang w:val="es-ES"/>
        </w:rPr>
        <w:t xml:space="preserve"> </w:t>
      </w:r>
      <w:r>
        <w:rPr>
          <w:b/>
          <w:noProof/>
          <w:lang w:val="es-ES"/>
        </w:rPr>
        <w:t>Gestión directa</w:t>
      </w:r>
      <w:r>
        <w:rPr>
          <w:noProof/>
          <w:lang w:val="es-ES"/>
        </w:rPr>
        <w:t xml:space="preserve"> a cargo de la Comisión</w:t>
      </w:r>
    </w:p>
    <w:p>
      <w:pPr>
        <w:pStyle w:val="ListDash2"/>
        <w:rPr>
          <w:rFonts w:cs="EUAlbertina"/>
          <w:noProof/>
          <w:lang w:val="es-ES"/>
        </w:rPr>
      </w:pPr>
      <w:r>
        <w:rPr>
          <w:noProof/>
          <w:lang w:val="es-ES"/>
        </w:rPr>
        <w:sym w:font="Wingdings" w:char="F0A8"/>
      </w:r>
      <w:r>
        <w:rPr>
          <w:noProof/>
          <w:lang w:val="es-ES"/>
        </w:rPr>
        <w:t xml:space="preserve"> por sus servicios, incluido su personal en las Delegaciones de la Unión; </w:t>
      </w:r>
    </w:p>
    <w:p>
      <w:pPr>
        <w:pStyle w:val="ListDash2"/>
        <w:rPr>
          <w:noProof/>
          <w:lang w:val="es-ES"/>
        </w:rPr>
      </w:pPr>
      <w:r>
        <w:rPr>
          <w:noProof/>
          <w:lang w:val="es-ES"/>
        </w:rPr>
        <w:sym w:font="Wingdings" w:char="F0A8"/>
      </w:r>
      <w:r>
        <w:rPr>
          <w:noProof/>
          <w:lang w:val="es-ES"/>
        </w:rPr>
        <w:t xml:space="preserve"> por las agencias ejecutivas. </w:t>
      </w:r>
    </w:p>
    <w:p>
      <w:pPr>
        <w:pStyle w:val="Text1"/>
        <w:rPr>
          <w:noProof/>
          <w:lang w:val="es-ES"/>
        </w:rPr>
      </w:pPr>
      <w:r>
        <w:rPr>
          <w:b/>
          <w:noProof/>
          <w:lang w:val="es-ES"/>
        </w:rPr>
        <w:t>X</w:t>
      </w:r>
      <w:r>
        <w:rPr>
          <w:b/>
          <w:i/>
          <w:noProof/>
          <w:lang w:val="es-ES"/>
        </w:rPr>
        <w:t xml:space="preserve"> </w:t>
      </w:r>
      <w:r>
        <w:rPr>
          <w:b/>
          <w:noProof/>
          <w:lang w:val="es-ES"/>
        </w:rPr>
        <w:t>Gestión compartida</w:t>
      </w:r>
      <w:r>
        <w:rPr>
          <w:noProof/>
          <w:lang w:val="es-ES"/>
        </w:rPr>
        <w:t xml:space="preserve"> con los Estados miembros </w:t>
      </w:r>
    </w:p>
    <w:p>
      <w:pPr>
        <w:pStyle w:val="Text1"/>
        <w:rPr>
          <w:noProof/>
          <w:lang w:val="es-ES"/>
        </w:rPr>
      </w:pPr>
      <w:r>
        <w:rPr>
          <w:noProof/>
          <w:lang w:val="es-ES"/>
        </w:rPr>
        <w:sym w:font="Wingdings" w:char="F0A8"/>
      </w:r>
      <w:r>
        <w:rPr>
          <w:i/>
          <w:noProof/>
          <w:lang w:val="es-ES"/>
        </w:rPr>
        <w:t xml:space="preserve"> </w:t>
      </w:r>
      <w:r>
        <w:rPr>
          <w:b/>
          <w:noProof/>
          <w:lang w:val="es-ES"/>
        </w:rPr>
        <w:t>Gestión indirecta</w:t>
      </w:r>
      <w:r>
        <w:rPr>
          <w:noProof/>
          <w:lang w:val="es-ES"/>
        </w:rPr>
        <w:t xml:space="preserve"> mediante delegación de tareas de ejecución presupuestaria en:</w:t>
      </w:r>
    </w:p>
    <w:p>
      <w:pPr>
        <w:pStyle w:val="ListDash2"/>
        <w:rPr>
          <w:noProof/>
          <w:lang w:val="es-ES"/>
        </w:rPr>
      </w:pPr>
      <w:r>
        <w:rPr>
          <w:noProof/>
          <w:lang w:val="es-ES"/>
        </w:rPr>
        <w:sym w:font="Wingdings" w:char="F0A8"/>
      </w:r>
      <w:r>
        <w:rPr>
          <w:noProof/>
          <w:lang w:val="es-ES"/>
        </w:rPr>
        <w:t xml:space="preserve"> terceros países o los organismos que estos hayan designado;</w:t>
      </w:r>
    </w:p>
    <w:p>
      <w:pPr>
        <w:pStyle w:val="ListDash2"/>
        <w:rPr>
          <w:noProof/>
          <w:lang w:val="es-ES"/>
        </w:rPr>
      </w:pPr>
      <w:r>
        <w:rPr>
          <w:noProof/>
          <w:lang w:val="es-ES"/>
        </w:rPr>
        <w:sym w:font="Wingdings" w:char="F0A8"/>
      </w:r>
      <w:r>
        <w:rPr>
          <w:noProof/>
          <w:lang w:val="es-ES"/>
        </w:rPr>
        <w:t xml:space="preserve"> organizaciones internacionales y sus agencias (especifíquense);</w:t>
      </w:r>
    </w:p>
    <w:p>
      <w:pPr>
        <w:pStyle w:val="ListDash2"/>
        <w:rPr>
          <w:noProof/>
          <w:lang w:val="es-ES"/>
        </w:rPr>
      </w:pPr>
      <w:r>
        <w:rPr>
          <w:noProof/>
          <w:lang w:val="es-ES"/>
        </w:rPr>
        <w:sym w:font="Wingdings" w:char="F0A8"/>
      </w:r>
      <w:r>
        <w:rPr>
          <w:noProof/>
          <w:lang w:val="es-ES"/>
        </w:rPr>
        <w:t xml:space="preserve"> el BEI y el Fondo Europeo de Inversiones;</w:t>
      </w:r>
    </w:p>
    <w:p>
      <w:pPr>
        <w:pStyle w:val="ListDash2"/>
        <w:rPr>
          <w:noProof/>
          <w:lang w:val="es-ES"/>
        </w:rPr>
      </w:pPr>
      <w:r>
        <w:rPr>
          <w:noProof/>
          <w:lang w:val="es-ES"/>
        </w:rPr>
        <w:sym w:font="Wingdings" w:char="F0A8"/>
      </w:r>
      <w:r>
        <w:rPr>
          <w:noProof/>
          <w:lang w:val="es-ES"/>
        </w:rPr>
        <w:t xml:space="preserve"> los organismos a que se hace referencia en los artículos 70 y 71 del Reglamento Financiero;</w:t>
      </w:r>
    </w:p>
    <w:p>
      <w:pPr>
        <w:pStyle w:val="ListDash2"/>
        <w:rPr>
          <w:noProof/>
          <w:lang w:val="es-ES"/>
        </w:rPr>
      </w:pPr>
      <w:r>
        <w:rPr>
          <w:noProof/>
          <w:lang w:val="es-ES"/>
        </w:rPr>
        <w:sym w:font="Wingdings" w:char="F0A8"/>
      </w:r>
      <w:r>
        <w:rPr>
          <w:noProof/>
          <w:lang w:val="es-ES"/>
        </w:rPr>
        <w:t xml:space="preserve"> organismos de Derecho público;</w:t>
      </w:r>
    </w:p>
    <w:p>
      <w:pPr>
        <w:pStyle w:val="ListDash2"/>
        <w:rPr>
          <w:noProof/>
          <w:lang w:val="es-ES"/>
        </w:rPr>
      </w:pPr>
      <w:r>
        <w:rPr>
          <w:noProof/>
          <w:lang w:val="es-ES"/>
        </w:rPr>
        <w:sym w:font="Wingdings" w:char="F0A8"/>
      </w:r>
      <w:r>
        <w:rPr>
          <w:noProof/>
          <w:lang w:val="es-ES"/>
        </w:rPr>
        <w:t xml:space="preserve"> organismos de Derecho privado investidos de una misión de servicio público, en la medida en que presenten garantías financieras suficientes;</w:t>
      </w:r>
    </w:p>
    <w:p>
      <w:pPr>
        <w:pStyle w:val="ListDash2"/>
        <w:rPr>
          <w:noProof/>
          <w:lang w:val="es-ES"/>
        </w:rPr>
      </w:pPr>
      <w:r>
        <w:rPr>
          <w:noProof/>
          <w:lang w:val="es-ES"/>
        </w:rPr>
        <w:sym w:font="Wingdings" w:char="F0A8"/>
      </w:r>
      <w:r>
        <w:rPr>
          <w:noProof/>
          <w:lang w:val="es-ES"/>
        </w:rPr>
        <w:t xml:space="preserve"> organismos de Derecho privado de un Estado miembro a los que se haya encomendado la ejecución de una colaboración público-privada y que presenten garantías financieras suficientes;</w:t>
      </w:r>
    </w:p>
    <w:p>
      <w:pPr>
        <w:pStyle w:val="ListDash2"/>
        <w:rPr>
          <w:noProof/>
          <w:lang w:val="es-ES"/>
        </w:rPr>
      </w:pPr>
      <w:r>
        <w:rPr>
          <w:noProof/>
          <w:lang w:val="es-ES"/>
        </w:rPr>
        <w:sym w:font="Wingdings" w:char="F0A8"/>
      </w:r>
      <w:r>
        <w:rPr>
          <w:noProof/>
          <w:lang w:val="es-ES"/>
        </w:rPr>
        <w:t xml:space="preserve"> personas a quienes se haya encomendado la ejecución de acciones específicas en el marco de la PESC, de conformidad con el título V del Tratado de la Unión Europea, y que estén identificadas en el acto de base correspondiente.</w:t>
      </w:r>
    </w:p>
    <w:p>
      <w:pPr>
        <w:pStyle w:val="ListDash2"/>
        <w:rPr>
          <w:i/>
          <w:noProof/>
          <w:sz w:val="18"/>
          <w:u w:val="single"/>
          <w:lang w:val="es-ES"/>
        </w:rPr>
      </w:pPr>
      <w:r>
        <w:rPr>
          <w:i/>
          <w:noProof/>
          <w:sz w:val="18"/>
          <w:lang w:val="es-ES"/>
        </w:rPr>
        <w:t>Si se indica más de un modo de gestión, facilítense los detalles en el recuadro de observaciones.</w:t>
      </w:r>
    </w:p>
    <w:p>
      <w:pPr>
        <w:rPr>
          <w:noProof/>
          <w:lang w:val="es-ES"/>
        </w:rPr>
      </w:pPr>
      <w:r>
        <w:rPr>
          <w:noProof/>
          <w:lang w:val="es-ES"/>
        </w:rPr>
        <w:t xml:space="preserve">Observaciones </w:t>
      </w:r>
    </w:p>
    <w:p>
      <w:pPr>
        <w:pBdr>
          <w:top w:val="single" w:sz="4" w:space="1" w:color="auto"/>
          <w:left w:val="single" w:sz="4" w:space="4" w:color="auto"/>
          <w:bottom w:val="single" w:sz="4" w:space="1" w:color="auto"/>
          <w:right w:val="single" w:sz="4" w:space="4" w:color="auto"/>
        </w:pBdr>
        <w:jc w:val="left"/>
        <w:rPr>
          <w:noProof/>
          <w:lang w:val="es-ES"/>
        </w:rPr>
        <w:sectPr>
          <w:pgSz w:w="11907" w:h="16840" w:code="9"/>
          <w:pgMar w:top="1134" w:right="1418" w:bottom="1134" w:left="1418" w:header="709" w:footer="709" w:gutter="0"/>
          <w:cols w:space="708"/>
          <w:docGrid w:linePitch="360"/>
        </w:sectPr>
      </w:pPr>
      <w:r>
        <w:t>No procede</w:t>
      </w:r>
    </w:p>
    <w:p>
      <w:pPr>
        <w:pStyle w:val="ManualHeading1"/>
        <w:rPr>
          <w:bCs/>
          <w:noProof/>
          <w:szCs w:val="24"/>
          <w:lang w:val="es-ES"/>
        </w:rPr>
      </w:pPr>
      <w:bookmarkStart w:id="23" w:name="_Toc514938041"/>
      <w:bookmarkStart w:id="24" w:name="_Toc520485042"/>
      <w:r>
        <w:lastRenderedPageBreak/>
        <w:t>2.</w:t>
      </w:r>
      <w:r>
        <w:tab/>
      </w:r>
      <w:r>
        <w:rPr>
          <w:noProof/>
          <w:lang w:val="es-ES"/>
        </w:rPr>
        <w:t>MEDIDAS DE GESTIÓN</w:t>
      </w:r>
      <w:bookmarkEnd w:id="23"/>
      <w:bookmarkEnd w:id="24"/>
      <w:r>
        <w:rPr>
          <w:noProof/>
          <w:lang w:val="es-ES"/>
        </w:rPr>
        <w:t xml:space="preserve"> </w:t>
      </w:r>
    </w:p>
    <w:p>
      <w:pPr>
        <w:pStyle w:val="ManualHeading2"/>
        <w:rPr>
          <w:noProof/>
          <w:lang w:val="es-ES"/>
        </w:rPr>
      </w:pPr>
      <w:bookmarkStart w:id="25" w:name="_Toc514938042"/>
      <w:bookmarkStart w:id="26" w:name="_Toc520485043"/>
      <w:r>
        <w:t>2.1.</w:t>
      </w:r>
      <w:r>
        <w:tab/>
      </w:r>
      <w:r>
        <w:rPr>
          <w:noProof/>
          <w:lang w:val="es-ES"/>
        </w:rPr>
        <w:t>Disposiciones en materia de seguimiento e informes</w:t>
      </w:r>
      <w:bookmarkEnd w:id="25"/>
      <w:bookmarkEnd w:id="26"/>
      <w:r>
        <w:rPr>
          <w:noProof/>
          <w:lang w:val="es-ES"/>
        </w:rPr>
        <w:t xml:space="preserve"> </w:t>
      </w:r>
    </w:p>
    <w:p>
      <w:pPr>
        <w:pStyle w:val="Text1"/>
        <w:rPr>
          <w:i/>
          <w:noProof/>
          <w:sz w:val="20"/>
          <w:lang w:val="es-ES"/>
        </w:rPr>
      </w:pPr>
      <w:r>
        <w:rPr>
          <w:i/>
          <w:noProof/>
          <w:sz w:val="20"/>
          <w:lang w:val="es-ES"/>
        </w:rPr>
        <w:t>Especifíquense la frecuencia y las condiciones.</w:t>
      </w:r>
    </w:p>
    <w:p>
      <w:pPr>
        <w:pStyle w:val="Text1"/>
        <w:pBdr>
          <w:top w:val="single" w:sz="4" w:space="1" w:color="auto"/>
          <w:left w:val="single" w:sz="4" w:space="4" w:color="auto"/>
          <w:bottom w:val="single" w:sz="4" w:space="1" w:color="auto"/>
          <w:right w:val="single" w:sz="4" w:space="4" w:color="auto"/>
        </w:pBdr>
        <w:rPr>
          <w:noProof/>
          <w:lang w:val="es-ES"/>
        </w:rPr>
      </w:pPr>
      <w:r>
        <w:t>No procede</w:t>
      </w:r>
    </w:p>
    <w:p>
      <w:pPr>
        <w:pStyle w:val="ManualHeading2"/>
        <w:rPr>
          <w:bCs/>
          <w:noProof/>
          <w:szCs w:val="24"/>
          <w:lang w:val="es-ES"/>
        </w:rPr>
      </w:pPr>
      <w:bookmarkStart w:id="27" w:name="_Toc514938045"/>
      <w:bookmarkStart w:id="28" w:name="_Toc520485044"/>
      <w:r>
        <w:t>2.2.</w:t>
      </w:r>
      <w:r>
        <w:tab/>
      </w:r>
      <w:r>
        <w:rPr>
          <w:noProof/>
          <w:lang w:val="es-ES"/>
        </w:rPr>
        <w:t>Sistema de gestión y de control</w:t>
      </w:r>
      <w:bookmarkEnd w:id="27"/>
      <w:bookmarkEnd w:id="28"/>
      <w:r>
        <w:rPr>
          <w:noProof/>
          <w:lang w:val="es-ES"/>
        </w:rPr>
        <w:t xml:space="preserve"> </w:t>
      </w:r>
    </w:p>
    <w:p>
      <w:pPr>
        <w:pStyle w:val="ManualHeading3"/>
        <w:rPr>
          <w:noProof/>
          <w:lang w:val="es-ES"/>
        </w:rPr>
      </w:pPr>
      <w:bookmarkStart w:id="29" w:name="_Toc514938046"/>
      <w:bookmarkStart w:id="30" w:name="_Toc520485045"/>
      <w:r>
        <w:t>2.2.1.</w:t>
      </w:r>
      <w:r>
        <w:tab/>
      </w:r>
      <w:r>
        <w:rPr>
          <w:noProof/>
          <w:lang w:val="es-ES"/>
        </w:rPr>
        <w:t>Justificación del modo o los modos de gestión, el mecanismo o los mecanismos de ejecución de la financiación, las modalidades de pago y la estrategia de control propuestos</w:t>
      </w:r>
      <w:bookmarkEnd w:id="29"/>
      <w:bookmarkEnd w:id="30"/>
    </w:p>
    <w:p>
      <w:pPr>
        <w:pStyle w:val="Text1"/>
        <w:pBdr>
          <w:top w:val="single" w:sz="4" w:space="1" w:color="auto"/>
          <w:left w:val="single" w:sz="4" w:space="4" w:color="auto"/>
          <w:bottom w:val="single" w:sz="4" w:space="1" w:color="auto"/>
          <w:right w:val="single" w:sz="4" w:space="4" w:color="auto"/>
        </w:pBdr>
        <w:rPr>
          <w:noProof/>
          <w:lang w:val="es-ES"/>
        </w:rPr>
      </w:pPr>
      <w:r>
        <w:t>No procede</w:t>
      </w:r>
    </w:p>
    <w:p>
      <w:pPr>
        <w:pStyle w:val="ManualHeading3"/>
        <w:rPr>
          <w:bCs/>
          <w:noProof/>
          <w:szCs w:val="24"/>
          <w:lang w:val="es-ES"/>
        </w:rPr>
      </w:pPr>
      <w:bookmarkStart w:id="31" w:name="_Toc514938047"/>
      <w:bookmarkStart w:id="32" w:name="_Toc520485046"/>
      <w:r>
        <w:t>2.2.2.</w:t>
      </w:r>
      <w:r>
        <w:tab/>
      </w:r>
      <w:r>
        <w:rPr>
          <w:noProof/>
          <w:lang w:val="es-ES"/>
        </w:rPr>
        <w:t>Información relativa a los riesgos detectados y al sistema o los sistemas de control interno establecidos para mitigarlos</w:t>
      </w:r>
      <w:bookmarkEnd w:id="31"/>
      <w:bookmarkEnd w:id="32"/>
    </w:p>
    <w:p>
      <w:pPr>
        <w:pStyle w:val="Text1"/>
        <w:pBdr>
          <w:top w:val="single" w:sz="4" w:space="1" w:color="auto"/>
          <w:left w:val="single" w:sz="4" w:space="4" w:color="auto"/>
          <w:bottom w:val="single" w:sz="4" w:space="1" w:color="auto"/>
          <w:right w:val="single" w:sz="4" w:space="4" w:color="auto"/>
        </w:pBdr>
        <w:rPr>
          <w:noProof/>
          <w:lang w:val="es-ES"/>
        </w:rPr>
      </w:pPr>
      <w:r>
        <w:t>No procede</w:t>
      </w:r>
    </w:p>
    <w:p>
      <w:pPr>
        <w:pStyle w:val="ManualHeading3"/>
        <w:rPr>
          <w:noProof/>
          <w:lang w:val="es-ES"/>
        </w:rPr>
      </w:pPr>
      <w:bookmarkStart w:id="33" w:name="_Toc514938048"/>
      <w:bookmarkStart w:id="34" w:name="_Toc520485047"/>
      <w:r>
        <w:t>2.2.3.</w:t>
      </w:r>
      <w:r>
        <w:tab/>
      </w:r>
      <w:r>
        <w:rPr>
          <w:noProof/>
          <w:lang w:val="es-ES"/>
        </w:rPr>
        <w:t>Estimación y justificación de la rentabilidad de los controles (ratio «gastos de control ÷ valor de los correspondientes fondos gestionados») y evaluación del nivel esperado de riesgo de error (al pago y al cierre)</w:t>
      </w:r>
      <w:bookmarkEnd w:id="33"/>
      <w:bookmarkEnd w:id="34"/>
      <w:r>
        <w:rPr>
          <w:noProof/>
          <w:lang w:val="es-ES"/>
        </w:rPr>
        <w:t xml:space="preserve"> </w:t>
      </w:r>
    </w:p>
    <w:p>
      <w:pPr>
        <w:pStyle w:val="Text1"/>
        <w:pBdr>
          <w:top w:val="single" w:sz="4" w:space="1" w:color="auto"/>
          <w:left w:val="single" w:sz="4" w:space="4" w:color="auto"/>
          <w:bottom w:val="single" w:sz="4" w:space="1" w:color="auto"/>
          <w:right w:val="single" w:sz="4" w:space="4" w:color="auto"/>
        </w:pBdr>
      </w:pPr>
      <w:r>
        <w:t>No procede</w:t>
      </w:r>
    </w:p>
    <w:p>
      <w:pPr>
        <w:pStyle w:val="ManualHeading2"/>
        <w:rPr>
          <w:bCs/>
          <w:noProof/>
          <w:szCs w:val="24"/>
          <w:lang w:val="es-ES"/>
        </w:rPr>
      </w:pPr>
      <w:bookmarkStart w:id="35" w:name="_Toc514938049"/>
      <w:bookmarkStart w:id="36" w:name="_Toc520485048"/>
      <w:r>
        <w:t>2.3.</w:t>
      </w:r>
      <w:r>
        <w:tab/>
      </w:r>
      <w:r>
        <w:rPr>
          <w:noProof/>
          <w:lang w:val="es-ES"/>
        </w:rPr>
        <w:t>Medidas de prevención del fraude y de las irregularidades</w:t>
      </w:r>
      <w:bookmarkEnd w:id="35"/>
      <w:bookmarkEnd w:id="36"/>
      <w:r>
        <w:rPr>
          <w:noProof/>
          <w:lang w:val="es-ES"/>
        </w:rPr>
        <w:t xml:space="preserve"> </w:t>
      </w:r>
    </w:p>
    <w:p>
      <w:pPr>
        <w:pStyle w:val="Text1"/>
        <w:rPr>
          <w:i/>
          <w:noProof/>
          <w:sz w:val="20"/>
          <w:lang w:val="es-ES"/>
        </w:rPr>
      </w:pPr>
      <w:r>
        <w:rPr>
          <w:i/>
          <w:noProof/>
          <w:sz w:val="20"/>
          <w:lang w:val="es-ES"/>
        </w:rPr>
        <w:t>Especifíquense las medidas de prevención y protección existentes o previstas, por ejemplo en la estrategia de lucha contra el fraude.</w:t>
      </w:r>
    </w:p>
    <w:p>
      <w:pPr>
        <w:pStyle w:val="Text1"/>
        <w:pBdr>
          <w:top w:val="single" w:sz="4" w:space="1" w:color="auto"/>
          <w:left w:val="single" w:sz="4" w:space="4" w:color="auto"/>
          <w:bottom w:val="single" w:sz="4" w:space="1" w:color="auto"/>
          <w:right w:val="single" w:sz="4" w:space="4" w:color="auto"/>
        </w:pBdr>
        <w:jc w:val="left"/>
        <w:rPr>
          <w:noProof/>
          <w:lang w:val="es-ES"/>
        </w:rPr>
        <w:sectPr>
          <w:pgSz w:w="11907" w:h="16840" w:code="9"/>
          <w:pgMar w:top="1134" w:right="1418" w:bottom="1134" w:left="1418" w:header="709" w:footer="709" w:gutter="0"/>
          <w:cols w:space="708"/>
          <w:docGrid w:linePitch="360"/>
        </w:sectPr>
      </w:pPr>
      <w:r>
        <w:t>No procede</w:t>
      </w:r>
    </w:p>
    <w:p>
      <w:pPr>
        <w:pStyle w:val="ManualHeading1"/>
        <w:rPr>
          <w:bCs/>
          <w:noProof/>
          <w:szCs w:val="24"/>
          <w:lang w:val="es-ES"/>
        </w:rPr>
      </w:pPr>
      <w:bookmarkStart w:id="37" w:name="_Toc514938050"/>
      <w:bookmarkStart w:id="38" w:name="_Toc520485049"/>
      <w:r>
        <w:lastRenderedPageBreak/>
        <w:t>3.</w:t>
      </w:r>
      <w:r>
        <w:tab/>
      </w:r>
      <w:r>
        <w:rPr>
          <w:noProof/>
          <w:lang w:val="es-ES"/>
        </w:rPr>
        <w:t>INCIDENCIA FINANCIERA ESTIMADA DE LA PROPUESTA/INICIATIVA</w:t>
      </w:r>
      <w:bookmarkEnd w:id="37"/>
      <w:bookmarkEnd w:id="38"/>
      <w:r>
        <w:rPr>
          <w:noProof/>
          <w:lang w:val="es-ES"/>
        </w:rPr>
        <w:t xml:space="preserve"> </w:t>
      </w:r>
    </w:p>
    <w:p>
      <w:pPr>
        <w:pStyle w:val="ManualHeading2"/>
        <w:rPr>
          <w:noProof/>
          <w:lang w:val="es-ES"/>
        </w:rPr>
      </w:pPr>
      <w:bookmarkStart w:id="39" w:name="_Toc514938051"/>
      <w:bookmarkStart w:id="40" w:name="_Toc520485050"/>
      <w:r>
        <w:t>3.1.</w:t>
      </w:r>
      <w:r>
        <w:tab/>
      </w:r>
      <w:r>
        <w:rPr>
          <w:noProof/>
          <w:lang w:val="es-ES"/>
        </w:rPr>
        <w:t>Rúbrica(s) del marco financiero plurianual y línea(s) presupuestaria(s) de gastos afectada(s)</w:t>
      </w:r>
      <w:bookmarkEnd w:id="39"/>
      <w:bookmarkEnd w:id="40"/>
      <w:r>
        <w:rPr>
          <w:noProof/>
          <w:lang w:val="es-ES"/>
        </w:rPr>
        <w:t xml:space="preserve"> </w:t>
      </w:r>
    </w:p>
    <w:p>
      <w:pPr>
        <w:pStyle w:val="ListBullet1"/>
        <w:rPr>
          <w:noProof/>
          <w:lang w:val="es-ES"/>
        </w:rPr>
      </w:pPr>
      <w:r>
        <w:rPr>
          <w:noProof/>
          <w:lang w:val="es-ES"/>
        </w:rPr>
        <w:t xml:space="preserve">Líneas presupuestarias existentes </w:t>
      </w:r>
    </w:p>
    <w:p>
      <w:pPr>
        <w:pStyle w:val="Text1"/>
        <w:rPr>
          <w:i/>
          <w:noProof/>
          <w:lang w:val="es-ES"/>
        </w:rPr>
      </w:pPr>
      <w:r>
        <w:rPr>
          <w:i/>
          <w:noProof/>
          <w:u w:val="single"/>
          <w:lang w:val="es-ES"/>
        </w:rPr>
        <w:t>En el orden</w:t>
      </w:r>
      <w:r>
        <w:rPr>
          <w:i/>
          <w:noProof/>
          <w:lang w:val="es-ES"/>
        </w:rPr>
        <w:t xml:space="preserve"> de las rúbricas del marco financiero plurianual y las líneas presupuestarias</w:t>
      </w:r>
      <w:r>
        <w:rPr>
          <w:noProof/>
          <w:lang w:val="es-ES"/>
        </w:rPr>
        <w:t>.</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274"/>
        <w:gridCol w:w="850"/>
        <w:gridCol w:w="1134"/>
        <w:gridCol w:w="814"/>
        <w:gridCol w:w="1448"/>
      </w:tblGrid>
      <w:tr>
        <w:tc>
          <w:tcPr>
            <w:tcW w:w="1080" w:type="dxa"/>
            <w:vMerge w:val="restart"/>
            <w:vAlign w:val="center"/>
          </w:tcPr>
          <w:p>
            <w:pPr>
              <w:spacing w:before="60" w:after="60"/>
              <w:jc w:val="center"/>
              <w:rPr>
                <w:noProof/>
                <w:lang w:val="es-ES"/>
              </w:rPr>
            </w:pPr>
            <w:r>
              <w:rPr>
                <w:noProof/>
                <w:sz w:val="18"/>
                <w:lang w:val="es-ES"/>
              </w:rPr>
              <w:t>Rúbrica del marco financiero plurianual</w:t>
            </w:r>
          </w:p>
        </w:tc>
        <w:tc>
          <w:tcPr>
            <w:tcW w:w="3960" w:type="dxa"/>
            <w:vAlign w:val="center"/>
          </w:tcPr>
          <w:p>
            <w:pPr>
              <w:spacing w:before="60" w:after="60"/>
              <w:jc w:val="center"/>
              <w:rPr>
                <w:noProof/>
                <w:lang w:val="es-ES"/>
              </w:rPr>
            </w:pPr>
            <w:r>
              <w:rPr>
                <w:noProof/>
                <w:sz w:val="20"/>
                <w:lang w:val="es-ES"/>
              </w:rPr>
              <w:t>Línea presupuestaria</w:t>
            </w:r>
          </w:p>
        </w:tc>
        <w:tc>
          <w:tcPr>
            <w:tcW w:w="1274" w:type="dxa"/>
            <w:vAlign w:val="center"/>
          </w:tcPr>
          <w:p>
            <w:pPr>
              <w:spacing w:before="60" w:after="60"/>
              <w:jc w:val="center"/>
              <w:rPr>
                <w:noProof/>
                <w:lang w:val="es-ES"/>
              </w:rPr>
            </w:pPr>
            <w:r>
              <w:rPr>
                <w:noProof/>
                <w:lang w:val="es-ES"/>
              </w:rPr>
              <w:t>Tipo de</w:t>
            </w:r>
            <w:r>
              <w:rPr>
                <w:noProof/>
                <w:sz w:val="18"/>
                <w:lang w:val="es-ES"/>
              </w:rPr>
              <w:t>gasto</w:t>
            </w:r>
          </w:p>
        </w:tc>
        <w:tc>
          <w:tcPr>
            <w:tcW w:w="4246" w:type="dxa"/>
            <w:gridSpan w:val="4"/>
            <w:vAlign w:val="center"/>
          </w:tcPr>
          <w:p>
            <w:pPr>
              <w:spacing w:before="60" w:after="60"/>
              <w:jc w:val="center"/>
              <w:rPr>
                <w:noProof/>
                <w:lang w:val="es-ES"/>
              </w:rPr>
            </w:pPr>
            <w:r>
              <w:rPr>
                <w:noProof/>
                <w:sz w:val="20"/>
                <w:lang w:val="es-ES"/>
              </w:rPr>
              <w:t xml:space="preserve">Contribución </w:t>
            </w:r>
          </w:p>
        </w:tc>
      </w:tr>
      <w:tr>
        <w:tc>
          <w:tcPr>
            <w:tcW w:w="1080" w:type="dxa"/>
            <w:vMerge/>
            <w:vAlign w:val="center"/>
          </w:tcPr>
          <w:p>
            <w:pPr>
              <w:jc w:val="center"/>
              <w:rPr>
                <w:noProof/>
                <w:lang w:val="es-ES"/>
              </w:rPr>
            </w:pPr>
          </w:p>
        </w:tc>
        <w:tc>
          <w:tcPr>
            <w:tcW w:w="3960" w:type="dxa"/>
            <w:vAlign w:val="center"/>
          </w:tcPr>
          <w:p>
            <w:pPr>
              <w:rPr>
                <w:noProof/>
                <w:lang w:val="es-ES"/>
              </w:rPr>
            </w:pPr>
            <w:r>
              <w:rPr>
                <w:noProof/>
                <w:sz w:val="20"/>
                <w:lang w:val="es-ES"/>
              </w:rPr>
              <w:t xml:space="preserve">Número </w:t>
            </w:r>
            <w:r>
              <w:rPr>
                <w:noProof/>
                <w:sz w:val="22"/>
                <w:lang w:val="es-ES"/>
              </w:rPr>
              <w:br/>
            </w:r>
          </w:p>
        </w:tc>
        <w:tc>
          <w:tcPr>
            <w:tcW w:w="1274" w:type="dxa"/>
            <w:vAlign w:val="center"/>
          </w:tcPr>
          <w:p>
            <w:pPr>
              <w:jc w:val="center"/>
              <w:rPr>
                <w:noProof/>
                <w:lang w:val="es-ES"/>
              </w:rPr>
            </w:pPr>
            <w:r>
              <w:rPr>
                <w:noProof/>
                <w:lang w:val="es-ES"/>
              </w:rPr>
              <w:t>CD/CND</w:t>
            </w:r>
            <w:r>
              <w:rPr>
                <w:rStyle w:val="FootnoteReference"/>
                <w:noProof/>
                <w:lang w:val="es-ES"/>
              </w:rPr>
              <w:footnoteReference w:id="10"/>
            </w:r>
          </w:p>
        </w:tc>
        <w:tc>
          <w:tcPr>
            <w:tcW w:w="850" w:type="dxa"/>
            <w:vAlign w:val="center"/>
          </w:tcPr>
          <w:p>
            <w:pPr>
              <w:jc w:val="center"/>
              <w:rPr>
                <w:noProof/>
                <w:lang w:val="es-ES"/>
              </w:rPr>
            </w:pPr>
            <w:r>
              <w:rPr>
                <w:noProof/>
                <w:sz w:val="18"/>
                <w:lang w:val="es-ES"/>
              </w:rPr>
              <w:t>de países de la AELC</w:t>
            </w:r>
            <w:r>
              <w:rPr>
                <w:rStyle w:val="FootnoteReference"/>
                <w:noProof/>
                <w:sz w:val="18"/>
                <w:lang w:val="es-ES"/>
              </w:rPr>
              <w:footnoteReference w:id="11"/>
            </w:r>
          </w:p>
          <w:p>
            <w:pPr>
              <w:spacing w:before="0" w:after="0"/>
              <w:jc w:val="center"/>
              <w:rPr>
                <w:b/>
                <w:noProof/>
                <w:sz w:val="18"/>
                <w:lang w:val="es-ES"/>
              </w:rPr>
            </w:pPr>
          </w:p>
        </w:tc>
        <w:tc>
          <w:tcPr>
            <w:tcW w:w="1134" w:type="dxa"/>
            <w:vAlign w:val="center"/>
          </w:tcPr>
          <w:p>
            <w:pPr>
              <w:jc w:val="center"/>
              <w:rPr>
                <w:noProof/>
                <w:lang w:val="es-ES"/>
              </w:rPr>
            </w:pPr>
            <w:r>
              <w:rPr>
                <w:noProof/>
                <w:sz w:val="18"/>
                <w:lang w:val="es-ES"/>
              </w:rPr>
              <w:t>de países candidatos</w:t>
            </w:r>
            <w:r>
              <w:rPr>
                <w:rStyle w:val="FootnoteReference"/>
                <w:noProof/>
                <w:sz w:val="18"/>
                <w:lang w:val="es-ES"/>
              </w:rPr>
              <w:footnoteReference w:id="12"/>
            </w:r>
          </w:p>
          <w:p>
            <w:pPr>
              <w:spacing w:before="0" w:after="0"/>
              <w:jc w:val="center"/>
              <w:rPr>
                <w:noProof/>
                <w:sz w:val="18"/>
                <w:lang w:val="es-ES"/>
              </w:rPr>
            </w:pPr>
          </w:p>
        </w:tc>
        <w:tc>
          <w:tcPr>
            <w:tcW w:w="814" w:type="dxa"/>
            <w:vAlign w:val="center"/>
          </w:tcPr>
          <w:p>
            <w:pPr>
              <w:jc w:val="center"/>
              <w:rPr>
                <w:noProof/>
                <w:sz w:val="18"/>
                <w:lang w:val="es-ES"/>
              </w:rPr>
            </w:pPr>
            <w:r>
              <w:rPr>
                <w:noProof/>
                <w:sz w:val="18"/>
                <w:lang w:val="es-ES"/>
              </w:rPr>
              <w:t>de terceros países</w:t>
            </w:r>
          </w:p>
        </w:tc>
        <w:tc>
          <w:tcPr>
            <w:tcW w:w="1448" w:type="dxa"/>
            <w:vAlign w:val="center"/>
          </w:tcPr>
          <w:p>
            <w:pPr>
              <w:jc w:val="center"/>
              <w:rPr>
                <w:noProof/>
                <w:lang w:val="es-ES"/>
              </w:rPr>
            </w:pPr>
            <w:r>
              <w:rPr>
                <w:noProof/>
                <w:sz w:val="16"/>
                <w:lang w:val="es-ES"/>
              </w:rPr>
              <w:t xml:space="preserve">a efectos de lo dispuesto en el artículo 21, apartado 2, letra b), del Reglamento Financiero </w:t>
            </w:r>
          </w:p>
        </w:tc>
      </w:tr>
      <w:tr>
        <w:tc>
          <w:tcPr>
            <w:tcW w:w="1080" w:type="dxa"/>
            <w:vAlign w:val="center"/>
          </w:tcPr>
          <w:p>
            <w:pPr>
              <w:jc w:val="center"/>
              <w:rPr>
                <w:noProof/>
                <w:color w:val="0000FF"/>
                <w:lang w:val="es-ES"/>
              </w:rPr>
            </w:pPr>
            <w:r>
              <w:rPr>
                <w:noProof/>
                <w:color w:val="0000FF"/>
                <w:lang w:val="es-ES"/>
              </w:rPr>
              <w:t>13</w:t>
            </w:r>
          </w:p>
        </w:tc>
        <w:tc>
          <w:tcPr>
            <w:tcW w:w="3960" w:type="dxa"/>
            <w:vAlign w:val="center"/>
          </w:tcPr>
          <w:p>
            <w:pPr>
              <w:spacing w:before="60"/>
              <w:rPr>
                <w:noProof/>
                <w:sz w:val="22"/>
                <w:lang w:val="es-ES"/>
              </w:rPr>
            </w:pPr>
          </w:p>
          <w:p>
            <w:pPr>
              <w:spacing w:before="60"/>
              <w:jc w:val="left"/>
              <w:rPr>
                <w:noProof/>
                <w:lang w:val="es-ES"/>
              </w:rPr>
            </w:pPr>
            <w:r>
              <w:rPr>
                <w:noProof/>
                <w:sz w:val="22"/>
                <w:lang w:val="es-ES"/>
              </w:rPr>
              <w:t>13.03.64.01: Fondo Europeo de Desarrollo Regional (FEDER) — Cooperación territorial europea</w:t>
            </w:r>
          </w:p>
          <w:p>
            <w:pPr>
              <w:spacing w:after="60"/>
              <w:rPr>
                <w:noProof/>
                <w:lang w:val="es-ES"/>
              </w:rPr>
            </w:pPr>
          </w:p>
        </w:tc>
        <w:tc>
          <w:tcPr>
            <w:tcW w:w="1274" w:type="dxa"/>
            <w:vAlign w:val="center"/>
          </w:tcPr>
          <w:p>
            <w:pPr>
              <w:jc w:val="center"/>
              <w:rPr>
                <w:noProof/>
                <w:color w:val="0000FF"/>
                <w:lang w:val="es-ES"/>
              </w:rPr>
            </w:pPr>
            <w:r>
              <w:rPr>
                <w:noProof/>
                <w:sz w:val="22"/>
                <w:lang w:val="es-ES"/>
              </w:rPr>
              <w:t>Disoc.</w:t>
            </w:r>
          </w:p>
        </w:tc>
        <w:tc>
          <w:tcPr>
            <w:tcW w:w="850" w:type="dxa"/>
            <w:vAlign w:val="center"/>
          </w:tcPr>
          <w:p>
            <w:pPr>
              <w:jc w:val="center"/>
              <w:rPr>
                <w:noProof/>
                <w:sz w:val="20"/>
                <w:szCs w:val="20"/>
                <w:lang w:val="es-ES"/>
              </w:rPr>
            </w:pPr>
            <w:r>
              <w:rPr>
                <w:noProof/>
                <w:sz w:val="20"/>
                <w:lang w:val="es-ES"/>
              </w:rPr>
              <w:t>NO</w:t>
            </w:r>
          </w:p>
        </w:tc>
        <w:tc>
          <w:tcPr>
            <w:tcW w:w="1134" w:type="dxa"/>
            <w:vAlign w:val="center"/>
          </w:tcPr>
          <w:p>
            <w:pPr>
              <w:jc w:val="center"/>
              <w:rPr>
                <w:noProof/>
                <w:sz w:val="20"/>
                <w:szCs w:val="20"/>
                <w:lang w:val="es-ES"/>
              </w:rPr>
            </w:pPr>
            <w:r>
              <w:rPr>
                <w:noProof/>
                <w:sz w:val="20"/>
                <w:lang w:val="es-ES"/>
              </w:rPr>
              <w:t>NO</w:t>
            </w:r>
          </w:p>
        </w:tc>
        <w:tc>
          <w:tcPr>
            <w:tcW w:w="814" w:type="dxa"/>
            <w:vAlign w:val="center"/>
          </w:tcPr>
          <w:p>
            <w:pPr>
              <w:jc w:val="center"/>
              <w:rPr>
                <w:noProof/>
                <w:sz w:val="20"/>
                <w:szCs w:val="20"/>
                <w:lang w:val="es-ES"/>
              </w:rPr>
            </w:pPr>
            <w:r>
              <w:rPr>
                <w:noProof/>
                <w:sz w:val="20"/>
                <w:lang w:val="es-ES"/>
              </w:rPr>
              <w:t>NO</w:t>
            </w:r>
          </w:p>
        </w:tc>
        <w:tc>
          <w:tcPr>
            <w:tcW w:w="1448" w:type="dxa"/>
            <w:vAlign w:val="center"/>
          </w:tcPr>
          <w:p>
            <w:pPr>
              <w:rPr>
                <w:noProof/>
                <w:sz w:val="20"/>
                <w:szCs w:val="20"/>
                <w:lang w:val="es-ES"/>
              </w:rPr>
            </w:pPr>
            <w:r>
              <w:rPr>
                <w:noProof/>
                <w:sz w:val="20"/>
                <w:lang w:val="es-ES"/>
              </w:rPr>
              <w:t xml:space="preserve">      NO</w:t>
            </w:r>
          </w:p>
        </w:tc>
      </w:tr>
    </w:tbl>
    <w:p>
      <w:pPr>
        <w:pStyle w:val="ManualHeading2"/>
        <w:rPr>
          <w:bCs/>
          <w:noProof/>
          <w:szCs w:val="24"/>
          <w:lang w:val="es-ES"/>
        </w:rPr>
      </w:pPr>
      <w:bookmarkStart w:id="41" w:name="_Toc514938052"/>
      <w:bookmarkStart w:id="42" w:name="_Toc520485051"/>
      <w:r>
        <w:t>3.2.</w:t>
      </w:r>
      <w:r>
        <w:tab/>
      </w:r>
      <w:r>
        <w:rPr>
          <w:noProof/>
          <w:lang w:val="es-ES"/>
        </w:rPr>
        <w:t xml:space="preserve">Incidencia financiera estimada de la propuesta en los créditos </w:t>
      </w:r>
      <w:bookmarkEnd w:id="41"/>
      <w:bookmarkEnd w:id="42"/>
      <w:r>
        <w:rPr>
          <w:noProof/>
          <w:lang w:val="es-ES"/>
        </w:rPr>
        <w:t xml:space="preserve"> </w:t>
      </w:r>
    </w:p>
    <w:p>
      <w:pPr>
        <w:pStyle w:val="ManualHeading3"/>
        <w:rPr>
          <w:noProof/>
          <w:lang w:val="es-ES"/>
        </w:rPr>
      </w:pPr>
      <w:bookmarkStart w:id="43" w:name="_Toc514938053"/>
      <w:bookmarkStart w:id="44" w:name="_Toc520485052"/>
      <w:r>
        <w:t>3.2.1.</w:t>
      </w:r>
      <w:r>
        <w:tab/>
      </w:r>
      <w:r>
        <w:rPr>
          <w:noProof/>
          <w:lang w:val="es-ES"/>
        </w:rPr>
        <w:t>Resumen de la incidencia estimada en los créditos de operaciones</w:t>
      </w:r>
      <w:bookmarkEnd w:id="43"/>
      <w:bookmarkEnd w:id="44"/>
      <w:r>
        <w:rPr>
          <w:noProof/>
          <w:lang w:val="es-ES"/>
        </w:rPr>
        <w:t xml:space="preserve"> </w:t>
      </w:r>
    </w:p>
    <w:p>
      <w:pPr>
        <w:pStyle w:val="ListDash1"/>
        <w:rPr>
          <w:b/>
          <w:noProof/>
          <w:lang w:val="es-ES"/>
        </w:rPr>
      </w:pPr>
      <w:r>
        <w:rPr>
          <w:b/>
          <w:noProof/>
          <w:lang w:val="es-ES"/>
        </w:rPr>
        <w:t>X</w:t>
      </w:r>
      <w:r>
        <w:rPr>
          <w:noProof/>
          <w:lang w:val="es-ES"/>
        </w:rPr>
        <w:tab/>
      </w:r>
      <w:r>
        <w:rPr>
          <w:b/>
          <w:noProof/>
          <w:lang w:val="es-ES"/>
        </w:rPr>
        <w:t xml:space="preserve">El presente Reglamento no tiene repercusión financiera.  </w:t>
      </w:r>
    </w:p>
    <w:p>
      <w:pPr>
        <w:pStyle w:val="Text1"/>
        <w:rPr>
          <w:noProof/>
          <w:lang w:val="es-ES"/>
        </w:rPr>
      </w:pPr>
      <w:r>
        <w:rPr>
          <w:noProof/>
          <w:lang w:val="es-ES"/>
        </w:rPr>
        <w:sym w:font="Wingdings" w:char="F0A8"/>
      </w:r>
      <w:r>
        <w:rPr>
          <w:noProof/>
          <w:lang w:val="es-ES"/>
        </w:rPr>
        <w:t xml:space="preserve"> La propuesta/iniciativa exige la utilización de créditos de operaciones, tal como se explica a continuación:</w:t>
      </w:r>
    </w:p>
    <w:p>
      <w:pPr>
        <w:jc w:val="right"/>
        <w:rPr>
          <w:noProof/>
          <w:sz w:val="18"/>
          <w:szCs w:val="18"/>
          <w:lang w:val="es-ES"/>
        </w:rPr>
      </w:pPr>
      <w:r>
        <w:rPr>
          <w:noProof/>
          <w:sz w:val="18"/>
          <w:lang w:val="es-ES"/>
        </w:rPr>
        <w:t xml:space="preserve">EUR </w:t>
      </w:r>
    </w:p>
    <w:p>
      <w:pPr>
        <w:rPr>
          <w:noProof/>
          <w:lang w:val="es-ES"/>
        </w:rPr>
      </w:pPr>
      <w:r>
        <w:rPr>
          <w:noProof/>
          <w:lang w:val="es-E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lang w:val="es-ES"/>
              </w:rPr>
            </w:pPr>
            <w:r>
              <w:rPr>
                <w:b/>
                <w:noProof/>
                <w:lang w:val="es-ES"/>
              </w:rPr>
              <w:lastRenderedPageBreak/>
              <w:t>Rúbrica del marco financiero</w:t>
            </w:r>
            <w:r>
              <w:rPr>
                <w:noProof/>
                <w:sz w:val="22"/>
                <w:lang w:val="es-ES"/>
              </w:rPr>
              <w:br/>
            </w:r>
            <w:r>
              <w:rPr>
                <w:b/>
                <w:noProof/>
                <w:lang w:val="es-ES"/>
              </w:rPr>
              <w:t>plurianual</w:t>
            </w:r>
            <w:r>
              <w:rPr>
                <w:b/>
                <w:noProof/>
                <w:sz w:val="22"/>
                <w:lang w:val="es-ES"/>
              </w:rPr>
              <w:t xml:space="preserve"> </w:t>
            </w:r>
          </w:p>
        </w:tc>
        <w:tc>
          <w:tcPr>
            <w:tcW w:w="1080" w:type="dxa"/>
            <w:vAlign w:val="center"/>
          </w:tcPr>
          <w:p>
            <w:pPr>
              <w:spacing w:before="60" w:after="60"/>
              <w:jc w:val="center"/>
              <w:rPr>
                <w:noProof/>
                <w:lang w:val="es-ES"/>
              </w:rPr>
            </w:pPr>
            <w:r>
              <w:rPr>
                <w:noProof/>
                <w:sz w:val="22"/>
                <w:lang w:val="es-ES"/>
              </w:rPr>
              <w:t>13</w:t>
            </w:r>
          </w:p>
        </w:tc>
        <w:tc>
          <w:tcPr>
            <w:tcW w:w="7817" w:type="dxa"/>
            <w:vAlign w:val="center"/>
          </w:tcPr>
          <w:p>
            <w:pPr>
              <w:spacing w:before="60" w:after="60"/>
              <w:rPr>
                <w:noProof/>
                <w:lang w:val="es-ES"/>
              </w:rPr>
            </w:pPr>
          </w:p>
        </w:tc>
      </w:tr>
    </w:tbl>
    <w:p>
      <w:pPr>
        <w:rPr>
          <w:noProof/>
          <w:sz w:val="16"/>
          <w:lang w:val="es-ES"/>
        </w:rPr>
      </w:pPr>
    </w:p>
    <w:tbl>
      <w:tblPr>
        <w:tblW w:w="15952" w:type="dxa"/>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1077"/>
        <w:gridCol w:w="992"/>
        <w:gridCol w:w="833"/>
        <w:gridCol w:w="1010"/>
        <w:gridCol w:w="1134"/>
        <w:gridCol w:w="1418"/>
        <w:gridCol w:w="1559"/>
        <w:gridCol w:w="2409"/>
      </w:tblGrid>
      <w:tr>
        <w:trPr>
          <w:trHeight w:val="1068"/>
        </w:trPr>
        <w:tc>
          <w:tcPr>
            <w:tcW w:w="3960" w:type="dxa"/>
            <w:vAlign w:val="center"/>
          </w:tcPr>
          <w:p>
            <w:pPr>
              <w:rPr>
                <w:noProof/>
                <w:lang w:val="es-ES"/>
              </w:rPr>
            </w:pPr>
          </w:p>
        </w:tc>
        <w:tc>
          <w:tcPr>
            <w:tcW w:w="1560" w:type="dxa"/>
            <w:gridSpan w:val="2"/>
          </w:tcPr>
          <w:p>
            <w:pPr>
              <w:rPr>
                <w:noProof/>
                <w:sz w:val="20"/>
                <w:lang w:val="es-ES"/>
              </w:rPr>
            </w:pPr>
          </w:p>
        </w:tc>
        <w:tc>
          <w:tcPr>
            <w:tcW w:w="1077" w:type="dxa"/>
          </w:tcPr>
          <w:p>
            <w:pPr>
              <w:jc w:val="center"/>
              <w:rPr>
                <w:noProof/>
                <w:sz w:val="20"/>
                <w:lang w:val="es-ES"/>
              </w:rPr>
            </w:pPr>
          </w:p>
        </w:tc>
        <w:tc>
          <w:tcPr>
            <w:tcW w:w="992" w:type="dxa"/>
            <w:vAlign w:val="center"/>
          </w:tcPr>
          <w:p>
            <w:pPr>
              <w:jc w:val="center"/>
              <w:rPr>
                <w:noProof/>
                <w:sz w:val="20"/>
                <w:lang w:val="es-ES"/>
              </w:rPr>
            </w:pPr>
            <w:r>
              <w:rPr>
                <w:noProof/>
                <w:sz w:val="20"/>
                <w:lang w:val="es-ES"/>
              </w:rPr>
              <w:t>2019</w:t>
            </w:r>
          </w:p>
        </w:tc>
        <w:tc>
          <w:tcPr>
            <w:tcW w:w="833" w:type="dxa"/>
            <w:vAlign w:val="center"/>
          </w:tcPr>
          <w:p>
            <w:pPr>
              <w:jc w:val="center"/>
              <w:rPr>
                <w:noProof/>
                <w:sz w:val="20"/>
                <w:lang w:val="es-ES"/>
              </w:rPr>
            </w:pPr>
            <w:r>
              <w:rPr>
                <w:noProof/>
                <w:sz w:val="20"/>
                <w:lang w:val="es-ES"/>
              </w:rPr>
              <w:t>2020</w:t>
            </w:r>
          </w:p>
        </w:tc>
        <w:tc>
          <w:tcPr>
            <w:tcW w:w="1010" w:type="dxa"/>
            <w:vAlign w:val="center"/>
          </w:tcPr>
          <w:p>
            <w:pPr>
              <w:jc w:val="center"/>
              <w:rPr>
                <w:noProof/>
                <w:sz w:val="20"/>
                <w:lang w:val="es-ES"/>
              </w:rPr>
            </w:pPr>
            <w:r>
              <w:rPr>
                <w:noProof/>
                <w:sz w:val="20"/>
                <w:lang w:val="es-ES"/>
              </w:rPr>
              <w:t>2021</w:t>
            </w:r>
          </w:p>
        </w:tc>
        <w:tc>
          <w:tcPr>
            <w:tcW w:w="1134" w:type="dxa"/>
            <w:vAlign w:val="center"/>
          </w:tcPr>
          <w:p>
            <w:pPr>
              <w:jc w:val="center"/>
              <w:rPr>
                <w:noProof/>
                <w:sz w:val="20"/>
                <w:lang w:val="es-ES"/>
              </w:rPr>
            </w:pPr>
            <w:r>
              <w:rPr>
                <w:noProof/>
                <w:sz w:val="20"/>
                <w:lang w:val="es-ES"/>
              </w:rPr>
              <w:t>2022</w:t>
            </w:r>
          </w:p>
        </w:tc>
        <w:tc>
          <w:tcPr>
            <w:tcW w:w="1418" w:type="dxa"/>
          </w:tcPr>
          <w:p>
            <w:pPr>
              <w:rPr>
                <w:noProof/>
                <w:sz w:val="20"/>
                <w:lang w:val="es-ES"/>
              </w:rPr>
            </w:pPr>
            <w:r>
              <w:rPr>
                <w:noProof/>
                <w:sz w:val="20"/>
                <w:lang w:val="es-ES"/>
              </w:rPr>
              <w:t xml:space="preserve">   </w:t>
            </w:r>
          </w:p>
          <w:p>
            <w:pPr>
              <w:rPr>
                <w:noProof/>
                <w:sz w:val="20"/>
                <w:lang w:val="es-ES"/>
              </w:rPr>
            </w:pPr>
            <w:r>
              <w:rPr>
                <w:noProof/>
                <w:sz w:val="20"/>
                <w:lang w:val="es-ES"/>
              </w:rPr>
              <w:t xml:space="preserve">      2023</w:t>
            </w:r>
          </w:p>
        </w:tc>
        <w:tc>
          <w:tcPr>
            <w:tcW w:w="1559" w:type="dxa"/>
          </w:tcPr>
          <w:p>
            <w:pPr>
              <w:jc w:val="center"/>
              <w:rPr>
                <w:noProof/>
                <w:sz w:val="20"/>
                <w:lang w:val="es-ES"/>
              </w:rPr>
            </w:pPr>
          </w:p>
          <w:p>
            <w:pPr>
              <w:jc w:val="center"/>
              <w:rPr>
                <w:noProof/>
                <w:sz w:val="20"/>
                <w:lang w:val="es-ES"/>
              </w:rPr>
            </w:pPr>
            <w:r>
              <w:rPr>
                <w:noProof/>
                <w:sz w:val="20"/>
                <w:lang w:val="es-ES"/>
              </w:rPr>
              <w:t>Años posteriores</w:t>
            </w:r>
          </w:p>
        </w:tc>
        <w:tc>
          <w:tcPr>
            <w:tcW w:w="2409" w:type="dxa"/>
            <w:vAlign w:val="center"/>
          </w:tcPr>
          <w:p>
            <w:pPr>
              <w:jc w:val="center"/>
              <w:rPr>
                <w:b/>
                <w:noProof/>
                <w:sz w:val="20"/>
                <w:lang w:val="es-ES"/>
              </w:rPr>
            </w:pPr>
            <w:r>
              <w:rPr>
                <w:b/>
                <w:noProof/>
                <w:sz w:val="20"/>
                <w:lang w:val="es-ES"/>
              </w:rPr>
              <w:t>TOTAL</w:t>
            </w:r>
          </w:p>
        </w:tc>
      </w:tr>
      <w:tr>
        <w:trPr>
          <w:trHeight w:val="213"/>
        </w:trPr>
        <w:tc>
          <w:tcPr>
            <w:tcW w:w="6597" w:type="dxa"/>
            <w:gridSpan w:val="4"/>
            <w:vAlign w:val="center"/>
          </w:tcPr>
          <w:p>
            <w:pPr>
              <w:spacing w:before="20" w:after="20"/>
              <w:rPr>
                <w:b/>
                <w:noProof/>
                <w:szCs w:val="24"/>
                <w:lang w:val="es-ES"/>
              </w:rPr>
            </w:pPr>
            <w:r>
              <w:rPr>
                <w:noProof/>
                <w:sz w:val="21"/>
                <w:lang w:val="es-ES"/>
              </w:rPr>
              <w:sym w:font="Wingdings" w:char="F09F"/>
            </w:r>
            <w:r>
              <w:rPr>
                <w:noProof/>
                <w:lang w:val="es-ES"/>
              </w:rPr>
              <w:t xml:space="preserve"> </w:t>
            </w:r>
            <w:r>
              <w:rPr>
                <w:b/>
                <w:noProof/>
                <w:lang w:val="es-ES"/>
              </w:rPr>
              <w:t>Cancelación de los créditos de operaciones</w:t>
            </w:r>
          </w:p>
        </w:tc>
        <w:tc>
          <w:tcPr>
            <w:tcW w:w="992" w:type="dxa"/>
            <w:vAlign w:val="center"/>
          </w:tcPr>
          <w:p>
            <w:pPr>
              <w:rPr>
                <w:noProof/>
                <w:sz w:val="20"/>
                <w:lang w:val="es-ES"/>
              </w:rPr>
            </w:pPr>
          </w:p>
        </w:tc>
        <w:tc>
          <w:tcPr>
            <w:tcW w:w="833" w:type="dxa"/>
            <w:vAlign w:val="center"/>
          </w:tcPr>
          <w:p>
            <w:pPr>
              <w:rPr>
                <w:noProof/>
                <w:sz w:val="20"/>
                <w:lang w:val="es-ES"/>
              </w:rPr>
            </w:pPr>
          </w:p>
        </w:tc>
        <w:tc>
          <w:tcPr>
            <w:tcW w:w="1010" w:type="dxa"/>
            <w:vAlign w:val="center"/>
          </w:tcPr>
          <w:p>
            <w:pPr>
              <w:rPr>
                <w:noProof/>
                <w:sz w:val="20"/>
                <w:lang w:val="es-ES"/>
              </w:rPr>
            </w:pPr>
          </w:p>
        </w:tc>
        <w:tc>
          <w:tcPr>
            <w:tcW w:w="1134" w:type="dxa"/>
            <w:vAlign w:val="center"/>
          </w:tcPr>
          <w:p>
            <w:pPr>
              <w:rPr>
                <w:noProof/>
                <w:sz w:val="20"/>
                <w:lang w:val="es-ES"/>
              </w:rPr>
            </w:pPr>
          </w:p>
        </w:tc>
        <w:tc>
          <w:tcPr>
            <w:tcW w:w="1418" w:type="dxa"/>
          </w:tcPr>
          <w:p>
            <w:pPr>
              <w:rPr>
                <w:b/>
                <w:noProof/>
                <w:sz w:val="20"/>
                <w:lang w:val="es-ES"/>
              </w:rPr>
            </w:pPr>
          </w:p>
        </w:tc>
        <w:tc>
          <w:tcPr>
            <w:tcW w:w="1559" w:type="dxa"/>
          </w:tcPr>
          <w:p>
            <w:pPr>
              <w:rPr>
                <w:b/>
                <w:noProof/>
                <w:sz w:val="20"/>
                <w:lang w:val="es-ES"/>
              </w:rPr>
            </w:pPr>
          </w:p>
        </w:tc>
        <w:tc>
          <w:tcPr>
            <w:tcW w:w="2409" w:type="dxa"/>
            <w:vAlign w:val="center"/>
          </w:tcPr>
          <w:p>
            <w:pPr>
              <w:rPr>
                <w:b/>
                <w:noProof/>
                <w:sz w:val="20"/>
                <w:lang w:val="es-ES"/>
              </w:rPr>
            </w:pPr>
          </w:p>
        </w:tc>
      </w:tr>
      <w:tr>
        <w:trPr>
          <w:trHeight w:val="509"/>
        </w:trPr>
        <w:tc>
          <w:tcPr>
            <w:tcW w:w="3960" w:type="dxa"/>
            <w:vMerge w:val="restart"/>
            <w:vAlign w:val="center"/>
          </w:tcPr>
          <w:p>
            <w:pPr>
              <w:rPr>
                <w:noProof/>
                <w:sz w:val="20"/>
                <w:lang w:val="es-ES"/>
              </w:rPr>
            </w:pPr>
            <w:r>
              <w:rPr>
                <w:noProof/>
                <w:sz w:val="20"/>
                <w:lang w:val="es-ES"/>
              </w:rPr>
              <w:t>13.03.64.01: Fondo Europeo de Desarrollo Regional (FEDER) — Cooperación territorial europea</w:t>
            </w:r>
          </w:p>
        </w:tc>
        <w:tc>
          <w:tcPr>
            <w:tcW w:w="1440" w:type="dxa"/>
            <w:vAlign w:val="center"/>
          </w:tcPr>
          <w:p>
            <w:pPr>
              <w:spacing w:before="20" w:after="20"/>
              <w:rPr>
                <w:noProof/>
                <w:sz w:val="18"/>
                <w:lang w:val="es-ES"/>
              </w:rPr>
            </w:pPr>
            <w:r>
              <w:rPr>
                <w:noProof/>
                <w:sz w:val="18"/>
                <w:lang w:val="es-ES"/>
              </w:rPr>
              <w:t>Compromisos</w:t>
            </w:r>
          </w:p>
        </w:tc>
        <w:tc>
          <w:tcPr>
            <w:tcW w:w="1197" w:type="dxa"/>
            <w:gridSpan w:val="2"/>
            <w:vAlign w:val="center"/>
          </w:tcPr>
          <w:p>
            <w:pPr>
              <w:spacing w:before="20" w:after="20"/>
              <w:jc w:val="center"/>
              <w:rPr>
                <w:noProof/>
                <w:sz w:val="14"/>
                <w:lang w:val="es-ES"/>
              </w:rPr>
            </w:pPr>
            <w:r>
              <w:rPr>
                <w:noProof/>
                <w:sz w:val="14"/>
                <w:lang w:val="es-ES"/>
              </w:rPr>
              <w:t>(1a)</w:t>
            </w:r>
          </w:p>
        </w:tc>
        <w:tc>
          <w:tcPr>
            <w:tcW w:w="992" w:type="dxa"/>
            <w:vAlign w:val="center"/>
          </w:tcPr>
          <w:p>
            <w:pPr>
              <w:spacing w:before="20" w:after="20"/>
              <w:rPr>
                <w:noProof/>
                <w:sz w:val="18"/>
                <w:szCs w:val="18"/>
                <w:lang w:val="es-ES"/>
              </w:rPr>
            </w:pPr>
          </w:p>
        </w:tc>
        <w:tc>
          <w:tcPr>
            <w:tcW w:w="833" w:type="dxa"/>
            <w:vAlign w:val="center"/>
          </w:tcPr>
          <w:p>
            <w:pPr>
              <w:spacing w:before="20" w:after="20"/>
              <w:jc w:val="right"/>
              <w:rPr>
                <w:noProof/>
                <w:sz w:val="18"/>
                <w:szCs w:val="18"/>
                <w:lang w:val="es-ES"/>
              </w:rPr>
            </w:pPr>
          </w:p>
        </w:tc>
        <w:tc>
          <w:tcPr>
            <w:tcW w:w="1010" w:type="dxa"/>
            <w:vAlign w:val="center"/>
          </w:tcPr>
          <w:p>
            <w:pPr>
              <w:spacing w:before="20" w:after="20"/>
              <w:jc w:val="right"/>
              <w:rPr>
                <w:noProof/>
                <w:sz w:val="20"/>
                <w:lang w:val="es-ES"/>
              </w:rPr>
            </w:pPr>
          </w:p>
        </w:tc>
        <w:tc>
          <w:tcPr>
            <w:tcW w:w="1134" w:type="dxa"/>
            <w:vAlign w:val="center"/>
          </w:tcPr>
          <w:p>
            <w:pPr>
              <w:spacing w:before="20" w:after="20"/>
              <w:jc w:val="right"/>
              <w:rPr>
                <w:noProof/>
                <w:sz w:val="20"/>
                <w:lang w:val="es-ES"/>
              </w:rPr>
            </w:pPr>
          </w:p>
        </w:tc>
        <w:tc>
          <w:tcPr>
            <w:tcW w:w="1418" w:type="dxa"/>
          </w:tcPr>
          <w:p>
            <w:pPr>
              <w:spacing w:before="20" w:after="20"/>
              <w:jc w:val="right"/>
              <w:rPr>
                <w:b/>
                <w:noProof/>
                <w:sz w:val="20"/>
                <w:lang w:val="es-ES"/>
              </w:rPr>
            </w:pPr>
          </w:p>
        </w:tc>
        <w:tc>
          <w:tcPr>
            <w:tcW w:w="1559" w:type="dxa"/>
          </w:tcPr>
          <w:p>
            <w:pPr>
              <w:spacing w:before="20" w:after="20"/>
              <w:jc w:val="right"/>
              <w:rPr>
                <w:b/>
                <w:noProof/>
                <w:sz w:val="20"/>
                <w:lang w:val="es-ES"/>
              </w:rPr>
            </w:pPr>
          </w:p>
        </w:tc>
        <w:tc>
          <w:tcPr>
            <w:tcW w:w="2409" w:type="dxa"/>
            <w:vAlign w:val="center"/>
          </w:tcPr>
          <w:p>
            <w:pPr>
              <w:spacing w:before="20" w:after="20"/>
              <w:jc w:val="right"/>
              <w:rPr>
                <w:noProof/>
                <w:sz w:val="18"/>
                <w:szCs w:val="18"/>
                <w:lang w:val="es-ES"/>
              </w:rPr>
            </w:pPr>
          </w:p>
        </w:tc>
      </w:tr>
      <w:tr>
        <w:tc>
          <w:tcPr>
            <w:tcW w:w="3960" w:type="dxa"/>
            <w:vMerge/>
          </w:tcPr>
          <w:p>
            <w:pPr>
              <w:jc w:val="center"/>
              <w:rPr>
                <w:noProof/>
                <w:sz w:val="20"/>
                <w:lang w:val="es-ES"/>
              </w:rPr>
            </w:pPr>
          </w:p>
        </w:tc>
        <w:tc>
          <w:tcPr>
            <w:tcW w:w="1440" w:type="dxa"/>
            <w:vAlign w:val="center"/>
          </w:tcPr>
          <w:p>
            <w:pPr>
              <w:spacing w:before="20" w:after="20"/>
              <w:rPr>
                <w:noProof/>
                <w:sz w:val="18"/>
                <w:lang w:val="es-ES"/>
              </w:rPr>
            </w:pPr>
            <w:r>
              <w:rPr>
                <w:noProof/>
                <w:sz w:val="18"/>
                <w:lang w:val="es-ES"/>
              </w:rPr>
              <w:t>Pagos</w:t>
            </w:r>
          </w:p>
        </w:tc>
        <w:tc>
          <w:tcPr>
            <w:tcW w:w="1197" w:type="dxa"/>
            <w:gridSpan w:val="2"/>
            <w:vAlign w:val="center"/>
          </w:tcPr>
          <w:p>
            <w:pPr>
              <w:spacing w:before="20" w:after="20"/>
              <w:jc w:val="center"/>
              <w:rPr>
                <w:noProof/>
                <w:sz w:val="14"/>
                <w:lang w:val="es-ES"/>
              </w:rPr>
            </w:pPr>
            <w:r>
              <w:rPr>
                <w:noProof/>
                <w:sz w:val="14"/>
                <w:lang w:val="es-ES"/>
              </w:rPr>
              <w:t>(2a)</w:t>
            </w:r>
          </w:p>
        </w:tc>
        <w:tc>
          <w:tcPr>
            <w:tcW w:w="992" w:type="dxa"/>
            <w:vAlign w:val="center"/>
          </w:tcPr>
          <w:p>
            <w:pPr>
              <w:spacing w:before="20" w:after="20"/>
              <w:jc w:val="right"/>
              <w:rPr>
                <w:noProof/>
                <w:sz w:val="18"/>
                <w:szCs w:val="18"/>
                <w:lang w:val="es-ES"/>
              </w:rPr>
            </w:pPr>
          </w:p>
        </w:tc>
        <w:tc>
          <w:tcPr>
            <w:tcW w:w="833" w:type="dxa"/>
            <w:vAlign w:val="center"/>
          </w:tcPr>
          <w:p>
            <w:pPr>
              <w:spacing w:before="20" w:after="20"/>
              <w:jc w:val="right"/>
              <w:rPr>
                <w:noProof/>
                <w:sz w:val="18"/>
                <w:szCs w:val="18"/>
                <w:lang w:val="es-ES"/>
              </w:rPr>
            </w:pPr>
          </w:p>
        </w:tc>
        <w:tc>
          <w:tcPr>
            <w:tcW w:w="1010" w:type="dxa"/>
            <w:vAlign w:val="center"/>
          </w:tcPr>
          <w:p>
            <w:pPr>
              <w:spacing w:before="20" w:after="20"/>
              <w:jc w:val="right"/>
              <w:rPr>
                <w:noProof/>
                <w:sz w:val="18"/>
                <w:szCs w:val="18"/>
                <w:highlight w:val="yellow"/>
                <w:lang w:val="es-ES"/>
              </w:rPr>
            </w:pPr>
          </w:p>
        </w:tc>
        <w:tc>
          <w:tcPr>
            <w:tcW w:w="1134" w:type="dxa"/>
            <w:vAlign w:val="center"/>
          </w:tcPr>
          <w:p>
            <w:pPr>
              <w:spacing w:before="20" w:after="20"/>
              <w:jc w:val="right"/>
              <w:rPr>
                <w:noProof/>
                <w:sz w:val="18"/>
                <w:szCs w:val="18"/>
                <w:lang w:val="es-ES"/>
              </w:rPr>
            </w:pPr>
          </w:p>
        </w:tc>
        <w:tc>
          <w:tcPr>
            <w:tcW w:w="1418" w:type="dxa"/>
          </w:tcPr>
          <w:p>
            <w:pPr>
              <w:spacing w:before="20" w:after="20"/>
              <w:jc w:val="right"/>
              <w:rPr>
                <w:noProof/>
                <w:sz w:val="18"/>
                <w:szCs w:val="18"/>
                <w:lang w:val="es-ES"/>
              </w:rPr>
            </w:pPr>
          </w:p>
        </w:tc>
        <w:tc>
          <w:tcPr>
            <w:tcW w:w="1559" w:type="dxa"/>
          </w:tcPr>
          <w:p>
            <w:pPr>
              <w:spacing w:before="20" w:after="20"/>
              <w:jc w:val="right"/>
              <w:rPr>
                <w:noProof/>
                <w:sz w:val="18"/>
                <w:szCs w:val="18"/>
                <w:lang w:val="es-ES"/>
              </w:rPr>
            </w:pPr>
          </w:p>
        </w:tc>
        <w:tc>
          <w:tcPr>
            <w:tcW w:w="2409" w:type="dxa"/>
            <w:vAlign w:val="center"/>
          </w:tcPr>
          <w:p>
            <w:pPr>
              <w:spacing w:before="20" w:after="20"/>
              <w:jc w:val="right"/>
              <w:rPr>
                <w:noProof/>
                <w:sz w:val="18"/>
                <w:szCs w:val="18"/>
                <w:lang w:val="es-ES"/>
              </w:rPr>
            </w:pPr>
          </w:p>
        </w:tc>
      </w:tr>
      <w:tr>
        <w:tc>
          <w:tcPr>
            <w:tcW w:w="3960" w:type="dxa"/>
            <w:vMerge w:val="restart"/>
            <w:vAlign w:val="center"/>
          </w:tcPr>
          <w:p>
            <w:pPr>
              <w:jc w:val="center"/>
              <w:rPr>
                <w:b/>
                <w:noProof/>
                <w:lang w:val="es-ES"/>
              </w:rPr>
            </w:pPr>
            <w:r>
              <w:rPr>
                <w:b/>
                <w:noProof/>
                <w:sz w:val="22"/>
                <w:lang w:val="es-ES"/>
              </w:rPr>
              <w:t>TOTAL de los créditos</w:t>
            </w:r>
            <w:r>
              <w:rPr>
                <w:noProof/>
                <w:sz w:val="22"/>
                <w:lang w:val="es-ES"/>
              </w:rPr>
              <w:br/>
            </w:r>
          </w:p>
        </w:tc>
        <w:tc>
          <w:tcPr>
            <w:tcW w:w="1440" w:type="dxa"/>
            <w:vAlign w:val="center"/>
          </w:tcPr>
          <w:p>
            <w:pPr>
              <w:rPr>
                <w:noProof/>
                <w:sz w:val="18"/>
                <w:lang w:val="es-ES"/>
              </w:rPr>
            </w:pPr>
            <w:r>
              <w:rPr>
                <w:noProof/>
                <w:sz w:val="18"/>
                <w:lang w:val="es-ES"/>
              </w:rPr>
              <w:t>Compromisos</w:t>
            </w:r>
          </w:p>
        </w:tc>
        <w:tc>
          <w:tcPr>
            <w:tcW w:w="1197" w:type="dxa"/>
            <w:gridSpan w:val="2"/>
            <w:vAlign w:val="center"/>
          </w:tcPr>
          <w:p>
            <w:pPr>
              <w:jc w:val="center"/>
              <w:rPr>
                <w:noProof/>
                <w:sz w:val="14"/>
                <w:lang w:val="es-ES"/>
              </w:rPr>
            </w:pPr>
            <w:r>
              <w:rPr>
                <w:noProof/>
                <w:sz w:val="14"/>
                <w:lang w:val="es-ES"/>
              </w:rPr>
              <w:t>=1a+1b+3</w:t>
            </w:r>
          </w:p>
        </w:tc>
        <w:tc>
          <w:tcPr>
            <w:tcW w:w="992" w:type="dxa"/>
            <w:vAlign w:val="center"/>
          </w:tcPr>
          <w:p>
            <w:pPr>
              <w:spacing w:before="20" w:after="20"/>
              <w:jc w:val="right"/>
              <w:rPr>
                <w:noProof/>
                <w:sz w:val="18"/>
                <w:szCs w:val="18"/>
                <w:lang w:val="es-ES"/>
              </w:rPr>
            </w:pPr>
          </w:p>
        </w:tc>
        <w:tc>
          <w:tcPr>
            <w:tcW w:w="833" w:type="dxa"/>
            <w:vAlign w:val="center"/>
          </w:tcPr>
          <w:p>
            <w:pPr>
              <w:spacing w:before="20" w:after="20"/>
              <w:jc w:val="right"/>
              <w:rPr>
                <w:noProof/>
                <w:sz w:val="18"/>
                <w:szCs w:val="18"/>
                <w:lang w:val="es-ES"/>
              </w:rPr>
            </w:pPr>
          </w:p>
        </w:tc>
        <w:tc>
          <w:tcPr>
            <w:tcW w:w="1010" w:type="dxa"/>
            <w:vAlign w:val="center"/>
          </w:tcPr>
          <w:p>
            <w:pPr>
              <w:spacing w:before="20" w:after="20"/>
              <w:jc w:val="right"/>
              <w:rPr>
                <w:noProof/>
                <w:sz w:val="18"/>
                <w:szCs w:val="18"/>
                <w:lang w:val="es-ES"/>
              </w:rPr>
            </w:pPr>
          </w:p>
        </w:tc>
        <w:tc>
          <w:tcPr>
            <w:tcW w:w="1134" w:type="dxa"/>
            <w:vAlign w:val="center"/>
          </w:tcPr>
          <w:p>
            <w:pPr>
              <w:spacing w:before="20" w:after="20"/>
              <w:jc w:val="right"/>
              <w:rPr>
                <w:noProof/>
                <w:sz w:val="18"/>
                <w:szCs w:val="18"/>
                <w:lang w:val="es-ES"/>
              </w:rPr>
            </w:pPr>
          </w:p>
        </w:tc>
        <w:tc>
          <w:tcPr>
            <w:tcW w:w="1418" w:type="dxa"/>
          </w:tcPr>
          <w:p>
            <w:pPr>
              <w:spacing w:before="20" w:after="20"/>
              <w:jc w:val="right"/>
              <w:rPr>
                <w:b/>
                <w:noProof/>
                <w:sz w:val="18"/>
                <w:szCs w:val="18"/>
                <w:lang w:val="es-ES"/>
              </w:rPr>
            </w:pPr>
          </w:p>
        </w:tc>
        <w:tc>
          <w:tcPr>
            <w:tcW w:w="1559" w:type="dxa"/>
          </w:tcPr>
          <w:p>
            <w:pPr>
              <w:spacing w:before="20" w:after="20"/>
              <w:jc w:val="right"/>
              <w:rPr>
                <w:b/>
                <w:noProof/>
                <w:sz w:val="18"/>
                <w:szCs w:val="18"/>
                <w:lang w:val="es-ES"/>
              </w:rPr>
            </w:pPr>
          </w:p>
        </w:tc>
        <w:tc>
          <w:tcPr>
            <w:tcW w:w="2409" w:type="dxa"/>
            <w:vAlign w:val="center"/>
          </w:tcPr>
          <w:p>
            <w:pPr>
              <w:spacing w:before="20" w:after="20"/>
              <w:jc w:val="right"/>
              <w:rPr>
                <w:b/>
                <w:noProof/>
                <w:sz w:val="18"/>
                <w:szCs w:val="18"/>
                <w:lang w:val="es-ES"/>
              </w:rPr>
            </w:pPr>
          </w:p>
        </w:tc>
      </w:tr>
      <w:tr>
        <w:tc>
          <w:tcPr>
            <w:tcW w:w="3960" w:type="dxa"/>
            <w:vMerge/>
          </w:tcPr>
          <w:p>
            <w:pPr>
              <w:rPr>
                <w:noProof/>
                <w:sz w:val="20"/>
                <w:lang w:val="es-ES"/>
              </w:rPr>
            </w:pPr>
          </w:p>
        </w:tc>
        <w:tc>
          <w:tcPr>
            <w:tcW w:w="1440" w:type="dxa"/>
            <w:vAlign w:val="center"/>
          </w:tcPr>
          <w:p>
            <w:pPr>
              <w:rPr>
                <w:noProof/>
                <w:sz w:val="18"/>
                <w:lang w:val="es-ES"/>
              </w:rPr>
            </w:pPr>
            <w:r>
              <w:rPr>
                <w:noProof/>
                <w:sz w:val="18"/>
                <w:lang w:val="es-ES"/>
              </w:rPr>
              <w:t>Pagos</w:t>
            </w:r>
          </w:p>
        </w:tc>
        <w:tc>
          <w:tcPr>
            <w:tcW w:w="1197" w:type="dxa"/>
            <w:gridSpan w:val="2"/>
            <w:vAlign w:val="center"/>
          </w:tcPr>
          <w:p>
            <w:pPr>
              <w:jc w:val="center"/>
              <w:rPr>
                <w:noProof/>
                <w:sz w:val="14"/>
                <w:lang w:val="es-ES"/>
              </w:rPr>
            </w:pPr>
            <w:r>
              <w:rPr>
                <w:noProof/>
                <w:sz w:val="14"/>
                <w:lang w:val="es-ES"/>
              </w:rPr>
              <w:t>=2a+2b</w:t>
            </w:r>
          </w:p>
          <w:p>
            <w:pPr>
              <w:jc w:val="center"/>
              <w:rPr>
                <w:noProof/>
                <w:sz w:val="14"/>
                <w:lang w:val="es-ES"/>
              </w:rPr>
            </w:pPr>
            <w:r>
              <w:rPr>
                <w:noProof/>
                <w:sz w:val="14"/>
                <w:lang w:val="es-ES"/>
              </w:rPr>
              <w:t>+3</w:t>
            </w:r>
          </w:p>
        </w:tc>
        <w:tc>
          <w:tcPr>
            <w:tcW w:w="992" w:type="dxa"/>
            <w:vAlign w:val="center"/>
          </w:tcPr>
          <w:p>
            <w:pPr>
              <w:spacing w:before="20" w:after="20"/>
              <w:jc w:val="right"/>
              <w:rPr>
                <w:noProof/>
                <w:sz w:val="18"/>
                <w:szCs w:val="18"/>
                <w:lang w:val="es-ES"/>
              </w:rPr>
            </w:pPr>
          </w:p>
        </w:tc>
        <w:tc>
          <w:tcPr>
            <w:tcW w:w="833" w:type="dxa"/>
            <w:vAlign w:val="center"/>
          </w:tcPr>
          <w:p>
            <w:pPr>
              <w:spacing w:before="20" w:after="20"/>
              <w:jc w:val="right"/>
              <w:rPr>
                <w:noProof/>
                <w:sz w:val="18"/>
                <w:szCs w:val="18"/>
                <w:lang w:val="es-ES"/>
              </w:rPr>
            </w:pPr>
          </w:p>
        </w:tc>
        <w:tc>
          <w:tcPr>
            <w:tcW w:w="1010" w:type="dxa"/>
            <w:vAlign w:val="center"/>
          </w:tcPr>
          <w:p>
            <w:pPr>
              <w:spacing w:before="20" w:after="20"/>
              <w:jc w:val="right"/>
              <w:rPr>
                <w:noProof/>
                <w:sz w:val="18"/>
                <w:szCs w:val="18"/>
                <w:lang w:val="es-ES"/>
              </w:rPr>
            </w:pPr>
          </w:p>
        </w:tc>
        <w:tc>
          <w:tcPr>
            <w:tcW w:w="1134" w:type="dxa"/>
            <w:vAlign w:val="center"/>
          </w:tcPr>
          <w:p>
            <w:pPr>
              <w:spacing w:before="20" w:after="20"/>
              <w:jc w:val="right"/>
              <w:rPr>
                <w:noProof/>
                <w:sz w:val="18"/>
                <w:szCs w:val="18"/>
                <w:lang w:val="es-ES"/>
              </w:rPr>
            </w:pPr>
          </w:p>
        </w:tc>
        <w:tc>
          <w:tcPr>
            <w:tcW w:w="1418" w:type="dxa"/>
          </w:tcPr>
          <w:p>
            <w:pPr>
              <w:spacing w:before="20" w:after="20"/>
              <w:jc w:val="right"/>
              <w:rPr>
                <w:b/>
                <w:noProof/>
                <w:sz w:val="18"/>
                <w:szCs w:val="18"/>
                <w:lang w:val="es-ES"/>
              </w:rPr>
            </w:pPr>
          </w:p>
        </w:tc>
        <w:tc>
          <w:tcPr>
            <w:tcW w:w="1559" w:type="dxa"/>
          </w:tcPr>
          <w:p>
            <w:pPr>
              <w:spacing w:before="20" w:after="20"/>
              <w:jc w:val="right"/>
              <w:rPr>
                <w:b/>
                <w:noProof/>
                <w:sz w:val="18"/>
                <w:szCs w:val="18"/>
                <w:lang w:val="es-ES"/>
              </w:rPr>
            </w:pPr>
          </w:p>
        </w:tc>
        <w:tc>
          <w:tcPr>
            <w:tcW w:w="2409" w:type="dxa"/>
            <w:vAlign w:val="center"/>
          </w:tcPr>
          <w:p>
            <w:pPr>
              <w:spacing w:before="20" w:after="20"/>
              <w:jc w:val="right"/>
              <w:rPr>
                <w:b/>
                <w:noProof/>
                <w:sz w:val="18"/>
                <w:szCs w:val="18"/>
                <w:lang w:val="es-ES"/>
              </w:rPr>
            </w:pPr>
          </w:p>
        </w:tc>
      </w:tr>
    </w:tbl>
    <w:p>
      <w:pPr>
        <w:rPr>
          <w:noProof/>
          <w:lang w:val="es-ES"/>
        </w:rPr>
      </w:pPr>
      <w:r>
        <w:rPr>
          <w:noProof/>
          <w:lang w:val="es-ES"/>
        </w:rPr>
        <w:br/>
      </w:r>
    </w:p>
    <w:tbl>
      <w:tblPr>
        <w:tblW w:w="1439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1252"/>
        <w:gridCol w:w="1116"/>
        <w:gridCol w:w="1152"/>
        <w:gridCol w:w="1134"/>
        <w:gridCol w:w="1134"/>
        <w:gridCol w:w="1134"/>
        <w:gridCol w:w="1418"/>
      </w:tblGrid>
      <w:tr>
        <w:trPr>
          <w:trHeight w:val="277"/>
        </w:trPr>
        <w:tc>
          <w:tcPr>
            <w:tcW w:w="3960" w:type="dxa"/>
            <w:vMerge w:val="restart"/>
            <w:vAlign w:val="center"/>
          </w:tcPr>
          <w:p>
            <w:pPr>
              <w:spacing w:before="20" w:after="20"/>
              <w:jc w:val="left"/>
              <w:rPr>
                <w:noProof/>
                <w:lang w:val="es-ES"/>
              </w:rPr>
            </w:pPr>
            <w:r>
              <w:rPr>
                <w:noProof/>
                <w:lang w:val="es-ES"/>
              </w:rPr>
              <w:br w:type="page"/>
            </w:r>
            <w:r>
              <w:rPr>
                <w:noProof/>
                <w:sz w:val="21"/>
                <w:lang w:val="es-ES"/>
              </w:rPr>
              <w:sym w:font="Wingdings" w:char="F09F"/>
            </w:r>
            <w:r>
              <w:rPr>
                <w:noProof/>
                <w:lang w:val="es-ES"/>
              </w:rPr>
              <w:t xml:space="preserve"> </w:t>
            </w:r>
            <w:r>
              <w:rPr>
                <w:noProof/>
                <w:sz w:val="21"/>
                <w:lang w:val="es-ES"/>
              </w:rPr>
              <w:t>TOTAL de los créditos de operaciones</w:t>
            </w:r>
          </w:p>
        </w:tc>
        <w:tc>
          <w:tcPr>
            <w:tcW w:w="1440" w:type="dxa"/>
            <w:vAlign w:val="center"/>
          </w:tcPr>
          <w:p>
            <w:pPr>
              <w:spacing w:beforeLines="20" w:before="48" w:afterLines="20" w:after="48"/>
              <w:rPr>
                <w:noProof/>
                <w:sz w:val="18"/>
                <w:lang w:val="es-ES"/>
              </w:rPr>
            </w:pPr>
            <w:r>
              <w:rPr>
                <w:noProof/>
                <w:sz w:val="18"/>
                <w:lang w:val="es-ES"/>
              </w:rPr>
              <w:t>Compromisos</w:t>
            </w:r>
          </w:p>
        </w:tc>
        <w:tc>
          <w:tcPr>
            <w:tcW w:w="654" w:type="dxa"/>
            <w:vAlign w:val="center"/>
          </w:tcPr>
          <w:p>
            <w:pPr>
              <w:spacing w:beforeLines="20" w:before="48" w:afterLines="20" w:after="48"/>
              <w:jc w:val="center"/>
              <w:rPr>
                <w:noProof/>
                <w:sz w:val="14"/>
                <w:lang w:val="es-ES"/>
              </w:rPr>
            </w:pPr>
            <w:r>
              <w:rPr>
                <w:noProof/>
                <w:sz w:val="14"/>
                <w:lang w:val="es-ES"/>
              </w:rPr>
              <w:t>(4)</w:t>
            </w:r>
          </w:p>
        </w:tc>
        <w:tc>
          <w:tcPr>
            <w:tcW w:w="1252" w:type="dxa"/>
            <w:vAlign w:val="center"/>
          </w:tcPr>
          <w:p>
            <w:pPr>
              <w:spacing w:before="20" w:after="20"/>
              <w:jc w:val="right"/>
              <w:rPr>
                <w:noProof/>
                <w:sz w:val="20"/>
                <w:lang w:val="es-ES"/>
              </w:rPr>
            </w:pPr>
          </w:p>
        </w:tc>
        <w:tc>
          <w:tcPr>
            <w:tcW w:w="1116" w:type="dxa"/>
            <w:vAlign w:val="center"/>
          </w:tcPr>
          <w:p>
            <w:pPr>
              <w:spacing w:before="20" w:after="20"/>
              <w:jc w:val="right"/>
              <w:rPr>
                <w:noProof/>
                <w:sz w:val="20"/>
                <w:lang w:val="es-ES"/>
              </w:rPr>
            </w:pPr>
          </w:p>
        </w:tc>
        <w:tc>
          <w:tcPr>
            <w:tcW w:w="1152" w:type="dxa"/>
            <w:vAlign w:val="center"/>
          </w:tcPr>
          <w:p>
            <w:pPr>
              <w:spacing w:before="20" w:after="20"/>
              <w:jc w:val="right"/>
              <w:rPr>
                <w:noProof/>
                <w:sz w:val="20"/>
                <w:lang w:val="es-ES"/>
              </w:rPr>
            </w:pPr>
          </w:p>
        </w:tc>
        <w:tc>
          <w:tcPr>
            <w:tcW w:w="1134" w:type="dxa"/>
            <w:vAlign w:val="center"/>
          </w:tcPr>
          <w:p>
            <w:pPr>
              <w:spacing w:before="20" w:after="20"/>
              <w:jc w:val="right"/>
              <w:rPr>
                <w:noProof/>
                <w:sz w:val="20"/>
                <w:lang w:val="es-ES"/>
              </w:rPr>
            </w:pPr>
          </w:p>
        </w:tc>
        <w:tc>
          <w:tcPr>
            <w:tcW w:w="1134" w:type="dxa"/>
            <w:vAlign w:val="center"/>
          </w:tcPr>
          <w:p>
            <w:pPr>
              <w:spacing w:before="20" w:after="20"/>
              <w:jc w:val="right"/>
              <w:rPr>
                <w:noProof/>
                <w:sz w:val="20"/>
                <w:lang w:val="es-ES"/>
              </w:rPr>
            </w:pPr>
          </w:p>
        </w:tc>
        <w:tc>
          <w:tcPr>
            <w:tcW w:w="1134" w:type="dxa"/>
            <w:vAlign w:val="center"/>
          </w:tcPr>
          <w:p>
            <w:pPr>
              <w:spacing w:before="20" w:after="20"/>
              <w:jc w:val="right"/>
              <w:rPr>
                <w:noProof/>
                <w:sz w:val="20"/>
                <w:lang w:val="es-ES"/>
              </w:rPr>
            </w:pPr>
          </w:p>
        </w:tc>
        <w:tc>
          <w:tcPr>
            <w:tcW w:w="1418" w:type="dxa"/>
            <w:vAlign w:val="center"/>
          </w:tcPr>
          <w:p>
            <w:pPr>
              <w:spacing w:before="20" w:after="20"/>
              <w:jc w:val="right"/>
              <w:rPr>
                <w:b/>
                <w:noProof/>
                <w:sz w:val="20"/>
                <w:lang w:val="es-ES"/>
              </w:rPr>
            </w:pPr>
          </w:p>
        </w:tc>
      </w:tr>
      <w:tr>
        <w:tc>
          <w:tcPr>
            <w:tcW w:w="3960" w:type="dxa"/>
            <w:vMerge/>
          </w:tcPr>
          <w:p>
            <w:pPr>
              <w:jc w:val="center"/>
              <w:rPr>
                <w:noProof/>
                <w:sz w:val="20"/>
                <w:lang w:val="es-ES"/>
              </w:rPr>
            </w:pPr>
          </w:p>
        </w:tc>
        <w:tc>
          <w:tcPr>
            <w:tcW w:w="1440" w:type="dxa"/>
            <w:vAlign w:val="center"/>
          </w:tcPr>
          <w:p>
            <w:pPr>
              <w:spacing w:beforeLines="20" w:before="48" w:afterLines="20" w:after="48"/>
              <w:rPr>
                <w:noProof/>
                <w:sz w:val="18"/>
                <w:lang w:val="es-ES"/>
              </w:rPr>
            </w:pPr>
            <w:r>
              <w:rPr>
                <w:noProof/>
                <w:sz w:val="18"/>
                <w:lang w:val="es-ES"/>
              </w:rPr>
              <w:t>Pagos</w:t>
            </w:r>
          </w:p>
        </w:tc>
        <w:tc>
          <w:tcPr>
            <w:tcW w:w="654" w:type="dxa"/>
            <w:vAlign w:val="center"/>
          </w:tcPr>
          <w:p>
            <w:pPr>
              <w:spacing w:beforeLines="20" w:before="48" w:afterLines="20" w:after="48"/>
              <w:jc w:val="center"/>
              <w:rPr>
                <w:noProof/>
                <w:sz w:val="14"/>
                <w:lang w:val="es-ES"/>
              </w:rPr>
            </w:pPr>
            <w:r>
              <w:rPr>
                <w:noProof/>
                <w:sz w:val="14"/>
                <w:lang w:val="es-ES"/>
              </w:rPr>
              <w:t>(5)</w:t>
            </w:r>
          </w:p>
        </w:tc>
        <w:tc>
          <w:tcPr>
            <w:tcW w:w="1252" w:type="dxa"/>
            <w:vAlign w:val="center"/>
          </w:tcPr>
          <w:p>
            <w:pPr>
              <w:spacing w:before="20" w:after="20"/>
              <w:jc w:val="right"/>
              <w:rPr>
                <w:noProof/>
                <w:sz w:val="20"/>
                <w:lang w:val="es-ES"/>
              </w:rPr>
            </w:pPr>
          </w:p>
        </w:tc>
        <w:tc>
          <w:tcPr>
            <w:tcW w:w="1116" w:type="dxa"/>
            <w:vAlign w:val="center"/>
          </w:tcPr>
          <w:p>
            <w:pPr>
              <w:spacing w:before="20" w:after="20"/>
              <w:jc w:val="right"/>
              <w:rPr>
                <w:noProof/>
                <w:sz w:val="20"/>
                <w:lang w:val="es-ES"/>
              </w:rPr>
            </w:pPr>
          </w:p>
        </w:tc>
        <w:tc>
          <w:tcPr>
            <w:tcW w:w="1152" w:type="dxa"/>
            <w:vAlign w:val="center"/>
          </w:tcPr>
          <w:p>
            <w:pPr>
              <w:spacing w:before="20" w:after="20"/>
              <w:jc w:val="right"/>
              <w:rPr>
                <w:noProof/>
                <w:sz w:val="20"/>
                <w:lang w:val="es-ES"/>
              </w:rPr>
            </w:pPr>
          </w:p>
        </w:tc>
        <w:tc>
          <w:tcPr>
            <w:tcW w:w="1134" w:type="dxa"/>
            <w:vAlign w:val="center"/>
          </w:tcPr>
          <w:p>
            <w:pPr>
              <w:spacing w:before="20" w:after="20"/>
              <w:jc w:val="right"/>
              <w:rPr>
                <w:noProof/>
                <w:sz w:val="20"/>
                <w:lang w:val="es-ES"/>
              </w:rPr>
            </w:pPr>
          </w:p>
        </w:tc>
        <w:tc>
          <w:tcPr>
            <w:tcW w:w="1134" w:type="dxa"/>
            <w:vAlign w:val="center"/>
          </w:tcPr>
          <w:p>
            <w:pPr>
              <w:spacing w:before="20" w:after="20"/>
              <w:jc w:val="right"/>
              <w:rPr>
                <w:noProof/>
                <w:sz w:val="20"/>
                <w:lang w:val="es-ES"/>
              </w:rPr>
            </w:pPr>
          </w:p>
        </w:tc>
        <w:tc>
          <w:tcPr>
            <w:tcW w:w="1134" w:type="dxa"/>
            <w:vAlign w:val="center"/>
          </w:tcPr>
          <w:p>
            <w:pPr>
              <w:spacing w:before="20" w:after="20"/>
              <w:jc w:val="right"/>
              <w:rPr>
                <w:noProof/>
                <w:sz w:val="20"/>
                <w:lang w:val="es-ES"/>
              </w:rPr>
            </w:pPr>
          </w:p>
        </w:tc>
        <w:tc>
          <w:tcPr>
            <w:tcW w:w="1418" w:type="dxa"/>
            <w:vAlign w:val="center"/>
          </w:tcPr>
          <w:p>
            <w:pPr>
              <w:spacing w:before="20" w:after="20"/>
              <w:jc w:val="right"/>
              <w:rPr>
                <w:b/>
                <w:noProof/>
                <w:sz w:val="20"/>
                <w:lang w:val="es-ES"/>
              </w:rPr>
            </w:pPr>
          </w:p>
        </w:tc>
      </w:tr>
      <w:tr>
        <w:trPr>
          <w:trHeight w:val="533"/>
        </w:trPr>
        <w:tc>
          <w:tcPr>
            <w:tcW w:w="5400" w:type="dxa"/>
            <w:gridSpan w:val="2"/>
            <w:vAlign w:val="center"/>
          </w:tcPr>
          <w:p>
            <w:pPr>
              <w:spacing w:beforeLines="20" w:before="48" w:afterLines="20" w:after="48"/>
              <w:jc w:val="left"/>
              <w:rPr>
                <w:noProof/>
                <w:lang w:val="es-ES"/>
              </w:rPr>
            </w:pPr>
            <w:r>
              <w:rPr>
                <w:noProof/>
                <w:sz w:val="21"/>
                <w:lang w:val="es-ES"/>
              </w:rPr>
              <w:sym w:font="Wingdings" w:char="F09F"/>
            </w:r>
            <w:r>
              <w:rPr>
                <w:noProof/>
                <w:lang w:val="es-ES"/>
              </w:rPr>
              <w:t xml:space="preserve"> </w:t>
            </w:r>
            <w:r>
              <w:rPr>
                <w:noProof/>
                <w:sz w:val="21"/>
                <w:lang w:val="es-ES"/>
              </w:rPr>
              <w:t>TOTAL de los créditos de carácter administrativo financiados mediante la dotación de programas específicos</w:t>
            </w:r>
          </w:p>
        </w:tc>
        <w:tc>
          <w:tcPr>
            <w:tcW w:w="654" w:type="dxa"/>
            <w:vAlign w:val="center"/>
          </w:tcPr>
          <w:p>
            <w:pPr>
              <w:spacing w:beforeLines="20" w:before="48" w:afterLines="20" w:after="48"/>
              <w:jc w:val="center"/>
              <w:rPr>
                <w:noProof/>
                <w:sz w:val="14"/>
                <w:lang w:val="es-ES"/>
              </w:rPr>
            </w:pPr>
            <w:r>
              <w:rPr>
                <w:noProof/>
                <w:sz w:val="14"/>
                <w:lang w:val="es-ES"/>
              </w:rPr>
              <w:t>(6)</w:t>
            </w:r>
          </w:p>
        </w:tc>
        <w:tc>
          <w:tcPr>
            <w:tcW w:w="1252" w:type="dxa"/>
            <w:vAlign w:val="center"/>
          </w:tcPr>
          <w:p>
            <w:pPr>
              <w:spacing w:before="20" w:after="20"/>
              <w:jc w:val="right"/>
              <w:rPr>
                <w:b/>
                <w:noProof/>
                <w:sz w:val="20"/>
                <w:lang w:val="es-ES"/>
              </w:rPr>
            </w:pPr>
          </w:p>
        </w:tc>
        <w:tc>
          <w:tcPr>
            <w:tcW w:w="1116" w:type="dxa"/>
            <w:vAlign w:val="center"/>
          </w:tcPr>
          <w:p>
            <w:pPr>
              <w:spacing w:before="20" w:after="20"/>
              <w:jc w:val="right"/>
              <w:rPr>
                <w:b/>
                <w:noProof/>
                <w:sz w:val="20"/>
                <w:lang w:val="es-ES"/>
              </w:rPr>
            </w:pPr>
          </w:p>
        </w:tc>
        <w:tc>
          <w:tcPr>
            <w:tcW w:w="1152" w:type="dxa"/>
            <w:vAlign w:val="center"/>
          </w:tcPr>
          <w:p>
            <w:pPr>
              <w:spacing w:before="20" w:after="20"/>
              <w:jc w:val="right"/>
              <w:rPr>
                <w:b/>
                <w:noProof/>
                <w:sz w:val="20"/>
                <w:lang w:val="es-ES"/>
              </w:rPr>
            </w:pPr>
          </w:p>
        </w:tc>
        <w:tc>
          <w:tcPr>
            <w:tcW w:w="1134" w:type="dxa"/>
            <w:vAlign w:val="center"/>
          </w:tcPr>
          <w:p>
            <w:pPr>
              <w:spacing w:before="20" w:after="20"/>
              <w:jc w:val="right"/>
              <w:rPr>
                <w:b/>
                <w:noProof/>
                <w:sz w:val="20"/>
                <w:lang w:val="es-ES"/>
              </w:rPr>
            </w:pPr>
          </w:p>
        </w:tc>
        <w:tc>
          <w:tcPr>
            <w:tcW w:w="1134" w:type="dxa"/>
            <w:vAlign w:val="center"/>
          </w:tcPr>
          <w:p>
            <w:pPr>
              <w:spacing w:before="20" w:after="20"/>
              <w:jc w:val="right"/>
              <w:rPr>
                <w:b/>
                <w:noProof/>
                <w:sz w:val="20"/>
                <w:lang w:val="es-ES"/>
              </w:rPr>
            </w:pPr>
          </w:p>
        </w:tc>
        <w:tc>
          <w:tcPr>
            <w:tcW w:w="1134" w:type="dxa"/>
            <w:vAlign w:val="center"/>
          </w:tcPr>
          <w:p>
            <w:pPr>
              <w:spacing w:before="20" w:after="20"/>
              <w:jc w:val="right"/>
              <w:rPr>
                <w:b/>
                <w:noProof/>
                <w:sz w:val="20"/>
                <w:lang w:val="es-ES"/>
              </w:rPr>
            </w:pPr>
          </w:p>
        </w:tc>
        <w:tc>
          <w:tcPr>
            <w:tcW w:w="1418" w:type="dxa"/>
            <w:vAlign w:val="center"/>
          </w:tcPr>
          <w:p>
            <w:pPr>
              <w:spacing w:before="20" w:after="20"/>
              <w:jc w:val="right"/>
              <w:rPr>
                <w:b/>
                <w:noProof/>
                <w:sz w:val="20"/>
                <w:lang w:val="es-ES"/>
              </w:rPr>
            </w:pPr>
          </w:p>
        </w:tc>
      </w:tr>
      <w:tr>
        <w:tc>
          <w:tcPr>
            <w:tcW w:w="3960" w:type="dxa"/>
            <w:vMerge w:val="restart"/>
            <w:shd w:val="thinDiagStripe" w:color="C0C0C0" w:fill="auto"/>
            <w:vAlign w:val="center"/>
          </w:tcPr>
          <w:p>
            <w:pPr>
              <w:jc w:val="center"/>
              <w:rPr>
                <w:b/>
                <w:noProof/>
                <w:lang w:val="es-ES"/>
              </w:rPr>
            </w:pPr>
            <w:r>
              <w:rPr>
                <w:b/>
                <w:noProof/>
                <w:lang w:val="es-ES"/>
              </w:rPr>
              <w:t>TOTAL de los créditos</w:t>
            </w:r>
            <w:r>
              <w:rPr>
                <w:noProof/>
                <w:sz w:val="22"/>
                <w:lang w:val="es-ES"/>
              </w:rPr>
              <w:br/>
            </w:r>
            <w:r>
              <w:rPr>
                <w:b/>
                <w:noProof/>
                <w:sz w:val="22"/>
                <w:lang w:val="es-ES"/>
              </w:rPr>
              <w:t>para la RÚBRICA 13</w:t>
            </w:r>
            <w:r>
              <w:rPr>
                <w:noProof/>
                <w:sz w:val="22"/>
                <w:lang w:val="es-ES"/>
              </w:rPr>
              <w:br/>
              <w:t>del marco financiero plurianual</w:t>
            </w:r>
          </w:p>
        </w:tc>
        <w:tc>
          <w:tcPr>
            <w:tcW w:w="1440" w:type="dxa"/>
            <w:vAlign w:val="center"/>
          </w:tcPr>
          <w:p>
            <w:pPr>
              <w:rPr>
                <w:noProof/>
                <w:sz w:val="18"/>
                <w:lang w:val="es-ES"/>
              </w:rPr>
            </w:pPr>
            <w:r>
              <w:rPr>
                <w:noProof/>
                <w:sz w:val="18"/>
                <w:lang w:val="es-ES"/>
              </w:rPr>
              <w:t>Compromisos</w:t>
            </w:r>
          </w:p>
        </w:tc>
        <w:tc>
          <w:tcPr>
            <w:tcW w:w="654" w:type="dxa"/>
            <w:vAlign w:val="center"/>
          </w:tcPr>
          <w:p>
            <w:pPr>
              <w:jc w:val="center"/>
              <w:rPr>
                <w:noProof/>
                <w:sz w:val="14"/>
                <w:lang w:val="es-ES"/>
              </w:rPr>
            </w:pPr>
            <w:r>
              <w:rPr>
                <w:noProof/>
                <w:sz w:val="14"/>
                <w:lang w:val="es-ES"/>
              </w:rPr>
              <w:t>=4+6</w:t>
            </w:r>
          </w:p>
        </w:tc>
        <w:tc>
          <w:tcPr>
            <w:tcW w:w="1252" w:type="dxa"/>
            <w:vAlign w:val="center"/>
          </w:tcPr>
          <w:p>
            <w:pPr>
              <w:spacing w:before="20" w:after="20"/>
              <w:jc w:val="right"/>
              <w:rPr>
                <w:noProof/>
                <w:sz w:val="18"/>
                <w:szCs w:val="18"/>
                <w:lang w:val="es-ES"/>
              </w:rPr>
            </w:pPr>
          </w:p>
        </w:tc>
        <w:tc>
          <w:tcPr>
            <w:tcW w:w="1116" w:type="dxa"/>
            <w:vAlign w:val="center"/>
          </w:tcPr>
          <w:p>
            <w:pPr>
              <w:spacing w:before="20" w:after="20"/>
              <w:jc w:val="right"/>
              <w:rPr>
                <w:noProof/>
                <w:sz w:val="18"/>
                <w:szCs w:val="18"/>
                <w:lang w:val="es-ES"/>
              </w:rPr>
            </w:pPr>
          </w:p>
        </w:tc>
        <w:tc>
          <w:tcPr>
            <w:tcW w:w="1152" w:type="dxa"/>
            <w:vAlign w:val="center"/>
          </w:tcPr>
          <w:p>
            <w:pPr>
              <w:spacing w:before="20" w:after="20"/>
              <w:jc w:val="right"/>
              <w:rPr>
                <w:noProof/>
                <w:sz w:val="18"/>
                <w:szCs w:val="18"/>
                <w:lang w:val="es-ES"/>
              </w:rPr>
            </w:pPr>
          </w:p>
        </w:tc>
        <w:tc>
          <w:tcPr>
            <w:tcW w:w="1134" w:type="dxa"/>
            <w:vAlign w:val="center"/>
          </w:tcPr>
          <w:p>
            <w:pPr>
              <w:spacing w:before="20" w:after="20"/>
              <w:jc w:val="right"/>
              <w:rPr>
                <w:noProof/>
                <w:sz w:val="18"/>
                <w:szCs w:val="18"/>
                <w:lang w:val="es-ES"/>
              </w:rPr>
            </w:pPr>
          </w:p>
        </w:tc>
        <w:tc>
          <w:tcPr>
            <w:tcW w:w="1134" w:type="dxa"/>
          </w:tcPr>
          <w:p>
            <w:pPr>
              <w:spacing w:before="20" w:after="20"/>
              <w:jc w:val="right"/>
              <w:rPr>
                <w:noProof/>
                <w:sz w:val="18"/>
                <w:szCs w:val="18"/>
                <w:lang w:val="es-ES"/>
              </w:rPr>
            </w:pPr>
          </w:p>
        </w:tc>
        <w:tc>
          <w:tcPr>
            <w:tcW w:w="1134" w:type="dxa"/>
          </w:tcPr>
          <w:p>
            <w:pPr>
              <w:spacing w:before="20" w:after="20"/>
              <w:jc w:val="right"/>
              <w:rPr>
                <w:noProof/>
                <w:sz w:val="18"/>
                <w:szCs w:val="18"/>
                <w:lang w:val="es-ES"/>
              </w:rPr>
            </w:pPr>
          </w:p>
        </w:tc>
        <w:tc>
          <w:tcPr>
            <w:tcW w:w="1418" w:type="dxa"/>
            <w:vAlign w:val="center"/>
          </w:tcPr>
          <w:p>
            <w:pPr>
              <w:spacing w:before="20" w:after="20"/>
              <w:jc w:val="right"/>
              <w:rPr>
                <w:b/>
                <w:noProof/>
                <w:sz w:val="18"/>
                <w:szCs w:val="18"/>
                <w:lang w:val="es-ES"/>
              </w:rPr>
            </w:pPr>
          </w:p>
        </w:tc>
      </w:tr>
      <w:tr>
        <w:tc>
          <w:tcPr>
            <w:tcW w:w="3960" w:type="dxa"/>
            <w:vMerge/>
            <w:shd w:val="thinDiagStripe" w:color="C0C0C0" w:fill="auto"/>
          </w:tcPr>
          <w:p>
            <w:pPr>
              <w:rPr>
                <w:noProof/>
                <w:sz w:val="20"/>
                <w:lang w:val="es-ES"/>
              </w:rPr>
            </w:pPr>
          </w:p>
        </w:tc>
        <w:tc>
          <w:tcPr>
            <w:tcW w:w="1440" w:type="dxa"/>
            <w:vAlign w:val="center"/>
          </w:tcPr>
          <w:p>
            <w:pPr>
              <w:rPr>
                <w:noProof/>
                <w:sz w:val="18"/>
                <w:lang w:val="es-ES"/>
              </w:rPr>
            </w:pPr>
            <w:r>
              <w:rPr>
                <w:noProof/>
                <w:sz w:val="18"/>
                <w:lang w:val="es-ES"/>
              </w:rPr>
              <w:t>Pagos</w:t>
            </w:r>
          </w:p>
        </w:tc>
        <w:tc>
          <w:tcPr>
            <w:tcW w:w="654" w:type="dxa"/>
            <w:vAlign w:val="center"/>
          </w:tcPr>
          <w:p>
            <w:pPr>
              <w:jc w:val="center"/>
              <w:rPr>
                <w:noProof/>
                <w:sz w:val="14"/>
                <w:lang w:val="es-ES"/>
              </w:rPr>
            </w:pPr>
            <w:r>
              <w:rPr>
                <w:noProof/>
                <w:sz w:val="14"/>
                <w:lang w:val="es-ES"/>
              </w:rPr>
              <w:t>=5+6</w:t>
            </w:r>
          </w:p>
        </w:tc>
        <w:tc>
          <w:tcPr>
            <w:tcW w:w="1252" w:type="dxa"/>
            <w:vAlign w:val="center"/>
          </w:tcPr>
          <w:p>
            <w:pPr>
              <w:spacing w:before="20" w:after="20"/>
              <w:jc w:val="right"/>
              <w:rPr>
                <w:noProof/>
                <w:sz w:val="18"/>
                <w:szCs w:val="18"/>
                <w:lang w:val="es-ES"/>
              </w:rPr>
            </w:pPr>
          </w:p>
        </w:tc>
        <w:tc>
          <w:tcPr>
            <w:tcW w:w="1116" w:type="dxa"/>
            <w:vAlign w:val="center"/>
          </w:tcPr>
          <w:p>
            <w:pPr>
              <w:spacing w:before="20" w:after="20"/>
              <w:jc w:val="right"/>
              <w:rPr>
                <w:noProof/>
                <w:sz w:val="18"/>
                <w:szCs w:val="18"/>
                <w:lang w:val="es-ES"/>
              </w:rPr>
            </w:pPr>
          </w:p>
        </w:tc>
        <w:tc>
          <w:tcPr>
            <w:tcW w:w="1152" w:type="dxa"/>
            <w:vAlign w:val="center"/>
          </w:tcPr>
          <w:p>
            <w:pPr>
              <w:spacing w:before="20" w:after="20"/>
              <w:jc w:val="right"/>
              <w:rPr>
                <w:noProof/>
                <w:sz w:val="18"/>
                <w:szCs w:val="18"/>
                <w:lang w:val="es-ES"/>
              </w:rPr>
            </w:pPr>
          </w:p>
        </w:tc>
        <w:tc>
          <w:tcPr>
            <w:tcW w:w="1134" w:type="dxa"/>
            <w:vAlign w:val="center"/>
          </w:tcPr>
          <w:p>
            <w:pPr>
              <w:spacing w:before="20" w:after="20"/>
              <w:jc w:val="right"/>
              <w:rPr>
                <w:noProof/>
                <w:sz w:val="18"/>
                <w:szCs w:val="18"/>
                <w:lang w:val="es-ES"/>
              </w:rPr>
            </w:pPr>
          </w:p>
        </w:tc>
        <w:tc>
          <w:tcPr>
            <w:tcW w:w="1134" w:type="dxa"/>
          </w:tcPr>
          <w:p>
            <w:pPr>
              <w:spacing w:before="20" w:after="20"/>
              <w:jc w:val="right"/>
              <w:rPr>
                <w:noProof/>
                <w:sz w:val="18"/>
                <w:szCs w:val="18"/>
                <w:lang w:val="es-ES"/>
              </w:rPr>
            </w:pPr>
          </w:p>
        </w:tc>
        <w:tc>
          <w:tcPr>
            <w:tcW w:w="1134" w:type="dxa"/>
          </w:tcPr>
          <w:p>
            <w:pPr>
              <w:spacing w:before="20" w:after="20"/>
              <w:jc w:val="right"/>
              <w:rPr>
                <w:noProof/>
                <w:sz w:val="18"/>
                <w:szCs w:val="18"/>
                <w:lang w:val="es-ES"/>
              </w:rPr>
            </w:pPr>
          </w:p>
        </w:tc>
        <w:tc>
          <w:tcPr>
            <w:tcW w:w="1418" w:type="dxa"/>
            <w:vAlign w:val="center"/>
          </w:tcPr>
          <w:p>
            <w:pPr>
              <w:spacing w:before="20" w:after="20"/>
              <w:jc w:val="right"/>
              <w:rPr>
                <w:b/>
                <w:noProof/>
                <w:sz w:val="18"/>
                <w:szCs w:val="18"/>
                <w:lang w:val="es-ES"/>
              </w:rPr>
            </w:pPr>
          </w:p>
        </w:tc>
      </w:tr>
    </w:tbl>
    <w:p>
      <w:pPr>
        <w:spacing w:after="40"/>
        <w:rPr>
          <w:b/>
          <w:noProof/>
          <w:sz w:val="22"/>
          <w:u w:val="single"/>
          <w:lang w:val="es-ES"/>
        </w:rPr>
      </w:pPr>
    </w:p>
    <w:p>
      <w:pPr>
        <w:spacing w:after="40"/>
        <w:rPr>
          <w:b/>
          <w:noProof/>
          <w:sz w:val="22"/>
          <w:u w:val="single"/>
          <w:lang w:val="es-ES"/>
        </w:rPr>
      </w:pPr>
      <w:r>
        <w:rPr>
          <w:b/>
          <w:noProof/>
          <w:sz w:val="22"/>
          <w:u w:val="single"/>
          <w:lang w:val="es-ES"/>
        </w:rPr>
        <w:t>Si la propuesta/iniciativa afecta a más de una rúbrica operativa, repítase la sección anterior:</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auto"/>
              <w:left w:val="single" w:sz="4" w:space="0" w:color="auto"/>
              <w:bottom w:val="single" w:sz="4" w:space="0" w:color="FF0000"/>
            </w:tcBorders>
            <w:vAlign w:val="center"/>
          </w:tcPr>
          <w:p>
            <w:pPr>
              <w:spacing w:before="20" w:after="20"/>
              <w:jc w:val="left"/>
              <w:rPr>
                <w:noProof/>
                <w:lang w:val="es-ES"/>
              </w:rPr>
            </w:pPr>
            <w:r>
              <w:rPr>
                <w:noProof/>
                <w:sz w:val="21"/>
                <w:lang w:val="es-ES"/>
              </w:rPr>
              <w:sym w:font="Wingdings" w:char="F09F"/>
            </w:r>
            <w:r>
              <w:rPr>
                <w:noProof/>
                <w:lang w:val="es-ES"/>
              </w:rPr>
              <w:t xml:space="preserve"> </w:t>
            </w:r>
            <w:r>
              <w:rPr>
                <w:noProof/>
                <w:sz w:val="21"/>
                <w:lang w:val="es-ES"/>
              </w:rPr>
              <w:t xml:space="preserve">TOTAL de los créditos de operaciones </w:t>
            </w:r>
            <w:r>
              <w:rPr>
                <w:noProof/>
                <w:sz w:val="21"/>
                <w:lang w:val="es-ES"/>
              </w:rPr>
              <w:lastRenderedPageBreak/>
              <w:t>(todas las rúbricas operativas)</w:t>
            </w:r>
          </w:p>
        </w:tc>
        <w:tc>
          <w:tcPr>
            <w:tcW w:w="1440" w:type="dxa"/>
            <w:tcBorders>
              <w:top w:val="single" w:sz="4" w:space="0" w:color="auto"/>
            </w:tcBorders>
            <w:vAlign w:val="center"/>
          </w:tcPr>
          <w:p>
            <w:pPr>
              <w:spacing w:beforeLines="20" w:before="48" w:afterLines="20" w:after="48"/>
              <w:rPr>
                <w:noProof/>
                <w:sz w:val="18"/>
                <w:lang w:val="es-ES"/>
              </w:rPr>
            </w:pPr>
            <w:r>
              <w:rPr>
                <w:noProof/>
                <w:sz w:val="18"/>
                <w:lang w:val="es-ES"/>
              </w:rPr>
              <w:lastRenderedPageBreak/>
              <w:t>Compromisos</w:t>
            </w:r>
          </w:p>
        </w:tc>
        <w:tc>
          <w:tcPr>
            <w:tcW w:w="654" w:type="dxa"/>
            <w:tcBorders>
              <w:top w:val="single" w:sz="4" w:space="0" w:color="auto"/>
            </w:tcBorders>
            <w:vAlign w:val="center"/>
          </w:tcPr>
          <w:p>
            <w:pPr>
              <w:spacing w:beforeLines="20" w:before="48" w:afterLines="20" w:after="48"/>
              <w:jc w:val="center"/>
              <w:rPr>
                <w:noProof/>
                <w:sz w:val="14"/>
                <w:lang w:val="es-ES"/>
              </w:rPr>
            </w:pPr>
            <w:r>
              <w:rPr>
                <w:noProof/>
                <w:sz w:val="14"/>
                <w:lang w:val="es-ES"/>
              </w:rPr>
              <w:t>(4)</w:t>
            </w:r>
          </w:p>
        </w:tc>
        <w:tc>
          <w:tcPr>
            <w:tcW w:w="868" w:type="dxa"/>
            <w:tcBorders>
              <w:top w:val="single" w:sz="4" w:space="0" w:color="auto"/>
            </w:tcBorders>
            <w:vAlign w:val="center"/>
          </w:tcPr>
          <w:p>
            <w:pPr>
              <w:spacing w:before="20" w:after="20"/>
              <w:jc w:val="right"/>
              <w:rPr>
                <w:noProof/>
                <w:sz w:val="20"/>
                <w:lang w:val="es-ES"/>
              </w:rPr>
            </w:pPr>
          </w:p>
        </w:tc>
        <w:tc>
          <w:tcPr>
            <w:tcW w:w="868" w:type="dxa"/>
            <w:tcBorders>
              <w:top w:val="single" w:sz="4" w:space="0" w:color="auto"/>
            </w:tcBorders>
            <w:vAlign w:val="center"/>
          </w:tcPr>
          <w:p>
            <w:pPr>
              <w:spacing w:before="20" w:after="20"/>
              <w:jc w:val="right"/>
              <w:rPr>
                <w:noProof/>
                <w:sz w:val="20"/>
                <w:lang w:val="es-ES"/>
              </w:rPr>
            </w:pPr>
          </w:p>
        </w:tc>
        <w:tc>
          <w:tcPr>
            <w:tcW w:w="868" w:type="dxa"/>
            <w:tcBorders>
              <w:top w:val="single" w:sz="4" w:space="0" w:color="auto"/>
            </w:tcBorders>
            <w:vAlign w:val="center"/>
          </w:tcPr>
          <w:p>
            <w:pPr>
              <w:spacing w:before="20" w:after="20"/>
              <w:jc w:val="right"/>
              <w:rPr>
                <w:noProof/>
                <w:sz w:val="20"/>
                <w:lang w:val="es-ES"/>
              </w:rPr>
            </w:pPr>
          </w:p>
        </w:tc>
        <w:tc>
          <w:tcPr>
            <w:tcW w:w="868" w:type="dxa"/>
            <w:tcBorders>
              <w:top w:val="single" w:sz="4" w:space="0" w:color="auto"/>
            </w:tcBorders>
            <w:vAlign w:val="center"/>
          </w:tcPr>
          <w:p>
            <w:pPr>
              <w:spacing w:before="20" w:after="20"/>
              <w:jc w:val="right"/>
              <w:rPr>
                <w:noProof/>
                <w:sz w:val="20"/>
                <w:lang w:val="es-ES"/>
              </w:rPr>
            </w:pPr>
          </w:p>
        </w:tc>
        <w:tc>
          <w:tcPr>
            <w:tcW w:w="868" w:type="dxa"/>
            <w:tcBorders>
              <w:top w:val="single" w:sz="4" w:space="0" w:color="auto"/>
            </w:tcBorders>
            <w:vAlign w:val="center"/>
          </w:tcPr>
          <w:p>
            <w:pPr>
              <w:spacing w:before="20" w:after="20"/>
              <w:jc w:val="right"/>
              <w:rPr>
                <w:noProof/>
                <w:sz w:val="20"/>
                <w:lang w:val="es-ES"/>
              </w:rPr>
            </w:pPr>
          </w:p>
        </w:tc>
        <w:tc>
          <w:tcPr>
            <w:tcW w:w="868" w:type="dxa"/>
            <w:tcBorders>
              <w:top w:val="single" w:sz="4" w:space="0" w:color="auto"/>
            </w:tcBorders>
            <w:vAlign w:val="center"/>
          </w:tcPr>
          <w:p>
            <w:pPr>
              <w:spacing w:before="20" w:after="20"/>
              <w:jc w:val="right"/>
              <w:rPr>
                <w:noProof/>
                <w:sz w:val="20"/>
                <w:lang w:val="es-ES"/>
              </w:rPr>
            </w:pPr>
          </w:p>
        </w:tc>
        <w:tc>
          <w:tcPr>
            <w:tcW w:w="868" w:type="dxa"/>
            <w:tcBorders>
              <w:top w:val="single" w:sz="4" w:space="0" w:color="auto"/>
            </w:tcBorders>
            <w:vAlign w:val="center"/>
          </w:tcPr>
          <w:p>
            <w:pPr>
              <w:spacing w:before="20" w:after="20"/>
              <w:jc w:val="right"/>
              <w:rPr>
                <w:b/>
                <w:noProof/>
                <w:sz w:val="20"/>
                <w:lang w:val="es-ES"/>
              </w:rPr>
            </w:pPr>
          </w:p>
        </w:tc>
        <w:tc>
          <w:tcPr>
            <w:tcW w:w="1777" w:type="dxa"/>
            <w:tcBorders>
              <w:top w:val="single" w:sz="4" w:space="0" w:color="auto"/>
              <w:right w:val="single" w:sz="4" w:space="0" w:color="auto"/>
            </w:tcBorders>
            <w:vAlign w:val="center"/>
          </w:tcPr>
          <w:p>
            <w:pPr>
              <w:spacing w:before="20" w:after="20"/>
              <w:jc w:val="right"/>
              <w:rPr>
                <w:b/>
                <w:noProof/>
                <w:sz w:val="20"/>
                <w:lang w:val="es-ES"/>
              </w:rPr>
            </w:pPr>
          </w:p>
        </w:tc>
      </w:tr>
      <w:tr>
        <w:tc>
          <w:tcPr>
            <w:tcW w:w="3960" w:type="dxa"/>
            <w:vMerge/>
            <w:tcBorders>
              <w:top w:val="single" w:sz="4" w:space="0" w:color="FF0000"/>
              <w:left w:val="single" w:sz="4" w:space="0" w:color="auto"/>
              <w:bottom w:val="single" w:sz="4" w:space="0" w:color="FF0000"/>
            </w:tcBorders>
          </w:tcPr>
          <w:p>
            <w:pPr>
              <w:jc w:val="center"/>
              <w:rPr>
                <w:noProof/>
                <w:sz w:val="20"/>
                <w:lang w:val="es-ES"/>
              </w:rPr>
            </w:pPr>
          </w:p>
        </w:tc>
        <w:tc>
          <w:tcPr>
            <w:tcW w:w="1440" w:type="dxa"/>
            <w:vAlign w:val="center"/>
          </w:tcPr>
          <w:p>
            <w:pPr>
              <w:spacing w:beforeLines="20" w:before="48" w:afterLines="20" w:after="48"/>
              <w:rPr>
                <w:noProof/>
                <w:sz w:val="18"/>
                <w:lang w:val="es-ES"/>
              </w:rPr>
            </w:pPr>
            <w:r>
              <w:rPr>
                <w:noProof/>
                <w:sz w:val="18"/>
                <w:lang w:val="es-ES"/>
              </w:rPr>
              <w:t>Pagos</w:t>
            </w:r>
          </w:p>
        </w:tc>
        <w:tc>
          <w:tcPr>
            <w:tcW w:w="654" w:type="dxa"/>
            <w:vAlign w:val="center"/>
          </w:tcPr>
          <w:p>
            <w:pPr>
              <w:spacing w:beforeLines="20" w:before="48" w:afterLines="20" w:after="48"/>
              <w:jc w:val="center"/>
              <w:rPr>
                <w:noProof/>
                <w:sz w:val="14"/>
                <w:lang w:val="es-ES"/>
              </w:rPr>
            </w:pPr>
            <w:r>
              <w:rPr>
                <w:noProof/>
                <w:sz w:val="14"/>
                <w:lang w:val="es-ES"/>
              </w:rPr>
              <w:t>(5)</w:t>
            </w:r>
          </w:p>
        </w:tc>
        <w:tc>
          <w:tcPr>
            <w:tcW w:w="868" w:type="dxa"/>
            <w:vAlign w:val="center"/>
          </w:tcPr>
          <w:p>
            <w:pPr>
              <w:spacing w:before="20" w:after="20"/>
              <w:jc w:val="right"/>
              <w:rPr>
                <w:noProof/>
                <w:sz w:val="20"/>
                <w:lang w:val="es-ES"/>
              </w:rPr>
            </w:pPr>
          </w:p>
        </w:tc>
        <w:tc>
          <w:tcPr>
            <w:tcW w:w="868" w:type="dxa"/>
            <w:vAlign w:val="center"/>
          </w:tcPr>
          <w:p>
            <w:pPr>
              <w:spacing w:before="20" w:after="20"/>
              <w:jc w:val="right"/>
              <w:rPr>
                <w:noProof/>
                <w:sz w:val="20"/>
                <w:lang w:val="es-ES"/>
              </w:rPr>
            </w:pPr>
          </w:p>
        </w:tc>
        <w:tc>
          <w:tcPr>
            <w:tcW w:w="868" w:type="dxa"/>
            <w:vAlign w:val="center"/>
          </w:tcPr>
          <w:p>
            <w:pPr>
              <w:spacing w:before="20" w:after="20"/>
              <w:jc w:val="right"/>
              <w:rPr>
                <w:noProof/>
                <w:sz w:val="20"/>
                <w:lang w:val="es-ES"/>
              </w:rPr>
            </w:pPr>
          </w:p>
        </w:tc>
        <w:tc>
          <w:tcPr>
            <w:tcW w:w="868" w:type="dxa"/>
            <w:vAlign w:val="center"/>
          </w:tcPr>
          <w:p>
            <w:pPr>
              <w:spacing w:before="20" w:after="20"/>
              <w:jc w:val="right"/>
              <w:rPr>
                <w:noProof/>
                <w:sz w:val="20"/>
                <w:lang w:val="es-ES"/>
              </w:rPr>
            </w:pPr>
          </w:p>
        </w:tc>
        <w:tc>
          <w:tcPr>
            <w:tcW w:w="868" w:type="dxa"/>
            <w:vAlign w:val="center"/>
          </w:tcPr>
          <w:p>
            <w:pPr>
              <w:spacing w:before="20" w:after="20"/>
              <w:jc w:val="right"/>
              <w:rPr>
                <w:noProof/>
                <w:sz w:val="20"/>
                <w:lang w:val="es-ES"/>
              </w:rPr>
            </w:pPr>
          </w:p>
        </w:tc>
        <w:tc>
          <w:tcPr>
            <w:tcW w:w="868" w:type="dxa"/>
            <w:vAlign w:val="center"/>
          </w:tcPr>
          <w:p>
            <w:pPr>
              <w:spacing w:before="20" w:after="20"/>
              <w:jc w:val="right"/>
              <w:rPr>
                <w:noProof/>
                <w:sz w:val="20"/>
                <w:lang w:val="es-ES"/>
              </w:rPr>
            </w:pPr>
          </w:p>
        </w:tc>
        <w:tc>
          <w:tcPr>
            <w:tcW w:w="868" w:type="dxa"/>
            <w:vAlign w:val="center"/>
          </w:tcPr>
          <w:p>
            <w:pPr>
              <w:spacing w:before="20" w:after="20"/>
              <w:jc w:val="right"/>
              <w:rPr>
                <w:b/>
                <w:noProof/>
                <w:sz w:val="20"/>
                <w:lang w:val="es-ES"/>
              </w:rPr>
            </w:pPr>
          </w:p>
        </w:tc>
        <w:tc>
          <w:tcPr>
            <w:tcW w:w="1777" w:type="dxa"/>
            <w:tcBorders>
              <w:right w:val="single" w:sz="4" w:space="0" w:color="auto"/>
            </w:tcBorders>
            <w:vAlign w:val="center"/>
          </w:tcPr>
          <w:p>
            <w:pPr>
              <w:spacing w:before="20" w:after="20"/>
              <w:jc w:val="right"/>
              <w:rPr>
                <w:b/>
                <w:noProof/>
                <w:sz w:val="20"/>
                <w:lang w:val="es-ES"/>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jc w:val="left"/>
              <w:rPr>
                <w:noProof/>
                <w:lang w:val="es-ES"/>
              </w:rPr>
            </w:pPr>
            <w:r>
              <w:rPr>
                <w:noProof/>
                <w:sz w:val="21"/>
                <w:lang w:val="es-ES"/>
              </w:rPr>
              <w:lastRenderedPageBreak/>
              <w:t xml:space="preserve"> TOTAL de los créditos de carácter administrativo financiados mediante la dotación presupuestaria de programas específicos (todas las rúbricas operativas)</w:t>
            </w:r>
          </w:p>
        </w:tc>
        <w:tc>
          <w:tcPr>
            <w:tcW w:w="654" w:type="dxa"/>
            <w:vAlign w:val="center"/>
          </w:tcPr>
          <w:p>
            <w:pPr>
              <w:rPr>
                <w:noProof/>
                <w:lang w:val="es-ES"/>
              </w:rPr>
            </w:pPr>
          </w:p>
          <w:p>
            <w:pPr>
              <w:spacing w:beforeLines="20" w:before="48" w:afterLines="20" w:after="48"/>
              <w:jc w:val="center"/>
              <w:rPr>
                <w:noProof/>
                <w:sz w:val="14"/>
                <w:lang w:val="es-ES"/>
              </w:rPr>
            </w:pPr>
            <w:r>
              <w:rPr>
                <w:noProof/>
                <w:sz w:val="14"/>
                <w:lang w:val="es-ES"/>
              </w:rPr>
              <w:t>(6)</w:t>
            </w:r>
          </w:p>
        </w:tc>
        <w:tc>
          <w:tcPr>
            <w:tcW w:w="868" w:type="dxa"/>
            <w:vAlign w:val="center"/>
          </w:tcPr>
          <w:p>
            <w:pPr>
              <w:spacing w:before="20" w:after="20"/>
              <w:jc w:val="right"/>
              <w:rPr>
                <w:b/>
                <w:noProof/>
                <w:sz w:val="20"/>
                <w:lang w:val="es-ES"/>
              </w:rPr>
            </w:pPr>
          </w:p>
        </w:tc>
        <w:tc>
          <w:tcPr>
            <w:tcW w:w="868" w:type="dxa"/>
            <w:vAlign w:val="center"/>
          </w:tcPr>
          <w:p>
            <w:pPr>
              <w:spacing w:before="20" w:after="20"/>
              <w:jc w:val="right"/>
              <w:rPr>
                <w:b/>
                <w:noProof/>
                <w:sz w:val="20"/>
                <w:lang w:val="es-ES"/>
              </w:rPr>
            </w:pPr>
          </w:p>
        </w:tc>
        <w:tc>
          <w:tcPr>
            <w:tcW w:w="868" w:type="dxa"/>
            <w:vAlign w:val="center"/>
          </w:tcPr>
          <w:p>
            <w:pPr>
              <w:spacing w:before="20" w:after="20"/>
              <w:jc w:val="right"/>
              <w:rPr>
                <w:b/>
                <w:noProof/>
                <w:sz w:val="20"/>
                <w:lang w:val="es-ES"/>
              </w:rPr>
            </w:pPr>
          </w:p>
        </w:tc>
        <w:tc>
          <w:tcPr>
            <w:tcW w:w="868" w:type="dxa"/>
            <w:vAlign w:val="center"/>
          </w:tcPr>
          <w:p>
            <w:pPr>
              <w:spacing w:before="20" w:after="20"/>
              <w:jc w:val="right"/>
              <w:rPr>
                <w:b/>
                <w:noProof/>
                <w:sz w:val="20"/>
                <w:lang w:val="es-ES"/>
              </w:rPr>
            </w:pPr>
          </w:p>
        </w:tc>
        <w:tc>
          <w:tcPr>
            <w:tcW w:w="868" w:type="dxa"/>
            <w:vAlign w:val="center"/>
          </w:tcPr>
          <w:p>
            <w:pPr>
              <w:spacing w:before="20" w:after="20"/>
              <w:jc w:val="right"/>
              <w:rPr>
                <w:b/>
                <w:noProof/>
                <w:sz w:val="20"/>
                <w:lang w:val="es-ES"/>
              </w:rPr>
            </w:pPr>
          </w:p>
        </w:tc>
        <w:tc>
          <w:tcPr>
            <w:tcW w:w="868" w:type="dxa"/>
            <w:vAlign w:val="center"/>
          </w:tcPr>
          <w:p>
            <w:pPr>
              <w:spacing w:before="20" w:after="20"/>
              <w:jc w:val="right"/>
              <w:rPr>
                <w:b/>
                <w:noProof/>
                <w:sz w:val="20"/>
                <w:lang w:val="es-ES"/>
              </w:rPr>
            </w:pPr>
          </w:p>
        </w:tc>
        <w:tc>
          <w:tcPr>
            <w:tcW w:w="868" w:type="dxa"/>
            <w:vAlign w:val="center"/>
          </w:tcPr>
          <w:p>
            <w:pPr>
              <w:spacing w:before="20" w:after="20"/>
              <w:jc w:val="right"/>
              <w:rPr>
                <w:b/>
                <w:noProof/>
                <w:sz w:val="20"/>
                <w:lang w:val="es-ES"/>
              </w:rPr>
            </w:pPr>
          </w:p>
        </w:tc>
        <w:tc>
          <w:tcPr>
            <w:tcW w:w="1777" w:type="dxa"/>
            <w:vAlign w:val="center"/>
          </w:tcPr>
          <w:p>
            <w:pPr>
              <w:spacing w:before="20" w:after="20"/>
              <w:jc w:val="right"/>
              <w:rPr>
                <w:b/>
                <w:noProof/>
                <w:sz w:val="20"/>
                <w:lang w:val="es-ES"/>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lang w:val="es-ES"/>
              </w:rPr>
            </w:pPr>
            <w:r>
              <w:rPr>
                <w:b/>
                <w:noProof/>
                <w:lang w:val="es-ES"/>
              </w:rPr>
              <w:t>TOTAL de los créditos</w:t>
            </w:r>
            <w:r>
              <w:rPr>
                <w:noProof/>
                <w:sz w:val="22"/>
                <w:lang w:val="es-ES"/>
              </w:rPr>
              <w:br/>
            </w:r>
            <w:r>
              <w:rPr>
                <w:b/>
                <w:noProof/>
                <w:sz w:val="22"/>
                <w:lang w:val="es-ES"/>
              </w:rPr>
              <w:t>para las RÚBRICAS 1 a 4</w:t>
            </w:r>
            <w:r>
              <w:rPr>
                <w:noProof/>
                <w:sz w:val="22"/>
                <w:lang w:val="es-ES"/>
              </w:rPr>
              <w:br/>
              <w:t>del marco financiero plurianual</w:t>
            </w:r>
            <w:r>
              <w:rPr>
                <w:noProof/>
                <w:sz w:val="22"/>
                <w:lang w:val="es-ES"/>
              </w:rPr>
              <w:br/>
            </w:r>
            <w:r>
              <w:rPr>
                <w:noProof/>
                <w:sz w:val="20"/>
                <w:lang w:val="es-ES"/>
              </w:rPr>
              <w:t>(Importe de referencia)</w:t>
            </w:r>
          </w:p>
        </w:tc>
        <w:tc>
          <w:tcPr>
            <w:tcW w:w="1440" w:type="dxa"/>
            <w:vAlign w:val="center"/>
          </w:tcPr>
          <w:p>
            <w:pPr>
              <w:rPr>
                <w:noProof/>
                <w:sz w:val="18"/>
                <w:lang w:val="es-ES"/>
              </w:rPr>
            </w:pPr>
            <w:r>
              <w:rPr>
                <w:noProof/>
                <w:sz w:val="18"/>
                <w:lang w:val="es-ES"/>
              </w:rPr>
              <w:t>Compromisos</w:t>
            </w:r>
          </w:p>
        </w:tc>
        <w:tc>
          <w:tcPr>
            <w:tcW w:w="654" w:type="dxa"/>
            <w:vAlign w:val="center"/>
          </w:tcPr>
          <w:p>
            <w:pPr>
              <w:jc w:val="center"/>
              <w:rPr>
                <w:noProof/>
                <w:sz w:val="14"/>
                <w:lang w:val="es-ES"/>
              </w:rPr>
            </w:pPr>
            <w:r>
              <w:rPr>
                <w:noProof/>
                <w:sz w:val="14"/>
                <w:lang w:val="es-ES"/>
              </w:rPr>
              <w:t>=4+6</w:t>
            </w:r>
          </w:p>
        </w:tc>
        <w:tc>
          <w:tcPr>
            <w:tcW w:w="868" w:type="dxa"/>
            <w:vAlign w:val="center"/>
          </w:tcPr>
          <w:p>
            <w:pPr>
              <w:spacing w:before="20" w:after="20"/>
              <w:jc w:val="right"/>
              <w:rPr>
                <w:noProof/>
                <w:sz w:val="20"/>
                <w:lang w:val="es-ES"/>
              </w:rPr>
            </w:pPr>
          </w:p>
        </w:tc>
        <w:tc>
          <w:tcPr>
            <w:tcW w:w="868" w:type="dxa"/>
            <w:vAlign w:val="center"/>
          </w:tcPr>
          <w:p>
            <w:pPr>
              <w:spacing w:before="20" w:after="20"/>
              <w:jc w:val="right"/>
              <w:rPr>
                <w:noProof/>
                <w:sz w:val="20"/>
                <w:lang w:val="es-ES"/>
              </w:rPr>
            </w:pPr>
          </w:p>
        </w:tc>
        <w:tc>
          <w:tcPr>
            <w:tcW w:w="868" w:type="dxa"/>
            <w:vAlign w:val="center"/>
          </w:tcPr>
          <w:p>
            <w:pPr>
              <w:spacing w:before="20" w:after="20"/>
              <w:jc w:val="right"/>
              <w:rPr>
                <w:noProof/>
                <w:sz w:val="20"/>
                <w:lang w:val="es-ES"/>
              </w:rPr>
            </w:pPr>
          </w:p>
        </w:tc>
        <w:tc>
          <w:tcPr>
            <w:tcW w:w="868" w:type="dxa"/>
            <w:vAlign w:val="center"/>
          </w:tcPr>
          <w:p>
            <w:pPr>
              <w:spacing w:before="20" w:after="20"/>
              <w:jc w:val="right"/>
              <w:rPr>
                <w:noProof/>
                <w:sz w:val="20"/>
                <w:lang w:val="es-ES"/>
              </w:rPr>
            </w:pPr>
          </w:p>
        </w:tc>
        <w:tc>
          <w:tcPr>
            <w:tcW w:w="868" w:type="dxa"/>
            <w:vAlign w:val="center"/>
          </w:tcPr>
          <w:p>
            <w:pPr>
              <w:spacing w:before="20" w:after="20"/>
              <w:jc w:val="right"/>
              <w:rPr>
                <w:noProof/>
                <w:sz w:val="20"/>
                <w:lang w:val="es-ES"/>
              </w:rPr>
            </w:pPr>
          </w:p>
        </w:tc>
        <w:tc>
          <w:tcPr>
            <w:tcW w:w="868" w:type="dxa"/>
            <w:vAlign w:val="center"/>
          </w:tcPr>
          <w:p>
            <w:pPr>
              <w:spacing w:before="20" w:after="20"/>
              <w:jc w:val="right"/>
              <w:rPr>
                <w:noProof/>
                <w:sz w:val="20"/>
                <w:lang w:val="es-ES"/>
              </w:rPr>
            </w:pPr>
          </w:p>
        </w:tc>
        <w:tc>
          <w:tcPr>
            <w:tcW w:w="868" w:type="dxa"/>
            <w:vAlign w:val="center"/>
          </w:tcPr>
          <w:p>
            <w:pPr>
              <w:spacing w:before="20" w:after="20"/>
              <w:jc w:val="right"/>
              <w:rPr>
                <w:b/>
                <w:noProof/>
                <w:sz w:val="20"/>
                <w:lang w:val="es-ES"/>
              </w:rPr>
            </w:pPr>
          </w:p>
        </w:tc>
        <w:tc>
          <w:tcPr>
            <w:tcW w:w="1777" w:type="dxa"/>
            <w:tcBorders>
              <w:right w:val="single" w:sz="4" w:space="0" w:color="auto"/>
            </w:tcBorders>
            <w:vAlign w:val="center"/>
          </w:tcPr>
          <w:p>
            <w:pPr>
              <w:spacing w:before="20" w:after="20"/>
              <w:jc w:val="right"/>
              <w:rPr>
                <w:b/>
                <w:noProof/>
                <w:sz w:val="20"/>
                <w:lang w:val="es-ES"/>
              </w:rPr>
            </w:pPr>
          </w:p>
        </w:tc>
      </w:tr>
      <w:tr>
        <w:tc>
          <w:tcPr>
            <w:tcW w:w="3960" w:type="dxa"/>
            <w:vMerge/>
            <w:tcBorders>
              <w:top w:val="single" w:sz="4" w:space="0" w:color="FF0000"/>
              <w:left w:val="single" w:sz="4" w:space="0" w:color="auto"/>
              <w:bottom w:val="single" w:sz="4" w:space="0" w:color="auto"/>
            </w:tcBorders>
            <w:shd w:val="thinDiagStripe" w:color="C0C0C0" w:fill="auto"/>
          </w:tcPr>
          <w:p>
            <w:pPr>
              <w:rPr>
                <w:noProof/>
                <w:sz w:val="20"/>
                <w:lang w:val="es-ES"/>
              </w:rPr>
            </w:pPr>
          </w:p>
        </w:tc>
        <w:tc>
          <w:tcPr>
            <w:tcW w:w="1440" w:type="dxa"/>
            <w:tcBorders>
              <w:bottom w:val="single" w:sz="4" w:space="0" w:color="auto"/>
            </w:tcBorders>
            <w:vAlign w:val="center"/>
          </w:tcPr>
          <w:p>
            <w:pPr>
              <w:rPr>
                <w:noProof/>
                <w:sz w:val="18"/>
                <w:lang w:val="es-ES"/>
              </w:rPr>
            </w:pPr>
            <w:r>
              <w:rPr>
                <w:noProof/>
                <w:sz w:val="18"/>
                <w:lang w:val="es-ES"/>
              </w:rPr>
              <w:t>Pagos</w:t>
            </w:r>
          </w:p>
        </w:tc>
        <w:tc>
          <w:tcPr>
            <w:tcW w:w="654" w:type="dxa"/>
            <w:tcBorders>
              <w:bottom w:val="single" w:sz="4" w:space="0" w:color="auto"/>
            </w:tcBorders>
            <w:vAlign w:val="center"/>
          </w:tcPr>
          <w:p>
            <w:pPr>
              <w:jc w:val="center"/>
              <w:rPr>
                <w:noProof/>
                <w:sz w:val="14"/>
                <w:lang w:val="es-ES"/>
              </w:rPr>
            </w:pPr>
            <w:r>
              <w:rPr>
                <w:noProof/>
                <w:sz w:val="14"/>
                <w:lang w:val="es-ES"/>
              </w:rPr>
              <w:t>=5+6</w:t>
            </w:r>
          </w:p>
        </w:tc>
        <w:tc>
          <w:tcPr>
            <w:tcW w:w="868" w:type="dxa"/>
            <w:tcBorders>
              <w:bottom w:val="single" w:sz="4" w:space="0" w:color="auto"/>
            </w:tcBorders>
            <w:vAlign w:val="center"/>
          </w:tcPr>
          <w:p>
            <w:pPr>
              <w:spacing w:before="20" w:after="20"/>
              <w:jc w:val="right"/>
              <w:rPr>
                <w:noProof/>
                <w:sz w:val="20"/>
                <w:lang w:val="es-ES"/>
              </w:rPr>
            </w:pPr>
          </w:p>
        </w:tc>
        <w:tc>
          <w:tcPr>
            <w:tcW w:w="868" w:type="dxa"/>
            <w:tcBorders>
              <w:bottom w:val="single" w:sz="4" w:space="0" w:color="auto"/>
            </w:tcBorders>
            <w:vAlign w:val="center"/>
          </w:tcPr>
          <w:p>
            <w:pPr>
              <w:spacing w:before="20" w:after="20"/>
              <w:jc w:val="right"/>
              <w:rPr>
                <w:noProof/>
                <w:sz w:val="20"/>
                <w:lang w:val="es-ES"/>
              </w:rPr>
            </w:pPr>
          </w:p>
        </w:tc>
        <w:tc>
          <w:tcPr>
            <w:tcW w:w="868" w:type="dxa"/>
            <w:tcBorders>
              <w:bottom w:val="single" w:sz="4" w:space="0" w:color="auto"/>
            </w:tcBorders>
            <w:vAlign w:val="center"/>
          </w:tcPr>
          <w:p>
            <w:pPr>
              <w:spacing w:before="20" w:after="20"/>
              <w:jc w:val="right"/>
              <w:rPr>
                <w:noProof/>
                <w:sz w:val="20"/>
                <w:lang w:val="es-ES"/>
              </w:rPr>
            </w:pPr>
          </w:p>
        </w:tc>
        <w:tc>
          <w:tcPr>
            <w:tcW w:w="868" w:type="dxa"/>
            <w:tcBorders>
              <w:bottom w:val="single" w:sz="4" w:space="0" w:color="auto"/>
            </w:tcBorders>
            <w:vAlign w:val="center"/>
          </w:tcPr>
          <w:p>
            <w:pPr>
              <w:spacing w:before="20" w:after="20"/>
              <w:jc w:val="right"/>
              <w:rPr>
                <w:noProof/>
                <w:sz w:val="20"/>
                <w:lang w:val="es-ES"/>
              </w:rPr>
            </w:pPr>
          </w:p>
        </w:tc>
        <w:tc>
          <w:tcPr>
            <w:tcW w:w="868" w:type="dxa"/>
            <w:tcBorders>
              <w:bottom w:val="single" w:sz="4" w:space="0" w:color="auto"/>
            </w:tcBorders>
            <w:vAlign w:val="center"/>
          </w:tcPr>
          <w:p>
            <w:pPr>
              <w:spacing w:before="20" w:after="20"/>
              <w:jc w:val="right"/>
              <w:rPr>
                <w:noProof/>
                <w:sz w:val="20"/>
                <w:lang w:val="es-ES"/>
              </w:rPr>
            </w:pPr>
          </w:p>
        </w:tc>
        <w:tc>
          <w:tcPr>
            <w:tcW w:w="868" w:type="dxa"/>
            <w:tcBorders>
              <w:bottom w:val="single" w:sz="4" w:space="0" w:color="auto"/>
            </w:tcBorders>
            <w:vAlign w:val="center"/>
          </w:tcPr>
          <w:p>
            <w:pPr>
              <w:spacing w:before="20" w:after="20"/>
              <w:jc w:val="right"/>
              <w:rPr>
                <w:noProof/>
                <w:sz w:val="20"/>
                <w:lang w:val="es-ES"/>
              </w:rPr>
            </w:pPr>
          </w:p>
        </w:tc>
        <w:tc>
          <w:tcPr>
            <w:tcW w:w="868" w:type="dxa"/>
            <w:tcBorders>
              <w:bottom w:val="single" w:sz="4" w:space="0" w:color="auto"/>
            </w:tcBorders>
            <w:vAlign w:val="center"/>
          </w:tcPr>
          <w:p>
            <w:pPr>
              <w:spacing w:before="20" w:after="20"/>
              <w:jc w:val="right"/>
              <w:rPr>
                <w:b/>
                <w:noProof/>
                <w:sz w:val="20"/>
                <w:lang w:val="es-ES"/>
              </w:rPr>
            </w:pPr>
          </w:p>
        </w:tc>
        <w:tc>
          <w:tcPr>
            <w:tcW w:w="1777" w:type="dxa"/>
            <w:tcBorders>
              <w:bottom w:val="single" w:sz="4" w:space="0" w:color="auto"/>
              <w:right w:val="single" w:sz="4" w:space="0" w:color="auto"/>
            </w:tcBorders>
            <w:vAlign w:val="center"/>
          </w:tcPr>
          <w:p>
            <w:pPr>
              <w:spacing w:before="20" w:after="20"/>
              <w:jc w:val="right"/>
              <w:rPr>
                <w:b/>
                <w:noProof/>
                <w:sz w:val="20"/>
                <w:lang w:val="es-ES"/>
              </w:rPr>
            </w:pPr>
          </w:p>
        </w:tc>
      </w:tr>
    </w:tbl>
    <w:p>
      <w:pPr>
        <w:rPr>
          <w:noProof/>
          <w:lang w:val="es-ES"/>
        </w:rPr>
      </w:pPr>
    </w:p>
    <w:p>
      <w:pPr>
        <w:spacing w:before="0" w:after="0"/>
        <w:jc w:val="left"/>
        <w:rPr>
          <w:noProof/>
          <w:lang w:val="es-ES"/>
        </w:rPr>
      </w:pPr>
      <w:r>
        <w:rPr>
          <w:noProof/>
          <w:lang w:val="es-E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lang w:val="es-ES"/>
              </w:rPr>
            </w:pPr>
            <w:r>
              <w:rPr>
                <w:noProof/>
                <w:lang w:val="es-ES"/>
              </w:rPr>
              <w:lastRenderedPageBreak/>
              <w:br w:type="page"/>
            </w:r>
            <w:r>
              <w:rPr>
                <w:b/>
                <w:noProof/>
                <w:lang w:val="es-ES"/>
              </w:rPr>
              <w:t>Rúbrica del marco financiero</w:t>
            </w:r>
            <w:r>
              <w:rPr>
                <w:noProof/>
                <w:sz w:val="22"/>
                <w:lang w:val="es-ES"/>
              </w:rPr>
              <w:br/>
            </w:r>
            <w:r>
              <w:rPr>
                <w:b/>
                <w:noProof/>
                <w:lang w:val="es-ES"/>
              </w:rPr>
              <w:t>plurianual</w:t>
            </w:r>
            <w:r>
              <w:rPr>
                <w:b/>
                <w:noProof/>
                <w:sz w:val="22"/>
                <w:lang w:val="es-ES"/>
              </w:rPr>
              <w:t xml:space="preserve"> </w:t>
            </w:r>
          </w:p>
        </w:tc>
        <w:tc>
          <w:tcPr>
            <w:tcW w:w="1080" w:type="dxa"/>
            <w:shd w:val="thinDiagStripe" w:color="C0C0C0" w:fill="auto"/>
            <w:vAlign w:val="center"/>
          </w:tcPr>
          <w:p>
            <w:pPr>
              <w:spacing w:before="60" w:after="60"/>
              <w:jc w:val="center"/>
              <w:rPr>
                <w:noProof/>
                <w:lang w:val="es-ES"/>
              </w:rPr>
            </w:pPr>
            <w:r>
              <w:rPr>
                <w:b/>
                <w:noProof/>
                <w:sz w:val="22"/>
                <w:lang w:val="es-ES"/>
              </w:rPr>
              <w:t>5</w:t>
            </w:r>
          </w:p>
        </w:tc>
        <w:tc>
          <w:tcPr>
            <w:tcW w:w="7817" w:type="dxa"/>
            <w:vAlign w:val="center"/>
          </w:tcPr>
          <w:p>
            <w:pPr>
              <w:spacing w:before="60" w:after="60"/>
              <w:rPr>
                <w:noProof/>
                <w:lang w:val="es-ES"/>
              </w:rPr>
            </w:pPr>
            <w:r>
              <w:rPr>
                <w:noProof/>
                <w:sz w:val="22"/>
                <w:lang w:val="es-ES"/>
              </w:rPr>
              <w:t>«Gastos administrativos»</w:t>
            </w:r>
          </w:p>
        </w:tc>
      </w:tr>
    </w:tbl>
    <w:p>
      <w:pPr>
        <w:jc w:val="left"/>
        <w:rPr>
          <w:noProof/>
          <w:sz w:val="20"/>
          <w:lang w:val="es-ES"/>
        </w:rPr>
      </w:pPr>
      <w:r>
        <w:rPr>
          <w:noProof/>
          <w:lang w:val="es-ES"/>
        </w:rPr>
        <w:t xml:space="preserve">Esta sección debe rellenarse utilizando los datos presupuestarios de carácter administrativo que deben introducirse primero en el </w:t>
      </w:r>
      <w:hyperlink r:id="rId22">
        <w:r>
          <w:rPr>
            <w:rStyle w:val="Hyperlink"/>
            <w:noProof/>
            <w:lang w:val="es-ES"/>
          </w:rPr>
          <w:t>anexo de la ficha financiera legislativa</w:t>
        </w:r>
      </w:hyperlink>
      <w:r>
        <w:rPr>
          <w:noProof/>
          <w:lang w:val="es-ES"/>
        </w:rPr>
        <w:t xml:space="preserve"> (anexo V de las normas internas), que se carga en DECIDE a efectos de consulta entre servicios.</w:t>
      </w:r>
    </w:p>
    <w:p>
      <w:pPr>
        <w:jc w:val="right"/>
        <w:rPr>
          <w:noProof/>
          <w:sz w:val="20"/>
          <w:lang w:val="es-ES"/>
        </w:rPr>
      </w:pPr>
      <w:r>
        <w:rPr>
          <w:noProof/>
          <w:sz w:val="20"/>
          <w:lang w:val="es-ES"/>
        </w:rPr>
        <w:t>En millones EUR (al tercer decimal)</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lang w:val="es-ES"/>
              </w:rPr>
            </w:pPr>
          </w:p>
        </w:tc>
        <w:tc>
          <w:tcPr>
            <w:tcW w:w="1560" w:type="dxa"/>
            <w:tcBorders>
              <w:top w:val="nil"/>
              <w:left w:val="nil"/>
              <w:right w:val="nil"/>
            </w:tcBorders>
          </w:tcPr>
          <w:p>
            <w:pPr>
              <w:rPr>
                <w:noProof/>
                <w:sz w:val="20"/>
                <w:lang w:val="es-ES"/>
              </w:rPr>
            </w:pPr>
          </w:p>
        </w:tc>
        <w:tc>
          <w:tcPr>
            <w:tcW w:w="534" w:type="dxa"/>
            <w:tcBorders>
              <w:top w:val="nil"/>
              <w:left w:val="nil"/>
            </w:tcBorders>
          </w:tcPr>
          <w:p>
            <w:pPr>
              <w:jc w:val="center"/>
              <w:rPr>
                <w:noProof/>
                <w:sz w:val="20"/>
                <w:lang w:val="es-ES"/>
              </w:rPr>
            </w:pPr>
          </w:p>
        </w:tc>
        <w:tc>
          <w:tcPr>
            <w:tcW w:w="868" w:type="dxa"/>
            <w:vAlign w:val="center"/>
          </w:tcPr>
          <w:p>
            <w:pPr>
              <w:jc w:val="center"/>
              <w:rPr>
                <w:noProof/>
                <w:sz w:val="20"/>
                <w:lang w:val="es-ES"/>
              </w:rPr>
            </w:pPr>
            <w:r>
              <w:rPr>
                <w:noProof/>
                <w:lang w:val="es-ES"/>
              </w:rPr>
              <w:t xml:space="preserve">Año </w:t>
            </w:r>
            <w:r>
              <w:rPr>
                <w:b/>
                <w:noProof/>
                <w:sz w:val="20"/>
                <w:lang w:val="es-ES"/>
              </w:rPr>
              <w:t>N</w:t>
            </w:r>
          </w:p>
        </w:tc>
        <w:tc>
          <w:tcPr>
            <w:tcW w:w="868" w:type="dxa"/>
            <w:vAlign w:val="center"/>
          </w:tcPr>
          <w:p>
            <w:pPr>
              <w:jc w:val="center"/>
              <w:rPr>
                <w:noProof/>
                <w:sz w:val="20"/>
                <w:lang w:val="es-ES"/>
              </w:rPr>
            </w:pPr>
            <w:r>
              <w:rPr>
                <w:noProof/>
                <w:lang w:val="es-ES"/>
              </w:rPr>
              <w:t xml:space="preserve">Año </w:t>
            </w:r>
            <w:r>
              <w:rPr>
                <w:b/>
                <w:noProof/>
                <w:sz w:val="20"/>
                <w:lang w:val="es-ES"/>
              </w:rPr>
              <w:t>N+1</w:t>
            </w:r>
          </w:p>
        </w:tc>
        <w:tc>
          <w:tcPr>
            <w:tcW w:w="868" w:type="dxa"/>
            <w:vAlign w:val="center"/>
          </w:tcPr>
          <w:p>
            <w:pPr>
              <w:jc w:val="center"/>
              <w:rPr>
                <w:noProof/>
                <w:sz w:val="20"/>
                <w:lang w:val="es-ES"/>
              </w:rPr>
            </w:pPr>
            <w:r>
              <w:rPr>
                <w:noProof/>
                <w:lang w:val="es-ES"/>
              </w:rPr>
              <w:t xml:space="preserve">Año </w:t>
            </w:r>
            <w:r>
              <w:rPr>
                <w:b/>
                <w:noProof/>
                <w:sz w:val="20"/>
                <w:lang w:val="es-ES"/>
              </w:rPr>
              <w:t>N+2</w:t>
            </w:r>
          </w:p>
        </w:tc>
        <w:tc>
          <w:tcPr>
            <w:tcW w:w="868" w:type="dxa"/>
            <w:vAlign w:val="center"/>
          </w:tcPr>
          <w:p>
            <w:pPr>
              <w:jc w:val="center"/>
              <w:rPr>
                <w:noProof/>
                <w:sz w:val="20"/>
                <w:lang w:val="es-ES"/>
              </w:rPr>
            </w:pPr>
            <w:r>
              <w:rPr>
                <w:noProof/>
                <w:lang w:val="es-ES"/>
              </w:rPr>
              <w:t xml:space="preserve">Año </w:t>
            </w:r>
            <w:r>
              <w:rPr>
                <w:b/>
                <w:noProof/>
                <w:sz w:val="20"/>
                <w:lang w:val="es-ES"/>
              </w:rPr>
              <w:t>N+3</w:t>
            </w:r>
          </w:p>
        </w:tc>
        <w:tc>
          <w:tcPr>
            <w:tcW w:w="2604" w:type="dxa"/>
            <w:gridSpan w:val="3"/>
            <w:vAlign w:val="center"/>
          </w:tcPr>
          <w:p>
            <w:pPr>
              <w:jc w:val="center"/>
              <w:rPr>
                <w:b/>
                <w:noProof/>
                <w:sz w:val="18"/>
                <w:lang w:val="es-ES"/>
              </w:rPr>
            </w:pPr>
            <w:r>
              <w:rPr>
                <w:noProof/>
                <w:sz w:val="18"/>
                <w:lang w:val="es-ES"/>
              </w:rPr>
              <w:t xml:space="preserve">Insértense tantos años como sea necesario para reflejar la duración de la incidencia (véase el punto 1.6) </w:t>
            </w:r>
          </w:p>
        </w:tc>
        <w:tc>
          <w:tcPr>
            <w:tcW w:w="1777" w:type="dxa"/>
            <w:vAlign w:val="center"/>
          </w:tcPr>
          <w:p>
            <w:pPr>
              <w:jc w:val="center"/>
              <w:rPr>
                <w:b/>
                <w:noProof/>
                <w:sz w:val="20"/>
                <w:lang w:val="es-ES"/>
              </w:rPr>
            </w:pPr>
            <w:r>
              <w:rPr>
                <w:b/>
                <w:noProof/>
                <w:sz w:val="20"/>
                <w:lang w:val="es-ES"/>
              </w:rPr>
              <w:t>TOTAL</w:t>
            </w:r>
          </w:p>
        </w:tc>
      </w:tr>
      <w:tr>
        <w:trPr>
          <w:gridAfter w:val="10"/>
          <w:wAfter w:w="9947" w:type="dxa"/>
        </w:trPr>
        <w:tc>
          <w:tcPr>
            <w:tcW w:w="3960" w:type="dxa"/>
            <w:vAlign w:val="center"/>
          </w:tcPr>
          <w:p>
            <w:pPr>
              <w:spacing w:before="60" w:after="60"/>
              <w:jc w:val="center"/>
              <w:rPr>
                <w:noProof/>
                <w:lang w:val="es-ES"/>
              </w:rPr>
            </w:pPr>
            <w:r>
              <w:rPr>
                <w:noProof/>
                <w:sz w:val="22"/>
                <w:lang w:val="es-ES"/>
              </w:rPr>
              <w:t>DG: &lt;…….&gt;</w:t>
            </w:r>
          </w:p>
        </w:tc>
      </w:tr>
      <w:tr>
        <w:trPr>
          <w:trHeight w:val="313"/>
        </w:trPr>
        <w:tc>
          <w:tcPr>
            <w:tcW w:w="6054" w:type="dxa"/>
            <w:gridSpan w:val="3"/>
            <w:vAlign w:val="center"/>
          </w:tcPr>
          <w:p>
            <w:pPr>
              <w:spacing w:before="20" w:after="20"/>
              <w:rPr>
                <w:noProof/>
                <w:lang w:val="es-ES"/>
              </w:rPr>
            </w:pPr>
            <w:r>
              <w:rPr>
                <w:noProof/>
                <w:sz w:val="22"/>
                <w:lang w:val="es-ES"/>
              </w:rPr>
              <w:sym w:font="Wingdings" w:char="F09F"/>
            </w:r>
            <w:r>
              <w:rPr>
                <w:noProof/>
                <w:lang w:val="es-ES"/>
              </w:rPr>
              <w:t xml:space="preserve"> Recursos humanos</w:t>
            </w:r>
          </w:p>
        </w:tc>
        <w:tc>
          <w:tcPr>
            <w:tcW w:w="868" w:type="dxa"/>
            <w:vAlign w:val="center"/>
          </w:tcPr>
          <w:p>
            <w:pPr>
              <w:spacing w:before="20" w:after="20"/>
              <w:jc w:val="right"/>
              <w:rPr>
                <w:noProof/>
                <w:sz w:val="20"/>
                <w:lang w:val="es-ES"/>
              </w:rPr>
            </w:pPr>
          </w:p>
        </w:tc>
        <w:tc>
          <w:tcPr>
            <w:tcW w:w="868" w:type="dxa"/>
            <w:vAlign w:val="center"/>
          </w:tcPr>
          <w:p>
            <w:pPr>
              <w:spacing w:before="20" w:after="20"/>
              <w:jc w:val="right"/>
              <w:rPr>
                <w:noProof/>
                <w:sz w:val="20"/>
                <w:lang w:val="es-ES"/>
              </w:rPr>
            </w:pPr>
          </w:p>
        </w:tc>
        <w:tc>
          <w:tcPr>
            <w:tcW w:w="868" w:type="dxa"/>
            <w:vAlign w:val="center"/>
          </w:tcPr>
          <w:p>
            <w:pPr>
              <w:spacing w:before="20" w:after="20"/>
              <w:jc w:val="right"/>
              <w:rPr>
                <w:noProof/>
                <w:sz w:val="20"/>
                <w:lang w:val="es-ES"/>
              </w:rPr>
            </w:pPr>
          </w:p>
        </w:tc>
        <w:tc>
          <w:tcPr>
            <w:tcW w:w="868" w:type="dxa"/>
            <w:vAlign w:val="center"/>
          </w:tcPr>
          <w:p>
            <w:pPr>
              <w:spacing w:before="20" w:after="20"/>
              <w:jc w:val="right"/>
              <w:rPr>
                <w:noProof/>
                <w:sz w:val="20"/>
                <w:lang w:val="es-ES"/>
              </w:rPr>
            </w:pPr>
          </w:p>
        </w:tc>
        <w:tc>
          <w:tcPr>
            <w:tcW w:w="868" w:type="dxa"/>
            <w:vAlign w:val="center"/>
          </w:tcPr>
          <w:p>
            <w:pPr>
              <w:spacing w:before="20" w:after="20"/>
              <w:jc w:val="right"/>
              <w:rPr>
                <w:noProof/>
                <w:sz w:val="20"/>
                <w:lang w:val="es-ES"/>
              </w:rPr>
            </w:pPr>
          </w:p>
        </w:tc>
        <w:tc>
          <w:tcPr>
            <w:tcW w:w="868" w:type="dxa"/>
            <w:vAlign w:val="center"/>
          </w:tcPr>
          <w:p>
            <w:pPr>
              <w:spacing w:before="20" w:after="20"/>
              <w:jc w:val="right"/>
              <w:rPr>
                <w:noProof/>
                <w:sz w:val="20"/>
                <w:lang w:val="es-ES"/>
              </w:rPr>
            </w:pPr>
          </w:p>
        </w:tc>
        <w:tc>
          <w:tcPr>
            <w:tcW w:w="868" w:type="dxa"/>
            <w:vAlign w:val="center"/>
          </w:tcPr>
          <w:p>
            <w:pPr>
              <w:spacing w:before="20" w:after="20"/>
              <w:jc w:val="right"/>
              <w:rPr>
                <w:b/>
                <w:noProof/>
                <w:sz w:val="20"/>
                <w:lang w:val="es-ES"/>
              </w:rPr>
            </w:pPr>
          </w:p>
        </w:tc>
        <w:tc>
          <w:tcPr>
            <w:tcW w:w="1777" w:type="dxa"/>
            <w:vAlign w:val="center"/>
          </w:tcPr>
          <w:p>
            <w:pPr>
              <w:spacing w:before="20" w:after="20"/>
              <w:jc w:val="right"/>
              <w:rPr>
                <w:b/>
                <w:noProof/>
                <w:sz w:val="20"/>
                <w:lang w:val="es-ES"/>
              </w:rPr>
            </w:pPr>
          </w:p>
        </w:tc>
      </w:tr>
      <w:tr>
        <w:trPr>
          <w:trHeight w:val="351"/>
        </w:trPr>
        <w:tc>
          <w:tcPr>
            <w:tcW w:w="6054" w:type="dxa"/>
            <w:gridSpan w:val="3"/>
            <w:vAlign w:val="center"/>
          </w:tcPr>
          <w:p>
            <w:pPr>
              <w:spacing w:before="20" w:after="20"/>
              <w:rPr>
                <w:noProof/>
                <w:lang w:val="es-ES"/>
              </w:rPr>
            </w:pPr>
            <w:r>
              <w:rPr>
                <w:noProof/>
                <w:sz w:val="22"/>
                <w:lang w:val="es-ES"/>
              </w:rPr>
              <w:sym w:font="Wingdings" w:char="F09F"/>
            </w:r>
            <w:r>
              <w:rPr>
                <w:noProof/>
                <w:lang w:val="es-ES"/>
              </w:rPr>
              <w:t xml:space="preserve"> Otros gastos administrativos</w:t>
            </w:r>
          </w:p>
        </w:tc>
        <w:tc>
          <w:tcPr>
            <w:tcW w:w="868" w:type="dxa"/>
            <w:vAlign w:val="center"/>
          </w:tcPr>
          <w:p>
            <w:pPr>
              <w:spacing w:before="20" w:after="20"/>
              <w:jc w:val="right"/>
              <w:rPr>
                <w:b/>
                <w:noProof/>
                <w:sz w:val="20"/>
                <w:lang w:val="es-ES"/>
              </w:rPr>
            </w:pPr>
          </w:p>
        </w:tc>
        <w:tc>
          <w:tcPr>
            <w:tcW w:w="868" w:type="dxa"/>
            <w:vAlign w:val="center"/>
          </w:tcPr>
          <w:p>
            <w:pPr>
              <w:spacing w:before="20" w:after="20"/>
              <w:jc w:val="right"/>
              <w:rPr>
                <w:b/>
                <w:noProof/>
                <w:sz w:val="20"/>
                <w:lang w:val="es-ES"/>
              </w:rPr>
            </w:pPr>
          </w:p>
        </w:tc>
        <w:tc>
          <w:tcPr>
            <w:tcW w:w="868" w:type="dxa"/>
            <w:vAlign w:val="center"/>
          </w:tcPr>
          <w:p>
            <w:pPr>
              <w:spacing w:before="20" w:after="20"/>
              <w:jc w:val="right"/>
              <w:rPr>
                <w:b/>
                <w:noProof/>
                <w:sz w:val="20"/>
                <w:lang w:val="es-ES"/>
              </w:rPr>
            </w:pPr>
          </w:p>
        </w:tc>
        <w:tc>
          <w:tcPr>
            <w:tcW w:w="868" w:type="dxa"/>
            <w:vAlign w:val="center"/>
          </w:tcPr>
          <w:p>
            <w:pPr>
              <w:spacing w:before="20" w:after="20"/>
              <w:jc w:val="right"/>
              <w:rPr>
                <w:b/>
                <w:noProof/>
                <w:sz w:val="20"/>
                <w:lang w:val="es-ES"/>
              </w:rPr>
            </w:pPr>
          </w:p>
        </w:tc>
        <w:tc>
          <w:tcPr>
            <w:tcW w:w="868" w:type="dxa"/>
            <w:vAlign w:val="center"/>
          </w:tcPr>
          <w:p>
            <w:pPr>
              <w:spacing w:before="20" w:after="20"/>
              <w:jc w:val="right"/>
              <w:rPr>
                <w:b/>
                <w:noProof/>
                <w:sz w:val="20"/>
                <w:lang w:val="es-ES"/>
              </w:rPr>
            </w:pPr>
          </w:p>
        </w:tc>
        <w:tc>
          <w:tcPr>
            <w:tcW w:w="868" w:type="dxa"/>
            <w:vAlign w:val="center"/>
          </w:tcPr>
          <w:p>
            <w:pPr>
              <w:spacing w:before="20" w:after="20"/>
              <w:jc w:val="right"/>
              <w:rPr>
                <w:b/>
                <w:noProof/>
                <w:sz w:val="20"/>
                <w:lang w:val="es-ES"/>
              </w:rPr>
            </w:pPr>
          </w:p>
        </w:tc>
        <w:tc>
          <w:tcPr>
            <w:tcW w:w="868" w:type="dxa"/>
            <w:vAlign w:val="center"/>
          </w:tcPr>
          <w:p>
            <w:pPr>
              <w:spacing w:before="20" w:after="20"/>
              <w:jc w:val="right"/>
              <w:rPr>
                <w:b/>
                <w:noProof/>
                <w:sz w:val="20"/>
                <w:lang w:val="es-ES"/>
              </w:rPr>
            </w:pPr>
          </w:p>
        </w:tc>
        <w:tc>
          <w:tcPr>
            <w:tcW w:w="1777" w:type="dxa"/>
            <w:vAlign w:val="center"/>
          </w:tcPr>
          <w:p>
            <w:pPr>
              <w:spacing w:before="20" w:after="20"/>
              <w:jc w:val="right"/>
              <w:rPr>
                <w:b/>
                <w:noProof/>
                <w:sz w:val="20"/>
                <w:lang w:val="es-ES"/>
              </w:rPr>
            </w:pPr>
          </w:p>
        </w:tc>
      </w:tr>
      <w:tr>
        <w:tc>
          <w:tcPr>
            <w:tcW w:w="3960" w:type="dxa"/>
            <w:vAlign w:val="center"/>
          </w:tcPr>
          <w:p>
            <w:pPr>
              <w:jc w:val="center"/>
              <w:rPr>
                <w:b/>
                <w:noProof/>
                <w:lang w:val="es-ES"/>
              </w:rPr>
            </w:pPr>
            <w:r>
              <w:rPr>
                <w:b/>
                <w:noProof/>
                <w:lang w:val="es-ES"/>
              </w:rPr>
              <w:t>TOTAL para la DG</w:t>
            </w:r>
            <w:r>
              <w:rPr>
                <w:noProof/>
                <w:lang w:val="es-ES"/>
              </w:rPr>
              <w:t xml:space="preserve"> &lt;….&gt;</w:t>
            </w:r>
          </w:p>
        </w:tc>
        <w:tc>
          <w:tcPr>
            <w:tcW w:w="2094" w:type="dxa"/>
            <w:gridSpan w:val="2"/>
            <w:vAlign w:val="center"/>
          </w:tcPr>
          <w:p>
            <w:pPr>
              <w:rPr>
                <w:noProof/>
                <w:sz w:val="14"/>
                <w:lang w:val="es-ES"/>
              </w:rPr>
            </w:pPr>
            <w:r>
              <w:rPr>
                <w:noProof/>
                <w:sz w:val="18"/>
                <w:lang w:val="es-ES"/>
              </w:rPr>
              <w:t xml:space="preserve">Créditos </w:t>
            </w:r>
          </w:p>
        </w:tc>
        <w:tc>
          <w:tcPr>
            <w:tcW w:w="868" w:type="dxa"/>
            <w:vAlign w:val="center"/>
          </w:tcPr>
          <w:p>
            <w:pPr>
              <w:spacing w:before="60" w:after="60"/>
              <w:jc w:val="right"/>
              <w:rPr>
                <w:noProof/>
                <w:sz w:val="20"/>
                <w:lang w:val="es-ES"/>
              </w:rPr>
            </w:pPr>
          </w:p>
        </w:tc>
        <w:tc>
          <w:tcPr>
            <w:tcW w:w="868" w:type="dxa"/>
            <w:vAlign w:val="center"/>
          </w:tcPr>
          <w:p>
            <w:pPr>
              <w:spacing w:before="20" w:after="20"/>
              <w:jc w:val="right"/>
              <w:rPr>
                <w:noProof/>
                <w:sz w:val="20"/>
                <w:lang w:val="es-ES"/>
              </w:rPr>
            </w:pPr>
          </w:p>
        </w:tc>
        <w:tc>
          <w:tcPr>
            <w:tcW w:w="868" w:type="dxa"/>
            <w:vAlign w:val="center"/>
          </w:tcPr>
          <w:p>
            <w:pPr>
              <w:spacing w:before="20" w:after="20"/>
              <w:jc w:val="right"/>
              <w:rPr>
                <w:noProof/>
                <w:sz w:val="20"/>
                <w:lang w:val="es-ES"/>
              </w:rPr>
            </w:pPr>
          </w:p>
        </w:tc>
        <w:tc>
          <w:tcPr>
            <w:tcW w:w="868" w:type="dxa"/>
            <w:vAlign w:val="center"/>
          </w:tcPr>
          <w:p>
            <w:pPr>
              <w:spacing w:before="20" w:after="20"/>
              <w:jc w:val="right"/>
              <w:rPr>
                <w:noProof/>
                <w:sz w:val="20"/>
                <w:lang w:val="es-ES"/>
              </w:rPr>
            </w:pPr>
          </w:p>
        </w:tc>
        <w:tc>
          <w:tcPr>
            <w:tcW w:w="868" w:type="dxa"/>
            <w:vAlign w:val="center"/>
          </w:tcPr>
          <w:p>
            <w:pPr>
              <w:spacing w:before="20" w:after="20"/>
              <w:jc w:val="right"/>
              <w:rPr>
                <w:noProof/>
                <w:sz w:val="20"/>
                <w:lang w:val="es-ES"/>
              </w:rPr>
            </w:pPr>
          </w:p>
        </w:tc>
        <w:tc>
          <w:tcPr>
            <w:tcW w:w="868" w:type="dxa"/>
            <w:vAlign w:val="center"/>
          </w:tcPr>
          <w:p>
            <w:pPr>
              <w:spacing w:before="20" w:after="20"/>
              <w:jc w:val="right"/>
              <w:rPr>
                <w:noProof/>
                <w:sz w:val="20"/>
                <w:lang w:val="es-ES"/>
              </w:rPr>
            </w:pPr>
          </w:p>
        </w:tc>
        <w:tc>
          <w:tcPr>
            <w:tcW w:w="868" w:type="dxa"/>
            <w:vAlign w:val="center"/>
          </w:tcPr>
          <w:p>
            <w:pPr>
              <w:spacing w:before="20" w:after="20"/>
              <w:jc w:val="right"/>
              <w:rPr>
                <w:b/>
                <w:noProof/>
                <w:sz w:val="20"/>
                <w:lang w:val="es-ES"/>
              </w:rPr>
            </w:pPr>
          </w:p>
        </w:tc>
        <w:tc>
          <w:tcPr>
            <w:tcW w:w="1777" w:type="dxa"/>
            <w:vAlign w:val="center"/>
          </w:tcPr>
          <w:p>
            <w:pPr>
              <w:spacing w:before="20" w:after="20"/>
              <w:jc w:val="right"/>
              <w:rPr>
                <w:b/>
                <w:noProof/>
                <w:sz w:val="20"/>
                <w:lang w:val="es-ES"/>
              </w:rPr>
            </w:pPr>
          </w:p>
        </w:tc>
      </w:tr>
    </w:tbl>
    <w:p>
      <w:pPr>
        <w:rPr>
          <w:noProof/>
          <w:lang w:val="es-ES"/>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lang w:val="es-ES"/>
              </w:rPr>
            </w:pPr>
            <w:r>
              <w:rPr>
                <w:b/>
                <w:noProof/>
                <w:lang w:val="es-ES"/>
              </w:rPr>
              <w:t>TOTAL de los créditos</w:t>
            </w:r>
            <w:r>
              <w:rPr>
                <w:noProof/>
                <w:sz w:val="22"/>
                <w:lang w:val="es-ES"/>
              </w:rPr>
              <w:br/>
            </w:r>
            <w:r>
              <w:rPr>
                <w:b/>
                <w:noProof/>
                <w:lang w:val="es-ES"/>
              </w:rPr>
              <w:t>para la RÚBRICA 5</w:t>
            </w:r>
            <w:r>
              <w:rPr>
                <w:noProof/>
                <w:sz w:val="22"/>
                <w:lang w:val="es-ES"/>
              </w:rPr>
              <w:br/>
            </w:r>
            <w:r>
              <w:rPr>
                <w:noProof/>
                <w:lang w:val="es-ES"/>
              </w:rPr>
              <w:t>del marco financiero plurianual</w:t>
            </w:r>
            <w:r>
              <w:rPr>
                <w:b/>
                <w:noProof/>
                <w:sz w:val="22"/>
                <w:lang w:val="es-ES"/>
              </w:rPr>
              <w:t xml:space="preserve"> </w:t>
            </w:r>
          </w:p>
        </w:tc>
        <w:tc>
          <w:tcPr>
            <w:tcW w:w="2094" w:type="dxa"/>
            <w:vAlign w:val="center"/>
          </w:tcPr>
          <w:p>
            <w:pPr>
              <w:spacing w:before="40" w:after="40"/>
              <w:rPr>
                <w:noProof/>
                <w:lang w:val="es-ES"/>
              </w:rPr>
            </w:pPr>
            <w:r>
              <w:rPr>
                <w:noProof/>
                <w:sz w:val="18"/>
                <w:lang w:val="es-ES"/>
              </w:rPr>
              <w:t>(Total de los compromisos = total de los pagos)</w:t>
            </w:r>
          </w:p>
        </w:tc>
        <w:tc>
          <w:tcPr>
            <w:tcW w:w="868" w:type="dxa"/>
            <w:vAlign w:val="center"/>
          </w:tcPr>
          <w:p>
            <w:pPr>
              <w:spacing w:before="20" w:after="20"/>
              <w:jc w:val="right"/>
              <w:rPr>
                <w:noProof/>
                <w:sz w:val="20"/>
                <w:lang w:val="es-ES"/>
              </w:rPr>
            </w:pPr>
          </w:p>
        </w:tc>
        <w:tc>
          <w:tcPr>
            <w:tcW w:w="868" w:type="dxa"/>
            <w:vAlign w:val="center"/>
          </w:tcPr>
          <w:p>
            <w:pPr>
              <w:spacing w:before="20" w:after="20"/>
              <w:jc w:val="right"/>
              <w:rPr>
                <w:noProof/>
                <w:sz w:val="20"/>
                <w:lang w:val="es-ES"/>
              </w:rPr>
            </w:pPr>
          </w:p>
        </w:tc>
        <w:tc>
          <w:tcPr>
            <w:tcW w:w="868" w:type="dxa"/>
            <w:vAlign w:val="center"/>
          </w:tcPr>
          <w:p>
            <w:pPr>
              <w:spacing w:before="20" w:after="20"/>
              <w:jc w:val="right"/>
              <w:rPr>
                <w:noProof/>
                <w:sz w:val="20"/>
                <w:lang w:val="es-ES"/>
              </w:rPr>
            </w:pPr>
          </w:p>
        </w:tc>
        <w:tc>
          <w:tcPr>
            <w:tcW w:w="868" w:type="dxa"/>
            <w:vAlign w:val="center"/>
          </w:tcPr>
          <w:p>
            <w:pPr>
              <w:spacing w:before="20" w:after="20"/>
              <w:jc w:val="right"/>
              <w:rPr>
                <w:noProof/>
                <w:sz w:val="20"/>
                <w:lang w:val="es-ES"/>
              </w:rPr>
            </w:pPr>
          </w:p>
        </w:tc>
        <w:tc>
          <w:tcPr>
            <w:tcW w:w="868" w:type="dxa"/>
            <w:vAlign w:val="center"/>
          </w:tcPr>
          <w:p>
            <w:pPr>
              <w:spacing w:before="20" w:after="20"/>
              <w:jc w:val="right"/>
              <w:rPr>
                <w:noProof/>
                <w:sz w:val="20"/>
                <w:lang w:val="es-ES"/>
              </w:rPr>
            </w:pPr>
          </w:p>
        </w:tc>
        <w:tc>
          <w:tcPr>
            <w:tcW w:w="868" w:type="dxa"/>
            <w:vAlign w:val="center"/>
          </w:tcPr>
          <w:p>
            <w:pPr>
              <w:spacing w:before="20" w:after="20"/>
              <w:jc w:val="right"/>
              <w:rPr>
                <w:noProof/>
                <w:sz w:val="20"/>
                <w:lang w:val="es-ES"/>
              </w:rPr>
            </w:pPr>
          </w:p>
        </w:tc>
        <w:tc>
          <w:tcPr>
            <w:tcW w:w="868" w:type="dxa"/>
            <w:vAlign w:val="center"/>
          </w:tcPr>
          <w:p>
            <w:pPr>
              <w:spacing w:before="20" w:after="20"/>
              <w:jc w:val="right"/>
              <w:rPr>
                <w:b/>
                <w:noProof/>
                <w:sz w:val="20"/>
                <w:lang w:val="es-ES"/>
              </w:rPr>
            </w:pPr>
          </w:p>
        </w:tc>
        <w:tc>
          <w:tcPr>
            <w:tcW w:w="1777" w:type="dxa"/>
            <w:vAlign w:val="center"/>
          </w:tcPr>
          <w:p>
            <w:pPr>
              <w:spacing w:before="20" w:after="20"/>
              <w:jc w:val="right"/>
              <w:rPr>
                <w:b/>
                <w:noProof/>
                <w:sz w:val="20"/>
                <w:lang w:val="es-ES"/>
              </w:rPr>
            </w:pPr>
          </w:p>
        </w:tc>
      </w:tr>
    </w:tbl>
    <w:p>
      <w:pPr>
        <w:jc w:val="right"/>
        <w:rPr>
          <w:noProof/>
          <w:sz w:val="20"/>
          <w:lang w:val="es-ES"/>
        </w:rPr>
      </w:pPr>
      <w:r>
        <w:rPr>
          <w:noProof/>
          <w:sz w:val="20"/>
          <w:lang w:val="es-ES"/>
        </w:rPr>
        <w:t>En millones EUR (al tercer decimal)</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lang w:val="es-ES"/>
              </w:rPr>
            </w:pPr>
          </w:p>
        </w:tc>
        <w:tc>
          <w:tcPr>
            <w:tcW w:w="1560" w:type="dxa"/>
            <w:tcBorders>
              <w:top w:val="nil"/>
              <w:left w:val="nil"/>
              <w:right w:val="nil"/>
            </w:tcBorders>
          </w:tcPr>
          <w:p>
            <w:pPr>
              <w:rPr>
                <w:noProof/>
                <w:sz w:val="20"/>
                <w:lang w:val="es-ES"/>
              </w:rPr>
            </w:pPr>
          </w:p>
        </w:tc>
        <w:tc>
          <w:tcPr>
            <w:tcW w:w="534" w:type="dxa"/>
            <w:tcBorders>
              <w:top w:val="nil"/>
              <w:left w:val="nil"/>
            </w:tcBorders>
          </w:tcPr>
          <w:p>
            <w:pPr>
              <w:jc w:val="center"/>
              <w:rPr>
                <w:noProof/>
                <w:sz w:val="20"/>
                <w:lang w:val="es-ES"/>
              </w:rPr>
            </w:pPr>
          </w:p>
        </w:tc>
        <w:tc>
          <w:tcPr>
            <w:tcW w:w="868" w:type="dxa"/>
            <w:vAlign w:val="center"/>
          </w:tcPr>
          <w:p>
            <w:pPr>
              <w:jc w:val="center"/>
              <w:rPr>
                <w:noProof/>
                <w:sz w:val="20"/>
                <w:lang w:val="es-ES"/>
              </w:rPr>
            </w:pPr>
            <w:r>
              <w:rPr>
                <w:noProof/>
                <w:lang w:val="es-ES"/>
              </w:rPr>
              <w:t xml:space="preserve">Año </w:t>
            </w:r>
            <w:r>
              <w:rPr>
                <w:b/>
                <w:noProof/>
                <w:sz w:val="20"/>
                <w:lang w:val="es-ES"/>
              </w:rPr>
              <w:t>N</w:t>
            </w:r>
            <w:r>
              <w:rPr>
                <w:rStyle w:val="FootnoteReference"/>
                <w:b/>
                <w:noProof/>
                <w:sz w:val="20"/>
                <w:lang w:val="es-ES"/>
              </w:rPr>
              <w:footnoteReference w:id="13"/>
            </w:r>
          </w:p>
        </w:tc>
        <w:tc>
          <w:tcPr>
            <w:tcW w:w="868" w:type="dxa"/>
            <w:vAlign w:val="center"/>
          </w:tcPr>
          <w:p>
            <w:pPr>
              <w:jc w:val="center"/>
              <w:rPr>
                <w:noProof/>
                <w:sz w:val="20"/>
                <w:lang w:val="es-ES"/>
              </w:rPr>
            </w:pPr>
            <w:r>
              <w:rPr>
                <w:noProof/>
                <w:lang w:val="es-ES"/>
              </w:rPr>
              <w:t xml:space="preserve">Año </w:t>
            </w:r>
            <w:r>
              <w:rPr>
                <w:b/>
                <w:noProof/>
                <w:sz w:val="20"/>
                <w:lang w:val="es-ES"/>
              </w:rPr>
              <w:t>N+1</w:t>
            </w:r>
          </w:p>
        </w:tc>
        <w:tc>
          <w:tcPr>
            <w:tcW w:w="868" w:type="dxa"/>
            <w:vAlign w:val="center"/>
          </w:tcPr>
          <w:p>
            <w:pPr>
              <w:jc w:val="center"/>
              <w:rPr>
                <w:noProof/>
                <w:sz w:val="20"/>
                <w:lang w:val="es-ES"/>
              </w:rPr>
            </w:pPr>
            <w:r>
              <w:rPr>
                <w:noProof/>
                <w:lang w:val="es-ES"/>
              </w:rPr>
              <w:t xml:space="preserve">Año </w:t>
            </w:r>
            <w:r>
              <w:rPr>
                <w:b/>
                <w:noProof/>
                <w:sz w:val="20"/>
                <w:lang w:val="es-ES"/>
              </w:rPr>
              <w:t>N+2</w:t>
            </w:r>
          </w:p>
        </w:tc>
        <w:tc>
          <w:tcPr>
            <w:tcW w:w="868" w:type="dxa"/>
            <w:vAlign w:val="center"/>
          </w:tcPr>
          <w:p>
            <w:pPr>
              <w:jc w:val="center"/>
              <w:rPr>
                <w:noProof/>
                <w:sz w:val="20"/>
                <w:lang w:val="es-ES"/>
              </w:rPr>
            </w:pPr>
            <w:r>
              <w:rPr>
                <w:noProof/>
                <w:lang w:val="es-ES"/>
              </w:rPr>
              <w:t xml:space="preserve">Año </w:t>
            </w:r>
            <w:r>
              <w:rPr>
                <w:b/>
                <w:noProof/>
                <w:sz w:val="20"/>
                <w:lang w:val="es-ES"/>
              </w:rPr>
              <w:t>N+3</w:t>
            </w:r>
          </w:p>
        </w:tc>
        <w:tc>
          <w:tcPr>
            <w:tcW w:w="2604" w:type="dxa"/>
            <w:gridSpan w:val="3"/>
            <w:vAlign w:val="center"/>
          </w:tcPr>
          <w:p>
            <w:pPr>
              <w:jc w:val="center"/>
              <w:rPr>
                <w:b/>
                <w:noProof/>
                <w:sz w:val="18"/>
                <w:lang w:val="es-ES"/>
              </w:rPr>
            </w:pPr>
            <w:r>
              <w:rPr>
                <w:noProof/>
                <w:sz w:val="18"/>
                <w:lang w:val="es-ES"/>
              </w:rPr>
              <w:t>Insértense tantos años como sea necesario para reflejar la duración de la incidencia (véase el punto 1.6)</w:t>
            </w:r>
          </w:p>
        </w:tc>
        <w:tc>
          <w:tcPr>
            <w:tcW w:w="1777" w:type="dxa"/>
            <w:vAlign w:val="center"/>
          </w:tcPr>
          <w:p>
            <w:pPr>
              <w:jc w:val="center"/>
              <w:rPr>
                <w:b/>
                <w:noProof/>
                <w:sz w:val="20"/>
                <w:lang w:val="es-ES"/>
              </w:rPr>
            </w:pPr>
            <w:r>
              <w:rPr>
                <w:b/>
                <w:noProof/>
                <w:sz w:val="20"/>
                <w:lang w:val="es-ES"/>
              </w:rPr>
              <w:t>TOTAL</w:t>
            </w:r>
          </w:p>
        </w:tc>
      </w:tr>
      <w:tr>
        <w:tc>
          <w:tcPr>
            <w:tcW w:w="3960" w:type="dxa"/>
            <w:vMerge w:val="restart"/>
            <w:shd w:val="clear" w:color="auto" w:fill="C0C0C0"/>
            <w:vAlign w:val="center"/>
          </w:tcPr>
          <w:p>
            <w:pPr>
              <w:jc w:val="center"/>
              <w:rPr>
                <w:b/>
                <w:noProof/>
                <w:lang w:val="es-ES"/>
              </w:rPr>
            </w:pPr>
            <w:r>
              <w:rPr>
                <w:b/>
                <w:noProof/>
                <w:lang w:val="es-ES"/>
              </w:rPr>
              <w:t>TOTAL de los créditos</w:t>
            </w:r>
            <w:r>
              <w:rPr>
                <w:noProof/>
                <w:sz w:val="22"/>
                <w:lang w:val="es-ES"/>
              </w:rPr>
              <w:br/>
            </w:r>
            <w:r>
              <w:rPr>
                <w:b/>
                <w:noProof/>
                <w:lang w:val="es-ES"/>
              </w:rPr>
              <w:lastRenderedPageBreak/>
              <w:t>para las RÚBRICAS 1 a 5</w:t>
            </w:r>
            <w:r>
              <w:rPr>
                <w:noProof/>
                <w:sz w:val="22"/>
                <w:lang w:val="es-ES"/>
              </w:rPr>
              <w:br/>
            </w:r>
            <w:r>
              <w:rPr>
                <w:noProof/>
                <w:lang w:val="es-ES"/>
              </w:rPr>
              <w:t>del marco financiero plurianual</w:t>
            </w:r>
            <w:r>
              <w:rPr>
                <w:b/>
                <w:noProof/>
                <w:sz w:val="22"/>
                <w:lang w:val="es-ES"/>
              </w:rPr>
              <w:t xml:space="preserve"> </w:t>
            </w:r>
          </w:p>
        </w:tc>
        <w:tc>
          <w:tcPr>
            <w:tcW w:w="2094" w:type="dxa"/>
            <w:gridSpan w:val="2"/>
            <w:vAlign w:val="center"/>
          </w:tcPr>
          <w:p>
            <w:pPr>
              <w:rPr>
                <w:noProof/>
                <w:sz w:val="14"/>
                <w:lang w:val="es-ES"/>
              </w:rPr>
            </w:pPr>
            <w:r>
              <w:rPr>
                <w:noProof/>
                <w:sz w:val="18"/>
                <w:lang w:val="es-ES"/>
              </w:rPr>
              <w:lastRenderedPageBreak/>
              <w:t>Compromisos</w:t>
            </w:r>
          </w:p>
        </w:tc>
        <w:tc>
          <w:tcPr>
            <w:tcW w:w="868" w:type="dxa"/>
            <w:vAlign w:val="center"/>
          </w:tcPr>
          <w:p>
            <w:pPr>
              <w:spacing w:before="60" w:after="60"/>
              <w:jc w:val="right"/>
              <w:rPr>
                <w:noProof/>
                <w:sz w:val="20"/>
                <w:lang w:val="es-ES"/>
              </w:rPr>
            </w:pPr>
          </w:p>
        </w:tc>
        <w:tc>
          <w:tcPr>
            <w:tcW w:w="868" w:type="dxa"/>
            <w:vAlign w:val="center"/>
          </w:tcPr>
          <w:p>
            <w:pPr>
              <w:spacing w:before="60" w:after="60"/>
              <w:jc w:val="right"/>
              <w:rPr>
                <w:noProof/>
                <w:sz w:val="20"/>
                <w:lang w:val="es-ES"/>
              </w:rPr>
            </w:pPr>
          </w:p>
        </w:tc>
        <w:tc>
          <w:tcPr>
            <w:tcW w:w="868" w:type="dxa"/>
            <w:vAlign w:val="center"/>
          </w:tcPr>
          <w:p>
            <w:pPr>
              <w:spacing w:before="60" w:after="60"/>
              <w:jc w:val="right"/>
              <w:rPr>
                <w:noProof/>
                <w:sz w:val="20"/>
                <w:lang w:val="es-ES"/>
              </w:rPr>
            </w:pPr>
          </w:p>
        </w:tc>
        <w:tc>
          <w:tcPr>
            <w:tcW w:w="868" w:type="dxa"/>
            <w:vAlign w:val="center"/>
          </w:tcPr>
          <w:p>
            <w:pPr>
              <w:spacing w:before="60" w:after="60"/>
              <w:jc w:val="right"/>
              <w:rPr>
                <w:noProof/>
                <w:sz w:val="20"/>
                <w:lang w:val="es-ES"/>
              </w:rPr>
            </w:pPr>
          </w:p>
        </w:tc>
        <w:tc>
          <w:tcPr>
            <w:tcW w:w="868" w:type="dxa"/>
            <w:vAlign w:val="center"/>
          </w:tcPr>
          <w:p>
            <w:pPr>
              <w:spacing w:before="60" w:after="60"/>
              <w:jc w:val="right"/>
              <w:rPr>
                <w:noProof/>
                <w:sz w:val="20"/>
                <w:lang w:val="es-ES"/>
              </w:rPr>
            </w:pPr>
          </w:p>
        </w:tc>
        <w:tc>
          <w:tcPr>
            <w:tcW w:w="868" w:type="dxa"/>
            <w:vAlign w:val="center"/>
          </w:tcPr>
          <w:p>
            <w:pPr>
              <w:spacing w:before="60" w:after="60"/>
              <w:jc w:val="right"/>
              <w:rPr>
                <w:noProof/>
                <w:sz w:val="20"/>
                <w:lang w:val="es-ES"/>
              </w:rPr>
            </w:pPr>
          </w:p>
        </w:tc>
        <w:tc>
          <w:tcPr>
            <w:tcW w:w="868" w:type="dxa"/>
            <w:vAlign w:val="center"/>
          </w:tcPr>
          <w:p>
            <w:pPr>
              <w:spacing w:before="60" w:after="60"/>
              <w:jc w:val="right"/>
              <w:rPr>
                <w:b/>
                <w:noProof/>
                <w:sz w:val="20"/>
                <w:lang w:val="es-ES"/>
              </w:rPr>
            </w:pPr>
          </w:p>
        </w:tc>
        <w:tc>
          <w:tcPr>
            <w:tcW w:w="1777" w:type="dxa"/>
            <w:vAlign w:val="center"/>
          </w:tcPr>
          <w:p>
            <w:pPr>
              <w:spacing w:before="60" w:after="60"/>
              <w:jc w:val="right"/>
              <w:rPr>
                <w:b/>
                <w:noProof/>
                <w:sz w:val="20"/>
                <w:lang w:val="es-ES"/>
              </w:rPr>
            </w:pPr>
          </w:p>
        </w:tc>
      </w:tr>
      <w:tr>
        <w:tc>
          <w:tcPr>
            <w:tcW w:w="3960" w:type="dxa"/>
            <w:vMerge/>
            <w:shd w:val="clear" w:color="auto" w:fill="C0C0C0"/>
          </w:tcPr>
          <w:p>
            <w:pPr>
              <w:rPr>
                <w:noProof/>
                <w:sz w:val="20"/>
                <w:lang w:val="es-ES"/>
              </w:rPr>
            </w:pPr>
          </w:p>
        </w:tc>
        <w:tc>
          <w:tcPr>
            <w:tcW w:w="2094" w:type="dxa"/>
            <w:gridSpan w:val="2"/>
            <w:vAlign w:val="center"/>
          </w:tcPr>
          <w:p>
            <w:pPr>
              <w:rPr>
                <w:noProof/>
                <w:sz w:val="14"/>
                <w:lang w:val="es-ES"/>
              </w:rPr>
            </w:pPr>
            <w:r>
              <w:rPr>
                <w:noProof/>
                <w:sz w:val="18"/>
                <w:lang w:val="es-ES"/>
              </w:rPr>
              <w:t>Pagos</w:t>
            </w:r>
          </w:p>
        </w:tc>
        <w:tc>
          <w:tcPr>
            <w:tcW w:w="868" w:type="dxa"/>
            <w:vAlign w:val="center"/>
          </w:tcPr>
          <w:p>
            <w:pPr>
              <w:spacing w:before="60" w:after="60"/>
              <w:jc w:val="right"/>
              <w:rPr>
                <w:noProof/>
                <w:sz w:val="20"/>
                <w:lang w:val="es-ES"/>
              </w:rPr>
            </w:pPr>
          </w:p>
        </w:tc>
        <w:tc>
          <w:tcPr>
            <w:tcW w:w="868" w:type="dxa"/>
            <w:vAlign w:val="center"/>
          </w:tcPr>
          <w:p>
            <w:pPr>
              <w:spacing w:before="60" w:after="60"/>
              <w:jc w:val="right"/>
              <w:rPr>
                <w:noProof/>
                <w:sz w:val="20"/>
                <w:lang w:val="es-ES"/>
              </w:rPr>
            </w:pPr>
          </w:p>
        </w:tc>
        <w:tc>
          <w:tcPr>
            <w:tcW w:w="868" w:type="dxa"/>
            <w:vAlign w:val="center"/>
          </w:tcPr>
          <w:p>
            <w:pPr>
              <w:spacing w:before="60" w:after="60"/>
              <w:jc w:val="right"/>
              <w:rPr>
                <w:noProof/>
                <w:sz w:val="20"/>
                <w:lang w:val="es-ES"/>
              </w:rPr>
            </w:pPr>
          </w:p>
        </w:tc>
        <w:tc>
          <w:tcPr>
            <w:tcW w:w="868" w:type="dxa"/>
            <w:vAlign w:val="center"/>
          </w:tcPr>
          <w:p>
            <w:pPr>
              <w:spacing w:before="60" w:after="60"/>
              <w:jc w:val="right"/>
              <w:rPr>
                <w:noProof/>
                <w:sz w:val="20"/>
                <w:lang w:val="es-ES"/>
              </w:rPr>
            </w:pPr>
          </w:p>
        </w:tc>
        <w:tc>
          <w:tcPr>
            <w:tcW w:w="868" w:type="dxa"/>
            <w:vAlign w:val="center"/>
          </w:tcPr>
          <w:p>
            <w:pPr>
              <w:spacing w:before="60" w:after="60"/>
              <w:jc w:val="right"/>
              <w:rPr>
                <w:noProof/>
                <w:sz w:val="20"/>
                <w:lang w:val="es-ES"/>
              </w:rPr>
            </w:pPr>
          </w:p>
        </w:tc>
        <w:tc>
          <w:tcPr>
            <w:tcW w:w="868" w:type="dxa"/>
            <w:vAlign w:val="center"/>
          </w:tcPr>
          <w:p>
            <w:pPr>
              <w:spacing w:before="60" w:after="60"/>
              <w:jc w:val="right"/>
              <w:rPr>
                <w:noProof/>
                <w:sz w:val="20"/>
                <w:lang w:val="es-ES"/>
              </w:rPr>
            </w:pPr>
          </w:p>
        </w:tc>
        <w:tc>
          <w:tcPr>
            <w:tcW w:w="868" w:type="dxa"/>
            <w:vAlign w:val="center"/>
          </w:tcPr>
          <w:p>
            <w:pPr>
              <w:spacing w:before="60" w:after="60"/>
              <w:jc w:val="right"/>
              <w:rPr>
                <w:b/>
                <w:noProof/>
                <w:sz w:val="20"/>
                <w:lang w:val="es-ES"/>
              </w:rPr>
            </w:pPr>
          </w:p>
        </w:tc>
        <w:tc>
          <w:tcPr>
            <w:tcW w:w="1777" w:type="dxa"/>
            <w:vAlign w:val="center"/>
          </w:tcPr>
          <w:p>
            <w:pPr>
              <w:spacing w:before="60" w:after="60"/>
              <w:jc w:val="right"/>
              <w:rPr>
                <w:b/>
                <w:noProof/>
                <w:sz w:val="20"/>
                <w:lang w:val="es-ES"/>
              </w:rPr>
            </w:pPr>
          </w:p>
        </w:tc>
      </w:tr>
    </w:tbl>
    <w:p>
      <w:pPr>
        <w:rPr>
          <w:noProof/>
          <w:lang w:val="es-ES"/>
        </w:rPr>
      </w:pPr>
    </w:p>
    <w:p>
      <w:pPr>
        <w:pStyle w:val="ManualHeading3"/>
        <w:rPr>
          <w:bCs/>
          <w:noProof/>
          <w:szCs w:val="24"/>
          <w:lang w:val="es-ES"/>
        </w:rPr>
      </w:pPr>
      <w:bookmarkStart w:id="45" w:name="_Toc514938054"/>
      <w:bookmarkStart w:id="46" w:name="_Toc520485053"/>
      <w:r>
        <w:t>3.2.2.</w:t>
      </w:r>
      <w:r>
        <w:tab/>
      </w:r>
      <w:r>
        <w:rPr>
          <w:noProof/>
          <w:lang w:val="es-ES"/>
        </w:rPr>
        <w:t>Resultados estimados financiados con créditos de operaciones</w:t>
      </w:r>
      <w:bookmarkEnd w:id="45"/>
      <w:bookmarkEnd w:id="46"/>
      <w:r>
        <w:rPr>
          <w:noProof/>
          <w:lang w:val="es-ES"/>
        </w:rPr>
        <w:t xml:space="preserve"> </w:t>
      </w:r>
    </w:p>
    <w:p>
      <w:pPr>
        <w:jc w:val="right"/>
        <w:rPr>
          <w:noProof/>
          <w:sz w:val="20"/>
          <w:lang w:val="es-ES"/>
        </w:rPr>
      </w:pPr>
      <w:r>
        <w:rPr>
          <w:noProof/>
          <w:sz w:val="20"/>
          <w:lang w:val="es-ES"/>
        </w:rPr>
        <w:t>Créditos de compromiso en millones EUR (al tercer decimal)</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855"/>
        <w:gridCol w:w="765"/>
      </w:tblGrid>
      <w:tr>
        <w:trPr>
          <w:jc w:val="center"/>
        </w:trPr>
        <w:tc>
          <w:tcPr>
            <w:tcW w:w="1423" w:type="dxa"/>
            <w:vMerge w:val="restart"/>
            <w:vAlign w:val="center"/>
          </w:tcPr>
          <w:p>
            <w:pPr>
              <w:ind w:right="-29"/>
              <w:jc w:val="center"/>
              <w:rPr>
                <w:b/>
                <w:noProof/>
                <w:sz w:val="18"/>
                <w:szCs w:val="18"/>
                <w:lang w:val="es-ES"/>
              </w:rPr>
            </w:pPr>
            <w:r>
              <w:rPr>
                <w:b/>
                <w:noProof/>
                <w:sz w:val="18"/>
                <w:lang w:val="es-ES"/>
              </w:rPr>
              <w:t xml:space="preserve">Indíquense los objetivos y los resultados </w:t>
            </w:r>
          </w:p>
          <w:p>
            <w:pPr>
              <w:ind w:right="-29"/>
              <w:jc w:val="center"/>
              <w:rPr>
                <w:b/>
                <w:noProof/>
                <w:sz w:val="18"/>
                <w:szCs w:val="18"/>
                <w:lang w:val="es-ES"/>
              </w:rPr>
            </w:pPr>
          </w:p>
          <w:p>
            <w:pPr>
              <w:ind w:right="-29"/>
              <w:jc w:val="center"/>
              <w:rPr>
                <w:noProof/>
                <w:sz w:val="18"/>
                <w:szCs w:val="18"/>
                <w:lang w:val="es-ES"/>
              </w:rPr>
            </w:pPr>
            <w:r>
              <w:rPr>
                <w:noProof/>
                <w:sz w:val="18"/>
                <w:lang w:val="es-ES"/>
              </w:rPr>
              <w:sym w:font="Wingdings" w:char="F0F2"/>
            </w:r>
          </w:p>
        </w:tc>
        <w:tc>
          <w:tcPr>
            <w:tcW w:w="720" w:type="dxa"/>
            <w:vAlign w:val="center"/>
          </w:tcPr>
          <w:p>
            <w:pPr>
              <w:ind w:right="-29"/>
              <w:jc w:val="center"/>
              <w:rPr>
                <w:noProof/>
                <w:sz w:val="18"/>
                <w:szCs w:val="18"/>
                <w:lang w:val="es-ES"/>
              </w:rPr>
            </w:pPr>
          </w:p>
        </w:tc>
        <w:tc>
          <w:tcPr>
            <w:tcW w:w="701" w:type="dxa"/>
            <w:vAlign w:val="center"/>
          </w:tcPr>
          <w:p>
            <w:pPr>
              <w:ind w:right="-29"/>
              <w:jc w:val="center"/>
              <w:rPr>
                <w:noProof/>
                <w:sz w:val="18"/>
                <w:szCs w:val="18"/>
                <w:lang w:val="es-ES"/>
              </w:rPr>
            </w:pPr>
          </w:p>
        </w:tc>
        <w:tc>
          <w:tcPr>
            <w:tcW w:w="1224" w:type="dxa"/>
            <w:gridSpan w:val="2"/>
            <w:tcBorders>
              <w:left w:val="nil"/>
            </w:tcBorders>
            <w:vAlign w:val="center"/>
          </w:tcPr>
          <w:p>
            <w:pPr>
              <w:ind w:right="-29"/>
              <w:jc w:val="center"/>
              <w:rPr>
                <w:noProof/>
                <w:sz w:val="18"/>
                <w:szCs w:val="18"/>
                <w:lang w:val="es-ES"/>
              </w:rPr>
            </w:pPr>
            <w:r>
              <w:rPr>
                <w:noProof/>
                <w:lang w:val="es-ES"/>
              </w:rPr>
              <w:t xml:space="preserve">Año </w:t>
            </w:r>
            <w:r>
              <w:rPr>
                <w:b/>
                <w:noProof/>
                <w:sz w:val="18"/>
                <w:lang w:val="es-ES"/>
              </w:rPr>
              <w:t>N</w:t>
            </w:r>
          </w:p>
        </w:tc>
        <w:tc>
          <w:tcPr>
            <w:tcW w:w="1260" w:type="dxa"/>
            <w:gridSpan w:val="2"/>
            <w:vAlign w:val="center"/>
          </w:tcPr>
          <w:p>
            <w:pPr>
              <w:ind w:right="-29"/>
              <w:jc w:val="center"/>
              <w:rPr>
                <w:noProof/>
                <w:sz w:val="18"/>
                <w:szCs w:val="18"/>
                <w:lang w:val="es-ES"/>
              </w:rPr>
            </w:pPr>
            <w:r>
              <w:rPr>
                <w:noProof/>
                <w:lang w:val="es-ES"/>
              </w:rPr>
              <w:t xml:space="preserve">Año </w:t>
            </w:r>
            <w:r>
              <w:rPr>
                <w:b/>
                <w:noProof/>
                <w:sz w:val="18"/>
                <w:lang w:val="es-ES"/>
              </w:rPr>
              <w:t>N+1</w:t>
            </w:r>
          </w:p>
        </w:tc>
        <w:tc>
          <w:tcPr>
            <w:tcW w:w="1440" w:type="dxa"/>
            <w:gridSpan w:val="2"/>
            <w:vAlign w:val="center"/>
          </w:tcPr>
          <w:p>
            <w:pPr>
              <w:ind w:right="-29"/>
              <w:jc w:val="center"/>
              <w:rPr>
                <w:noProof/>
                <w:sz w:val="18"/>
                <w:szCs w:val="18"/>
                <w:lang w:val="es-ES"/>
              </w:rPr>
            </w:pPr>
            <w:r>
              <w:rPr>
                <w:noProof/>
                <w:lang w:val="es-ES"/>
              </w:rPr>
              <w:t xml:space="preserve">Año </w:t>
            </w:r>
            <w:r>
              <w:rPr>
                <w:b/>
                <w:noProof/>
                <w:sz w:val="18"/>
                <w:lang w:val="es-ES"/>
              </w:rPr>
              <w:t>N+2</w:t>
            </w:r>
          </w:p>
        </w:tc>
        <w:tc>
          <w:tcPr>
            <w:tcW w:w="1620" w:type="dxa"/>
            <w:gridSpan w:val="3"/>
            <w:vAlign w:val="center"/>
          </w:tcPr>
          <w:p>
            <w:pPr>
              <w:ind w:right="-29"/>
              <w:jc w:val="center"/>
              <w:rPr>
                <w:noProof/>
                <w:sz w:val="18"/>
                <w:szCs w:val="18"/>
                <w:lang w:val="es-ES"/>
              </w:rPr>
            </w:pPr>
            <w:r>
              <w:rPr>
                <w:noProof/>
                <w:lang w:val="es-ES"/>
              </w:rPr>
              <w:t xml:space="preserve">Año </w:t>
            </w:r>
            <w:r>
              <w:rPr>
                <w:b/>
                <w:noProof/>
                <w:sz w:val="18"/>
                <w:lang w:val="es-ES"/>
              </w:rPr>
              <w:t>N+3</w:t>
            </w:r>
          </w:p>
        </w:tc>
        <w:tc>
          <w:tcPr>
            <w:tcW w:w="3600" w:type="dxa"/>
            <w:gridSpan w:val="6"/>
            <w:vAlign w:val="center"/>
          </w:tcPr>
          <w:p>
            <w:pPr>
              <w:jc w:val="center"/>
              <w:rPr>
                <w:noProof/>
                <w:sz w:val="18"/>
                <w:szCs w:val="18"/>
                <w:lang w:val="es-ES"/>
              </w:rPr>
            </w:pPr>
            <w:r>
              <w:rPr>
                <w:noProof/>
                <w:sz w:val="18"/>
                <w:lang w:val="es-ES"/>
              </w:rPr>
              <w:t>Insértense tantos años como sea necesario para reflejar la duración de la incidencia (véase el punto 1.6)</w:t>
            </w:r>
          </w:p>
        </w:tc>
        <w:tc>
          <w:tcPr>
            <w:tcW w:w="1620" w:type="dxa"/>
            <w:gridSpan w:val="2"/>
            <w:tcBorders>
              <w:left w:val="nil"/>
              <w:bottom w:val="nil"/>
            </w:tcBorders>
            <w:vAlign w:val="center"/>
          </w:tcPr>
          <w:p>
            <w:pPr>
              <w:ind w:right="-29"/>
              <w:jc w:val="center"/>
              <w:rPr>
                <w:noProof/>
                <w:sz w:val="18"/>
                <w:szCs w:val="18"/>
                <w:lang w:val="es-ES"/>
              </w:rPr>
            </w:pPr>
            <w:r>
              <w:rPr>
                <w:b/>
                <w:noProof/>
                <w:sz w:val="18"/>
                <w:lang w:val="es-ES"/>
              </w:rPr>
              <w:t>TOTAL</w:t>
            </w:r>
          </w:p>
        </w:tc>
      </w:tr>
      <w:tr>
        <w:trPr>
          <w:jc w:val="center"/>
        </w:trPr>
        <w:tc>
          <w:tcPr>
            <w:tcW w:w="1423" w:type="dxa"/>
            <w:vMerge/>
            <w:vAlign w:val="center"/>
          </w:tcPr>
          <w:p>
            <w:pPr>
              <w:ind w:right="-29"/>
              <w:jc w:val="center"/>
              <w:rPr>
                <w:noProof/>
                <w:sz w:val="18"/>
                <w:szCs w:val="18"/>
                <w:lang w:val="es-ES"/>
              </w:rPr>
            </w:pPr>
          </w:p>
        </w:tc>
        <w:tc>
          <w:tcPr>
            <w:tcW w:w="12185" w:type="dxa"/>
            <w:gridSpan w:val="19"/>
            <w:vAlign w:val="center"/>
          </w:tcPr>
          <w:p>
            <w:pPr>
              <w:spacing w:before="60" w:after="60"/>
              <w:ind w:right="-29"/>
              <w:jc w:val="center"/>
              <w:rPr>
                <w:noProof/>
                <w:sz w:val="18"/>
                <w:szCs w:val="18"/>
                <w:lang w:val="es-ES"/>
              </w:rPr>
            </w:pPr>
            <w:r>
              <w:rPr>
                <w:b/>
                <w:noProof/>
                <w:sz w:val="18"/>
                <w:lang w:val="es-ES"/>
              </w:rPr>
              <w:t>RESULTADOS</w:t>
            </w:r>
          </w:p>
        </w:tc>
      </w:tr>
      <w:tr>
        <w:trPr>
          <w:cantSplit/>
          <w:trHeight w:val="1134"/>
          <w:jc w:val="center"/>
        </w:trPr>
        <w:tc>
          <w:tcPr>
            <w:tcW w:w="1423" w:type="dxa"/>
            <w:vMerge/>
            <w:vAlign w:val="center"/>
          </w:tcPr>
          <w:p>
            <w:pPr>
              <w:rPr>
                <w:noProof/>
                <w:sz w:val="18"/>
                <w:szCs w:val="18"/>
                <w:lang w:val="es-ES"/>
              </w:rPr>
            </w:pPr>
          </w:p>
        </w:tc>
        <w:tc>
          <w:tcPr>
            <w:tcW w:w="720" w:type="dxa"/>
            <w:vAlign w:val="center"/>
          </w:tcPr>
          <w:p>
            <w:pPr>
              <w:jc w:val="center"/>
              <w:rPr>
                <w:noProof/>
                <w:sz w:val="18"/>
                <w:szCs w:val="18"/>
                <w:lang w:val="es-ES"/>
              </w:rPr>
            </w:pPr>
            <w:r>
              <w:rPr>
                <w:noProof/>
                <w:sz w:val="18"/>
                <w:lang w:val="es-ES"/>
              </w:rPr>
              <w:t>Tipo</w:t>
            </w:r>
            <w:r>
              <w:rPr>
                <w:rStyle w:val="FootnoteReference"/>
                <w:noProof/>
                <w:sz w:val="18"/>
                <w:lang w:val="es-ES"/>
              </w:rPr>
              <w:footnoteReference w:id="14"/>
            </w:r>
          </w:p>
          <w:p>
            <w:pPr>
              <w:spacing w:before="0" w:after="0"/>
              <w:jc w:val="center"/>
              <w:rPr>
                <w:noProof/>
                <w:sz w:val="18"/>
                <w:szCs w:val="18"/>
                <w:lang w:val="es-ES"/>
              </w:rPr>
            </w:pPr>
          </w:p>
        </w:tc>
        <w:tc>
          <w:tcPr>
            <w:tcW w:w="701" w:type="dxa"/>
            <w:vAlign w:val="center"/>
          </w:tcPr>
          <w:p>
            <w:pPr>
              <w:jc w:val="center"/>
              <w:rPr>
                <w:noProof/>
                <w:sz w:val="18"/>
                <w:szCs w:val="18"/>
                <w:lang w:val="es-ES"/>
              </w:rPr>
            </w:pPr>
            <w:r>
              <w:rPr>
                <w:noProof/>
                <w:sz w:val="18"/>
                <w:lang w:val="es-ES"/>
              </w:rPr>
              <w:t>Coste medio</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lang w:val="es-ES"/>
              </w:rPr>
            </w:pPr>
            <w:r>
              <w:rPr>
                <w:noProof/>
                <w:sz w:val="18"/>
                <w:lang w:val="es-ES"/>
              </w:rPr>
              <w:t>Número</w:t>
            </w:r>
          </w:p>
        </w:tc>
        <w:tc>
          <w:tcPr>
            <w:tcW w:w="720" w:type="dxa"/>
            <w:tcBorders>
              <w:left w:val="dashSmallGap" w:sz="4" w:space="0" w:color="auto"/>
            </w:tcBorders>
            <w:shd w:val="pct10" w:color="auto" w:fill="auto"/>
            <w:vAlign w:val="center"/>
          </w:tcPr>
          <w:p>
            <w:pPr>
              <w:jc w:val="center"/>
              <w:rPr>
                <w:noProof/>
                <w:sz w:val="18"/>
                <w:szCs w:val="18"/>
                <w:lang w:val="es-ES"/>
              </w:rPr>
            </w:pPr>
            <w:r>
              <w:rPr>
                <w:noProof/>
                <w:sz w:val="18"/>
                <w:lang w:val="es-ES"/>
              </w:rPr>
              <w:t>Coste</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lang w:val="es-ES"/>
              </w:rPr>
            </w:pPr>
            <w:r>
              <w:rPr>
                <w:noProof/>
                <w:sz w:val="18"/>
                <w:lang w:val="es-ES"/>
              </w:rPr>
              <w:t>Número</w:t>
            </w:r>
          </w:p>
        </w:tc>
        <w:tc>
          <w:tcPr>
            <w:tcW w:w="720" w:type="dxa"/>
            <w:tcBorders>
              <w:left w:val="dashSmallGap" w:sz="4" w:space="0" w:color="auto"/>
            </w:tcBorders>
            <w:shd w:val="pct10" w:color="auto" w:fill="auto"/>
            <w:vAlign w:val="center"/>
          </w:tcPr>
          <w:p>
            <w:pPr>
              <w:jc w:val="center"/>
              <w:rPr>
                <w:noProof/>
                <w:sz w:val="18"/>
                <w:szCs w:val="18"/>
                <w:lang w:val="es-ES"/>
              </w:rPr>
            </w:pPr>
            <w:r>
              <w:rPr>
                <w:noProof/>
                <w:sz w:val="18"/>
                <w:lang w:val="es-ES"/>
              </w:rPr>
              <w:t>Coste</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lang w:val="es-ES"/>
              </w:rPr>
            </w:pPr>
            <w:r>
              <w:rPr>
                <w:noProof/>
                <w:sz w:val="18"/>
                <w:lang w:val="es-ES"/>
              </w:rPr>
              <w:t>Número</w:t>
            </w:r>
          </w:p>
        </w:tc>
        <w:tc>
          <w:tcPr>
            <w:tcW w:w="720" w:type="dxa"/>
            <w:tcBorders>
              <w:left w:val="dashSmallGap" w:sz="4" w:space="0" w:color="auto"/>
            </w:tcBorders>
            <w:shd w:val="pct10" w:color="auto" w:fill="auto"/>
            <w:vAlign w:val="center"/>
          </w:tcPr>
          <w:p>
            <w:pPr>
              <w:jc w:val="center"/>
              <w:rPr>
                <w:noProof/>
                <w:sz w:val="18"/>
                <w:szCs w:val="18"/>
                <w:lang w:val="es-ES"/>
              </w:rPr>
            </w:pPr>
            <w:r>
              <w:rPr>
                <w:noProof/>
                <w:sz w:val="18"/>
                <w:lang w:val="es-ES"/>
              </w:rPr>
              <w:t>Coste</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lang w:val="es-ES"/>
              </w:rPr>
            </w:pPr>
            <w:r>
              <w:rPr>
                <w:noProof/>
                <w:sz w:val="18"/>
                <w:lang w:val="es-ES"/>
              </w:rPr>
              <w:t>Número</w:t>
            </w:r>
          </w:p>
        </w:tc>
        <w:tc>
          <w:tcPr>
            <w:tcW w:w="720" w:type="dxa"/>
            <w:gridSpan w:val="2"/>
            <w:tcBorders>
              <w:left w:val="dashSmallGap" w:sz="4" w:space="0" w:color="auto"/>
            </w:tcBorders>
            <w:shd w:val="pct10" w:color="auto" w:fill="auto"/>
            <w:vAlign w:val="center"/>
          </w:tcPr>
          <w:p>
            <w:pPr>
              <w:jc w:val="center"/>
              <w:rPr>
                <w:noProof/>
                <w:sz w:val="18"/>
                <w:szCs w:val="18"/>
                <w:lang w:val="es-ES"/>
              </w:rPr>
            </w:pPr>
            <w:r>
              <w:rPr>
                <w:noProof/>
                <w:sz w:val="18"/>
                <w:lang w:val="es-ES"/>
              </w:rPr>
              <w:t>Coste</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lang w:val="es-ES"/>
              </w:rPr>
            </w:pPr>
            <w:r>
              <w:rPr>
                <w:noProof/>
                <w:sz w:val="18"/>
                <w:lang w:val="es-ES"/>
              </w:rPr>
              <w:t>Número</w:t>
            </w:r>
          </w:p>
        </w:tc>
        <w:tc>
          <w:tcPr>
            <w:tcW w:w="648" w:type="dxa"/>
            <w:tcBorders>
              <w:left w:val="dashSmallGap" w:sz="4" w:space="0" w:color="auto"/>
            </w:tcBorders>
            <w:shd w:val="pct10" w:color="auto" w:fill="auto"/>
            <w:vAlign w:val="center"/>
          </w:tcPr>
          <w:p>
            <w:pPr>
              <w:jc w:val="center"/>
              <w:rPr>
                <w:noProof/>
                <w:sz w:val="18"/>
                <w:szCs w:val="18"/>
                <w:lang w:val="es-ES"/>
              </w:rPr>
            </w:pPr>
            <w:r>
              <w:rPr>
                <w:noProof/>
                <w:sz w:val="18"/>
                <w:lang w:val="es-ES"/>
              </w:rPr>
              <w:t>Coste</w:t>
            </w:r>
          </w:p>
        </w:tc>
        <w:tc>
          <w:tcPr>
            <w:tcW w:w="432" w:type="dxa"/>
            <w:tcBorders>
              <w:right w:val="dashSmallGap" w:sz="4" w:space="0" w:color="auto"/>
            </w:tcBorders>
            <w:shd w:val="pct10" w:color="auto" w:fill="auto"/>
            <w:textDirection w:val="btLr"/>
            <w:vAlign w:val="center"/>
          </w:tcPr>
          <w:p>
            <w:pPr>
              <w:ind w:left="113" w:right="113"/>
              <w:jc w:val="center"/>
              <w:rPr>
                <w:noProof/>
                <w:sz w:val="18"/>
                <w:szCs w:val="18"/>
                <w:lang w:val="es-ES"/>
              </w:rPr>
            </w:pPr>
            <w:r>
              <w:rPr>
                <w:noProof/>
                <w:sz w:val="18"/>
                <w:lang w:val="es-ES"/>
              </w:rPr>
              <w:t>Número</w:t>
            </w:r>
          </w:p>
        </w:tc>
        <w:tc>
          <w:tcPr>
            <w:tcW w:w="720" w:type="dxa"/>
            <w:tcBorders>
              <w:left w:val="dashSmallGap" w:sz="4" w:space="0" w:color="auto"/>
            </w:tcBorders>
            <w:shd w:val="pct10" w:color="auto" w:fill="auto"/>
            <w:vAlign w:val="center"/>
          </w:tcPr>
          <w:p>
            <w:pPr>
              <w:jc w:val="center"/>
              <w:rPr>
                <w:noProof/>
                <w:sz w:val="18"/>
                <w:szCs w:val="18"/>
                <w:lang w:val="es-ES"/>
              </w:rPr>
            </w:pPr>
            <w:r>
              <w:rPr>
                <w:noProof/>
                <w:sz w:val="18"/>
                <w:lang w:val="es-ES"/>
              </w:rPr>
              <w:t>Coste</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lang w:val="es-ES"/>
              </w:rPr>
            </w:pPr>
            <w:r>
              <w:rPr>
                <w:noProof/>
                <w:sz w:val="18"/>
                <w:lang w:val="es-ES"/>
              </w:rPr>
              <w:t>Número</w:t>
            </w:r>
          </w:p>
        </w:tc>
        <w:tc>
          <w:tcPr>
            <w:tcW w:w="720" w:type="dxa"/>
            <w:tcBorders>
              <w:left w:val="dashSmallGap" w:sz="4" w:space="0" w:color="auto"/>
            </w:tcBorders>
            <w:shd w:val="pct10" w:color="auto" w:fill="auto"/>
            <w:vAlign w:val="center"/>
          </w:tcPr>
          <w:p>
            <w:pPr>
              <w:jc w:val="center"/>
              <w:rPr>
                <w:noProof/>
                <w:sz w:val="18"/>
                <w:szCs w:val="18"/>
                <w:lang w:val="es-ES"/>
              </w:rPr>
            </w:pPr>
            <w:r>
              <w:rPr>
                <w:noProof/>
                <w:sz w:val="18"/>
                <w:lang w:val="es-ES"/>
              </w:rPr>
              <w:t>Coste</w:t>
            </w:r>
          </w:p>
        </w:tc>
        <w:tc>
          <w:tcPr>
            <w:tcW w:w="855" w:type="dxa"/>
            <w:tcBorders>
              <w:right w:val="dashSmallGap" w:sz="4" w:space="0" w:color="auto"/>
            </w:tcBorders>
            <w:shd w:val="pct10" w:color="auto" w:fill="auto"/>
            <w:vAlign w:val="center"/>
          </w:tcPr>
          <w:p>
            <w:pPr>
              <w:jc w:val="center"/>
              <w:rPr>
                <w:noProof/>
                <w:sz w:val="18"/>
                <w:szCs w:val="18"/>
                <w:lang w:val="es-ES"/>
              </w:rPr>
            </w:pPr>
            <w:r>
              <w:rPr>
                <w:noProof/>
                <w:sz w:val="18"/>
                <w:lang w:val="es-ES"/>
              </w:rPr>
              <w:t>Número total</w:t>
            </w:r>
          </w:p>
        </w:tc>
        <w:tc>
          <w:tcPr>
            <w:tcW w:w="765" w:type="dxa"/>
            <w:tcBorders>
              <w:left w:val="dashSmallGap" w:sz="4" w:space="0" w:color="auto"/>
            </w:tcBorders>
            <w:shd w:val="pct10" w:color="auto" w:fill="auto"/>
            <w:vAlign w:val="center"/>
          </w:tcPr>
          <w:p>
            <w:pPr>
              <w:jc w:val="center"/>
              <w:rPr>
                <w:noProof/>
                <w:sz w:val="18"/>
                <w:szCs w:val="18"/>
                <w:lang w:val="es-ES"/>
              </w:rPr>
            </w:pPr>
            <w:r>
              <w:rPr>
                <w:noProof/>
                <w:sz w:val="18"/>
                <w:lang w:val="es-ES"/>
              </w:rPr>
              <w:t>Coste total</w:t>
            </w:r>
          </w:p>
        </w:tc>
      </w:tr>
      <w:tr>
        <w:trPr>
          <w:jc w:val="center"/>
        </w:trPr>
        <w:tc>
          <w:tcPr>
            <w:tcW w:w="2844" w:type="dxa"/>
            <w:gridSpan w:val="3"/>
            <w:vAlign w:val="center"/>
          </w:tcPr>
          <w:p>
            <w:pPr>
              <w:spacing w:before="60" w:after="60"/>
              <w:ind w:right="-29"/>
              <w:jc w:val="center"/>
              <w:rPr>
                <w:noProof/>
                <w:sz w:val="18"/>
                <w:szCs w:val="18"/>
                <w:lang w:val="es-ES"/>
              </w:rPr>
            </w:pPr>
            <w:r>
              <w:rPr>
                <w:noProof/>
                <w:sz w:val="18"/>
                <w:lang w:val="es-ES"/>
              </w:rPr>
              <w:t>OBJETIVO ESPECÍFICO N.º 1</w:t>
            </w:r>
            <w:r>
              <w:rPr>
                <w:rStyle w:val="FootnoteReference"/>
                <w:noProof/>
                <w:sz w:val="18"/>
                <w:lang w:val="es-ES"/>
              </w:rPr>
              <w:footnoteReference w:id="15"/>
            </w:r>
            <w:r>
              <w:rPr>
                <w:noProof/>
                <w:sz w:val="18"/>
                <w:lang w:val="es-ES"/>
              </w:rPr>
              <w:t xml:space="preserve"> …</w:t>
            </w:r>
          </w:p>
        </w:tc>
        <w:tc>
          <w:tcPr>
            <w:tcW w:w="504" w:type="dxa"/>
            <w:tcBorders>
              <w:top w:val="nil"/>
              <w:left w:val="nil"/>
              <w:bottom w:val="nil"/>
              <w:right w:val="nil"/>
            </w:tcBorders>
          </w:tcPr>
          <w:p>
            <w:pPr>
              <w:spacing w:before="60" w:after="60"/>
              <w:ind w:right="-29"/>
              <w:jc w:val="center"/>
              <w:rPr>
                <w:noProof/>
                <w:sz w:val="18"/>
                <w:szCs w:val="18"/>
                <w:lang w:val="es-ES"/>
              </w:rPr>
            </w:pPr>
          </w:p>
        </w:tc>
        <w:tc>
          <w:tcPr>
            <w:tcW w:w="720" w:type="dxa"/>
            <w:tcBorders>
              <w:top w:val="nil"/>
              <w:left w:val="nil"/>
              <w:bottom w:val="nil"/>
              <w:right w:val="nil"/>
            </w:tcBorders>
          </w:tcPr>
          <w:p>
            <w:pPr>
              <w:spacing w:before="60" w:after="60"/>
              <w:ind w:right="-29"/>
              <w:jc w:val="center"/>
              <w:rPr>
                <w:noProof/>
                <w:sz w:val="18"/>
                <w:szCs w:val="18"/>
                <w:lang w:val="es-ES"/>
              </w:rPr>
            </w:pPr>
          </w:p>
        </w:tc>
        <w:tc>
          <w:tcPr>
            <w:tcW w:w="540" w:type="dxa"/>
            <w:tcBorders>
              <w:top w:val="nil"/>
              <w:left w:val="nil"/>
              <w:bottom w:val="nil"/>
              <w:right w:val="nil"/>
            </w:tcBorders>
          </w:tcPr>
          <w:p>
            <w:pPr>
              <w:spacing w:before="60" w:after="60"/>
              <w:ind w:right="-29"/>
              <w:jc w:val="center"/>
              <w:rPr>
                <w:noProof/>
                <w:sz w:val="18"/>
                <w:szCs w:val="18"/>
                <w:lang w:val="es-ES"/>
              </w:rPr>
            </w:pPr>
          </w:p>
        </w:tc>
        <w:tc>
          <w:tcPr>
            <w:tcW w:w="720" w:type="dxa"/>
            <w:tcBorders>
              <w:top w:val="nil"/>
              <w:left w:val="nil"/>
              <w:bottom w:val="nil"/>
              <w:right w:val="nil"/>
            </w:tcBorders>
          </w:tcPr>
          <w:p>
            <w:pPr>
              <w:spacing w:before="60" w:after="60"/>
              <w:ind w:right="-29"/>
              <w:jc w:val="center"/>
              <w:rPr>
                <w:noProof/>
                <w:sz w:val="18"/>
                <w:szCs w:val="18"/>
                <w:lang w:val="es-ES"/>
              </w:rPr>
            </w:pPr>
          </w:p>
        </w:tc>
        <w:tc>
          <w:tcPr>
            <w:tcW w:w="720" w:type="dxa"/>
            <w:tcBorders>
              <w:top w:val="nil"/>
              <w:left w:val="nil"/>
              <w:bottom w:val="nil"/>
              <w:right w:val="nil"/>
            </w:tcBorders>
          </w:tcPr>
          <w:p>
            <w:pPr>
              <w:spacing w:before="60" w:after="60"/>
              <w:ind w:right="-29"/>
              <w:jc w:val="center"/>
              <w:rPr>
                <w:noProof/>
                <w:sz w:val="18"/>
                <w:szCs w:val="18"/>
                <w:lang w:val="es-ES"/>
              </w:rPr>
            </w:pPr>
          </w:p>
        </w:tc>
        <w:tc>
          <w:tcPr>
            <w:tcW w:w="720" w:type="dxa"/>
            <w:tcBorders>
              <w:top w:val="nil"/>
              <w:left w:val="nil"/>
              <w:bottom w:val="nil"/>
              <w:right w:val="nil"/>
            </w:tcBorders>
          </w:tcPr>
          <w:p>
            <w:pPr>
              <w:spacing w:before="60" w:after="60"/>
              <w:ind w:right="-29"/>
              <w:jc w:val="center"/>
              <w:rPr>
                <w:noProof/>
                <w:sz w:val="18"/>
                <w:szCs w:val="18"/>
                <w:lang w:val="es-ES"/>
              </w:rPr>
            </w:pPr>
          </w:p>
        </w:tc>
        <w:tc>
          <w:tcPr>
            <w:tcW w:w="900" w:type="dxa"/>
            <w:tcBorders>
              <w:top w:val="nil"/>
              <w:left w:val="nil"/>
              <w:bottom w:val="nil"/>
              <w:right w:val="nil"/>
            </w:tcBorders>
          </w:tcPr>
          <w:p>
            <w:pPr>
              <w:spacing w:before="60" w:after="60"/>
              <w:ind w:right="-29"/>
              <w:jc w:val="center"/>
              <w:rPr>
                <w:noProof/>
                <w:sz w:val="18"/>
                <w:szCs w:val="18"/>
                <w:lang w:val="es-ES"/>
              </w:rPr>
            </w:pPr>
          </w:p>
        </w:tc>
        <w:tc>
          <w:tcPr>
            <w:tcW w:w="720" w:type="dxa"/>
            <w:gridSpan w:val="2"/>
            <w:tcBorders>
              <w:top w:val="nil"/>
              <w:left w:val="nil"/>
              <w:bottom w:val="nil"/>
              <w:right w:val="nil"/>
            </w:tcBorders>
          </w:tcPr>
          <w:p>
            <w:pPr>
              <w:spacing w:before="60" w:after="60"/>
              <w:ind w:right="-29"/>
              <w:jc w:val="center"/>
              <w:rPr>
                <w:noProof/>
                <w:sz w:val="18"/>
                <w:szCs w:val="18"/>
                <w:lang w:val="es-ES"/>
              </w:rPr>
            </w:pPr>
          </w:p>
        </w:tc>
        <w:tc>
          <w:tcPr>
            <w:tcW w:w="540" w:type="dxa"/>
            <w:tcBorders>
              <w:top w:val="nil"/>
              <w:left w:val="nil"/>
              <w:bottom w:val="nil"/>
              <w:right w:val="nil"/>
            </w:tcBorders>
          </w:tcPr>
          <w:p>
            <w:pPr>
              <w:spacing w:before="60" w:after="60"/>
              <w:ind w:right="-29"/>
              <w:jc w:val="center"/>
              <w:rPr>
                <w:noProof/>
                <w:sz w:val="18"/>
                <w:szCs w:val="18"/>
                <w:lang w:val="es-ES"/>
              </w:rPr>
            </w:pPr>
          </w:p>
        </w:tc>
        <w:tc>
          <w:tcPr>
            <w:tcW w:w="648" w:type="dxa"/>
            <w:tcBorders>
              <w:top w:val="nil"/>
              <w:left w:val="nil"/>
              <w:bottom w:val="nil"/>
              <w:right w:val="nil"/>
            </w:tcBorders>
          </w:tcPr>
          <w:p>
            <w:pPr>
              <w:spacing w:before="60" w:after="60"/>
              <w:ind w:right="-29"/>
              <w:jc w:val="center"/>
              <w:rPr>
                <w:noProof/>
                <w:sz w:val="18"/>
                <w:szCs w:val="18"/>
                <w:lang w:val="es-ES"/>
              </w:rPr>
            </w:pPr>
          </w:p>
        </w:tc>
        <w:tc>
          <w:tcPr>
            <w:tcW w:w="432" w:type="dxa"/>
            <w:tcBorders>
              <w:top w:val="nil"/>
              <w:left w:val="nil"/>
              <w:bottom w:val="nil"/>
              <w:right w:val="nil"/>
            </w:tcBorders>
          </w:tcPr>
          <w:p>
            <w:pPr>
              <w:spacing w:before="60" w:after="60"/>
              <w:ind w:right="-29"/>
              <w:jc w:val="center"/>
              <w:rPr>
                <w:noProof/>
                <w:sz w:val="18"/>
                <w:szCs w:val="18"/>
                <w:lang w:val="es-ES"/>
              </w:rPr>
            </w:pPr>
          </w:p>
        </w:tc>
        <w:tc>
          <w:tcPr>
            <w:tcW w:w="720" w:type="dxa"/>
            <w:tcBorders>
              <w:top w:val="nil"/>
              <w:left w:val="nil"/>
              <w:bottom w:val="nil"/>
              <w:right w:val="nil"/>
            </w:tcBorders>
          </w:tcPr>
          <w:p>
            <w:pPr>
              <w:spacing w:before="60" w:after="60"/>
              <w:ind w:right="-29"/>
              <w:jc w:val="center"/>
              <w:rPr>
                <w:noProof/>
                <w:sz w:val="18"/>
                <w:szCs w:val="18"/>
                <w:lang w:val="es-ES"/>
              </w:rPr>
            </w:pPr>
          </w:p>
        </w:tc>
        <w:tc>
          <w:tcPr>
            <w:tcW w:w="540" w:type="dxa"/>
            <w:tcBorders>
              <w:top w:val="nil"/>
              <w:left w:val="nil"/>
              <w:bottom w:val="nil"/>
              <w:right w:val="nil"/>
            </w:tcBorders>
          </w:tcPr>
          <w:p>
            <w:pPr>
              <w:spacing w:before="60" w:after="60"/>
              <w:ind w:right="-29"/>
              <w:jc w:val="center"/>
              <w:rPr>
                <w:noProof/>
                <w:sz w:val="18"/>
                <w:szCs w:val="18"/>
                <w:lang w:val="es-ES"/>
              </w:rPr>
            </w:pPr>
          </w:p>
        </w:tc>
        <w:tc>
          <w:tcPr>
            <w:tcW w:w="720" w:type="dxa"/>
            <w:tcBorders>
              <w:top w:val="nil"/>
              <w:left w:val="nil"/>
              <w:bottom w:val="nil"/>
              <w:right w:val="nil"/>
            </w:tcBorders>
          </w:tcPr>
          <w:p>
            <w:pPr>
              <w:spacing w:before="60" w:after="60"/>
              <w:ind w:right="-29"/>
              <w:jc w:val="center"/>
              <w:rPr>
                <w:noProof/>
                <w:sz w:val="18"/>
                <w:szCs w:val="18"/>
                <w:lang w:val="es-ES"/>
              </w:rPr>
            </w:pPr>
          </w:p>
        </w:tc>
        <w:tc>
          <w:tcPr>
            <w:tcW w:w="855" w:type="dxa"/>
            <w:tcBorders>
              <w:top w:val="nil"/>
              <w:left w:val="nil"/>
              <w:bottom w:val="nil"/>
              <w:right w:val="nil"/>
            </w:tcBorders>
          </w:tcPr>
          <w:p>
            <w:pPr>
              <w:spacing w:before="60" w:after="60"/>
              <w:ind w:right="-29"/>
              <w:jc w:val="center"/>
              <w:rPr>
                <w:noProof/>
                <w:sz w:val="18"/>
                <w:szCs w:val="18"/>
                <w:lang w:val="es-ES"/>
              </w:rPr>
            </w:pPr>
          </w:p>
        </w:tc>
        <w:tc>
          <w:tcPr>
            <w:tcW w:w="765" w:type="dxa"/>
            <w:tcBorders>
              <w:top w:val="nil"/>
              <w:left w:val="nil"/>
              <w:bottom w:val="nil"/>
              <w:right w:val="nil"/>
            </w:tcBorders>
          </w:tcPr>
          <w:p>
            <w:pPr>
              <w:spacing w:before="60" w:after="60"/>
              <w:ind w:right="-29"/>
              <w:jc w:val="center"/>
              <w:rPr>
                <w:noProof/>
                <w:sz w:val="18"/>
                <w:szCs w:val="18"/>
                <w:lang w:val="es-ES"/>
              </w:rPr>
            </w:pPr>
          </w:p>
        </w:tc>
      </w:tr>
      <w:tr>
        <w:trPr>
          <w:trHeight w:hRule="exact" w:val="369"/>
          <w:jc w:val="center"/>
        </w:trPr>
        <w:tc>
          <w:tcPr>
            <w:tcW w:w="1423" w:type="dxa"/>
          </w:tcPr>
          <w:p>
            <w:pPr>
              <w:ind w:right="-29"/>
              <w:jc w:val="center"/>
              <w:rPr>
                <w:noProof/>
                <w:sz w:val="18"/>
                <w:szCs w:val="18"/>
                <w:lang w:val="es-ES"/>
              </w:rPr>
            </w:pPr>
            <w:r>
              <w:rPr>
                <w:noProof/>
                <w:sz w:val="18"/>
                <w:lang w:val="es-ES"/>
              </w:rPr>
              <w:t>- Resultado</w:t>
            </w:r>
          </w:p>
        </w:tc>
        <w:tc>
          <w:tcPr>
            <w:tcW w:w="720" w:type="dxa"/>
          </w:tcPr>
          <w:p>
            <w:pPr>
              <w:ind w:right="-29"/>
              <w:jc w:val="center"/>
              <w:rPr>
                <w:noProof/>
                <w:sz w:val="18"/>
                <w:szCs w:val="18"/>
                <w:lang w:val="es-ES"/>
              </w:rPr>
            </w:pPr>
          </w:p>
        </w:tc>
        <w:tc>
          <w:tcPr>
            <w:tcW w:w="701" w:type="dxa"/>
          </w:tcPr>
          <w:p>
            <w:pPr>
              <w:ind w:right="-29"/>
              <w:jc w:val="center"/>
              <w:rPr>
                <w:noProof/>
                <w:sz w:val="18"/>
                <w:szCs w:val="18"/>
                <w:lang w:val="es-ES"/>
              </w:rPr>
            </w:pPr>
          </w:p>
        </w:tc>
        <w:tc>
          <w:tcPr>
            <w:tcW w:w="504" w:type="dxa"/>
            <w:tcBorders>
              <w:right w:val="dashSmallGap" w:sz="4" w:space="0" w:color="auto"/>
            </w:tcBorders>
          </w:tcPr>
          <w:p>
            <w:pPr>
              <w:ind w:right="-29"/>
              <w:jc w:val="center"/>
              <w:rPr>
                <w:noProof/>
                <w:sz w:val="18"/>
                <w:szCs w:val="18"/>
                <w:lang w:val="es-ES"/>
              </w:rPr>
            </w:pPr>
          </w:p>
        </w:tc>
        <w:tc>
          <w:tcPr>
            <w:tcW w:w="720" w:type="dxa"/>
            <w:tcBorders>
              <w:left w:val="dashSmallGap" w:sz="4" w:space="0" w:color="auto"/>
            </w:tcBorders>
          </w:tcPr>
          <w:p>
            <w:pPr>
              <w:ind w:right="-29"/>
              <w:jc w:val="center"/>
              <w:rPr>
                <w:noProof/>
                <w:sz w:val="18"/>
                <w:szCs w:val="18"/>
                <w:lang w:val="es-ES"/>
              </w:rPr>
            </w:pPr>
          </w:p>
        </w:tc>
        <w:tc>
          <w:tcPr>
            <w:tcW w:w="540" w:type="dxa"/>
            <w:tcBorders>
              <w:right w:val="dashSmallGap" w:sz="4" w:space="0" w:color="auto"/>
            </w:tcBorders>
          </w:tcPr>
          <w:p>
            <w:pPr>
              <w:ind w:right="-29"/>
              <w:jc w:val="center"/>
              <w:rPr>
                <w:noProof/>
                <w:sz w:val="18"/>
                <w:szCs w:val="18"/>
                <w:lang w:val="es-ES"/>
              </w:rPr>
            </w:pPr>
          </w:p>
        </w:tc>
        <w:tc>
          <w:tcPr>
            <w:tcW w:w="720" w:type="dxa"/>
            <w:tcBorders>
              <w:left w:val="dashSmallGap" w:sz="4" w:space="0" w:color="auto"/>
            </w:tcBorders>
          </w:tcPr>
          <w:p>
            <w:pPr>
              <w:ind w:right="-29"/>
              <w:jc w:val="center"/>
              <w:rPr>
                <w:noProof/>
                <w:sz w:val="18"/>
                <w:szCs w:val="18"/>
                <w:lang w:val="es-ES"/>
              </w:rPr>
            </w:pPr>
          </w:p>
        </w:tc>
        <w:tc>
          <w:tcPr>
            <w:tcW w:w="720" w:type="dxa"/>
            <w:tcBorders>
              <w:right w:val="dashSmallGap" w:sz="4" w:space="0" w:color="auto"/>
            </w:tcBorders>
          </w:tcPr>
          <w:p>
            <w:pPr>
              <w:ind w:right="-29"/>
              <w:jc w:val="center"/>
              <w:rPr>
                <w:noProof/>
                <w:sz w:val="18"/>
                <w:szCs w:val="18"/>
                <w:lang w:val="es-ES"/>
              </w:rPr>
            </w:pPr>
          </w:p>
        </w:tc>
        <w:tc>
          <w:tcPr>
            <w:tcW w:w="720" w:type="dxa"/>
            <w:tcBorders>
              <w:left w:val="dashSmallGap" w:sz="4" w:space="0" w:color="auto"/>
            </w:tcBorders>
          </w:tcPr>
          <w:p>
            <w:pPr>
              <w:ind w:right="-29"/>
              <w:jc w:val="center"/>
              <w:rPr>
                <w:noProof/>
                <w:sz w:val="18"/>
                <w:szCs w:val="18"/>
                <w:lang w:val="es-ES"/>
              </w:rPr>
            </w:pPr>
          </w:p>
        </w:tc>
        <w:tc>
          <w:tcPr>
            <w:tcW w:w="900" w:type="dxa"/>
            <w:tcBorders>
              <w:right w:val="dashSmallGap" w:sz="4" w:space="0" w:color="auto"/>
            </w:tcBorders>
          </w:tcPr>
          <w:p>
            <w:pPr>
              <w:ind w:right="-29"/>
              <w:jc w:val="center"/>
              <w:rPr>
                <w:noProof/>
                <w:sz w:val="18"/>
                <w:szCs w:val="18"/>
                <w:lang w:val="es-ES"/>
              </w:rPr>
            </w:pPr>
          </w:p>
        </w:tc>
        <w:tc>
          <w:tcPr>
            <w:tcW w:w="720" w:type="dxa"/>
            <w:gridSpan w:val="2"/>
            <w:tcBorders>
              <w:left w:val="dashSmallGap" w:sz="4" w:space="0" w:color="auto"/>
            </w:tcBorders>
          </w:tcPr>
          <w:p>
            <w:pPr>
              <w:ind w:right="-29"/>
              <w:jc w:val="center"/>
              <w:rPr>
                <w:noProof/>
                <w:sz w:val="18"/>
                <w:szCs w:val="18"/>
                <w:lang w:val="es-ES"/>
              </w:rPr>
            </w:pPr>
          </w:p>
        </w:tc>
        <w:tc>
          <w:tcPr>
            <w:tcW w:w="540" w:type="dxa"/>
            <w:tcBorders>
              <w:right w:val="dashSmallGap" w:sz="4" w:space="0" w:color="auto"/>
            </w:tcBorders>
          </w:tcPr>
          <w:p>
            <w:pPr>
              <w:ind w:right="-29"/>
              <w:jc w:val="center"/>
              <w:rPr>
                <w:noProof/>
                <w:sz w:val="18"/>
                <w:szCs w:val="18"/>
                <w:lang w:val="es-ES"/>
              </w:rPr>
            </w:pPr>
          </w:p>
        </w:tc>
        <w:tc>
          <w:tcPr>
            <w:tcW w:w="648" w:type="dxa"/>
            <w:tcBorders>
              <w:left w:val="dashSmallGap" w:sz="4" w:space="0" w:color="auto"/>
            </w:tcBorders>
          </w:tcPr>
          <w:p>
            <w:pPr>
              <w:ind w:right="-29"/>
              <w:jc w:val="center"/>
              <w:rPr>
                <w:noProof/>
                <w:sz w:val="18"/>
                <w:szCs w:val="18"/>
                <w:lang w:val="es-ES"/>
              </w:rPr>
            </w:pPr>
          </w:p>
        </w:tc>
        <w:tc>
          <w:tcPr>
            <w:tcW w:w="432" w:type="dxa"/>
            <w:tcBorders>
              <w:right w:val="dashSmallGap" w:sz="4" w:space="0" w:color="auto"/>
            </w:tcBorders>
          </w:tcPr>
          <w:p>
            <w:pPr>
              <w:ind w:right="-29"/>
              <w:jc w:val="center"/>
              <w:rPr>
                <w:noProof/>
                <w:sz w:val="18"/>
                <w:szCs w:val="18"/>
                <w:lang w:val="es-ES"/>
              </w:rPr>
            </w:pPr>
          </w:p>
        </w:tc>
        <w:tc>
          <w:tcPr>
            <w:tcW w:w="720" w:type="dxa"/>
            <w:tcBorders>
              <w:left w:val="dashSmallGap" w:sz="4" w:space="0" w:color="auto"/>
            </w:tcBorders>
          </w:tcPr>
          <w:p>
            <w:pPr>
              <w:ind w:right="-29"/>
              <w:jc w:val="center"/>
              <w:rPr>
                <w:noProof/>
                <w:sz w:val="18"/>
                <w:szCs w:val="18"/>
                <w:lang w:val="es-ES"/>
              </w:rPr>
            </w:pPr>
          </w:p>
        </w:tc>
        <w:tc>
          <w:tcPr>
            <w:tcW w:w="540" w:type="dxa"/>
            <w:tcBorders>
              <w:right w:val="dashSmallGap" w:sz="4" w:space="0" w:color="auto"/>
            </w:tcBorders>
          </w:tcPr>
          <w:p>
            <w:pPr>
              <w:ind w:right="-29"/>
              <w:jc w:val="center"/>
              <w:rPr>
                <w:noProof/>
                <w:sz w:val="18"/>
                <w:szCs w:val="18"/>
                <w:lang w:val="es-ES"/>
              </w:rPr>
            </w:pPr>
          </w:p>
        </w:tc>
        <w:tc>
          <w:tcPr>
            <w:tcW w:w="720" w:type="dxa"/>
            <w:tcBorders>
              <w:left w:val="dashSmallGap" w:sz="4" w:space="0" w:color="auto"/>
            </w:tcBorders>
          </w:tcPr>
          <w:p>
            <w:pPr>
              <w:ind w:right="-29"/>
              <w:jc w:val="center"/>
              <w:rPr>
                <w:noProof/>
                <w:sz w:val="18"/>
                <w:szCs w:val="18"/>
                <w:lang w:val="es-ES"/>
              </w:rPr>
            </w:pPr>
          </w:p>
        </w:tc>
        <w:tc>
          <w:tcPr>
            <w:tcW w:w="855" w:type="dxa"/>
          </w:tcPr>
          <w:p>
            <w:pPr>
              <w:ind w:right="-29"/>
              <w:jc w:val="center"/>
              <w:rPr>
                <w:noProof/>
                <w:sz w:val="18"/>
                <w:szCs w:val="18"/>
                <w:lang w:val="es-ES"/>
              </w:rPr>
            </w:pPr>
          </w:p>
        </w:tc>
        <w:tc>
          <w:tcPr>
            <w:tcW w:w="765" w:type="dxa"/>
          </w:tcPr>
          <w:p>
            <w:pPr>
              <w:ind w:right="-29"/>
              <w:jc w:val="center"/>
              <w:rPr>
                <w:noProof/>
                <w:sz w:val="18"/>
                <w:szCs w:val="18"/>
                <w:lang w:val="es-ES"/>
              </w:rPr>
            </w:pPr>
          </w:p>
        </w:tc>
      </w:tr>
      <w:tr>
        <w:trPr>
          <w:trHeight w:hRule="exact" w:val="369"/>
          <w:jc w:val="center"/>
        </w:trPr>
        <w:tc>
          <w:tcPr>
            <w:tcW w:w="1423" w:type="dxa"/>
          </w:tcPr>
          <w:p>
            <w:pPr>
              <w:ind w:right="-29"/>
              <w:jc w:val="center"/>
              <w:rPr>
                <w:noProof/>
                <w:sz w:val="18"/>
                <w:szCs w:val="18"/>
                <w:lang w:val="es-ES"/>
              </w:rPr>
            </w:pPr>
            <w:r>
              <w:rPr>
                <w:noProof/>
                <w:sz w:val="18"/>
                <w:lang w:val="es-ES"/>
              </w:rPr>
              <w:t>- Resultado</w:t>
            </w:r>
          </w:p>
        </w:tc>
        <w:tc>
          <w:tcPr>
            <w:tcW w:w="720" w:type="dxa"/>
          </w:tcPr>
          <w:p>
            <w:pPr>
              <w:ind w:right="-29"/>
              <w:jc w:val="center"/>
              <w:rPr>
                <w:noProof/>
                <w:sz w:val="18"/>
                <w:szCs w:val="18"/>
                <w:lang w:val="es-ES"/>
              </w:rPr>
            </w:pPr>
          </w:p>
        </w:tc>
        <w:tc>
          <w:tcPr>
            <w:tcW w:w="701" w:type="dxa"/>
          </w:tcPr>
          <w:p>
            <w:pPr>
              <w:ind w:right="-29"/>
              <w:jc w:val="center"/>
              <w:rPr>
                <w:noProof/>
                <w:sz w:val="18"/>
                <w:szCs w:val="18"/>
                <w:lang w:val="es-ES"/>
              </w:rPr>
            </w:pPr>
          </w:p>
        </w:tc>
        <w:tc>
          <w:tcPr>
            <w:tcW w:w="504" w:type="dxa"/>
            <w:tcBorders>
              <w:right w:val="dashSmallGap" w:sz="4" w:space="0" w:color="auto"/>
            </w:tcBorders>
          </w:tcPr>
          <w:p>
            <w:pPr>
              <w:ind w:right="-29"/>
              <w:jc w:val="center"/>
              <w:rPr>
                <w:noProof/>
                <w:sz w:val="18"/>
                <w:szCs w:val="18"/>
                <w:lang w:val="es-ES"/>
              </w:rPr>
            </w:pPr>
          </w:p>
        </w:tc>
        <w:tc>
          <w:tcPr>
            <w:tcW w:w="720" w:type="dxa"/>
            <w:tcBorders>
              <w:left w:val="dashSmallGap" w:sz="4" w:space="0" w:color="auto"/>
            </w:tcBorders>
          </w:tcPr>
          <w:p>
            <w:pPr>
              <w:ind w:right="-29"/>
              <w:jc w:val="center"/>
              <w:rPr>
                <w:noProof/>
                <w:sz w:val="18"/>
                <w:szCs w:val="18"/>
                <w:lang w:val="es-ES"/>
              </w:rPr>
            </w:pPr>
          </w:p>
        </w:tc>
        <w:tc>
          <w:tcPr>
            <w:tcW w:w="540" w:type="dxa"/>
            <w:tcBorders>
              <w:right w:val="dashSmallGap" w:sz="4" w:space="0" w:color="auto"/>
            </w:tcBorders>
          </w:tcPr>
          <w:p>
            <w:pPr>
              <w:ind w:right="-29"/>
              <w:jc w:val="center"/>
              <w:rPr>
                <w:noProof/>
                <w:sz w:val="18"/>
                <w:szCs w:val="18"/>
                <w:lang w:val="es-ES"/>
              </w:rPr>
            </w:pPr>
          </w:p>
        </w:tc>
        <w:tc>
          <w:tcPr>
            <w:tcW w:w="720" w:type="dxa"/>
            <w:tcBorders>
              <w:left w:val="dashSmallGap" w:sz="4" w:space="0" w:color="auto"/>
            </w:tcBorders>
          </w:tcPr>
          <w:p>
            <w:pPr>
              <w:ind w:right="-29"/>
              <w:jc w:val="center"/>
              <w:rPr>
                <w:noProof/>
                <w:sz w:val="18"/>
                <w:szCs w:val="18"/>
                <w:lang w:val="es-ES"/>
              </w:rPr>
            </w:pPr>
          </w:p>
        </w:tc>
        <w:tc>
          <w:tcPr>
            <w:tcW w:w="720" w:type="dxa"/>
            <w:tcBorders>
              <w:right w:val="dashSmallGap" w:sz="4" w:space="0" w:color="auto"/>
            </w:tcBorders>
          </w:tcPr>
          <w:p>
            <w:pPr>
              <w:ind w:right="-29"/>
              <w:jc w:val="center"/>
              <w:rPr>
                <w:noProof/>
                <w:sz w:val="18"/>
                <w:szCs w:val="18"/>
                <w:lang w:val="es-ES"/>
              </w:rPr>
            </w:pPr>
          </w:p>
        </w:tc>
        <w:tc>
          <w:tcPr>
            <w:tcW w:w="720" w:type="dxa"/>
            <w:tcBorders>
              <w:left w:val="dashSmallGap" w:sz="4" w:space="0" w:color="auto"/>
            </w:tcBorders>
          </w:tcPr>
          <w:p>
            <w:pPr>
              <w:ind w:right="-29"/>
              <w:jc w:val="center"/>
              <w:rPr>
                <w:noProof/>
                <w:sz w:val="18"/>
                <w:szCs w:val="18"/>
                <w:lang w:val="es-ES"/>
              </w:rPr>
            </w:pPr>
          </w:p>
        </w:tc>
        <w:tc>
          <w:tcPr>
            <w:tcW w:w="900" w:type="dxa"/>
            <w:tcBorders>
              <w:right w:val="dashSmallGap" w:sz="4" w:space="0" w:color="auto"/>
            </w:tcBorders>
          </w:tcPr>
          <w:p>
            <w:pPr>
              <w:ind w:right="-29"/>
              <w:jc w:val="center"/>
              <w:rPr>
                <w:noProof/>
                <w:sz w:val="18"/>
                <w:szCs w:val="18"/>
                <w:lang w:val="es-ES"/>
              </w:rPr>
            </w:pPr>
          </w:p>
        </w:tc>
        <w:tc>
          <w:tcPr>
            <w:tcW w:w="720" w:type="dxa"/>
            <w:gridSpan w:val="2"/>
            <w:tcBorders>
              <w:left w:val="dashSmallGap" w:sz="4" w:space="0" w:color="auto"/>
            </w:tcBorders>
          </w:tcPr>
          <w:p>
            <w:pPr>
              <w:ind w:right="-29"/>
              <w:jc w:val="center"/>
              <w:rPr>
                <w:noProof/>
                <w:sz w:val="18"/>
                <w:szCs w:val="18"/>
                <w:lang w:val="es-ES"/>
              </w:rPr>
            </w:pPr>
          </w:p>
        </w:tc>
        <w:tc>
          <w:tcPr>
            <w:tcW w:w="540" w:type="dxa"/>
            <w:tcBorders>
              <w:right w:val="dashSmallGap" w:sz="4" w:space="0" w:color="auto"/>
            </w:tcBorders>
          </w:tcPr>
          <w:p>
            <w:pPr>
              <w:ind w:right="-29"/>
              <w:jc w:val="center"/>
              <w:rPr>
                <w:noProof/>
                <w:sz w:val="18"/>
                <w:szCs w:val="18"/>
                <w:lang w:val="es-ES"/>
              </w:rPr>
            </w:pPr>
          </w:p>
        </w:tc>
        <w:tc>
          <w:tcPr>
            <w:tcW w:w="648" w:type="dxa"/>
            <w:tcBorders>
              <w:left w:val="dashSmallGap" w:sz="4" w:space="0" w:color="auto"/>
            </w:tcBorders>
          </w:tcPr>
          <w:p>
            <w:pPr>
              <w:ind w:right="-29"/>
              <w:jc w:val="center"/>
              <w:rPr>
                <w:noProof/>
                <w:sz w:val="18"/>
                <w:szCs w:val="18"/>
                <w:lang w:val="es-ES"/>
              </w:rPr>
            </w:pPr>
          </w:p>
        </w:tc>
        <w:tc>
          <w:tcPr>
            <w:tcW w:w="432" w:type="dxa"/>
            <w:tcBorders>
              <w:right w:val="dashSmallGap" w:sz="4" w:space="0" w:color="auto"/>
            </w:tcBorders>
          </w:tcPr>
          <w:p>
            <w:pPr>
              <w:ind w:right="-29"/>
              <w:jc w:val="center"/>
              <w:rPr>
                <w:noProof/>
                <w:sz w:val="18"/>
                <w:szCs w:val="18"/>
                <w:lang w:val="es-ES"/>
              </w:rPr>
            </w:pPr>
          </w:p>
        </w:tc>
        <w:tc>
          <w:tcPr>
            <w:tcW w:w="720" w:type="dxa"/>
            <w:tcBorders>
              <w:left w:val="dashSmallGap" w:sz="4" w:space="0" w:color="auto"/>
            </w:tcBorders>
          </w:tcPr>
          <w:p>
            <w:pPr>
              <w:ind w:right="-29"/>
              <w:jc w:val="center"/>
              <w:rPr>
                <w:noProof/>
                <w:sz w:val="18"/>
                <w:szCs w:val="18"/>
                <w:lang w:val="es-ES"/>
              </w:rPr>
            </w:pPr>
          </w:p>
        </w:tc>
        <w:tc>
          <w:tcPr>
            <w:tcW w:w="540" w:type="dxa"/>
            <w:tcBorders>
              <w:right w:val="dashSmallGap" w:sz="4" w:space="0" w:color="auto"/>
            </w:tcBorders>
          </w:tcPr>
          <w:p>
            <w:pPr>
              <w:ind w:right="-29"/>
              <w:jc w:val="center"/>
              <w:rPr>
                <w:noProof/>
                <w:sz w:val="18"/>
                <w:szCs w:val="18"/>
                <w:lang w:val="es-ES"/>
              </w:rPr>
            </w:pPr>
          </w:p>
        </w:tc>
        <w:tc>
          <w:tcPr>
            <w:tcW w:w="720" w:type="dxa"/>
            <w:tcBorders>
              <w:left w:val="dashSmallGap" w:sz="4" w:space="0" w:color="auto"/>
            </w:tcBorders>
          </w:tcPr>
          <w:p>
            <w:pPr>
              <w:ind w:right="-29"/>
              <w:jc w:val="center"/>
              <w:rPr>
                <w:noProof/>
                <w:sz w:val="18"/>
                <w:szCs w:val="18"/>
                <w:lang w:val="es-ES"/>
              </w:rPr>
            </w:pPr>
          </w:p>
        </w:tc>
        <w:tc>
          <w:tcPr>
            <w:tcW w:w="855" w:type="dxa"/>
          </w:tcPr>
          <w:p>
            <w:pPr>
              <w:ind w:right="-29"/>
              <w:jc w:val="center"/>
              <w:rPr>
                <w:noProof/>
                <w:sz w:val="18"/>
                <w:szCs w:val="18"/>
                <w:lang w:val="es-ES"/>
              </w:rPr>
            </w:pPr>
          </w:p>
        </w:tc>
        <w:tc>
          <w:tcPr>
            <w:tcW w:w="765" w:type="dxa"/>
          </w:tcPr>
          <w:p>
            <w:pPr>
              <w:ind w:right="-29"/>
              <w:jc w:val="center"/>
              <w:rPr>
                <w:noProof/>
                <w:sz w:val="18"/>
                <w:szCs w:val="18"/>
                <w:lang w:val="es-ES"/>
              </w:rPr>
            </w:pPr>
          </w:p>
        </w:tc>
      </w:tr>
      <w:tr>
        <w:trPr>
          <w:trHeight w:hRule="exact" w:val="369"/>
          <w:jc w:val="center"/>
        </w:trPr>
        <w:tc>
          <w:tcPr>
            <w:tcW w:w="1423" w:type="dxa"/>
          </w:tcPr>
          <w:p>
            <w:pPr>
              <w:ind w:right="-29"/>
              <w:jc w:val="center"/>
              <w:rPr>
                <w:noProof/>
                <w:sz w:val="18"/>
                <w:szCs w:val="18"/>
                <w:lang w:val="es-ES"/>
              </w:rPr>
            </w:pPr>
            <w:r>
              <w:rPr>
                <w:noProof/>
                <w:sz w:val="18"/>
                <w:lang w:val="es-ES"/>
              </w:rPr>
              <w:t>- Resultado</w:t>
            </w:r>
          </w:p>
        </w:tc>
        <w:tc>
          <w:tcPr>
            <w:tcW w:w="720" w:type="dxa"/>
          </w:tcPr>
          <w:p>
            <w:pPr>
              <w:ind w:right="-29"/>
              <w:jc w:val="center"/>
              <w:rPr>
                <w:noProof/>
                <w:sz w:val="18"/>
                <w:szCs w:val="18"/>
                <w:lang w:val="es-ES"/>
              </w:rPr>
            </w:pPr>
          </w:p>
        </w:tc>
        <w:tc>
          <w:tcPr>
            <w:tcW w:w="701" w:type="dxa"/>
          </w:tcPr>
          <w:p>
            <w:pPr>
              <w:ind w:right="-29"/>
              <w:jc w:val="center"/>
              <w:rPr>
                <w:noProof/>
                <w:sz w:val="18"/>
                <w:szCs w:val="18"/>
                <w:lang w:val="es-ES"/>
              </w:rPr>
            </w:pPr>
          </w:p>
        </w:tc>
        <w:tc>
          <w:tcPr>
            <w:tcW w:w="504" w:type="dxa"/>
          </w:tcPr>
          <w:p>
            <w:pPr>
              <w:ind w:right="-29"/>
              <w:jc w:val="center"/>
              <w:rPr>
                <w:noProof/>
                <w:sz w:val="18"/>
                <w:szCs w:val="18"/>
                <w:lang w:val="es-ES"/>
              </w:rPr>
            </w:pPr>
          </w:p>
        </w:tc>
        <w:tc>
          <w:tcPr>
            <w:tcW w:w="720" w:type="dxa"/>
          </w:tcPr>
          <w:p>
            <w:pPr>
              <w:ind w:right="-29"/>
              <w:jc w:val="center"/>
              <w:rPr>
                <w:noProof/>
                <w:sz w:val="18"/>
                <w:szCs w:val="18"/>
                <w:lang w:val="es-ES"/>
              </w:rPr>
            </w:pPr>
          </w:p>
        </w:tc>
        <w:tc>
          <w:tcPr>
            <w:tcW w:w="540" w:type="dxa"/>
          </w:tcPr>
          <w:p>
            <w:pPr>
              <w:ind w:right="-29"/>
              <w:jc w:val="center"/>
              <w:rPr>
                <w:noProof/>
                <w:sz w:val="18"/>
                <w:szCs w:val="18"/>
                <w:lang w:val="es-ES"/>
              </w:rPr>
            </w:pPr>
          </w:p>
        </w:tc>
        <w:tc>
          <w:tcPr>
            <w:tcW w:w="720" w:type="dxa"/>
          </w:tcPr>
          <w:p>
            <w:pPr>
              <w:ind w:right="-29"/>
              <w:jc w:val="center"/>
              <w:rPr>
                <w:noProof/>
                <w:sz w:val="18"/>
                <w:szCs w:val="18"/>
                <w:lang w:val="es-ES"/>
              </w:rPr>
            </w:pPr>
          </w:p>
        </w:tc>
        <w:tc>
          <w:tcPr>
            <w:tcW w:w="720" w:type="dxa"/>
          </w:tcPr>
          <w:p>
            <w:pPr>
              <w:ind w:right="-29"/>
              <w:jc w:val="center"/>
              <w:rPr>
                <w:noProof/>
                <w:sz w:val="18"/>
                <w:szCs w:val="18"/>
                <w:lang w:val="es-ES"/>
              </w:rPr>
            </w:pPr>
          </w:p>
        </w:tc>
        <w:tc>
          <w:tcPr>
            <w:tcW w:w="720" w:type="dxa"/>
          </w:tcPr>
          <w:p>
            <w:pPr>
              <w:ind w:right="-29"/>
              <w:jc w:val="center"/>
              <w:rPr>
                <w:noProof/>
                <w:sz w:val="18"/>
                <w:szCs w:val="18"/>
                <w:lang w:val="es-ES"/>
              </w:rPr>
            </w:pPr>
          </w:p>
        </w:tc>
        <w:tc>
          <w:tcPr>
            <w:tcW w:w="900" w:type="dxa"/>
          </w:tcPr>
          <w:p>
            <w:pPr>
              <w:ind w:right="-29"/>
              <w:jc w:val="center"/>
              <w:rPr>
                <w:noProof/>
                <w:sz w:val="18"/>
                <w:szCs w:val="18"/>
                <w:lang w:val="es-ES"/>
              </w:rPr>
            </w:pPr>
          </w:p>
        </w:tc>
        <w:tc>
          <w:tcPr>
            <w:tcW w:w="720" w:type="dxa"/>
            <w:gridSpan w:val="2"/>
          </w:tcPr>
          <w:p>
            <w:pPr>
              <w:ind w:right="-29"/>
              <w:jc w:val="center"/>
              <w:rPr>
                <w:noProof/>
                <w:sz w:val="18"/>
                <w:szCs w:val="18"/>
                <w:lang w:val="es-ES"/>
              </w:rPr>
            </w:pPr>
          </w:p>
        </w:tc>
        <w:tc>
          <w:tcPr>
            <w:tcW w:w="540" w:type="dxa"/>
          </w:tcPr>
          <w:p>
            <w:pPr>
              <w:ind w:right="-29"/>
              <w:jc w:val="center"/>
              <w:rPr>
                <w:noProof/>
                <w:sz w:val="18"/>
                <w:szCs w:val="18"/>
                <w:lang w:val="es-ES"/>
              </w:rPr>
            </w:pPr>
          </w:p>
        </w:tc>
        <w:tc>
          <w:tcPr>
            <w:tcW w:w="648" w:type="dxa"/>
          </w:tcPr>
          <w:p>
            <w:pPr>
              <w:ind w:right="-29"/>
              <w:jc w:val="center"/>
              <w:rPr>
                <w:noProof/>
                <w:sz w:val="18"/>
                <w:szCs w:val="18"/>
                <w:lang w:val="es-ES"/>
              </w:rPr>
            </w:pPr>
          </w:p>
        </w:tc>
        <w:tc>
          <w:tcPr>
            <w:tcW w:w="432" w:type="dxa"/>
          </w:tcPr>
          <w:p>
            <w:pPr>
              <w:ind w:right="-29"/>
              <w:jc w:val="center"/>
              <w:rPr>
                <w:noProof/>
                <w:sz w:val="18"/>
                <w:szCs w:val="18"/>
                <w:lang w:val="es-ES"/>
              </w:rPr>
            </w:pPr>
          </w:p>
        </w:tc>
        <w:tc>
          <w:tcPr>
            <w:tcW w:w="720" w:type="dxa"/>
          </w:tcPr>
          <w:p>
            <w:pPr>
              <w:ind w:right="-29"/>
              <w:jc w:val="center"/>
              <w:rPr>
                <w:noProof/>
                <w:sz w:val="18"/>
                <w:szCs w:val="18"/>
                <w:lang w:val="es-ES"/>
              </w:rPr>
            </w:pPr>
          </w:p>
        </w:tc>
        <w:tc>
          <w:tcPr>
            <w:tcW w:w="540" w:type="dxa"/>
          </w:tcPr>
          <w:p>
            <w:pPr>
              <w:ind w:right="-29"/>
              <w:jc w:val="center"/>
              <w:rPr>
                <w:noProof/>
                <w:sz w:val="18"/>
                <w:szCs w:val="18"/>
                <w:lang w:val="es-ES"/>
              </w:rPr>
            </w:pPr>
          </w:p>
        </w:tc>
        <w:tc>
          <w:tcPr>
            <w:tcW w:w="720" w:type="dxa"/>
          </w:tcPr>
          <w:p>
            <w:pPr>
              <w:ind w:right="-29"/>
              <w:jc w:val="center"/>
              <w:rPr>
                <w:noProof/>
                <w:sz w:val="18"/>
                <w:szCs w:val="18"/>
                <w:lang w:val="es-ES"/>
              </w:rPr>
            </w:pPr>
          </w:p>
        </w:tc>
        <w:tc>
          <w:tcPr>
            <w:tcW w:w="855" w:type="dxa"/>
          </w:tcPr>
          <w:p>
            <w:pPr>
              <w:ind w:right="-29"/>
              <w:jc w:val="center"/>
              <w:rPr>
                <w:noProof/>
                <w:sz w:val="18"/>
                <w:szCs w:val="18"/>
                <w:lang w:val="es-ES"/>
              </w:rPr>
            </w:pPr>
          </w:p>
        </w:tc>
        <w:tc>
          <w:tcPr>
            <w:tcW w:w="765" w:type="dxa"/>
          </w:tcPr>
          <w:p>
            <w:pPr>
              <w:ind w:right="-29"/>
              <w:jc w:val="center"/>
              <w:rPr>
                <w:noProof/>
                <w:sz w:val="18"/>
                <w:szCs w:val="18"/>
                <w:lang w:val="es-ES"/>
              </w:rPr>
            </w:pPr>
          </w:p>
        </w:tc>
      </w:tr>
      <w:tr>
        <w:trPr>
          <w:trHeight w:val="77"/>
          <w:jc w:val="center"/>
        </w:trPr>
        <w:tc>
          <w:tcPr>
            <w:tcW w:w="2844" w:type="dxa"/>
            <w:gridSpan w:val="3"/>
            <w:tcBorders>
              <w:bottom w:val="single" w:sz="12" w:space="0" w:color="auto"/>
            </w:tcBorders>
            <w:vAlign w:val="center"/>
          </w:tcPr>
          <w:p>
            <w:pPr>
              <w:ind w:right="-29"/>
              <w:jc w:val="center"/>
              <w:rPr>
                <w:noProof/>
                <w:sz w:val="18"/>
                <w:szCs w:val="18"/>
                <w:lang w:val="es-ES"/>
              </w:rPr>
            </w:pPr>
            <w:r>
              <w:rPr>
                <w:noProof/>
                <w:sz w:val="18"/>
                <w:lang w:val="es-ES"/>
              </w:rPr>
              <w:t>Subtotal del objetivo específico n.º 1</w:t>
            </w:r>
          </w:p>
        </w:tc>
        <w:tc>
          <w:tcPr>
            <w:tcW w:w="504" w:type="dxa"/>
            <w:tcBorders>
              <w:bottom w:val="single" w:sz="12" w:space="0" w:color="auto"/>
            </w:tcBorders>
          </w:tcPr>
          <w:p>
            <w:pPr>
              <w:ind w:right="-29"/>
              <w:jc w:val="center"/>
              <w:rPr>
                <w:noProof/>
                <w:sz w:val="18"/>
                <w:szCs w:val="18"/>
                <w:lang w:val="es-ES"/>
              </w:rPr>
            </w:pPr>
          </w:p>
        </w:tc>
        <w:tc>
          <w:tcPr>
            <w:tcW w:w="720" w:type="dxa"/>
            <w:tcBorders>
              <w:bottom w:val="single" w:sz="12" w:space="0" w:color="auto"/>
            </w:tcBorders>
          </w:tcPr>
          <w:p>
            <w:pPr>
              <w:ind w:right="-29"/>
              <w:jc w:val="center"/>
              <w:rPr>
                <w:noProof/>
                <w:sz w:val="18"/>
                <w:szCs w:val="18"/>
                <w:lang w:val="es-ES"/>
              </w:rPr>
            </w:pPr>
          </w:p>
        </w:tc>
        <w:tc>
          <w:tcPr>
            <w:tcW w:w="540" w:type="dxa"/>
            <w:tcBorders>
              <w:bottom w:val="single" w:sz="12" w:space="0" w:color="auto"/>
            </w:tcBorders>
          </w:tcPr>
          <w:p>
            <w:pPr>
              <w:ind w:right="-29"/>
              <w:jc w:val="center"/>
              <w:rPr>
                <w:noProof/>
                <w:sz w:val="18"/>
                <w:szCs w:val="18"/>
                <w:lang w:val="es-ES"/>
              </w:rPr>
            </w:pPr>
          </w:p>
        </w:tc>
        <w:tc>
          <w:tcPr>
            <w:tcW w:w="720" w:type="dxa"/>
            <w:tcBorders>
              <w:bottom w:val="single" w:sz="12" w:space="0" w:color="auto"/>
            </w:tcBorders>
          </w:tcPr>
          <w:p>
            <w:pPr>
              <w:ind w:right="-29"/>
              <w:jc w:val="center"/>
              <w:rPr>
                <w:noProof/>
                <w:sz w:val="18"/>
                <w:szCs w:val="18"/>
                <w:lang w:val="es-ES"/>
              </w:rPr>
            </w:pPr>
          </w:p>
        </w:tc>
        <w:tc>
          <w:tcPr>
            <w:tcW w:w="720" w:type="dxa"/>
            <w:tcBorders>
              <w:bottom w:val="single" w:sz="12" w:space="0" w:color="auto"/>
            </w:tcBorders>
          </w:tcPr>
          <w:p>
            <w:pPr>
              <w:ind w:right="-29"/>
              <w:jc w:val="center"/>
              <w:rPr>
                <w:noProof/>
                <w:sz w:val="18"/>
                <w:szCs w:val="18"/>
                <w:lang w:val="es-ES"/>
              </w:rPr>
            </w:pPr>
          </w:p>
        </w:tc>
        <w:tc>
          <w:tcPr>
            <w:tcW w:w="720" w:type="dxa"/>
            <w:tcBorders>
              <w:bottom w:val="single" w:sz="12" w:space="0" w:color="auto"/>
            </w:tcBorders>
          </w:tcPr>
          <w:p>
            <w:pPr>
              <w:ind w:right="-29"/>
              <w:jc w:val="center"/>
              <w:rPr>
                <w:noProof/>
                <w:sz w:val="18"/>
                <w:szCs w:val="18"/>
                <w:lang w:val="es-ES"/>
              </w:rPr>
            </w:pPr>
          </w:p>
        </w:tc>
        <w:tc>
          <w:tcPr>
            <w:tcW w:w="900" w:type="dxa"/>
            <w:tcBorders>
              <w:bottom w:val="single" w:sz="12" w:space="0" w:color="auto"/>
            </w:tcBorders>
          </w:tcPr>
          <w:p>
            <w:pPr>
              <w:ind w:right="-29"/>
              <w:jc w:val="center"/>
              <w:rPr>
                <w:noProof/>
                <w:sz w:val="18"/>
                <w:szCs w:val="18"/>
                <w:lang w:val="es-ES"/>
              </w:rPr>
            </w:pPr>
          </w:p>
        </w:tc>
        <w:tc>
          <w:tcPr>
            <w:tcW w:w="720" w:type="dxa"/>
            <w:gridSpan w:val="2"/>
            <w:tcBorders>
              <w:bottom w:val="single" w:sz="12" w:space="0" w:color="auto"/>
            </w:tcBorders>
          </w:tcPr>
          <w:p>
            <w:pPr>
              <w:ind w:right="-29"/>
              <w:jc w:val="center"/>
              <w:rPr>
                <w:noProof/>
                <w:sz w:val="18"/>
                <w:szCs w:val="18"/>
                <w:lang w:val="es-ES"/>
              </w:rPr>
            </w:pPr>
          </w:p>
        </w:tc>
        <w:tc>
          <w:tcPr>
            <w:tcW w:w="540" w:type="dxa"/>
            <w:tcBorders>
              <w:bottom w:val="single" w:sz="12" w:space="0" w:color="auto"/>
            </w:tcBorders>
          </w:tcPr>
          <w:p>
            <w:pPr>
              <w:ind w:right="-29"/>
              <w:jc w:val="center"/>
              <w:rPr>
                <w:noProof/>
                <w:sz w:val="18"/>
                <w:szCs w:val="18"/>
                <w:lang w:val="es-ES"/>
              </w:rPr>
            </w:pPr>
          </w:p>
        </w:tc>
        <w:tc>
          <w:tcPr>
            <w:tcW w:w="648" w:type="dxa"/>
            <w:tcBorders>
              <w:bottom w:val="single" w:sz="12" w:space="0" w:color="auto"/>
            </w:tcBorders>
          </w:tcPr>
          <w:p>
            <w:pPr>
              <w:ind w:right="-29"/>
              <w:jc w:val="center"/>
              <w:rPr>
                <w:noProof/>
                <w:sz w:val="18"/>
                <w:szCs w:val="18"/>
                <w:lang w:val="es-ES"/>
              </w:rPr>
            </w:pPr>
          </w:p>
        </w:tc>
        <w:tc>
          <w:tcPr>
            <w:tcW w:w="432" w:type="dxa"/>
            <w:tcBorders>
              <w:bottom w:val="single" w:sz="12" w:space="0" w:color="auto"/>
            </w:tcBorders>
          </w:tcPr>
          <w:p>
            <w:pPr>
              <w:ind w:right="-29"/>
              <w:jc w:val="center"/>
              <w:rPr>
                <w:noProof/>
                <w:sz w:val="18"/>
                <w:szCs w:val="18"/>
                <w:lang w:val="es-ES"/>
              </w:rPr>
            </w:pPr>
          </w:p>
        </w:tc>
        <w:tc>
          <w:tcPr>
            <w:tcW w:w="720" w:type="dxa"/>
            <w:tcBorders>
              <w:bottom w:val="single" w:sz="12" w:space="0" w:color="auto"/>
            </w:tcBorders>
          </w:tcPr>
          <w:p>
            <w:pPr>
              <w:ind w:right="-29"/>
              <w:jc w:val="center"/>
              <w:rPr>
                <w:noProof/>
                <w:sz w:val="18"/>
                <w:szCs w:val="18"/>
                <w:lang w:val="es-ES"/>
              </w:rPr>
            </w:pPr>
          </w:p>
        </w:tc>
        <w:tc>
          <w:tcPr>
            <w:tcW w:w="540" w:type="dxa"/>
            <w:tcBorders>
              <w:bottom w:val="single" w:sz="12" w:space="0" w:color="auto"/>
            </w:tcBorders>
          </w:tcPr>
          <w:p>
            <w:pPr>
              <w:ind w:right="-29"/>
              <w:jc w:val="center"/>
              <w:rPr>
                <w:noProof/>
                <w:sz w:val="18"/>
                <w:szCs w:val="18"/>
                <w:lang w:val="es-ES"/>
              </w:rPr>
            </w:pPr>
          </w:p>
        </w:tc>
        <w:tc>
          <w:tcPr>
            <w:tcW w:w="720" w:type="dxa"/>
            <w:tcBorders>
              <w:bottom w:val="single" w:sz="12" w:space="0" w:color="auto"/>
            </w:tcBorders>
          </w:tcPr>
          <w:p>
            <w:pPr>
              <w:ind w:right="-29"/>
              <w:jc w:val="center"/>
              <w:rPr>
                <w:noProof/>
                <w:sz w:val="18"/>
                <w:szCs w:val="18"/>
                <w:lang w:val="es-ES"/>
              </w:rPr>
            </w:pPr>
          </w:p>
        </w:tc>
        <w:tc>
          <w:tcPr>
            <w:tcW w:w="855" w:type="dxa"/>
            <w:tcBorders>
              <w:bottom w:val="single" w:sz="12" w:space="0" w:color="auto"/>
            </w:tcBorders>
          </w:tcPr>
          <w:p>
            <w:pPr>
              <w:ind w:right="-29"/>
              <w:jc w:val="center"/>
              <w:rPr>
                <w:noProof/>
                <w:sz w:val="18"/>
                <w:szCs w:val="18"/>
                <w:lang w:val="es-ES"/>
              </w:rPr>
            </w:pPr>
          </w:p>
        </w:tc>
        <w:tc>
          <w:tcPr>
            <w:tcW w:w="765" w:type="dxa"/>
            <w:tcBorders>
              <w:bottom w:val="single" w:sz="12" w:space="0" w:color="auto"/>
            </w:tcBorders>
          </w:tcPr>
          <w:p>
            <w:pPr>
              <w:ind w:right="-29"/>
              <w:jc w:val="center"/>
              <w:rPr>
                <w:noProof/>
                <w:sz w:val="18"/>
                <w:szCs w:val="18"/>
                <w:lang w:val="es-ES"/>
              </w:rPr>
            </w:pPr>
          </w:p>
        </w:tc>
      </w:tr>
      <w:tr>
        <w:trPr>
          <w:jc w:val="center"/>
        </w:trPr>
        <w:tc>
          <w:tcPr>
            <w:tcW w:w="2844" w:type="dxa"/>
            <w:gridSpan w:val="3"/>
            <w:vAlign w:val="center"/>
          </w:tcPr>
          <w:p>
            <w:pPr>
              <w:spacing w:before="60" w:after="60"/>
              <w:ind w:right="-29"/>
              <w:jc w:val="center"/>
              <w:rPr>
                <w:noProof/>
                <w:sz w:val="18"/>
                <w:szCs w:val="18"/>
                <w:lang w:val="es-ES"/>
              </w:rPr>
            </w:pPr>
            <w:r>
              <w:rPr>
                <w:noProof/>
                <w:sz w:val="18"/>
                <w:lang w:val="es-ES"/>
              </w:rPr>
              <w:t>OBJETIVO ESPECÍFICO N.º 2 ...</w:t>
            </w:r>
          </w:p>
        </w:tc>
        <w:tc>
          <w:tcPr>
            <w:tcW w:w="504" w:type="dxa"/>
            <w:tcBorders>
              <w:top w:val="nil"/>
              <w:left w:val="nil"/>
              <w:bottom w:val="nil"/>
              <w:right w:val="nil"/>
            </w:tcBorders>
          </w:tcPr>
          <w:p>
            <w:pPr>
              <w:spacing w:before="60" w:after="60"/>
              <w:ind w:right="-29"/>
              <w:jc w:val="center"/>
              <w:rPr>
                <w:noProof/>
                <w:sz w:val="18"/>
                <w:szCs w:val="18"/>
                <w:lang w:val="es-ES"/>
              </w:rPr>
            </w:pPr>
          </w:p>
        </w:tc>
        <w:tc>
          <w:tcPr>
            <w:tcW w:w="720" w:type="dxa"/>
            <w:tcBorders>
              <w:top w:val="nil"/>
              <w:left w:val="nil"/>
              <w:bottom w:val="nil"/>
              <w:right w:val="nil"/>
            </w:tcBorders>
          </w:tcPr>
          <w:p>
            <w:pPr>
              <w:spacing w:before="60" w:after="60"/>
              <w:ind w:right="-29"/>
              <w:jc w:val="center"/>
              <w:rPr>
                <w:noProof/>
                <w:sz w:val="18"/>
                <w:szCs w:val="18"/>
                <w:lang w:val="es-ES"/>
              </w:rPr>
            </w:pPr>
          </w:p>
        </w:tc>
        <w:tc>
          <w:tcPr>
            <w:tcW w:w="540" w:type="dxa"/>
            <w:tcBorders>
              <w:top w:val="nil"/>
              <w:left w:val="nil"/>
              <w:bottom w:val="nil"/>
              <w:right w:val="nil"/>
            </w:tcBorders>
          </w:tcPr>
          <w:p>
            <w:pPr>
              <w:spacing w:before="60" w:after="60"/>
              <w:ind w:right="-29"/>
              <w:jc w:val="center"/>
              <w:rPr>
                <w:noProof/>
                <w:sz w:val="18"/>
                <w:szCs w:val="18"/>
                <w:lang w:val="es-ES"/>
              </w:rPr>
            </w:pPr>
          </w:p>
        </w:tc>
        <w:tc>
          <w:tcPr>
            <w:tcW w:w="720" w:type="dxa"/>
            <w:tcBorders>
              <w:top w:val="nil"/>
              <w:left w:val="nil"/>
              <w:bottom w:val="nil"/>
              <w:right w:val="nil"/>
            </w:tcBorders>
          </w:tcPr>
          <w:p>
            <w:pPr>
              <w:spacing w:before="60" w:after="60"/>
              <w:ind w:right="-29"/>
              <w:jc w:val="center"/>
              <w:rPr>
                <w:noProof/>
                <w:sz w:val="18"/>
                <w:szCs w:val="18"/>
                <w:lang w:val="es-ES"/>
              </w:rPr>
            </w:pPr>
          </w:p>
        </w:tc>
        <w:tc>
          <w:tcPr>
            <w:tcW w:w="720" w:type="dxa"/>
            <w:tcBorders>
              <w:top w:val="nil"/>
              <w:left w:val="nil"/>
              <w:bottom w:val="nil"/>
              <w:right w:val="nil"/>
            </w:tcBorders>
          </w:tcPr>
          <w:p>
            <w:pPr>
              <w:spacing w:before="60" w:after="60"/>
              <w:ind w:right="-29"/>
              <w:jc w:val="center"/>
              <w:rPr>
                <w:noProof/>
                <w:sz w:val="18"/>
                <w:szCs w:val="18"/>
                <w:lang w:val="es-ES"/>
              </w:rPr>
            </w:pPr>
          </w:p>
        </w:tc>
        <w:tc>
          <w:tcPr>
            <w:tcW w:w="720" w:type="dxa"/>
            <w:tcBorders>
              <w:top w:val="nil"/>
              <w:left w:val="nil"/>
              <w:bottom w:val="nil"/>
              <w:right w:val="nil"/>
            </w:tcBorders>
          </w:tcPr>
          <w:p>
            <w:pPr>
              <w:spacing w:before="60" w:after="60"/>
              <w:ind w:right="-29"/>
              <w:jc w:val="center"/>
              <w:rPr>
                <w:noProof/>
                <w:sz w:val="18"/>
                <w:szCs w:val="18"/>
                <w:lang w:val="es-ES"/>
              </w:rPr>
            </w:pPr>
          </w:p>
        </w:tc>
        <w:tc>
          <w:tcPr>
            <w:tcW w:w="900" w:type="dxa"/>
            <w:tcBorders>
              <w:top w:val="nil"/>
              <w:left w:val="nil"/>
              <w:bottom w:val="nil"/>
              <w:right w:val="nil"/>
            </w:tcBorders>
          </w:tcPr>
          <w:p>
            <w:pPr>
              <w:spacing w:before="60" w:after="60"/>
              <w:ind w:right="-29"/>
              <w:jc w:val="center"/>
              <w:rPr>
                <w:noProof/>
                <w:sz w:val="18"/>
                <w:szCs w:val="18"/>
                <w:lang w:val="es-ES"/>
              </w:rPr>
            </w:pPr>
          </w:p>
        </w:tc>
        <w:tc>
          <w:tcPr>
            <w:tcW w:w="720" w:type="dxa"/>
            <w:gridSpan w:val="2"/>
            <w:tcBorders>
              <w:top w:val="nil"/>
              <w:left w:val="nil"/>
              <w:bottom w:val="nil"/>
              <w:right w:val="nil"/>
            </w:tcBorders>
          </w:tcPr>
          <w:p>
            <w:pPr>
              <w:spacing w:before="60" w:after="60"/>
              <w:ind w:right="-29"/>
              <w:jc w:val="center"/>
              <w:rPr>
                <w:noProof/>
                <w:sz w:val="18"/>
                <w:szCs w:val="18"/>
                <w:lang w:val="es-ES"/>
              </w:rPr>
            </w:pPr>
          </w:p>
        </w:tc>
        <w:tc>
          <w:tcPr>
            <w:tcW w:w="540" w:type="dxa"/>
            <w:tcBorders>
              <w:top w:val="nil"/>
              <w:left w:val="nil"/>
              <w:bottom w:val="nil"/>
              <w:right w:val="nil"/>
            </w:tcBorders>
          </w:tcPr>
          <w:p>
            <w:pPr>
              <w:spacing w:before="60" w:after="60"/>
              <w:ind w:right="-29"/>
              <w:jc w:val="center"/>
              <w:rPr>
                <w:noProof/>
                <w:sz w:val="18"/>
                <w:szCs w:val="18"/>
                <w:lang w:val="es-ES"/>
              </w:rPr>
            </w:pPr>
          </w:p>
        </w:tc>
        <w:tc>
          <w:tcPr>
            <w:tcW w:w="648" w:type="dxa"/>
            <w:tcBorders>
              <w:top w:val="nil"/>
              <w:left w:val="nil"/>
              <w:bottom w:val="nil"/>
              <w:right w:val="nil"/>
            </w:tcBorders>
          </w:tcPr>
          <w:p>
            <w:pPr>
              <w:spacing w:before="60" w:after="60"/>
              <w:ind w:right="-29"/>
              <w:jc w:val="center"/>
              <w:rPr>
                <w:noProof/>
                <w:sz w:val="18"/>
                <w:szCs w:val="18"/>
                <w:lang w:val="es-ES"/>
              </w:rPr>
            </w:pPr>
          </w:p>
        </w:tc>
        <w:tc>
          <w:tcPr>
            <w:tcW w:w="432" w:type="dxa"/>
            <w:tcBorders>
              <w:top w:val="nil"/>
              <w:left w:val="nil"/>
              <w:bottom w:val="nil"/>
              <w:right w:val="nil"/>
            </w:tcBorders>
          </w:tcPr>
          <w:p>
            <w:pPr>
              <w:spacing w:before="60" w:after="60"/>
              <w:ind w:right="-29"/>
              <w:jc w:val="center"/>
              <w:rPr>
                <w:noProof/>
                <w:sz w:val="18"/>
                <w:szCs w:val="18"/>
                <w:lang w:val="es-ES"/>
              </w:rPr>
            </w:pPr>
          </w:p>
        </w:tc>
        <w:tc>
          <w:tcPr>
            <w:tcW w:w="720" w:type="dxa"/>
            <w:tcBorders>
              <w:top w:val="nil"/>
              <w:left w:val="nil"/>
              <w:bottom w:val="nil"/>
              <w:right w:val="nil"/>
            </w:tcBorders>
          </w:tcPr>
          <w:p>
            <w:pPr>
              <w:spacing w:before="60" w:after="60"/>
              <w:ind w:right="-29"/>
              <w:jc w:val="center"/>
              <w:rPr>
                <w:noProof/>
                <w:sz w:val="18"/>
                <w:szCs w:val="18"/>
                <w:lang w:val="es-ES"/>
              </w:rPr>
            </w:pPr>
          </w:p>
        </w:tc>
        <w:tc>
          <w:tcPr>
            <w:tcW w:w="540" w:type="dxa"/>
            <w:tcBorders>
              <w:top w:val="nil"/>
              <w:left w:val="nil"/>
              <w:bottom w:val="nil"/>
              <w:right w:val="nil"/>
            </w:tcBorders>
          </w:tcPr>
          <w:p>
            <w:pPr>
              <w:spacing w:before="60" w:after="60"/>
              <w:ind w:right="-29"/>
              <w:jc w:val="center"/>
              <w:rPr>
                <w:noProof/>
                <w:sz w:val="18"/>
                <w:szCs w:val="18"/>
                <w:lang w:val="es-ES"/>
              </w:rPr>
            </w:pPr>
          </w:p>
        </w:tc>
        <w:tc>
          <w:tcPr>
            <w:tcW w:w="720" w:type="dxa"/>
            <w:tcBorders>
              <w:top w:val="nil"/>
              <w:left w:val="nil"/>
              <w:bottom w:val="nil"/>
              <w:right w:val="nil"/>
            </w:tcBorders>
          </w:tcPr>
          <w:p>
            <w:pPr>
              <w:spacing w:before="60" w:after="60"/>
              <w:ind w:right="-29"/>
              <w:jc w:val="center"/>
              <w:rPr>
                <w:noProof/>
                <w:sz w:val="18"/>
                <w:szCs w:val="18"/>
                <w:lang w:val="es-ES"/>
              </w:rPr>
            </w:pPr>
          </w:p>
        </w:tc>
        <w:tc>
          <w:tcPr>
            <w:tcW w:w="855" w:type="dxa"/>
            <w:tcBorders>
              <w:top w:val="nil"/>
              <w:left w:val="nil"/>
              <w:bottom w:val="nil"/>
              <w:right w:val="nil"/>
            </w:tcBorders>
          </w:tcPr>
          <w:p>
            <w:pPr>
              <w:spacing w:before="60" w:after="60"/>
              <w:ind w:right="-29"/>
              <w:jc w:val="center"/>
              <w:rPr>
                <w:noProof/>
                <w:sz w:val="18"/>
                <w:szCs w:val="18"/>
                <w:lang w:val="es-ES"/>
              </w:rPr>
            </w:pPr>
          </w:p>
        </w:tc>
        <w:tc>
          <w:tcPr>
            <w:tcW w:w="765" w:type="dxa"/>
            <w:tcBorders>
              <w:top w:val="nil"/>
              <w:left w:val="nil"/>
              <w:bottom w:val="nil"/>
              <w:right w:val="nil"/>
            </w:tcBorders>
          </w:tcPr>
          <w:p>
            <w:pPr>
              <w:spacing w:before="60" w:after="60"/>
              <w:ind w:right="-29"/>
              <w:jc w:val="center"/>
              <w:rPr>
                <w:noProof/>
                <w:sz w:val="18"/>
                <w:szCs w:val="18"/>
                <w:lang w:val="es-ES"/>
              </w:rPr>
            </w:pPr>
          </w:p>
        </w:tc>
      </w:tr>
      <w:tr>
        <w:trPr>
          <w:trHeight w:hRule="exact" w:val="369"/>
          <w:jc w:val="center"/>
        </w:trPr>
        <w:tc>
          <w:tcPr>
            <w:tcW w:w="1423" w:type="dxa"/>
          </w:tcPr>
          <w:p>
            <w:pPr>
              <w:ind w:right="-29"/>
              <w:jc w:val="center"/>
              <w:rPr>
                <w:noProof/>
                <w:sz w:val="18"/>
                <w:szCs w:val="18"/>
                <w:lang w:val="es-ES"/>
              </w:rPr>
            </w:pPr>
            <w:r>
              <w:rPr>
                <w:noProof/>
                <w:sz w:val="18"/>
                <w:lang w:val="es-ES"/>
              </w:rPr>
              <w:t>- Resultado</w:t>
            </w:r>
          </w:p>
        </w:tc>
        <w:tc>
          <w:tcPr>
            <w:tcW w:w="720" w:type="dxa"/>
          </w:tcPr>
          <w:p>
            <w:pPr>
              <w:ind w:right="-29"/>
              <w:jc w:val="center"/>
              <w:rPr>
                <w:noProof/>
                <w:sz w:val="18"/>
                <w:szCs w:val="18"/>
                <w:lang w:val="es-ES"/>
              </w:rPr>
            </w:pPr>
          </w:p>
        </w:tc>
        <w:tc>
          <w:tcPr>
            <w:tcW w:w="701" w:type="dxa"/>
          </w:tcPr>
          <w:p>
            <w:pPr>
              <w:ind w:right="-29"/>
              <w:jc w:val="center"/>
              <w:rPr>
                <w:noProof/>
                <w:sz w:val="18"/>
                <w:szCs w:val="18"/>
                <w:lang w:val="es-ES"/>
              </w:rPr>
            </w:pPr>
          </w:p>
        </w:tc>
        <w:tc>
          <w:tcPr>
            <w:tcW w:w="504" w:type="dxa"/>
          </w:tcPr>
          <w:p>
            <w:pPr>
              <w:ind w:right="-29"/>
              <w:jc w:val="center"/>
              <w:rPr>
                <w:noProof/>
                <w:sz w:val="18"/>
                <w:szCs w:val="18"/>
                <w:lang w:val="es-ES"/>
              </w:rPr>
            </w:pPr>
          </w:p>
        </w:tc>
        <w:tc>
          <w:tcPr>
            <w:tcW w:w="720" w:type="dxa"/>
          </w:tcPr>
          <w:p>
            <w:pPr>
              <w:ind w:right="-29"/>
              <w:jc w:val="center"/>
              <w:rPr>
                <w:noProof/>
                <w:sz w:val="18"/>
                <w:szCs w:val="18"/>
                <w:lang w:val="es-ES"/>
              </w:rPr>
            </w:pPr>
          </w:p>
        </w:tc>
        <w:tc>
          <w:tcPr>
            <w:tcW w:w="540" w:type="dxa"/>
          </w:tcPr>
          <w:p>
            <w:pPr>
              <w:ind w:right="-29"/>
              <w:jc w:val="center"/>
              <w:rPr>
                <w:noProof/>
                <w:sz w:val="18"/>
                <w:szCs w:val="18"/>
                <w:lang w:val="es-ES"/>
              </w:rPr>
            </w:pPr>
          </w:p>
        </w:tc>
        <w:tc>
          <w:tcPr>
            <w:tcW w:w="720" w:type="dxa"/>
          </w:tcPr>
          <w:p>
            <w:pPr>
              <w:ind w:right="-29"/>
              <w:jc w:val="center"/>
              <w:rPr>
                <w:noProof/>
                <w:sz w:val="18"/>
                <w:szCs w:val="18"/>
                <w:lang w:val="es-ES"/>
              </w:rPr>
            </w:pPr>
          </w:p>
        </w:tc>
        <w:tc>
          <w:tcPr>
            <w:tcW w:w="720" w:type="dxa"/>
          </w:tcPr>
          <w:p>
            <w:pPr>
              <w:ind w:right="-29"/>
              <w:jc w:val="center"/>
              <w:rPr>
                <w:noProof/>
                <w:sz w:val="18"/>
                <w:szCs w:val="18"/>
                <w:lang w:val="es-ES"/>
              </w:rPr>
            </w:pPr>
          </w:p>
        </w:tc>
        <w:tc>
          <w:tcPr>
            <w:tcW w:w="720" w:type="dxa"/>
          </w:tcPr>
          <w:p>
            <w:pPr>
              <w:ind w:right="-29"/>
              <w:jc w:val="center"/>
              <w:rPr>
                <w:noProof/>
                <w:sz w:val="18"/>
                <w:szCs w:val="18"/>
                <w:lang w:val="es-ES"/>
              </w:rPr>
            </w:pPr>
          </w:p>
        </w:tc>
        <w:tc>
          <w:tcPr>
            <w:tcW w:w="900" w:type="dxa"/>
          </w:tcPr>
          <w:p>
            <w:pPr>
              <w:ind w:right="-29"/>
              <w:jc w:val="center"/>
              <w:rPr>
                <w:noProof/>
                <w:sz w:val="18"/>
                <w:szCs w:val="18"/>
                <w:lang w:val="es-ES"/>
              </w:rPr>
            </w:pPr>
          </w:p>
        </w:tc>
        <w:tc>
          <w:tcPr>
            <w:tcW w:w="720" w:type="dxa"/>
            <w:gridSpan w:val="2"/>
          </w:tcPr>
          <w:p>
            <w:pPr>
              <w:ind w:right="-29"/>
              <w:jc w:val="center"/>
              <w:rPr>
                <w:noProof/>
                <w:sz w:val="18"/>
                <w:szCs w:val="18"/>
                <w:lang w:val="es-ES"/>
              </w:rPr>
            </w:pPr>
          </w:p>
        </w:tc>
        <w:tc>
          <w:tcPr>
            <w:tcW w:w="540" w:type="dxa"/>
          </w:tcPr>
          <w:p>
            <w:pPr>
              <w:ind w:right="-29"/>
              <w:jc w:val="center"/>
              <w:rPr>
                <w:noProof/>
                <w:sz w:val="18"/>
                <w:szCs w:val="18"/>
                <w:lang w:val="es-ES"/>
              </w:rPr>
            </w:pPr>
          </w:p>
        </w:tc>
        <w:tc>
          <w:tcPr>
            <w:tcW w:w="648" w:type="dxa"/>
          </w:tcPr>
          <w:p>
            <w:pPr>
              <w:ind w:right="-29"/>
              <w:jc w:val="center"/>
              <w:rPr>
                <w:noProof/>
                <w:sz w:val="18"/>
                <w:szCs w:val="18"/>
                <w:lang w:val="es-ES"/>
              </w:rPr>
            </w:pPr>
          </w:p>
        </w:tc>
        <w:tc>
          <w:tcPr>
            <w:tcW w:w="432" w:type="dxa"/>
          </w:tcPr>
          <w:p>
            <w:pPr>
              <w:ind w:right="-29"/>
              <w:jc w:val="center"/>
              <w:rPr>
                <w:noProof/>
                <w:sz w:val="18"/>
                <w:szCs w:val="18"/>
                <w:lang w:val="es-ES"/>
              </w:rPr>
            </w:pPr>
          </w:p>
        </w:tc>
        <w:tc>
          <w:tcPr>
            <w:tcW w:w="720" w:type="dxa"/>
          </w:tcPr>
          <w:p>
            <w:pPr>
              <w:ind w:right="-29"/>
              <w:jc w:val="center"/>
              <w:rPr>
                <w:noProof/>
                <w:sz w:val="18"/>
                <w:szCs w:val="18"/>
                <w:lang w:val="es-ES"/>
              </w:rPr>
            </w:pPr>
          </w:p>
        </w:tc>
        <w:tc>
          <w:tcPr>
            <w:tcW w:w="540" w:type="dxa"/>
          </w:tcPr>
          <w:p>
            <w:pPr>
              <w:ind w:right="-29"/>
              <w:jc w:val="center"/>
              <w:rPr>
                <w:noProof/>
                <w:sz w:val="18"/>
                <w:szCs w:val="18"/>
                <w:lang w:val="es-ES"/>
              </w:rPr>
            </w:pPr>
          </w:p>
        </w:tc>
        <w:tc>
          <w:tcPr>
            <w:tcW w:w="720" w:type="dxa"/>
          </w:tcPr>
          <w:p>
            <w:pPr>
              <w:ind w:right="-29"/>
              <w:jc w:val="center"/>
              <w:rPr>
                <w:noProof/>
                <w:sz w:val="18"/>
                <w:szCs w:val="18"/>
                <w:lang w:val="es-ES"/>
              </w:rPr>
            </w:pPr>
          </w:p>
        </w:tc>
        <w:tc>
          <w:tcPr>
            <w:tcW w:w="855" w:type="dxa"/>
          </w:tcPr>
          <w:p>
            <w:pPr>
              <w:ind w:right="-29"/>
              <w:jc w:val="center"/>
              <w:rPr>
                <w:noProof/>
                <w:sz w:val="18"/>
                <w:szCs w:val="18"/>
                <w:lang w:val="es-ES"/>
              </w:rPr>
            </w:pPr>
          </w:p>
        </w:tc>
        <w:tc>
          <w:tcPr>
            <w:tcW w:w="765" w:type="dxa"/>
          </w:tcPr>
          <w:p>
            <w:pPr>
              <w:ind w:right="-29"/>
              <w:jc w:val="center"/>
              <w:rPr>
                <w:noProof/>
                <w:sz w:val="18"/>
                <w:szCs w:val="18"/>
                <w:lang w:val="es-ES"/>
              </w:rPr>
            </w:pPr>
          </w:p>
        </w:tc>
      </w:tr>
      <w:tr>
        <w:trPr>
          <w:jc w:val="center"/>
        </w:trPr>
        <w:tc>
          <w:tcPr>
            <w:tcW w:w="2844" w:type="dxa"/>
            <w:gridSpan w:val="3"/>
            <w:tcBorders>
              <w:bottom w:val="single" w:sz="12" w:space="0" w:color="auto"/>
            </w:tcBorders>
            <w:vAlign w:val="center"/>
          </w:tcPr>
          <w:p>
            <w:pPr>
              <w:jc w:val="center"/>
              <w:rPr>
                <w:noProof/>
                <w:sz w:val="18"/>
                <w:szCs w:val="18"/>
                <w:lang w:val="es-ES"/>
              </w:rPr>
            </w:pPr>
            <w:r>
              <w:rPr>
                <w:noProof/>
                <w:sz w:val="18"/>
                <w:lang w:val="es-ES"/>
              </w:rPr>
              <w:t>Subtotal del objetivo específico n.º 2</w:t>
            </w:r>
          </w:p>
        </w:tc>
        <w:tc>
          <w:tcPr>
            <w:tcW w:w="504" w:type="dxa"/>
            <w:tcBorders>
              <w:bottom w:val="single" w:sz="12" w:space="0" w:color="auto"/>
            </w:tcBorders>
          </w:tcPr>
          <w:p>
            <w:pPr>
              <w:ind w:right="-29"/>
              <w:jc w:val="center"/>
              <w:rPr>
                <w:noProof/>
                <w:sz w:val="18"/>
                <w:szCs w:val="18"/>
                <w:lang w:val="es-ES"/>
              </w:rPr>
            </w:pPr>
          </w:p>
        </w:tc>
        <w:tc>
          <w:tcPr>
            <w:tcW w:w="720" w:type="dxa"/>
            <w:tcBorders>
              <w:bottom w:val="single" w:sz="12" w:space="0" w:color="auto"/>
            </w:tcBorders>
          </w:tcPr>
          <w:p>
            <w:pPr>
              <w:ind w:right="-29"/>
              <w:jc w:val="center"/>
              <w:rPr>
                <w:noProof/>
                <w:sz w:val="18"/>
                <w:szCs w:val="18"/>
                <w:lang w:val="es-ES"/>
              </w:rPr>
            </w:pPr>
          </w:p>
        </w:tc>
        <w:tc>
          <w:tcPr>
            <w:tcW w:w="540" w:type="dxa"/>
            <w:tcBorders>
              <w:bottom w:val="single" w:sz="12" w:space="0" w:color="auto"/>
            </w:tcBorders>
          </w:tcPr>
          <w:p>
            <w:pPr>
              <w:ind w:right="-29"/>
              <w:jc w:val="center"/>
              <w:rPr>
                <w:noProof/>
                <w:sz w:val="18"/>
                <w:szCs w:val="18"/>
                <w:lang w:val="es-ES"/>
              </w:rPr>
            </w:pPr>
          </w:p>
        </w:tc>
        <w:tc>
          <w:tcPr>
            <w:tcW w:w="720" w:type="dxa"/>
            <w:tcBorders>
              <w:bottom w:val="single" w:sz="12" w:space="0" w:color="auto"/>
            </w:tcBorders>
          </w:tcPr>
          <w:p>
            <w:pPr>
              <w:ind w:right="-29"/>
              <w:jc w:val="center"/>
              <w:rPr>
                <w:noProof/>
                <w:sz w:val="18"/>
                <w:szCs w:val="18"/>
                <w:lang w:val="es-ES"/>
              </w:rPr>
            </w:pPr>
          </w:p>
        </w:tc>
        <w:tc>
          <w:tcPr>
            <w:tcW w:w="720" w:type="dxa"/>
            <w:tcBorders>
              <w:bottom w:val="single" w:sz="12" w:space="0" w:color="auto"/>
            </w:tcBorders>
          </w:tcPr>
          <w:p>
            <w:pPr>
              <w:ind w:right="-29"/>
              <w:jc w:val="center"/>
              <w:rPr>
                <w:noProof/>
                <w:sz w:val="18"/>
                <w:szCs w:val="18"/>
                <w:lang w:val="es-ES"/>
              </w:rPr>
            </w:pPr>
          </w:p>
        </w:tc>
        <w:tc>
          <w:tcPr>
            <w:tcW w:w="720" w:type="dxa"/>
            <w:tcBorders>
              <w:bottom w:val="single" w:sz="12" w:space="0" w:color="auto"/>
            </w:tcBorders>
          </w:tcPr>
          <w:p>
            <w:pPr>
              <w:ind w:right="-29"/>
              <w:jc w:val="center"/>
              <w:rPr>
                <w:noProof/>
                <w:sz w:val="18"/>
                <w:szCs w:val="18"/>
                <w:lang w:val="es-ES"/>
              </w:rPr>
            </w:pPr>
          </w:p>
        </w:tc>
        <w:tc>
          <w:tcPr>
            <w:tcW w:w="951" w:type="dxa"/>
            <w:gridSpan w:val="2"/>
            <w:tcBorders>
              <w:bottom w:val="single" w:sz="12" w:space="0" w:color="auto"/>
            </w:tcBorders>
          </w:tcPr>
          <w:p>
            <w:pPr>
              <w:ind w:right="-29"/>
              <w:jc w:val="center"/>
              <w:rPr>
                <w:noProof/>
                <w:sz w:val="18"/>
                <w:szCs w:val="18"/>
                <w:lang w:val="es-ES"/>
              </w:rPr>
            </w:pPr>
          </w:p>
        </w:tc>
        <w:tc>
          <w:tcPr>
            <w:tcW w:w="669" w:type="dxa"/>
            <w:tcBorders>
              <w:bottom w:val="single" w:sz="12" w:space="0" w:color="auto"/>
            </w:tcBorders>
          </w:tcPr>
          <w:p>
            <w:pPr>
              <w:ind w:right="-29"/>
              <w:jc w:val="center"/>
              <w:rPr>
                <w:noProof/>
                <w:sz w:val="18"/>
                <w:szCs w:val="18"/>
                <w:lang w:val="es-ES"/>
              </w:rPr>
            </w:pPr>
          </w:p>
        </w:tc>
        <w:tc>
          <w:tcPr>
            <w:tcW w:w="540" w:type="dxa"/>
            <w:tcBorders>
              <w:bottom w:val="single" w:sz="12" w:space="0" w:color="auto"/>
            </w:tcBorders>
          </w:tcPr>
          <w:p>
            <w:pPr>
              <w:ind w:right="-29"/>
              <w:jc w:val="center"/>
              <w:rPr>
                <w:noProof/>
                <w:sz w:val="18"/>
                <w:szCs w:val="18"/>
                <w:lang w:val="es-ES"/>
              </w:rPr>
            </w:pPr>
          </w:p>
        </w:tc>
        <w:tc>
          <w:tcPr>
            <w:tcW w:w="648" w:type="dxa"/>
            <w:tcBorders>
              <w:bottom w:val="single" w:sz="12" w:space="0" w:color="auto"/>
            </w:tcBorders>
          </w:tcPr>
          <w:p>
            <w:pPr>
              <w:ind w:right="-29"/>
              <w:jc w:val="center"/>
              <w:rPr>
                <w:noProof/>
                <w:sz w:val="18"/>
                <w:szCs w:val="18"/>
                <w:lang w:val="es-ES"/>
              </w:rPr>
            </w:pPr>
          </w:p>
        </w:tc>
        <w:tc>
          <w:tcPr>
            <w:tcW w:w="432" w:type="dxa"/>
            <w:tcBorders>
              <w:bottom w:val="single" w:sz="12" w:space="0" w:color="auto"/>
            </w:tcBorders>
          </w:tcPr>
          <w:p>
            <w:pPr>
              <w:ind w:right="-29"/>
              <w:jc w:val="center"/>
              <w:rPr>
                <w:noProof/>
                <w:sz w:val="18"/>
                <w:szCs w:val="18"/>
                <w:lang w:val="es-ES"/>
              </w:rPr>
            </w:pPr>
          </w:p>
        </w:tc>
        <w:tc>
          <w:tcPr>
            <w:tcW w:w="720" w:type="dxa"/>
            <w:tcBorders>
              <w:bottom w:val="single" w:sz="12" w:space="0" w:color="auto"/>
            </w:tcBorders>
          </w:tcPr>
          <w:p>
            <w:pPr>
              <w:ind w:right="-29"/>
              <w:jc w:val="center"/>
              <w:rPr>
                <w:noProof/>
                <w:sz w:val="18"/>
                <w:szCs w:val="18"/>
                <w:lang w:val="es-ES"/>
              </w:rPr>
            </w:pPr>
          </w:p>
        </w:tc>
        <w:tc>
          <w:tcPr>
            <w:tcW w:w="540" w:type="dxa"/>
            <w:tcBorders>
              <w:bottom w:val="single" w:sz="12" w:space="0" w:color="auto"/>
            </w:tcBorders>
          </w:tcPr>
          <w:p>
            <w:pPr>
              <w:ind w:right="-29"/>
              <w:jc w:val="center"/>
              <w:rPr>
                <w:noProof/>
                <w:sz w:val="18"/>
                <w:szCs w:val="18"/>
                <w:lang w:val="es-ES"/>
              </w:rPr>
            </w:pPr>
          </w:p>
        </w:tc>
        <w:tc>
          <w:tcPr>
            <w:tcW w:w="720" w:type="dxa"/>
            <w:tcBorders>
              <w:bottom w:val="single" w:sz="12" w:space="0" w:color="auto"/>
            </w:tcBorders>
          </w:tcPr>
          <w:p>
            <w:pPr>
              <w:ind w:right="-29"/>
              <w:jc w:val="center"/>
              <w:rPr>
                <w:noProof/>
                <w:sz w:val="18"/>
                <w:szCs w:val="18"/>
                <w:lang w:val="es-ES"/>
              </w:rPr>
            </w:pPr>
          </w:p>
        </w:tc>
        <w:tc>
          <w:tcPr>
            <w:tcW w:w="855" w:type="dxa"/>
            <w:tcBorders>
              <w:bottom w:val="single" w:sz="12" w:space="0" w:color="auto"/>
            </w:tcBorders>
          </w:tcPr>
          <w:p>
            <w:pPr>
              <w:ind w:right="-29"/>
              <w:jc w:val="center"/>
              <w:rPr>
                <w:noProof/>
                <w:sz w:val="18"/>
                <w:szCs w:val="18"/>
                <w:lang w:val="es-ES"/>
              </w:rPr>
            </w:pPr>
          </w:p>
        </w:tc>
        <w:tc>
          <w:tcPr>
            <w:tcW w:w="765" w:type="dxa"/>
            <w:tcBorders>
              <w:bottom w:val="single" w:sz="12" w:space="0" w:color="auto"/>
            </w:tcBorders>
          </w:tcPr>
          <w:p>
            <w:pPr>
              <w:ind w:right="-29"/>
              <w:jc w:val="center"/>
              <w:rPr>
                <w:noProof/>
                <w:sz w:val="18"/>
                <w:szCs w:val="18"/>
                <w:lang w:val="es-ES"/>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lang w:val="es-ES"/>
              </w:rPr>
            </w:pPr>
            <w:r>
              <w:rPr>
                <w:b/>
                <w:noProof/>
                <w:sz w:val="18"/>
                <w:lang w:val="es-ES"/>
              </w:rPr>
              <w:lastRenderedPageBreak/>
              <w:t>TOTALES</w:t>
            </w:r>
          </w:p>
        </w:tc>
        <w:tc>
          <w:tcPr>
            <w:tcW w:w="504" w:type="dxa"/>
            <w:tcBorders>
              <w:top w:val="single" w:sz="12" w:space="0" w:color="auto"/>
              <w:bottom w:val="single" w:sz="12" w:space="0" w:color="auto"/>
            </w:tcBorders>
          </w:tcPr>
          <w:p>
            <w:pPr>
              <w:spacing w:before="180" w:after="180"/>
              <w:ind w:right="-29"/>
              <w:jc w:val="center"/>
              <w:rPr>
                <w:noProof/>
                <w:sz w:val="18"/>
                <w:szCs w:val="18"/>
                <w:lang w:val="es-ES"/>
              </w:rPr>
            </w:pPr>
          </w:p>
        </w:tc>
        <w:tc>
          <w:tcPr>
            <w:tcW w:w="720" w:type="dxa"/>
            <w:tcBorders>
              <w:top w:val="single" w:sz="12" w:space="0" w:color="auto"/>
              <w:bottom w:val="single" w:sz="12" w:space="0" w:color="auto"/>
            </w:tcBorders>
          </w:tcPr>
          <w:p>
            <w:pPr>
              <w:spacing w:before="180" w:after="180"/>
              <w:ind w:right="-29"/>
              <w:jc w:val="center"/>
              <w:rPr>
                <w:noProof/>
                <w:sz w:val="18"/>
                <w:szCs w:val="18"/>
                <w:lang w:val="es-ES"/>
              </w:rPr>
            </w:pPr>
          </w:p>
        </w:tc>
        <w:tc>
          <w:tcPr>
            <w:tcW w:w="540" w:type="dxa"/>
            <w:tcBorders>
              <w:top w:val="single" w:sz="12" w:space="0" w:color="auto"/>
              <w:bottom w:val="single" w:sz="12" w:space="0" w:color="auto"/>
            </w:tcBorders>
          </w:tcPr>
          <w:p>
            <w:pPr>
              <w:spacing w:before="180" w:after="180"/>
              <w:ind w:right="-29"/>
              <w:jc w:val="center"/>
              <w:rPr>
                <w:noProof/>
                <w:sz w:val="18"/>
                <w:szCs w:val="18"/>
                <w:lang w:val="es-ES"/>
              </w:rPr>
            </w:pPr>
          </w:p>
        </w:tc>
        <w:tc>
          <w:tcPr>
            <w:tcW w:w="720" w:type="dxa"/>
            <w:tcBorders>
              <w:top w:val="single" w:sz="12" w:space="0" w:color="auto"/>
              <w:bottom w:val="single" w:sz="12" w:space="0" w:color="auto"/>
            </w:tcBorders>
          </w:tcPr>
          <w:p>
            <w:pPr>
              <w:spacing w:before="180" w:after="180"/>
              <w:ind w:right="-29"/>
              <w:jc w:val="center"/>
              <w:rPr>
                <w:noProof/>
                <w:sz w:val="18"/>
                <w:szCs w:val="18"/>
                <w:lang w:val="es-ES"/>
              </w:rPr>
            </w:pPr>
          </w:p>
        </w:tc>
        <w:tc>
          <w:tcPr>
            <w:tcW w:w="720" w:type="dxa"/>
            <w:tcBorders>
              <w:top w:val="single" w:sz="12" w:space="0" w:color="auto"/>
              <w:bottom w:val="single" w:sz="12" w:space="0" w:color="auto"/>
            </w:tcBorders>
          </w:tcPr>
          <w:p>
            <w:pPr>
              <w:spacing w:before="180" w:after="180"/>
              <w:ind w:right="-29"/>
              <w:jc w:val="center"/>
              <w:rPr>
                <w:noProof/>
                <w:sz w:val="18"/>
                <w:szCs w:val="18"/>
                <w:lang w:val="es-ES"/>
              </w:rPr>
            </w:pPr>
          </w:p>
        </w:tc>
        <w:tc>
          <w:tcPr>
            <w:tcW w:w="720" w:type="dxa"/>
            <w:tcBorders>
              <w:top w:val="single" w:sz="12" w:space="0" w:color="auto"/>
              <w:bottom w:val="single" w:sz="12" w:space="0" w:color="auto"/>
            </w:tcBorders>
          </w:tcPr>
          <w:p>
            <w:pPr>
              <w:spacing w:before="180" w:after="180"/>
              <w:ind w:right="-29"/>
              <w:jc w:val="center"/>
              <w:rPr>
                <w:noProof/>
                <w:sz w:val="18"/>
                <w:szCs w:val="18"/>
                <w:lang w:val="es-ES"/>
              </w:rPr>
            </w:pPr>
          </w:p>
        </w:tc>
        <w:tc>
          <w:tcPr>
            <w:tcW w:w="900" w:type="dxa"/>
            <w:tcBorders>
              <w:top w:val="single" w:sz="12" w:space="0" w:color="auto"/>
              <w:bottom w:val="single" w:sz="12" w:space="0" w:color="auto"/>
            </w:tcBorders>
          </w:tcPr>
          <w:p>
            <w:pPr>
              <w:spacing w:before="180" w:after="180"/>
              <w:ind w:right="-29"/>
              <w:jc w:val="center"/>
              <w:rPr>
                <w:noProof/>
                <w:sz w:val="18"/>
                <w:szCs w:val="18"/>
                <w:lang w:val="es-ES"/>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lang w:val="es-ES"/>
              </w:rPr>
            </w:pPr>
          </w:p>
        </w:tc>
        <w:tc>
          <w:tcPr>
            <w:tcW w:w="540" w:type="dxa"/>
            <w:tcBorders>
              <w:top w:val="single" w:sz="12" w:space="0" w:color="auto"/>
              <w:bottom w:val="single" w:sz="12" w:space="0" w:color="auto"/>
            </w:tcBorders>
          </w:tcPr>
          <w:p>
            <w:pPr>
              <w:spacing w:before="180" w:after="180"/>
              <w:ind w:right="-29"/>
              <w:jc w:val="center"/>
              <w:rPr>
                <w:noProof/>
                <w:sz w:val="18"/>
                <w:szCs w:val="18"/>
                <w:lang w:val="es-ES"/>
              </w:rPr>
            </w:pPr>
          </w:p>
        </w:tc>
        <w:tc>
          <w:tcPr>
            <w:tcW w:w="648" w:type="dxa"/>
            <w:tcBorders>
              <w:top w:val="single" w:sz="12" w:space="0" w:color="auto"/>
              <w:bottom w:val="single" w:sz="12" w:space="0" w:color="auto"/>
            </w:tcBorders>
          </w:tcPr>
          <w:p>
            <w:pPr>
              <w:spacing w:before="180" w:after="180"/>
              <w:ind w:right="-29"/>
              <w:jc w:val="center"/>
              <w:rPr>
                <w:noProof/>
                <w:sz w:val="18"/>
                <w:szCs w:val="18"/>
                <w:lang w:val="es-ES"/>
              </w:rPr>
            </w:pPr>
          </w:p>
        </w:tc>
        <w:tc>
          <w:tcPr>
            <w:tcW w:w="432" w:type="dxa"/>
            <w:tcBorders>
              <w:top w:val="single" w:sz="12" w:space="0" w:color="auto"/>
              <w:bottom w:val="single" w:sz="12" w:space="0" w:color="auto"/>
            </w:tcBorders>
          </w:tcPr>
          <w:p>
            <w:pPr>
              <w:spacing w:before="180" w:after="180"/>
              <w:ind w:right="-29"/>
              <w:jc w:val="center"/>
              <w:rPr>
                <w:noProof/>
                <w:sz w:val="18"/>
                <w:szCs w:val="18"/>
                <w:lang w:val="es-ES"/>
              </w:rPr>
            </w:pPr>
          </w:p>
        </w:tc>
        <w:tc>
          <w:tcPr>
            <w:tcW w:w="720" w:type="dxa"/>
            <w:tcBorders>
              <w:top w:val="single" w:sz="12" w:space="0" w:color="auto"/>
              <w:bottom w:val="single" w:sz="12" w:space="0" w:color="auto"/>
            </w:tcBorders>
          </w:tcPr>
          <w:p>
            <w:pPr>
              <w:spacing w:before="180" w:after="180"/>
              <w:ind w:right="-29"/>
              <w:jc w:val="center"/>
              <w:rPr>
                <w:noProof/>
                <w:sz w:val="18"/>
                <w:szCs w:val="18"/>
                <w:lang w:val="es-ES"/>
              </w:rPr>
            </w:pPr>
          </w:p>
        </w:tc>
        <w:tc>
          <w:tcPr>
            <w:tcW w:w="540" w:type="dxa"/>
            <w:tcBorders>
              <w:top w:val="single" w:sz="12" w:space="0" w:color="auto"/>
              <w:bottom w:val="single" w:sz="12" w:space="0" w:color="auto"/>
            </w:tcBorders>
          </w:tcPr>
          <w:p>
            <w:pPr>
              <w:spacing w:before="180" w:after="180"/>
              <w:ind w:right="-29"/>
              <w:jc w:val="center"/>
              <w:rPr>
                <w:noProof/>
                <w:sz w:val="18"/>
                <w:szCs w:val="18"/>
                <w:lang w:val="es-ES"/>
              </w:rPr>
            </w:pPr>
          </w:p>
        </w:tc>
        <w:tc>
          <w:tcPr>
            <w:tcW w:w="720" w:type="dxa"/>
            <w:tcBorders>
              <w:top w:val="single" w:sz="12" w:space="0" w:color="auto"/>
              <w:bottom w:val="single" w:sz="12" w:space="0" w:color="auto"/>
            </w:tcBorders>
          </w:tcPr>
          <w:p>
            <w:pPr>
              <w:spacing w:before="180" w:after="180"/>
              <w:ind w:right="-29"/>
              <w:jc w:val="center"/>
              <w:rPr>
                <w:noProof/>
                <w:sz w:val="18"/>
                <w:szCs w:val="18"/>
                <w:lang w:val="es-ES"/>
              </w:rPr>
            </w:pPr>
          </w:p>
        </w:tc>
        <w:tc>
          <w:tcPr>
            <w:tcW w:w="855" w:type="dxa"/>
            <w:tcBorders>
              <w:top w:val="single" w:sz="12" w:space="0" w:color="auto"/>
              <w:bottom w:val="single" w:sz="12" w:space="0" w:color="auto"/>
            </w:tcBorders>
          </w:tcPr>
          <w:p>
            <w:pPr>
              <w:spacing w:before="180" w:after="180"/>
              <w:ind w:right="-29"/>
              <w:jc w:val="center"/>
              <w:rPr>
                <w:noProof/>
                <w:sz w:val="18"/>
                <w:szCs w:val="18"/>
                <w:lang w:val="es-ES"/>
              </w:rPr>
            </w:pPr>
          </w:p>
        </w:tc>
        <w:tc>
          <w:tcPr>
            <w:tcW w:w="765" w:type="dxa"/>
            <w:tcBorders>
              <w:top w:val="single" w:sz="12" w:space="0" w:color="auto"/>
              <w:bottom w:val="single" w:sz="12" w:space="0" w:color="auto"/>
              <w:right w:val="single" w:sz="12" w:space="0" w:color="auto"/>
            </w:tcBorders>
          </w:tcPr>
          <w:p>
            <w:pPr>
              <w:spacing w:before="180" w:after="180"/>
              <w:ind w:right="-29"/>
              <w:jc w:val="center"/>
              <w:rPr>
                <w:noProof/>
                <w:sz w:val="18"/>
                <w:szCs w:val="18"/>
                <w:lang w:val="es-ES"/>
              </w:rPr>
            </w:pPr>
          </w:p>
        </w:tc>
      </w:tr>
    </w:tbl>
    <w:p>
      <w:pPr>
        <w:rPr>
          <w:noProof/>
          <w:lang w:val="es-ES"/>
        </w:rPr>
        <w:sectPr>
          <w:headerReference w:type="default" r:id="rId23"/>
          <w:footerReference w:type="default" r:id="rId24"/>
          <w:headerReference w:type="first" r:id="rId25"/>
          <w:footerReference w:type="first" r:id="rId26"/>
          <w:pgSz w:w="16840" w:h="11907" w:orient="landscape" w:code="9"/>
          <w:pgMar w:top="1134" w:right="1418" w:bottom="567" w:left="1418" w:header="709" w:footer="709" w:gutter="0"/>
          <w:cols w:space="708"/>
          <w:docGrid w:linePitch="360"/>
        </w:sectPr>
      </w:pPr>
    </w:p>
    <w:p>
      <w:pPr>
        <w:pStyle w:val="ManualHeading3"/>
        <w:rPr>
          <w:bCs/>
          <w:noProof/>
          <w:szCs w:val="24"/>
          <w:lang w:val="es-ES"/>
        </w:rPr>
      </w:pPr>
      <w:bookmarkStart w:id="47" w:name="_Toc514938055"/>
      <w:bookmarkStart w:id="48" w:name="_Toc520485054"/>
      <w:r>
        <w:lastRenderedPageBreak/>
        <w:t>3.2.3.</w:t>
      </w:r>
      <w:r>
        <w:tab/>
      </w:r>
      <w:r>
        <w:rPr>
          <w:noProof/>
          <w:lang w:val="es-ES"/>
        </w:rPr>
        <w:t>Resumen de la incidencia estimada en los créditos administrativos</w:t>
      </w:r>
      <w:bookmarkEnd w:id="47"/>
      <w:bookmarkEnd w:id="48"/>
      <w:r>
        <w:rPr>
          <w:noProof/>
          <w:lang w:val="es-ES"/>
        </w:rPr>
        <w:t xml:space="preserve"> </w:t>
      </w:r>
    </w:p>
    <w:p>
      <w:pPr>
        <w:pStyle w:val="ListDash1"/>
        <w:rPr>
          <w:noProof/>
          <w:lang w:val="es-ES"/>
        </w:rPr>
      </w:pPr>
      <w:r>
        <w:rPr>
          <w:noProof/>
          <w:lang w:val="es-ES"/>
        </w:rPr>
        <w:sym w:font="Wingdings" w:char="F0A8"/>
      </w:r>
      <w:r>
        <w:rPr>
          <w:noProof/>
          <w:lang w:val="es-ES"/>
        </w:rPr>
        <w:t xml:space="preserve"> La propuesta/iniciativa no exige la utilización de créditos administrativos. </w:t>
      </w:r>
    </w:p>
    <w:p>
      <w:pPr>
        <w:pStyle w:val="ListDash1"/>
        <w:rPr>
          <w:noProof/>
          <w:lang w:val="es-ES"/>
        </w:rPr>
      </w:pPr>
      <w:r>
        <w:rPr>
          <w:noProof/>
          <w:lang w:val="es-ES"/>
        </w:rPr>
        <w:sym w:font="Wingdings" w:char="F0A8"/>
      </w:r>
      <w:r>
        <w:rPr>
          <w:noProof/>
          <w:lang w:val="es-ES"/>
        </w:rPr>
        <w:t xml:space="preserve"> La propuesta/iniciativa exige la utilización de créditos administrativos, tal como se explica a continuación:</w:t>
      </w:r>
    </w:p>
    <w:p>
      <w:pPr>
        <w:jc w:val="right"/>
        <w:rPr>
          <w:noProof/>
          <w:sz w:val="20"/>
          <w:lang w:val="es-ES"/>
        </w:rPr>
      </w:pPr>
      <w:r>
        <w:rPr>
          <w:noProof/>
          <w:sz w:val="20"/>
          <w:lang w:val="es-ES"/>
        </w:rPr>
        <w:t>En millones EUR (al tercer decimal)</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lang w:val="es-ES"/>
              </w:rPr>
            </w:pPr>
          </w:p>
        </w:tc>
        <w:tc>
          <w:tcPr>
            <w:tcW w:w="1080" w:type="dxa"/>
            <w:vAlign w:val="center"/>
          </w:tcPr>
          <w:p>
            <w:pPr>
              <w:spacing w:before="60" w:after="60" w:line="200" w:lineRule="exact"/>
              <w:jc w:val="center"/>
              <w:rPr>
                <w:noProof/>
                <w:sz w:val="16"/>
                <w:szCs w:val="16"/>
                <w:lang w:val="es-ES"/>
              </w:rPr>
            </w:pPr>
            <w:r>
              <w:rPr>
                <w:noProof/>
                <w:lang w:val="es-ES"/>
              </w:rPr>
              <w:t xml:space="preserve">Año </w:t>
            </w:r>
            <w:r>
              <w:rPr>
                <w:b/>
                <w:noProof/>
                <w:sz w:val="16"/>
                <w:lang w:val="es-ES"/>
              </w:rPr>
              <w:t>N</w:t>
            </w:r>
            <w:r>
              <w:rPr>
                <w:rStyle w:val="FootnoteReference"/>
                <w:b/>
                <w:noProof/>
                <w:sz w:val="16"/>
                <w:lang w:val="es-ES"/>
              </w:rPr>
              <w:footnoteReference w:id="16"/>
            </w:r>
          </w:p>
        </w:tc>
        <w:tc>
          <w:tcPr>
            <w:tcW w:w="1080" w:type="dxa"/>
            <w:vAlign w:val="center"/>
          </w:tcPr>
          <w:p>
            <w:pPr>
              <w:spacing w:before="60" w:after="60" w:line="200" w:lineRule="exact"/>
              <w:jc w:val="center"/>
              <w:rPr>
                <w:noProof/>
                <w:sz w:val="16"/>
                <w:szCs w:val="16"/>
                <w:lang w:val="es-ES"/>
              </w:rPr>
            </w:pPr>
            <w:r>
              <w:rPr>
                <w:noProof/>
                <w:lang w:val="es-ES"/>
              </w:rPr>
              <w:t xml:space="preserve">Año </w:t>
            </w:r>
            <w:r>
              <w:rPr>
                <w:b/>
                <w:noProof/>
                <w:sz w:val="16"/>
                <w:lang w:val="es-ES"/>
              </w:rPr>
              <w:t>N+1</w:t>
            </w:r>
          </w:p>
        </w:tc>
        <w:tc>
          <w:tcPr>
            <w:tcW w:w="1080" w:type="dxa"/>
            <w:vAlign w:val="center"/>
          </w:tcPr>
          <w:p>
            <w:pPr>
              <w:spacing w:before="60" w:after="60" w:line="200" w:lineRule="exact"/>
              <w:jc w:val="center"/>
              <w:rPr>
                <w:noProof/>
                <w:sz w:val="16"/>
                <w:szCs w:val="16"/>
                <w:lang w:val="es-ES"/>
              </w:rPr>
            </w:pPr>
            <w:r>
              <w:rPr>
                <w:noProof/>
                <w:lang w:val="es-ES"/>
              </w:rPr>
              <w:t xml:space="preserve">Año </w:t>
            </w:r>
            <w:r>
              <w:rPr>
                <w:b/>
                <w:noProof/>
                <w:sz w:val="16"/>
                <w:lang w:val="es-ES"/>
              </w:rPr>
              <w:t>N+2</w:t>
            </w:r>
          </w:p>
        </w:tc>
        <w:tc>
          <w:tcPr>
            <w:tcW w:w="1080" w:type="dxa"/>
            <w:vAlign w:val="center"/>
          </w:tcPr>
          <w:p>
            <w:pPr>
              <w:spacing w:before="60" w:after="60" w:line="200" w:lineRule="exact"/>
              <w:jc w:val="center"/>
              <w:rPr>
                <w:noProof/>
                <w:sz w:val="16"/>
                <w:szCs w:val="16"/>
                <w:lang w:val="es-ES"/>
              </w:rPr>
            </w:pPr>
            <w:r>
              <w:rPr>
                <w:noProof/>
                <w:lang w:val="es-ES"/>
              </w:rPr>
              <w:t xml:space="preserve">Año </w:t>
            </w:r>
            <w:r>
              <w:rPr>
                <w:b/>
                <w:noProof/>
                <w:sz w:val="16"/>
                <w:lang w:val="es-ES"/>
              </w:rPr>
              <w:t>N+3</w:t>
            </w:r>
          </w:p>
        </w:tc>
        <w:tc>
          <w:tcPr>
            <w:tcW w:w="3240" w:type="dxa"/>
            <w:vAlign w:val="center"/>
          </w:tcPr>
          <w:p>
            <w:pPr>
              <w:spacing w:line="200" w:lineRule="exact"/>
              <w:jc w:val="center"/>
              <w:rPr>
                <w:b/>
                <w:noProof/>
                <w:sz w:val="16"/>
                <w:szCs w:val="16"/>
                <w:lang w:val="es-ES"/>
              </w:rPr>
            </w:pPr>
            <w:r>
              <w:rPr>
                <w:noProof/>
                <w:sz w:val="16"/>
                <w:lang w:val="es-ES"/>
              </w:rPr>
              <w:t>Insértense tantos años como sea necesario para reflejar la duración de la incidencia (véase el punto 1.6)</w:t>
            </w:r>
          </w:p>
        </w:tc>
        <w:tc>
          <w:tcPr>
            <w:tcW w:w="1080" w:type="dxa"/>
            <w:vAlign w:val="center"/>
          </w:tcPr>
          <w:p>
            <w:pPr>
              <w:spacing w:before="60" w:after="60" w:line="200" w:lineRule="exact"/>
              <w:jc w:val="center"/>
              <w:rPr>
                <w:b/>
                <w:noProof/>
                <w:sz w:val="16"/>
                <w:szCs w:val="16"/>
                <w:lang w:val="es-ES"/>
              </w:rPr>
            </w:pPr>
            <w:r>
              <w:rPr>
                <w:b/>
                <w:noProof/>
                <w:sz w:val="16"/>
                <w:lang w:val="es-ES"/>
              </w:rPr>
              <w:t>TOTAL</w:t>
            </w:r>
          </w:p>
        </w:tc>
      </w:tr>
    </w:tbl>
    <w:p>
      <w:pPr>
        <w:spacing w:line="200" w:lineRule="exact"/>
        <w:rPr>
          <w:noProof/>
          <w:sz w:val="16"/>
          <w:szCs w:val="16"/>
          <w:lang w:val="es-ES"/>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lang w:val="es-ES"/>
              </w:rPr>
            </w:pPr>
            <w:r>
              <w:rPr>
                <w:b/>
                <w:noProof/>
                <w:sz w:val="16"/>
                <w:lang w:val="es-ES"/>
              </w:rPr>
              <w:t>RÚBRICA 5 del marco financiero plurianual</w:t>
            </w:r>
          </w:p>
        </w:tc>
        <w:tc>
          <w:tcPr>
            <w:tcW w:w="1080" w:type="dxa"/>
            <w:vAlign w:val="center"/>
          </w:tcPr>
          <w:p>
            <w:pPr>
              <w:spacing w:before="60" w:after="60" w:line="200" w:lineRule="exact"/>
              <w:jc w:val="right"/>
              <w:rPr>
                <w:noProof/>
                <w:sz w:val="16"/>
                <w:szCs w:val="16"/>
                <w:lang w:val="es-ES"/>
              </w:rPr>
            </w:pPr>
          </w:p>
        </w:tc>
        <w:tc>
          <w:tcPr>
            <w:tcW w:w="1080" w:type="dxa"/>
            <w:vAlign w:val="center"/>
          </w:tcPr>
          <w:p>
            <w:pPr>
              <w:spacing w:before="60" w:after="60" w:line="200" w:lineRule="exact"/>
              <w:jc w:val="right"/>
              <w:rPr>
                <w:noProof/>
                <w:sz w:val="16"/>
                <w:szCs w:val="16"/>
                <w:lang w:val="es-ES"/>
              </w:rPr>
            </w:pPr>
          </w:p>
        </w:tc>
        <w:tc>
          <w:tcPr>
            <w:tcW w:w="1080" w:type="dxa"/>
            <w:vAlign w:val="center"/>
          </w:tcPr>
          <w:p>
            <w:pPr>
              <w:spacing w:before="60" w:after="60" w:line="200" w:lineRule="exact"/>
              <w:jc w:val="right"/>
              <w:rPr>
                <w:noProof/>
                <w:sz w:val="16"/>
                <w:szCs w:val="16"/>
                <w:lang w:val="es-ES"/>
              </w:rPr>
            </w:pPr>
          </w:p>
        </w:tc>
        <w:tc>
          <w:tcPr>
            <w:tcW w:w="1080" w:type="dxa"/>
            <w:vAlign w:val="center"/>
          </w:tcPr>
          <w:p>
            <w:pPr>
              <w:spacing w:before="60" w:after="60" w:line="200" w:lineRule="exact"/>
              <w:jc w:val="right"/>
              <w:rPr>
                <w:noProof/>
                <w:sz w:val="16"/>
                <w:szCs w:val="16"/>
                <w:lang w:val="es-ES"/>
              </w:rPr>
            </w:pPr>
          </w:p>
        </w:tc>
        <w:tc>
          <w:tcPr>
            <w:tcW w:w="1080" w:type="dxa"/>
            <w:vAlign w:val="center"/>
          </w:tcPr>
          <w:p>
            <w:pPr>
              <w:spacing w:before="60" w:after="60" w:line="200" w:lineRule="exact"/>
              <w:jc w:val="right"/>
              <w:rPr>
                <w:noProof/>
                <w:sz w:val="16"/>
                <w:szCs w:val="16"/>
                <w:lang w:val="es-ES"/>
              </w:rPr>
            </w:pPr>
          </w:p>
        </w:tc>
        <w:tc>
          <w:tcPr>
            <w:tcW w:w="1080" w:type="dxa"/>
            <w:vAlign w:val="center"/>
          </w:tcPr>
          <w:p>
            <w:pPr>
              <w:spacing w:before="60" w:after="60" w:line="200" w:lineRule="exact"/>
              <w:jc w:val="right"/>
              <w:rPr>
                <w:noProof/>
                <w:sz w:val="16"/>
                <w:szCs w:val="16"/>
                <w:lang w:val="es-ES"/>
              </w:rPr>
            </w:pPr>
          </w:p>
        </w:tc>
        <w:tc>
          <w:tcPr>
            <w:tcW w:w="1080" w:type="dxa"/>
            <w:vAlign w:val="center"/>
          </w:tcPr>
          <w:p>
            <w:pPr>
              <w:spacing w:before="60" w:after="60" w:line="200" w:lineRule="exact"/>
              <w:jc w:val="right"/>
              <w:rPr>
                <w:b/>
                <w:noProof/>
                <w:sz w:val="16"/>
                <w:szCs w:val="16"/>
                <w:lang w:val="es-ES"/>
              </w:rPr>
            </w:pPr>
          </w:p>
        </w:tc>
        <w:tc>
          <w:tcPr>
            <w:tcW w:w="1080" w:type="dxa"/>
            <w:vAlign w:val="center"/>
          </w:tcPr>
          <w:p>
            <w:pPr>
              <w:spacing w:before="60" w:after="60" w:line="200" w:lineRule="exact"/>
              <w:jc w:val="right"/>
              <w:rPr>
                <w:b/>
                <w:noProof/>
                <w:sz w:val="16"/>
                <w:szCs w:val="16"/>
                <w:lang w:val="es-ES"/>
              </w:rPr>
            </w:pPr>
          </w:p>
        </w:tc>
      </w:tr>
      <w:tr>
        <w:trPr>
          <w:trHeight w:val="585"/>
        </w:trPr>
        <w:tc>
          <w:tcPr>
            <w:tcW w:w="1980" w:type="dxa"/>
            <w:vAlign w:val="center"/>
          </w:tcPr>
          <w:p>
            <w:pPr>
              <w:spacing w:before="60" w:after="60" w:line="200" w:lineRule="exact"/>
              <w:ind w:left="72"/>
              <w:jc w:val="left"/>
              <w:rPr>
                <w:noProof/>
                <w:sz w:val="16"/>
                <w:szCs w:val="16"/>
                <w:lang w:val="es-ES"/>
              </w:rPr>
            </w:pPr>
            <w:r>
              <w:rPr>
                <w:noProof/>
                <w:sz w:val="16"/>
                <w:lang w:val="es-ES"/>
              </w:rPr>
              <w:t xml:space="preserve">Recursos humanos </w:t>
            </w:r>
          </w:p>
        </w:tc>
        <w:tc>
          <w:tcPr>
            <w:tcW w:w="1080" w:type="dxa"/>
            <w:vAlign w:val="center"/>
          </w:tcPr>
          <w:p>
            <w:pPr>
              <w:spacing w:before="60" w:after="60" w:line="200" w:lineRule="exact"/>
              <w:jc w:val="right"/>
              <w:rPr>
                <w:noProof/>
                <w:sz w:val="16"/>
                <w:szCs w:val="16"/>
                <w:lang w:val="es-ES"/>
              </w:rPr>
            </w:pPr>
          </w:p>
        </w:tc>
        <w:tc>
          <w:tcPr>
            <w:tcW w:w="1080" w:type="dxa"/>
            <w:vAlign w:val="center"/>
          </w:tcPr>
          <w:p>
            <w:pPr>
              <w:spacing w:before="60" w:after="60" w:line="200" w:lineRule="exact"/>
              <w:jc w:val="right"/>
              <w:rPr>
                <w:noProof/>
                <w:sz w:val="16"/>
                <w:szCs w:val="16"/>
                <w:lang w:val="es-ES"/>
              </w:rPr>
            </w:pPr>
          </w:p>
        </w:tc>
        <w:tc>
          <w:tcPr>
            <w:tcW w:w="1080" w:type="dxa"/>
            <w:vAlign w:val="center"/>
          </w:tcPr>
          <w:p>
            <w:pPr>
              <w:spacing w:before="60" w:after="60" w:line="200" w:lineRule="exact"/>
              <w:jc w:val="right"/>
              <w:rPr>
                <w:noProof/>
                <w:sz w:val="16"/>
                <w:szCs w:val="16"/>
                <w:lang w:val="es-ES"/>
              </w:rPr>
            </w:pPr>
          </w:p>
        </w:tc>
        <w:tc>
          <w:tcPr>
            <w:tcW w:w="1080" w:type="dxa"/>
            <w:vAlign w:val="center"/>
          </w:tcPr>
          <w:p>
            <w:pPr>
              <w:spacing w:before="60" w:after="60" w:line="200" w:lineRule="exact"/>
              <w:jc w:val="right"/>
              <w:rPr>
                <w:noProof/>
                <w:sz w:val="16"/>
                <w:szCs w:val="16"/>
                <w:lang w:val="es-ES"/>
              </w:rPr>
            </w:pPr>
          </w:p>
        </w:tc>
        <w:tc>
          <w:tcPr>
            <w:tcW w:w="1080" w:type="dxa"/>
            <w:vAlign w:val="center"/>
          </w:tcPr>
          <w:p>
            <w:pPr>
              <w:spacing w:before="60" w:after="60" w:line="200" w:lineRule="exact"/>
              <w:jc w:val="right"/>
              <w:rPr>
                <w:noProof/>
                <w:sz w:val="16"/>
                <w:szCs w:val="16"/>
                <w:lang w:val="es-ES"/>
              </w:rPr>
            </w:pPr>
          </w:p>
        </w:tc>
        <w:tc>
          <w:tcPr>
            <w:tcW w:w="1080" w:type="dxa"/>
            <w:vAlign w:val="center"/>
          </w:tcPr>
          <w:p>
            <w:pPr>
              <w:spacing w:before="60" w:after="60" w:line="200" w:lineRule="exact"/>
              <w:jc w:val="right"/>
              <w:rPr>
                <w:noProof/>
                <w:sz w:val="16"/>
                <w:szCs w:val="16"/>
                <w:lang w:val="es-ES"/>
              </w:rPr>
            </w:pPr>
          </w:p>
        </w:tc>
        <w:tc>
          <w:tcPr>
            <w:tcW w:w="1080" w:type="dxa"/>
            <w:vAlign w:val="center"/>
          </w:tcPr>
          <w:p>
            <w:pPr>
              <w:spacing w:before="60" w:after="60" w:line="200" w:lineRule="exact"/>
              <w:jc w:val="right"/>
              <w:rPr>
                <w:b/>
                <w:noProof/>
                <w:sz w:val="16"/>
                <w:szCs w:val="16"/>
                <w:lang w:val="es-ES"/>
              </w:rPr>
            </w:pPr>
          </w:p>
        </w:tc>
        <w:tc>
          <w:tcPr>
            <w:tcW w:w="1080" w:type="dxa"/>
            <w:vAlign w:val="center"/>
          </w:tcPr>
          <w:p>
            <w:pPr>
              <w:spacing w:before="60" w:after="60" w:line="200" w:lineRule="exact"/>
              <w:jc w:val="right"/>
              <w:rPr>
                <w:b/>
                <w:noProof/>
                <w:sz w:val="16"/>
                <w:szCs w:val="16"/>
                <w:lang w:val="es-ES"/>
              </w:rPr>
            </w:pPr>
          </w:p>
        </w:tc>
      </w:tr>
      <w:tr>
        <w:trPr>
          <w:trHeight w:val="585"/>
        </w:trPr>
        <w:tc>
          <w:tcPr>
            <w:tcW w:w="1980" w:type="dxa"/>
            <w:vAlign w:val="center"/>
          </w:tcPr>
          <w:p>
            <w:pPr>
              <w:spacing w:before="60" w:after="60" w:line="200" w:lineRule="exact"/>
              <w:ind w:left="72"/>
              <w:jc w:val="left"/>
              <w:rPr>
                <w:noProof/>
                <w:sz w:val="16"/>
                <w:szCs w:val="16"/>
                <w:lang w:val="es-ES"/>
              </w:rPr>
            </w:pPr>
            <w:r>
              <w:rPr>
                <w:noProof/>
                <w:sz w:val="16"/>
                <w:lang w:val="es-ES"/>
              </w:rPr>
              <w:t xml:space="preserve">Otros gastos administrativos </w:t>
            </w:r>
          </w:p>
        </w:tc>
        <w:tc>
          <w:tcPr>
            <w:tcW w:w="1080" w:type="dxa"/>
            <w:vAlign w:val="center"/>
          </w:tcPr>
          <w:p>
            <w:pPr>
              <w:spacing w:before="60" w:after="60" w:line="200" w:lineRule="exact"/>
              <w:jc w:val="right"/>
              <w:rPr>
                <w:noProof/>
                <w:sz w:val="16"/>
                <w:szCs w:val="16"/>
                <w:lang w:val="es-ES"/>
              </w:rPr>
            </w:pPr>
          </w:p>
        </w:tc>
        <w:tc>
          <w:tcPr>
            <w:tcW w:w="1080" w:type="dxa"/>
            <w:vAlign w:val="center"/>
          </w:tcPr>
          <w:p>
            <w:pPr>
              <w:spacing w:before="60" w:after="60" w:line="200" w:lineRule="exact"/>
              <w:jc w:val="right"/>
              <w:rPr>
                <w:noProof/>
                <w:sz w:val="16"/>
                <w:szCs w:val="16"/>
                <w:lang w:val="es-ES"/>
              </w:rPr>
            </w:pPr>
          </w:p>
        </w:tc>
        <w:tc>
          <w:tcPr>
            <w:tcW w:w="1080" w:type="dxa"/>
            <w:vAlign w:val="center"/>
          </w:tcPr>
          <w:p>
            <w:pPr>
              <w:spacing w:before="60" w:after="60" w:line="200" w:lineRule="exact"/>
              <w:jc w:val="right"/>
              <w:rPr>
                <w:noProof/>
                <w:sz w:val="16"/>
                <w:szCs w:val="16"/>
                <w:lang w:val="es-ES"/>
              </w:rPr>
            </w:pPr>
          </w:p>
        </w:tc>
        <w:tc>
          <w:tcPr>
            <w:tcW w:w="1080" w:type="dxa"/>
            <w:vAlign w:val="center"/>
          </w:tcPr>
          <w:p>
            <w:pPr>
              <w:spacing w:before="60" w:after="60" w:line="200" w:lineRule="exact"/>
              <w:jc w:val="right"/>
              <w:rPr>
                <w:noProof/>
                <w:sz w:val="16"/>
                <w:szCs w:val="16"/>
                <w:lang w:val="es-ES"/>
              </w:rPr>
            </w:pPr>
          </w:p>
        </w:tc>
        <w:tc>
          <w:tcPr>
            <w:tcW w:w="1080" w:type="dxa"/>
            <w:vAlign w:val="center"/>
          </w:tcPr>
          <w:p>
            <w:pPr>
              <w:spacing w:before="60" w:after="60" w:line="200" w:lineRule="exact"/>
              <w:jc w:val="right"/>
              <w:rPr>
                <w:noProof/>
                <w:sz w:val="16"/>
                <w:szCs w:val="16"/>
                <w:lang w:val="es-ES"/>
              </w:rPr>
            </w:pPr>
          </w:p>
        </w:tc>
        <w:tc>
          <w:tcPr>
            <w:tcW w:w="1080" w:type="dxa"/>
            <w:vAlign w:val="center"/>
          </w:tcPr>
          <w:p>
            <w:pPr>
              <w:spacing w:before="60" w:after="60" w:line="200" w:lineRule="exact"/>
              <w:jc w:val="right"/>
              <w:rPr>
                <w:noProof/>
                <w:sz w:val="16"/>
                <w:szCs w:val="16"/>
                <w:lang w:val="es-ES"/>
              </w:rPr>
            </w:pPr>
          </w:p>
        </w:tc>
        <w:tc>
          <w:tcPr>
            <w:tcW w:w="1080" w:type="dxa"/>
            <w:vAlign w:val="center"/>
          </w:tcPr>
          <w:p>
            <w:pPr>
              <w:spacing w:before="60" w:after="60" w:line="200" w:lineRule="exact"/>
              <w:jc w:val="right"/>
              <w:rPr>
                <w:b/>
                <w:noProof/>
                <w:sz w:val="16"/>
                <w:szCs w:val="16"/>
                <w:lang w:val="es-ES"/>
              </w:rPr>
            </w:pPr>
          </w:p>
        </w:tc>
        <w:tc>
          <w:tcPr>
            <w:tcW w:w="1080" w:type="dxa"/>
            <w:vAlign w:val="center"/>
          </w:tcPr>
          <w:p>
            <w:pPr>
              <w:spacing w:before="60" w:after="60" w:line="200" w:lineRule="exact"/>
              <w:jc w:val="right"/>
              <w:rPr>
                <w:b/>
                <w:noProof/>
                <w:sz w:val="16"/>
                <w:szCs w:val="16"/>
                <w:lang w:val="es-ES"/>
              </w:rPr>
            </w:pPr>
          </w:p>
        </w:tc>
      </w:tr>
      <w:tr>
        <w:trPr>
          <w:trHeight w:val="585"/>
        </w:trPr>
        <w:tc>
          <w:tcPr>
            <w:tcW w:w="1980" w:type="dxa"/>
            <w:shd w:val="clear" w:color="auto" w:fill="CCCCCC"/>
            <w:vAlign w:val="center"/>
          </w:tcPr>
          <w:p>
            <w:pPr>
              <w:spacing w:before="60" w:after="60" w:line="200" w:lineRule="exact"/>
              <w:jc w:val="center"/>
              <w:rPr>
                <w:b/>
                <w:noProof/>
                <w:sz w:val="16"/>
                <w:szCs w:val="16"/>
                <w:lang w:val="es-ES"/>
              </w:rPr>
            </w:pPr>
            <w:r>
              <w:rPr>
                <w:b/>
                <w:noProof/>
                <w:sz w:val="16"/>
                <w:lang w:val="es-ES"/>
              </w:rPr>
              <w:t>Subtotal de la RÚBRICA 5</w:t>
            </w:r>
            <w:r>
              <w:rPr>
                <w:noProof/>
                <w:sz w:val="22"/>
                <w:lang w:val="es-ES"/>
              </w:rPr>
              <w:br/>
            </w:r>
            <w:r>
              <w:rPr>
                <w:b/>
                <w:noProof/>
                <w:sz w:val="16"/>
                <w:lang w:val="es-ES"/>
              </w:rPr>
              <w:t xml:space="preserve">del marco financiero plurianual </w:t>
            </w:r>
          </w:p>
        </w:tc>
        <w:tc>
          <w:tcPr>
            <w:tcW w:w="1080" w:type="dxa"/>
            <w:vAlign w:val="center"/>
          </w:tcPr>
          <w:p>
            <w:pPr>
              <w:spacing w:before="60" w:after="60" w:line="200" w:lineRule="exact"/>
              <w:jc w:val="right"/>
              <w:rPr>
                <w:noProof/>
                <w:sz w:val="16"/>
                <w:szCs w:val="16"/>
                <w:lang w:val="es-ES"/>
              </w:rPr>
            </w:pPr>
          </w:p>
        </w:tc>
        <w:tc>
          <w:tcPr>
            <w:tcW w:w="1080" w:type="dxa"/>
            <w:vAlign w:val="center"/>
          </w:tcPr>
          <w:p>
            <w:pPr>
              <w:spacing w:before="60" w:after="60" w:line="200" w:lineRule="exact"/>
              <w:jc w:val="right"/>
              <w:rPr>
                <w:noProof/>
                <w:sz w:val="16"/>
                <w:szCs w:val="16"/>
                <w:lang w:val="es-ES"/>
              </w:rPr>
            </w:pPr>
          </w:p>
        </w:tc>
        <w:tc>
          <w:tcPr>
            <w:tcW w:w="1080" w:type="dxa"/>
            <w:vAlign w:val="center"/>
          </w:tcPr>
          <w:p>
            <w:pPr>
              <w:spacing w:before="60" w:after="60" w:line="200" w:lineRule="exact"/>
              <w:jc w:val="right"/>
              <w:rPr>
                <w:noProof/>
                <w:sz w:val="16"/>
                <w:szCs w:val="16"/>
                <w:lang w:val="es-ES"/>
              </w:rPr>
            </w:pPr>
          </w:p>
        </w:tc>
        <w:tc>
          <w:tcPr>
            <w:tcW w:w="1080" w:type="dxa"/>
            <w:vAlign w:val="center"/>
          </w:tcPr>
          <w:p>
            <w:pPr>
              <w:spacing w:before="60" w:after="60" w:line="200" w:lineRule="exact"/>
              <w:jc w:val="right"/>
              <w:rPr>
                <w:noProof/>
                <w:sz w:val="16"/>
                <w:szCs w:val="16"/>
                <w:lang w:val="es-ES"/>
              </w:rPr>
            </w:pPr>
          </w:p>
        </w:tc>
        <w:tc>
          <w:tcPr>
            <w:tcW w:w="1080" w:type="dxa"/>
            <w:vAlign w:val="center"/>
          </w:tcPr>
          <w:p>
            <w:pPr>
              <w:spacing w:before="60" w:after="60" w:line="200" w:lineRule="exact"/>
              <w:jc w:val="right"/>
              <w:rPr>
                <w:noProof/>
                <w:sz w:val="16"/>
                <w:szCs w:val="16"/>
                <w:lang w:val="es-ES"/>
              </w:rPr>
            </w:pPr>
          </w:p>
        </w:tc>
        <w:tc>
          <w:tcPr>
            <w:tcW w:w="1080" w:type="dxa"/>
            <w:vAlign w:val="center"/>
          </w:tcPr>
          <w:p>
            <w:pPr>
              <w:spacing w:before="60" w:after="60" w:line="200" w:lineRule="exact"/>
              <w:jc w:val="right"/>
              <w:rPr>
                <w:noProof/>
                <w:sz w:val="16"/>
                <w:szCs w:val="16"/>
                <w:lang w:val="es-ES"/>
              </w:rPr>
            </w:pPr>
          </w:p>
        </w:tc>
        <w:tc>
          <w:tcPr>
            <w:tcW w:w="1080" w:type="dxa"/>
            <w:vAlign w:val="center"/>
          </w:tcPr>
          <w:p>
            <w:pPr>
              <w:spacing w:before="60" w:after="60" w:line="200" w:lineRule="exact"/>
              <w:jc w:val="right"/>
              <w:rPr>
                <w:b/>
                <w:noProof/>
                <w:sz w:val="16"/>
                <w:szCs w:val="16"/>
                <w:lang w:val="es-ES"/>
              </w:rPr>
            </w:pPr>
          </w:p>
        </w:tc>
        <w:tc>
          <w:tcPr>
            <w:tcW w:w="1080" w:type="dxa"/>
            <w:vAlign w:val="center"/>
          </w:tcPr>
          <w:p>
            <w:pPr>
              <w:spacing w:before="60" w:after="60" w:line="200" w:lineRule="exact"/>
              <w:jc w:val="right"/>
              <w:rPr>
                <w:b/>
                <w:noProof/>
                <w:sz w:val="16"/>
                <w:szCs w:val="16"/>
                <w:lang w:val="es-ES"/>
              </w:rPr>
            </w:pPr>
          </w:p>
        </w:tc>
      </w:tr>
    </w:tbl>
    <w:p>
      <w:pPr>
        <w:spacing w:line="200" w:lineRule="exact"/>
        <w:rPr>
          <w:noProof/>
          <w:sz w:val="16"/>
          <w:szCs w:val="16"/>
          <w:lang w:val="es-ES"/>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lang w:val="es-ES"/>
              </w:rPr>
            </w:pPr>
            <w:r>
              <w:rPr>
                <w:b/>
                <w:noProof/>
                <w:sz w:val="16"/>
                <w:lang w:val="es-ES"/>
              </w:rPr>
              <w:t>Al margen de la RÚBRICA 5</w:t>
            </w:r>
            <w:r>
              <w:rPr>
                <w:rStyle w:val="FootnoteReference"/>
                <w:b/>
                <w:noProof/>
                <w:sz w:val="16"/>
                <w:lang w:val="es-ES"/>
              </w:rPr>
              <w:footnoteReference w:id="17"/>
            </w:r>
            <w:r>
              <w:rPr>
                <w:noProof/>
                <w:sz w:val="22"/>
                <w:lang w:val="es-ES"/>
              </w:rPr>
              <w:br/>
            </w:r>
            <w:r>
              <w:rPr>
                <w:b/>
                <w:noProof/>
                <w:sz w:val="16"/>
                <w:lang w:val="es-ES"/>
              </w:rPr>
              <w:t xml:space="preserve">del marco financiero plurianual </w:t>
            </w:r>
          </w:p>
          <w:p>
            <w:pPr>
              <w:spacing w:before="0" w:after="0" w:line="200" w:lineRule="exact"/>
              <w:jc w:val="center"/>
              <w:rPr>
                <w:b/>
                <w:noProof/>
                <w:sz w:val="16"/>
                <w:szCs w:val="16"/>
                <w:lang w:val="es-ES"/>
              </w:rPr>
            </w:pPr>
          </w:p>
        </w:tc>
        <w:tc>
          <w:tcPr>
            <w:tcW w:w="1080" w:type="dxa"/>
            <w:vAlign w:val="center"/>
          </w:tcPr>
          <w:p>
            <w:pPr>
              <w:spacing w:before="60" w:after="60" w:line="200" w:lineRule="exact"/>
              <w:jc w:val="right"/>
              <w:rPr>
                <w:noProof/>
                <w:sz w:val="16"/>
                <w:szCs w:val="16"/>
                <w:lang w:val="es-ES"/>
              </w:rPr>
            </w:pPr>
          </w:p>
        </w:tc>
        <w:tc>
          <w:tcPr>
            <w:tcW w:w="1080" w:type="dxa"/>
            <w:vAlign w:val="center"/>
          </w:tcPr>
          <w:p>
            <w:pPr>
              <w:spacing w:before="60" w:after="60" w:line="200" w:lineRule="exact"/>
              <w:jc w:val="right"/>
              <w:rPr>
                <w:noProof/>
                <w:sz w:val="16"/>
                <w:szCs w:val="16"/>
                <w:lang w:val="es-ES"/>
              </w:rPr>
            </w:pPr>
          </w:p>
        </w:tc>
        <w:tc>
          <w:tcPr>
            <w:tcW w:w="1080" w:type="dxa"/>
            <w:vAlign w:val="center"/>
          </w:tcPr>
          <w:p>
            <w:pPr>
              <w:spacing w:before="60" w:after="60" w:line="200" w:lineRule="exact"/>
              <w:jc w:val="right"/>
              <w:rPr>
                <w:noProof/>
                <w:sz w:val="16"/>
                <w:szCs w:val="16"/>
                <w:lang w:val="es-ES"/>
              </w:rPr>
            </w:pPr>
          </w:p>
        </w:tc>
        <w:tc>
          <w:tcPr>
            <w:tcW w:w="1080" w:type="dxa"/>
            <w:vAlign w:val="center"/>
          </w:tcPr>
          <w:p>
            <w:pPr>
              <w:spacing w:before="60" w:after="60" w:line="200" w:lineRule="exact"/>
              <w:jc w:val="right"/>
              <w:rPr>
                <w:noProof/>
                <w:sz w:val="16"/>
                <w:szCs w:val="16"/>
                <w:lang w:val="es-ES"/>
              </w:rPr>
            </w:pPr>
          </w:p>
        </w:tc>
        <w:tc>
          <w:tcPr>
            <w:tcW w:w="1080" w:type="dxa"/>
            <w:vAlign w:val="center"/>
          </w:tcPr>
          <w:p>
            <w:pPr>
              <w:spacing w:before="60" w:after="60" w:line="200" w:lineRule="exact"/>
              <w:jc w:val="right"/>
              <w:rPr>
                <w:noProof/>
                <w:sz w:val="16"/>
                <w:szCs w:val="16"/>
                <w:lang w:val="es-ES"/>
              </w:rPr>
            </w:pPr>
          </w:p>
        </w:tc>
        <w:tc>
          <w:tcPr>
            <w:tcW w:w="1080" w:type="dxa"/>
            <w:vAlign w:val="center"/>
          </w:tcPr>
          <w:p>
            <w:pPr>
              <w:spacing w:before="60" w:after="60" w:line="200" w:lineRule="exact"/>
              <w:jc w:val="right"/>
              <w:rPr>
                <w:noProof/>
                <w:sz w:val="16"/>
                <w:szCs w:val="16"/>
                <w:lang w:val="es-ES"/>
              </w:rPr>
            </w:pPr>
          </w:p>
        </w:tc>
        <w:tc>
          <w:tcPr>
            <w:tcW w:w="1080" w:type="dxa"/>
            <w:vAlign w:val="center"/>
          </w:tcPr>
          <w:p>
            <w:pPr>
              <w:spacing w:before="60" w:after="60" w:line="200" w:lineRule="exact"/>
              <w:jc w:val="right"/>
              <w:rPr>
                <w:b/>
                <w:noProof/>
                <w:sz w:val="16"/>
                <w:szCs w:val="16"/>
                <w:lang w:val="es-ES"/>
              </w:rPr>
            </w:pPr>
          </w:p>
        </w:tc>
        <w:tc>
          <w:tcPr>
            <w:tcW w:w="1080" w:type="dxa"/>
            <w:vAlign w:val="center"/>
          </w:tcPr>
          <w:p>
            <w:pPr>
              <w:spacing w:before="60" w:after="60" w:line="200" w:lineRule="exact"/>
              <w:jc w:val="right"/>
              <w:rPr>
                <w:b/>
                <w:noProof/>
                <w:sz w:val="16"/>
                <w:szCs w:val="16"/>
                <w:lang w:val="es-ES"/>
              </w:rPr>
            </w:pPr>
          </w:p>
        </w:tc>
      </w:tr>
      <w:tr>
        <w:trPr>
          <w:trHeight w:val="585"/>
        </w:trPr>
        <w:tc>
          <w:tcPr>
            <w:tcW w:w="1980" w:type="dxa"/>
            <w:vAlign w:val="center"/>
          </w:tcPr>
          <w:p>
            <w:pPr>
              <w:spacing w:before="60" w:after="60" w:line="200" w:lineRule="exact"/>
              <w:ind w:left="72"/>
              <w:jc w:val="left"/>
              <w:rPr>
                <w:noProof/>
                <w:sz w:val="16"/>
                <w:szCs w:val="16"/>
                <w:lang w:val="es-ES"/>
              </w:rPr>
            </w:pPr>
            <w:r>
              <w:rPr>
                <w:noProof/>
                <w:sz w:val="16"/>
                <w:lang w:val="es-ES"/>
              </w:rPr>
              <w:t xml:space="preserve">Recursos humanos </w:t>
            </w:r>
          </w:p>
        </w:tc>
        <w:tc>
          <w:tcPr>
            <w:tcW w:w="1080" w:type="dxa"/>
            <w:vAlign w:val="center"/>
          </w:tcPr>
          <w:p>
            <w:pPr>
              <w:spacing w:before="60" w:after="60" w:line="200" w:lineRule="exact"/>
              <w:jc w:val="right"/>
              <w:rPr>
                <w:noProof/>
                <w:sz w:val="16"/>
                <w:szCs w:val="16"/>
                <w:lang w:val="es-ES"/>
              </w:rPr>
            </w:pPr>
          </w:p>
        </w:tc>
        <w:tc>
          <w:tcPr>
            <w:tcW w:w="1080" w:type="dxa"/>
            <w:vAlign w:val="center"/>
          </w:tcPr>
          <w:p>
            <w:pPr>
              <w:spacing w:before="60" w:after="60" w:line="200" w:lineRule="exact"/>
              <w:jc w:val="right"/>
              <w:rPr>
                <w:noProof/>
                <w:sz w:val="16"/>
                <w:szCs w:val="16"/>
                <w:lang w:val="es-ES"/>
              </w:rPr>
            </w:pPr>
          </w:p>
        </w:tc>
        <w:tc>
          <w:tcPr>
            <w:tcW w:w="1080" w:type="dxa"/>
            <w:vAlign w:val="center"/>
          </w:tcPr>
          <w:p>
            <w:pPr>
              <w:spacing w:before="60" w:after="60" w:line="200" w:lineRule="exact"/>
              <w:jc w:val="right"/>
              <w:rPr>
                <w:noProof/>
                <w:sz w:val="16"/>
                <w:szCs w:val="16"/>
                <w:lang w:val="es-ES"/>
              </w:rPr>
            </w:pPr>
          </w:p>
        </w:tc>
        <w:tc>
          <w:tcPr>
            <w:tcW w:w="1080" w:type="dxa"/>
            <w:vAlign w:val="center"/>
          </w:tcPr>
          <w:p>
            <w:pPr>
              <w:spacing w:before="60" w:after="60" w:line="200" w:lineRule="exact"/>
              <w:jc w:val="right"/>
              <w:rPr>
                <w:noProof/>
                <w:sz w:val="16"/>
                <w:szCs w:val="16"/>
                <w:lang w:val="es-ES"/>
              </w:rPr>
            </w:pPr>
          </w:p>
        </w:tc>
        <w:tc>
          <w:tcPr>
            <w:tcW w:w="1080" w:type="dxa"/>
            <w:vAlign w:val="center"/>
          </w:tcPr>
          <w:p>
            <w:pPr>
              <w:spacing w:before="60" w:after="60" w:line="200" w:lineRule="exact"/>
              <w:jc w:val="right"/>
              <w:rPr>
                <w:noProof/>
                <w:sz w:val="16"/>
                <w:szCs w:val="16"/>
                <w:lang w:val="es-ES"/>
              </w:rPr>
            </w:pPr>
          </w:p>
        </w:tc>
        <w:tc>
          <w:tcPr>
            <w:tcW w:w="1080" w:type="dxa"/>
            <w:vAlign w:val="center"/>
          </w:tcPr>
          <w:p>
            <w:pPr>
              <w:spacing w:before="60" w:after="60" w:line="200" w:lineRule="exact"/>
              <w:jc w:val="right"/>
              <w:rPr>
                <w:noProof/>
                <w:sz w:val="16"/>
                <w:szCs w:val="16"/>
                <w:lang w:val="es-ES"/>
              </w:rPr>
            </w:pPr>
          </w:p>
        </w:tc>
        <w:tc>
          <w:tcPr>
            <w:tcW w:w="1080" w:type="dxa"/>
            <w:vAlign w:val="center"/>
          </w:tcPr>
          <w:p>
            <w:pPr>
              <w:spacing w:before="60" w:after="60" w:line="200" w:lineRule="exact"/>
              <w:jc w:val="right"/>
              <w:rPr>
                <w:b/>
                <w:noProof/>
                <w:sz w:val="16"/>
                <w:szCs w:val="16"/>
                <w:lang w:val="es-ES"/>
              </w:rPr>
            </w:pPr>
          </w:p>
        </w:tc>
        <w:tc>
          <w:tcPr>
            <w:tcW w:w="1080" w:type="dxa"/>
            <w:vAlign w:val="center"/>
          </w:tcPr>
          <w:p>
            <w:pPr>
              <w:spacing w:before="60" w:after="60" w:line="200" w:lineRule="exact"/>
              <w:jc w:val="right"/>
              <w:rPr>
                <w:b/>
                <w:noProof/>
                <w:sz w:val="16"/>
                <w:szCs w:val="16"/>
                <w:lang w:val="es-ES"/>
              </w:rPr>
            </w:pPr>
          </w:p>
        </w:tc>
      </w:tr>
      <w:tr>
        <w:trPr>
          <w:trHeight w:val="585"/>
        </w:trPr>
        <w:tc>
          <w:tcPr>
            <w:tcW w:w="1980" w:type="dxa"/>
            <w:vAlign w:val="center"/>
          </w:tcPr>
          <w:p>
            <w:pPr>
              <w:spacing w:before="60" w:after="60" w:line="200" w:lineRule="exact"/>
              <w:ind w:left="72"/>
              <w:jc w:val="left"/>
              <w:rPr>
                <w:noProof/>
                <w:sz w:val="16"/>
                <w:szCs w:val="16"/>
                <w:lang w:val="es-ES"/>
              </w:rPr>
            </w:pPr>
            <w:r>
              <w:rPr>
                <w:noProof/>
                <w:sz w:val="16"/>
                <w:lang w:val="es-ES"/>
              </w:rPr>
              <w:t xml:space="preserve">Otros gastos </w:t>
            </w:r>
            <w:r>
              <w:rPr>
                <w:noProof/>
                <w:sz w:val="16"/>
                <w:lang w:val="es-ES"/>
              </w:rPr>
              <w:br/>
              <w:t>administrativos</w:t>
            </w:r>
          </w:p>
        </w:tc>
        <w:tc>
          <w:tcPr>
            <w:tcW w:w="1080" w:type="dxa"/>
            <w:vAlign w:val="center"/>
          </w:tcPr>
          <w:p>
            <w:pPr>
              <w:spacing w:before="60" w:after="60" w:line="200" w:lineRule="exact"/>
              <w:jc w:val="right"/>
              <w:rPr>
                <w:noProof/>
                <w:sz w:val="16"/>
                <w:szCs w:val="16"/>
                <w:lang w:val="es-ES"/>
              </w:rPr>
            </w:pPr>
          </w:p>
        </w:tc>
        <w:tc>
          <w:tcPr>
            <w:tcW w:w="1080" w:type="dxa"/>
            <w:vAlign w:val="center"/>
          </w:tcPr>
          <w:p>
            <w:pPr>
              <w:spacing w:before="60" w:after="60" w:line="200" w:lineRule="exact"/>
              <w:jc w:val="right"/>
              <w:rPr>
                <w:noProof/>
                <w:sz w:val="16"/>
                <w:szCs w:val="16"/>
                <w:lang w:val="es-ES"/>
              </w:rPr>
            </w:pPr>
          </w:p>
        </w:tc>
        <w:tc>
          <w:tcPr>
            <w:tcW w:w="1080" w:type="dxa"/>
            <w:vAlign w:val="center"/>
          </w:tcPr>
          <w:p>
            <w:pPr>
              <w:spacing w:before="60" w:after="60" w:line="200" w:lineRule="exact"/>
              <w:jc w:val="right"/>
              <w:rPr>
                <w:noProof/>
                <w:sz w:val="16"/>
                <w:szCs w:val="16"/>
                <w:lang w:val="es-ES"/>
              </w:rPr>
            </w:pPr>
          </w:p>
        </w:tc>
        <w:tc>
          <w:tcPr>
            <w:tcW w:w="1080" w:type="dxa"/>
            <w:vAlign w:val="center"/>
          </w:tcPr>
          <w:p>
            <w:pPr>
              <w:spacing w:before="60" w:after="60" w:line="200" w:lineRule="exact"/>
              <w:jc w:val="right"/>
              <w:rPr>
                <w:noProof/>
                <w:sz w:val="16"/>
                <w:szCs w:val="16"/>
                <w:lang w:val="es-ES"/>
              </w:rPr>
            </w:pPr>
          </w:p>
        </w:tc>
        <w:tc>
          <w:tcPr>
            <w:tcW w:w="1080" w:type="dxa"/>
            <w:vAlign w:val="center"/>
          </w:tcPr>
          <w:p>
            <w:pPr>
              <w:spacing w:before="60" w:after="60" w:line="200" w:lineRule="exact"/>
              <w:jc w:val="right"/>
              <w:rPr>
                <w:noProof/>
                <w:sz w:val="16"/>
                <w:szCs w:val="16"/>
                <w:lang w:val="es-ES"/>
              </w:rPr>
            </w:pPr>
          </w:p>
        </w:tc>
        <w:tc>
          <w:tcPr>
            <w:tcW w:w="1080" w:type="dxa"/>
            <w:vAlign w:val="center"/>
          </w:tcPr>
          <w:p>
            <w:pPr>
              <w:spacing w:before="60" w:after="60" w:line="200" w:lineRule="exact"/>
              <w:jc w:val="right"/>
              <w:rPr>
                <w:noProof/>
                <w:sz w:val="16"/>
                <w:szCs w:val="16"/>
                <w:lang w:val="es-ES"/>
              </w:rPr>
            </w:pPr>
          </w:p>
        </w:tc>
        <w:tc>
          <w:tcPr>
            <w:tcW w:w="1080" w:type="dxa"/>
            <w:vAlign w:val="center"/>
          </w:tcPr>
          <w:p>
            <w:pPr>
              <w:spacing w:before="60" w:after="60" w:line="200" w:lineRule="exact"/>
              <w:jc w:val="right"/>
              <w:rPr>
                <w:b/>
                <w:noProof/>
                <w:sz w:val="16"/>
                <w:szCs w:val="16"/>
                <w:lang w:val="es-ES"/>
              </w:rPr>
            </w:pPr>
          </w:p>
        </w:tc>
        <w:tc>
          <w:tcPr>
            <w:tcW w:w="1080" w:type="dxa"/>
            <w:vAlign w:val="center"/>
          </w:tcPr>
          <w:p>
            <w:pPr>
              <w:spacing w:before="60" w:after="60" w:line="200" w:lineRule="exact"/>
              <w:jc w:val="right"/>
              <w:rPr>
                <w:b/>
                <w:noProof/>
                <w:sz w:val="16"/>
                <w:szCs w:val="16"/>
                <w:lang w:val="es-ES"/>
              </w:rPr>
            </w:pPr>
          </w:p>
        </w:tc>
      </w:tr>
      <w:tr>
        <w:trPr>
          <w:trHeight w:val="585"/>
        </w:trPr>
        <w:tc>
          <w:tcPr>
            <w:tcW w:w="1980" w:type="dxa"/>
            <w:shd w:val="clear" w:color="auto" w:fill="CCCCCC"/>
            <w:vAlign w:val="center"/>
          </w:tcPr>
          <w:p>
            <w:pPr>
              <w:spacing w:before="60" w:after="60" w:line="200" w:lineRule="exact"/>
              <w:jc w:val="center"/>
              <w:rPr>
                <w:b/>
                <w:noProof/>
                <w:sz w:val="16"/>
                <w:lang w:val="es-ES"/>
              </w:rPr>
            </w:pPr>
            <w:r>
              <w:rPr>
                <w:b/>
                <w:noProof/>
                <w:sz w:val="16"/>
                <w:lang w:val="es-ES"/>
              </w:rPr>
              <w:t xml:space="preserve">Subtotal </w:t>
            </w:r>
            <w:r>
              <w:rPr>
                <w:b/>
                <w:noProof/>
                <w:sz w:val="16"/>
                <w:lang w:val="es-ES"/>
              </w:rPr>
              <w:br/>
              <w:t xml:space="preserve">al margen de la RÚBRICA 5 </w:t>
            </w:r>
            <w:r>
              <w:rPr>
                <w:b/>
                <w:noProof/>
                <w:sz w:val="16"/>
                <w:lang w:val="es-ES"/>
              </w:rPr>
              <w:br/>
              <w:t xml:space="preserve">del marco financiero plurianual </w:t>
            </w:r>
          </w:p>
        </w:tc>
        <w:tc>
          <w:tcPr>
            <w:tcW w:w="1080" w:type="dxa"/>
            <w:vAlign w:val="center"/>
          </w:tcPr>
          <w:p>
            <w:pPr>
              <w:spacing w:before="60" w:after="60" w:line="200" w:lineRule="exact"/>
              <w:jc w:val="right"/>
              <w:rPr>
                <w:noProof/>
                <w:sz w:val="16"/>
                <w:szCs w:val="16"/>
                <w:lang w:val="es-ES"/>
              </w:rPr>
            </w:pPr>
          </w:p>
        </w:tc>
        <w:tc>
          <w:tcPr>
            <w:tcW w:w="1080" w:type="dxa"/>
            <w:vAlign w:val="center"/>
          </w:tcPr>
          <w:p>
            <w:pPr>
              <w:spacing w:before="60" w:after="60" w:line="200" w:lineRule="exact"/>
              <w:jc w:val="right"/>
              <w:rPr>
                <w:noProof/>
                <w:sz w:val="16"/>
                <w:szCs w:val="16"/>
                <w:lang w:val="es-ES"/>
              </w:rPr>
            </w:pPr>
          </w:p>
        </w:tc>
        <w:tc>
          <w:tcPr>
            <w:tcW w:w="1080" w:type="dxa"/>
            <w:vAlign w:val="center"/>
          </w:tcPr>
          <w:p>
            <w:pPr>
              <w:spacing w:before="60" w:after="60" w:line="200" w:lineRule="exact"/>
              <w:jc w:val="right"/>
              <w:rPr>
                <w:noProof/>
                <w:sz w:val="16"/>
                <w:szCs w:val="16"/>
                <w:lang w:val="es-ES"/>
              </w:rPr>
            </w:pPr>
          </w:p>
        </w:tc>
        <w:tc>
          <w:tcPr>
            <w:tcW w:w="1080" w:type="dxa"/>
            <w:vAlign w:val="center"/>
          </w:tcPr>
          <w:p>
            <w:pPr>
              <w:spacing w:before="60" w:after="60" w:line="200" w:lineRule="exact"/>
              <w:jc w:val="right"/>
              <w:rPr>
                <w:noProof/>
                <w:sz w:val="16"/>
                <w:szCs w:val="16"/>
                <w:lang w:val="es-ES"/>
              </w:rPr>
            </w:pPr>
          </w:p>
        </w:tc>
        <w:tc>
          <w:tcPr>
            <w:tcW w:w="1080" w:type="dxa"/>
            <w:vAlign w:val="center"/>
          </w:tcPr>
          <w:p>
            <w:pPr>
              <w:spacing w:before="60" w:after="60" w:line="200" w:lineRule="exact"/>
              <w:jc w:val="right"/>
              <w:rPr>
                <w:noProof/>
                <w:sz w:val="16"/>
                <w:szCs w:val="16"/>
                <w:lang w:val="es-ES"/>
              </w:rPr>
            </w:pPr>
          </w:p>
        </w:tc>
        <w:tc>
          <w:tcPr>
            <w:tcW w:w="1080" w:type="dxa"/>
            <w:vAlign w:val="center"/>
          </w:tcPr>
          <w:p>
            <w:pPr>
              <w:spacing w:before="60" w:after="60" w:line="200" w:lineRule="exact"/>
              <w:jc w:val="right"/>
              <w:rPr>
                <w:noProof/>
                <w:sz w:val="16"/>
                <w:szCs w:val="16"/>
                <w:lang w:val="es-ES"/>
              </w:rPr>
            </w:pPr>
          </w:p>
        </w:tc>
        <w:tc>
          <w:tcPr>
            <w:tcW w:w="1080" w:type="dxa"/>
            <w:vAlign w:val="center"/>
          </w:tcPr>
          <w:p>
            <w:pPr>
              <w:spacing w:before="60" w:after="60" w:line="200" w:lineRule="exact"/>
              <w:jc w:val="right"/>
              <w:rPr>
                <w:b/>
                <w:noProof/>
                <w:sz w:val="16"/>
                <w:szCs w:val="16"/>
                <w:lang w:val="es-ES"/>
              </w:rPr>
            </w:pPr>
          </w:p>
        </w:tc>
        <w:tc>
          <w:tcPr>
            <w:tcW w:w="1080" w:type="dxa"/>
            <w:vAlign w:val="center"/>
          </w:tcPr>
          <w:p>
            <w:pPr>
              <w:spacing w:before="60" w:after="60" w:line="200" w:lineRule="exact"/>
              <w:jc w:val="right"/>
              <w:rPr>
                <w:b/>
                <w:noProof/>
                <w:sz w:val="16"/>
                <w:szCs w:val="16"/>
                <w:lang w:val="es-ES"/>
              </w:rPr>
            </w:pPr>
          </w:p>
        </w:tc>
      </w:tr>
    </w:tbl>
    <w:p>
      <w:pPr>
        <w:spacing w:line="200" w:lineRule="exact"/>
        <w:rPr>
          <w:noProof/>
          <w:sz w:val="16"/>
          <w:szCs w:val="16"/>
          <w:lang w:val="es-ES"/>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lang w:val="es-ES"/>
              </w:rPr>
            </w:pPr>
            <w:r>
              <w:rPr>
                <w:b/>
                <w:noProof/>
                <w:sz w:val="16"/>
                <w:lang w:val="es-ES"/>
              </w:rPr>
              <w:t>TOTAL</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lang w:val="es-ES"/>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lang w:val="es-ES"/>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lang w:val="es-ES"/>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lang w:val="es-ES"/>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lang w:val="es-ES"/>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lang w:val="es-ES"/>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lang w:val="es-ES"/>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lang w:val="es-ES"/>
              </w:rPr>
            </w:pPr>
          </w:p>
        </w:tc>
      </w:tr>
    </w:tbl>
    <w:p>
      <w:pPr>
        <w:rPr>
          <w:noProof/>
          <w:sz w:val="18"/>
          <w:lang w:val="es-ES"/>
        </w:rPr>
      </w:pPr>
      <w:r>
        <w:rPr>
          <w:noProof/>
          <w:sz w:val="18"/>
          <w:lang w:val="es-ES"/>
        </w:rPr>
        <w:t>Los créditos necesarios para recursos humanos y otros gastos de carácter administrativo se cubrirán mediante créditos de la DG ya asignados a la gestión de la acción y/o reasignados dentro de la DG, que se complementarán, en caso necesario, con cualquier dotación adicional que pudiera asignarse a la DG gestora en el marco del procedimiento de asignación anual y a la luz de los imperativos presupuestarios existentes.</w:t>
      </w:r>
    </w:p>
    <w:p>
      <w:pPr>
        <w:rPr>
          <w:noProof/>
          <w:sz w:val="18"/>
          <w:lang w:val="es-ES"/>
        </w:rPr>
        <w:sectPr>
          <w:headerReference w:type="default" r:id="rId27"/>
          <w:footerReference w:type="default" r:id="rId28"/>
          <w:headerReference w:type="first" r:id="rId29"/>
          <w:footerReference w:type="first" r:id="rId30"/>
          <w:pgSz w:w="11907" w:h="16840"/>
          <w:pgMar w:top="1134" w:right="1418" w:bottom="1134" w:left="1418" w:header="709" w:footer="709" w:gutter="0"/>
          <w:cols w:space="708"/>
          <w:docGrid w:linePitch="360"/>
        </w:sectPr>
      </w:pPr>
    </w:p>
    <w:p>
      <w:pPr>
        <w:pStyle w:val="ManualHeading4"/>
        <w:rPr>
          <w:bCs/>
          <w:noProof/>
          <w:szCs w:val="24"/>
          <w:lang w:val="es-ES"/>
        </w:rPr>
      </w:pPr>
      <w:r>
        <w:lastRenderedPageBreak/>
        <w:t>3.2.3.1.</w:t>
      </w:r>
      <w:r>
        <w:tab/>
      </w:r>
      <w:r>
        <w:rPr>
          <w:noProof/>
          <w:lang w:val="es-ES"/>
        </w:rPr>
        <w:t xml:space="preserve">Necesidades estimadas de recursos humanos </w:t>
      </w:r>
    </w:p>
    <w:p>
      <w:pPr>
        <w:pStyle w:val="ListDash1"/>
        <w:rPr>
          <w:noProof/>
          <w:lang w:val="es-ES"/>
        </w:rPr>
      </w:pPr>
      <w:r>
        <w:rPr>
          <w:noProof/>
          <w:lang w:val="es-ES"/>
        </w:rPr>
        <w:sym w:font="Wingdings" w:char="F0A8"/>
      </w:r>
      <w:r>
        <w:rPr>
          <w:noProof/>
          <w:lang w:val="es-ES"/>
        </w:rPr>
        <w:t xml:space="preserve"> La propuesta/iniciativa no exige la utilización de recursos humanos. </w:t>
      </w:r>
    </w:p>
    <w:p>
      <w:pPr>
        <w:pStyle w:val="ListDash1"/>
        <w:rPr>
          <w:noProof/>
          <w:lang w:val="es-ES"/>
        </w:rPr>
      </w:pPr>
      <w:r>
        <w:rPr>
          <w:noProof/>
          <w:lang w:val="es-ES"/>
        </w:rPr>
        <w:sym w:font="Wingdings" w:char="F0A8"/>
      </w:r>
      <w:r>
        <w:rPr>
          <w:noProof/>
          <w:lang w:val="es-ES"/>
        </w:rPr>
        <w:t xml:space="preserve"> La propuesta/iniciativa exige la utilización de recursos humanos, tal como se explica a continuación:</w:t>
      </w:r>
    </w:p>
    <w:p>
      <w:pPr>
        <w:spacing w:after="60"/>
        <w:jc w:val="right"/>
        <w:rPr>
          <w:i/>
          <w:noProof/>
          <w:sz w:val="20"/>
          <w:lang w:val="es-ES"/>
        </w:rPr>
      </w:pPr>
      <w:r>
        <w:rPr>
          <w:i/>
          <w:noProof/>
          <w:sz w:val="20"/>
          <w:lang w:val="es-ES"/>
        </w:rPr>
        <w:t>Estimación que debe expresarse en unidades de equivalente a jornada completa</w:t>
      </w:r>
    </w:p>
    <w:tbl>
      <w:tblPr>
        <w:tblW w:w="98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
        <w:gridCol w:w="2376"/>
        <w:gridCol w:w="2378"/>
        <w:gridCol w:w="731"/>
        <w:gridCol w:w="731"/>
        <w:gridCol w:w="731"/>
        <w:gridCol w:w="731"/>
        <w:gridCol w:w="731"/>
        <w:gridCol w:w="731"/>
        <w:gridCol w:w="731"/>
      </w:tblGrid>
      <w:tr>
        <w:trPr>
          <w:gridBefore w:val="1"/>
          <w:wBefore w:w="13" w:type="dxa"/>
          <w:trHeight w:val="289"/>
          <w:jc w:val="center"/>
        </w:trPr>
        <w:tc>
          <w:tcPr>
            <w:tcW w:w="3906" w:type="dxa"/>
            <w:gridSpan w:val="2"/>
            <w:shd w:val="clear" w:color="auto" w:fill="auto"/>
          </w:tcPr>
          <w:p>
            <w:pPr>
              <w:pStyle w:val="Text1"/>
              <w:spacing w:before="40" w:after="40"/>
              <w:ind w:left="0"/>
              <w:jc w:val="center"/>
              <w:rPr>
                <w:i/>
                <w:noProof/>
                <w:sz w:val="16"/>
                <w:szCs w:val="16"/>
                <w:lang w:val="es-ES"/>
              </w:rPr>
            </w:pPr>
          </w:p>
        </w:tc>
        <w:tc>
          <w:tcPr>
            <w:tcW w:w="600" w:type="dxa"/>
            <w:shd w:val="clear" w:color="auto" w:fill="auto"/>
            <w:vAlign w:val="center"/>
          </w:tcPr>
          <w:p>
            <w:pPr>
              <w:spacing w:before="20" w:after="20"/>
              <w:jc w:val="center"/>
              <w:rPr>
                <w:noProof/>
                <w:sz w:val="16"/>
                <w:szCs w:val="16"/>
                <w:lang w:val="es-ES"/>
              </w:rPr>
            </w:pPr>
            <w:r>
              <w:rPr>
                <w:noProof/>
                <w:lang w:val="es-ES"/>
              </w:rPr>
              <w:t xml:space="preserve">Año </w:t>
            </w:r>
            <w:r>
              <w:rPr>
                <w:b/>
                <w:noProof/>
                <w:sz w:val="16"/>
                <w:lang w:val="es-ES"/>
              </w:rPr>
              <w:t>N</w:t>
            </w:r>
          </w:p>
        </w:tc>
        <w:tc>
          <w:tcPr>
            <w:tcW w:w="600" w:type="dxa"/>
            <w:shd w:val="clear" w:color="auto" w:fill="auto"/>
            <w:vAlign w:val="center"/>
          </w:tcPr>
          <w:p>
            <w:pPr>
              <w:spacing w:before="20" w:after="20"/>
              <w:jc w:val="center"/>
              <w:rPr>
                <w:noProof/>
                <w:sz w:val="16"/>
                <w:szCs w:val="16"/>
                <w:lang w:val="es-ES"/>
              </w:rPr>
            </w:pPr>
            <w:r>
              <w:rPr>
                <w:noProof/>
                <w:lang w:val="es-ES"/>
              </w:rPr>
              <w:t xml:space="preserve">Año </w:t>
            </w:r>
            <w:r>
              <w:rPr>
                <w:b/>
                <w:noProof/>
                <w:sz w:val="16"/>
                <w:lang w:val="es-ES"/>
              </w:rPr>
              <w:t>N+1</w:t>
            </w:r>
          </w:p>
        </w:tc>
        <w:tc>
          <w:tcPr>
            <w:tcW w:w="600" w:type="dxa"/>
            <w:shd w:val="clear" w:color="auto" w:fill="auto"/>
            <w:vAlign w:val="center"/>
          </w:tcPr>
          <w:p>
            <w:pPr>
              <w:spacing w:before="20" w:after="20"/>
              <w:jc w:val="center"/>
              <w:rPr>
                <w:noProof/>
                <w:sz w:val="16"/>
                <w:szCs w:val="16"/>
                <w:lang w:val="es-ES"/>
              </w:rPr>
            </w:pPr>
            <w:r>
              <w:rPr>
                <w:noProof/>
                <w:sz w:val="16"/>
                <w:lang w:val="es-ES"/>
              </w:rPr>
              <w:t xml:space="preserve">Año </w:t>
            </w:r>
            <w:r>
              <w:rPr>
                <w:b/>
                <w:noProof/>
                <w:sz w:val="16"/>
                <w:lang w:val="es-ES"/>
              </w:rPr>
              <w:t>N+2</w:t>
            </w:r>
          </w:p>
        </w:tc>
        <w:tc>
          <w:tcPr>
            <w:tcW w:w="600" w:type="dxa"/>
            <w:shd w:val="clear" w:color="auto" w:fill="auto"/>
            <w:vAlign w:val="center"/>
          </w:tcPr>
          <w:p>
            <w:pPr>
              <w:spacing w:before="20" w:after="20"/>
              <w:jc w:val="center"/>
              <w:rPr>
                <w:noProof/>
                <w:sz w:val="16"/>
                <w:szCs w:val="16"/>
                <w:lang w:val="es-ES"/>
              </w:rPr>
            </w:pPr>
            <w:r>
              <w:rPr>
                <w:noProof/>
                <w:sz w:val="16"/>
                <w:lang w:val="es-ES"/>
              </w:rPr>
              <w:t xml:space="preserve">Año </w:t>
            </w:r>
            <w:r>
              <w:rPr>
                <w:b/>
                <w:noProof/>
                <w:sz w:val="16"/>
                <w:lang w:val="es-ES"/>
              </w:rPr>
              <w:t>N+3</w:t>
            </w:r>
          </w:p>
        </w:tc>
        <w:tc>
          <w:tcPr>
            <w:tcW w:w="600" w:type="dxa"/>
            <w:gridSpan w:val="3"/>
            <w:shd w:val="clear" w:color="auto" w:fill="auto"/>
            <w:vAlign w:val="center"/>
          </w:tcPr>
          <w:p>
            <w:pPr>
              <w:jc w:val="center"/>
              <w:rPr>
                <w:b/>
                <w:noProof/>
                <w:sz w:val="16"/>
                <w:szCs w:val="16"/>
                <w:lang w:val="es-ES"/>
              </w:rPr>
            </w:pPr>
            <w:r>
              <w:rPr>
                <w:noProof/>
                <w:sz w:val="16"/>
                <w:lang w:val="es-ES"/>
              </w:rPr>
              <w:t>Insértense tantos años como sea necesario para reflejar la duración de la incidencia (véase el punto 1.6)</w:t>
            </w:r>
          </w:p>
        </w:tc>
      </w:tr>
      <w:tr>
        <w:trPr>
          <w:gridBefore w:val="1"/>
          <w:wBefore w:w="13" w:type="dxa"/>
          <w:trHeight w:val="289"/>
          <w:jc w:val="center"/>
        </w:trPr>
        <w:tc>
          <w:tcPr>
            <w:tcW w:w="600" w:type="dxa"/>
            <w:gridSpan w:val="9"/>
            <w:shd w:val="clear" w:color="auto" w:fill="auto"/>
          </w:tcPr>
          <w:p>
            <w:pPr>
              <w:jc w:val="left"/>
              <w:rPr>
                <w:noProof/>
                <w:sz w:val="16"/>
                <w:szCs w:val="16"/>
                <w:lang w:val="es-ES"/>
              </w:rPr>
            </w:pPr>
            <w:r>
              <w:rPr>
                <w:b/>
                <w:noProof/>
                <w:sz w:val="16"/>
                <w:lang w:val="es-ES"/>
              </w:rPr>
              <w:sym w:font="Wingdings" w:char="F09F"/>
            </w:r>
            <w:r>
              <w:rPr>
                <w:noProof/>
                <w:lang w:val="es-ES"/>
              </w:rPr>
              <w:t xml:space="preserve"> </w:t>
            </w:r>
            <w:r>
              <w:rPr>
                <w:b/>
                <w:noProof/>
                <w:lang w:val="es-ES"/>
              </w:rPr>
              <w:t>Empleos de plantilla (funcionarios y personal temporal)</w:t>
            </w: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b/>
                <w:noProof/>
                <w:sz w:val="16"/>
                <w:szCs w:val="16"/>
                <w:lang w:val="es-ES"/>
              </w:rPr>
            </w:pPr>
            <w:r>
              <w:rPr>
                <w:noProof/>
                <w:sz w:val="16"/>
                <w:lang w:val="es-ES"/>
              </w:rPr>
              <w:t>XX 01 01 01 (Sede y Oficinas de Representación de la Comisión)</w:t>
            </w: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noProof/>
                <w:sz w:val="16"/>
                <w:szCs w:val="16"/>
                <w:lang w:val="es-ES"/>
              </w:rPr>
            </w:pPr>
            <w:r>
              <w:rPr>
                <w:noProof/>
                <w:sz w:val="16"/>
                <w:lang w:val="es-ES"/>
              </w:rPr>
              <w:t>XX 01 01 02 (Delegaciones)</w:t>
            </w: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noProof/>
                <w:sz w:val="16"/>
                <w:szCs w:val="16"/>
                <w:lang w:val="es-ES"/>
              </w:rPr>
            </w:pPr>
            <w:r>
              <w:rPr>
                <w:noProof/>
                <w:sz w:val="16"/>
                <w:lang w:val="es-ES"/>
              </w:rPr>
              <w:t>XX 01 05 01/11/21 (Investigación indirecta)</w:t>
            </w: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noProof/>
                <w:sz w:val="16"/>
                <w:szCs w:val="16"/>
                <w:lang w:val="es-ES"/>
              </w:rPr>
            </w:pPr>
            <w:r>
              <w:rPr>
                <w:noProof/>
                <w:sz w:val="16"/>
                <w:lang w:val="es-ES"/>
              </w:rPr>
              <w:t>10 01 05 01/11 (Investigación directa)</w:t>
            </w: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r>
      <w:tr>
        <w:trPr>
          <w:trHeight w:val="248"/>
          <w:jc w:val="center"/>
        </w:trPr>
        <w:tc>
          <w:tcPr>
            <w:tcW w:w="600" w:type="dxa"/>
            <w:gridSpan w:val="10"/>
            <w:shd w:val="clear" w:color="auto" w:fill="auto"/>
            <w:vAlign w:val="center"/>
          </w:tcPr>
          <w:p>
            <w:pPr>
              <w:pStyle w:val="Text1"/>
              <w:spacing w:before="60" w:after="60"/>
              <w:ind w:left="0"/>
              <w:jc w:val="left"/>
              <w:rPr>
                <w:b/>
                <w:noProof/>
                <w:sz w:val="16"/>
                <w:szCs w:val="16"/>
                <w:lang w:val="es-ES"/>
              </w:rPr>
            </w:pPr>
            <w:r>
              <w:rPr>
                <w:b/>
                <w:noProof/>
                <w:sz w:val="16"/>
                <w:lang w:val="es-ES"/>
              </w:rPr>
              <w:sym w:font="Wingdings" w:char="F09F"/>
            </w:r>
            <w:r>
              <w:rPr>
                <w:noProof/>
                <w:lang w:val="es-ES"/>
              </w:rPr>
              <w:t xml:space="preserve"> </w:t>
            </w:r>
            <w:r>
              <w:rPr>
                <w:b/>
                <w:noProof/>
                <w:lang w:val="es-ES"/>
              </w:rPr>
              <w:t>Personal externo (en unidades de equivalente a jornada completa,</w:t>
            </w:r>
            <w:r>
              <w:rPr>
                <w:b/>
                <w:noProof/>
                <w:sz w:val="16"/>
                <w:lang w:val="es-ES"/>
              </w:rPr>
              <w:t xml:space="preserve"> </w:t>
            </w:r>
            <w:r>
              <w:rPr>
                <w:b/>
                <w:noProof/>
                <w:lang w:val="es-ES"/>
              </w:rPr>
              <w:t>EJC)</w:t>
            </w:r>
            <w:r>
              <w:rPr>
                <w:rStyle w:val="FootnoteReference"/>
                <w:b/>
                <w:noProof/>
                <w:lang w:val="es-ES"/>
              </w:rPr>
              <w:footnoteReference w:id="18"/>
            </w:r>
          </w:p>
          <w:p>
            <w:pPr>
              <w:pStyle w:val="Text1"/>
              <w:spacing w:before="0" w:after="0"/>
              <w:ind w:left="0"/>
              <w:jc w:val="left"/>
              <w:rPr>
                <w:noProof/>
                <w:sz w:val="16"/>
                <w:szCs w:val="16"/>
                <w:lang w:val="es-ES"/>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b/>
                <w:noProof/>
                <w:sz w:val="16"/>
                <w:szCs w:val="16"/>
                <w:lang w:val="es-ES"/>
              </w:rPr>
            </w:pPr>
            <w:r>
              <w:rPr>
                <w:noProof/>
                <w:sz w:val="16"/>
                <w:lang w:val="es-ES"/>
              </w:rPr>
              <w:t>XX 01 02 01 (AC, ENCS, INT de la dotación global)</w:t>
            </w: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noProof/>
                <w:sz w:val="16"/>
                <w:szCs w:val="16"/>
                <w:lang w:val="es-ES"/>
              </w:rPr>
            </w:pPr>
            <w:r>
              <w:rPr>
                <w:noProof/>
                <w:sz w:val="16"/>
                <w:lang w:val="es-ES"/>
              </w:rPr>
              <w:t>XX 01 02 02 (AC, AL, ENCS, INT y JED en las Delegaciones)</w:t>
            </w: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r>
      <w:tr>
        <w:trPr>
          <w:gridBefore w:val="1"/>
          <w:wBefore w:w="13" w:type="dxa"/>
          <w:trHeight w:val="289"/>
          <w:jc w:val="center"/>
        </w:trPr>
        <w:tc>
          <w:tcPr>
            <w:tcW w:w="1952" w:type="dxa"/>
            <w:vMerge w:val="restart"/>
            <w:shd w:val="clear" w:color="auto" w:fill="auto"/>
            <w:vAlign w:val="center"/>
          </w:tcPr>
          <w:p>
            <w:pPr>
              <w:pStyle w:val="Text1"/>
              <w:spacing w:beforeLines="20" w:before="48" w:afterLines="20" w:after="48"/>
              <w:ind w:left="136"/>
              <w:jc w:val="left"/>
              <w:rPr>
                <w:b/>
                <w:noProof/>
                <w:sz w:val="16"/>
                <w:szCs w:val="16"/>
                <w:lang w:val="es-ES"/>
              </w:rPr>
            </w:pPr>
            <w:r>
              <w:rPr>
                <w:b/>
                <w:noProof/>
                <w:lang w:val="es-ES"/>
              </w:rPr>
              <w:t>XX</w:t>
            </w:r>
            <w:r>
              <w:rPr>
                <w:noProof/>
                <w:lang w:val="es-ES"/>
              </w:rPr>
              <w:t xml:space="preserve"> 01 04 </w:t>
            </w:r>
            <w:r>
              <w:rPr>
                <w:b/>
                <w:noProof/>
                <w:lang w:val="es-ES"/>
              </w:rPr>
              <w:t>yy</w:t>
            </w:r>
            <w:r>
              <w:rPr>
                <w:b/>
                <w:i/>
                <w:noProof/>
                <w:sz w:val="16"/>
                <w:lang w:val="es-ES"/>
              </w:rPr>
              <w:t xml:space="preserve"> </w:t>
            </w:r>
            <w:r>
              <w:rPr>
                <w:rStyle w:val="FootnoteReference"/>
                <w:b/>
                <w:i/>
                <w:noProof/>
                <w:sz w:val="16"/>
                <w:lang w:val="es-ES"/>
              </w:rPr>
              <w:footnoteReference w:id="19"/>
            </w:r>
          </w:p>
          <w:p>
            <w:pPr>
              <w:pStyle w:val="Text1"/>
              <w:spacing w:beforeLines="20" w:before="48" w:afterLines="20" w:after="48"/>
              <w:ind w:left="136"/>
              <w:jc w:val="left"/>
              <w:rPr>
                <w:b/>
                <w:noProof/>
                <w:sz w:val="16"/>
                <w:szCs w:val="16"/>
                <w:lang w:val="es-ES"/>
              </w:rPr>
            </w:pPr>
          </w:p>
        </w:tc>
        <w:tc>
          <w:tcPr>
            <w:tcW w:w="1954" w:type="dxa"/>
            <w:shd w:val="clear" w:color="auto" w:fill="auto"/>
            <w:vAlign w:val="center"/>
          </w:tcPr>
          <w:p>
            <w:pPr>
              <w:pStyle w:val="Text1"/>
              <w:spacing w:beforeLines="20" w:before="48" w:afterLines="20" w:after="48"/>
              <w:ind w:left="136"/>
              <w:jc w:val="left"/>
              <w:rPr>
                <w:b/>
                <w:noProof/>
                <w:sz w:val="16"/>
                <w:szCs w:val="16"/>
                <w:lang w:val="es-ES"/>
              </w:rPr>
            </w:pPr>
            <w:r>
              <w:rPr>
                <w:noProof/>
                <w:sz w:val="16"/>
                <w:lang w:val="es-ES"/>
              </w:rPr>
              <w:t>- en la sede</w:t>
            </w:r>
          </w:p>
          <w:p>
            <w:pPr>
              <w:pStyle w:val="Text1"/>
              <w:spacing w:beforeLines="20" w:before="48" w:afterLines="20" w:after="48"/>
              <w:ind w:left="136"/>
              <w:jc w:val="left"/>
              <w:rPr>
                <w:b/>
                <w:noProof/>
                <w:sz w:val="16"/>
                <w:szCs w:val="16"/>
                <w:lang w:val="es-ES"/>
              </w:rPr>
            </w:pPr>
          </w:p>
        </w:tc>
        <w:tc>
          <w:tcPr>
            <w:tcW w:w="600" w:type="dxa"/>
            <w:shd w:val="clear" w:color="auto" w:fill="auto"/>
            <w:vAlign w:val="center"/>
          </w:tcPr>
          <w:p>
            <w:pPr>
              <w:pStyle w:val="Text1"/>
              <w:spacing w:beforeLines="20" w:before="48" w:afterLines="20" w:after="48"/>
              <w:ind w:left="0"/>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r>
      <w:tr>
        <w:trPr>
          <w:gridBefore w:val="1"/>
          <w:wBefore w:w="13" w:type="dxa"/>
          <w:trHeight w:val="289"/>
          <w:jc w:val="center"/>
        </w:trPr>
        <w:tc>
          <w:tcPr>
            <w:tcW w:w="1952" w:type="dxa"/>
            <w:vMerge/>
            <w:shd w:val="clear" w:color="auto" w:fill="auto"/>
            <w:vAlign w:val="center"/>
          </w:tcPr>
          <w:p>
            <w:pPr>
              <w:pStyle w:val="Text1"/>
              <w:spacing w:beforeLines="20" w:before="48" w:afterLines="20" w:after="48"/>
              <w:ind w:left="136"/>
              <w:jc w:val="left"/>
              <w:rPr>
                <w:b/>
                <w:noProof/>
                <w:sz w:val="16"/>
                <w:szCs w:val="16"/>
                <w:lang w:val="es-ES"/>
              </w:rPr>
            </w:pPr>
          </w:p>
        </w:tc>
        <w:tc>
          <w:tcPr>
            <w:tcW w:w="1954" w:type="dxa"/>
            <w:shd w:val="clear" w:color="auto" w:fill="auto"/>
            <w:vAlign w:val="center"/>
          </w:tcPr>
          <w:p>
            <w:pPr>
              <w:pStyle w:val="Text1"/>
              <w:spacing w:beforeLines="20" w:before="48" w:afterLines="20" w:after="48"/>
              <w:ind w:left="136"/>
              <w:jc w:val="left"/>
              <w:rPr>
                <w:b/>
                <w:noProof/>
                <w:sz w:val="16"/>
                <w:szCs w:val="16"/>
                <w:lang w:val="es-ES"/>
              </w:rPr>
            </w:pPr>
            <w:r>
              <w:rPr>
                <w:noProof/>
                <w:sz w:val="16"/>
                <w:lang w:val="es-ES"/>
              </w:rPr>
              <w:t xml:space="preserve">- en las delegaciones </w:t>
            </w:r>
          </w:p>
        </w:tc>
        <w:tc>
          <w:tcPr>
            <w:tcW w:w="600" w:type="dxa"/>
            <w:shd w:val="clear" w:color="auto" w:fill="auto"/>
            <w:vAlign w:val="center"/>
          </w:tcPr>
          <w:p>
            <w:pPr>
              <w:pStyle w:val="Text1"/>
              <w:spacing w:beforeLines="20" w:before="48" w:afterLines="20" w:after="48"/>
              <w:ind w:left="0"/>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noProof/>
                <w:sz w:val="16"/>
                <w:szCs w:val="16"/>
                <w:lang w:val="es-ES"/>
              </w:rPr>
            </w:pPr>
            <w:r>
              <w:rPr>
                <w:noProof/>
                <w:sz w:val="16"/>
                <w:lang w:val="es-ES"/>
              </w:rPr>
              <w:t>XX 01 05 02/12/22 (AC, ENCS, INT; investigación indirecta)</w:t>
            </w: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noProof/>
                <w:sz w:val="16"/>
                <w:szCs w:val="16"/>
                <w:lang w:val="es-ES"/>
              </w:rPr>
            </w:pPr>
            <w:r>
              <w:rPr>
                <w:noProof/>
                <w:sz w:val="16"/>
                <w:lang w:val="es-ES"/>
              </w:rPr>
              <w:t>10 01 05 02/12 (AC, ENCS, INT, investigación directa)</w:t>
            </w: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c>
          <w:tcPr>
            <w:tcW w:w="600" w:type="dxa"/>
            <w:shd w:val="clear" w:color="auto" w:fill="auto"/>
            <w:vAlign w:val="center"/>
          </w:tcPr>
          <w:p>
            <w:pPr>
              <w:spacing w:beforeLines="20" w:before="48" w:afterLines="20" w:after="48"/>
              <w:jc w:val="center"/>
              <w:rPr>
                <w:noProof/>
                <w:sz w:val="16"/>
                <w:szCs w:val="16"/>
                <w:lang w:val="es-ES"/>
              </w:rPr>
            </w:pPr>
          </w:p>
        </w:tc>
      </w:tr>
      <w:tr>
        <w:trPr>
          <w:gridBefore w:val="1"/>
          <w:wBefore w:w="13" w:type="dxa"/>
          <w:trHeight w:val="289"/>
          <w:jc w:val="center"/>
        </w:trPr>
        <w:tc>
          <w:tcPr>
            <w:tcW w:w="3906" w:type="dxa"/>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lang w:val="es-ES"/>
              </w:rPr>
            </w:pPr>
            <w:r>
              <w:rPr>
                <w:noProof/>
                <w:sz w:val="16"/>
                <w:lang w:val="es-ES"/>
              </w:rPr>
              <w:t>Otras líneas presupuestarias (especifíquense)</w:t>
            </w: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lang w:val="es-ES"/>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lang w:val="es-ES"/>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lang w:val="es-ES"/>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lang w:val="es-ES"/>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lang w:val="es-ES"/>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lang w:val="es-ES"/>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lang w:val="es-ES"/>
              </w:rPr>
            </w:pPr>
          </w:p>
        </w:tc>
      </w:tr>
      <w:tr>
        <w:trPr>
          <w:gridBefore w:val="1"/>
          <w:wBefore w:w="13" w:type="dxa"/>
          <w:trHeight w:val="289"/>
          <w:jc w:val="center"/>
        </w:trPr>
        <w:tc>
          <w:tcPr>
            <w:tcW w:w="3906" w:type="dxa"/>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lang w:val="es-ES"/>
              </w:rPr>
            </w:pPr>
            <w:r>
              <w:rPr>
                <w:b/>
                <w:noProof/>
                <w:sz w:val="16"/>
                <w:lang w:val="es-ES"/>
              </w:rPr>
              <w:t>TOTAL</w:t>
            </w: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lang w:val="es-ES"/>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lang w:val="es-ES"/>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lang w:val="es-ES"/>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lang w:val="es-ES"/>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lang w:val="es-ES"/>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lang w:val="es-ES"/>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lang w:val="es-ES"/>
              </w:rPr>
            </w:pPr>
          </w:p>
        </w:tc>
      </w:tr>
    </w:tbl>
    <w:p>
      <w:pPr>
        <w:pStyle w:val="Text1"/>
        <w:spacing w:before="60" w:after="60"/>
        <w:ind w:left="851"/>
        <w:rPr>
          <w:noProof/>
          <w:sz w:val="18"/>
          <w:szCs w:val="18"/>
          <w:lang w:val="es-ES"/>
        </w:rPr>
      </w:pPr>
      <w:r>
        <w:rPr>
          <w:b/>
          <w:noProof/>
          <w:lang w:val="es-ES"/>
        </w:rPr>
        <w:t>XX</w:t>
      </w:r>
      <w:r>
        <w:rPr>
          <w:noProof/>
          <w:lang w:val="es-ES"/>
        </w:rPr>
        <w:t xml:space="preserve"> es el ámbito político o título presupuestario en cuestión.</w:t>
      </w:r>
    </w:p>
    <w:p>
      <w:pPr>
        <w:pStyle w:val="Text1"/>
        <w:rPr>
          <w:noProof/>
          <w:sz w:val="18"/>
          <w:szCs w:val="18"/>
          <w:lang w:val="es-ES"/>
        </w:rPr>
      </w:pPr>
      <w:r>
        <w:rPr>
          <w:noProof/>
          <w:sz w:val="18"/>
          <w:lang w:val="es-ES"/>
        </w:rPr>
        <w:t>Las necesidades en materia de recursos humanos las cubrirá el personal de la DG ya destinado a la gestión de la acción y/o reasignado dentro de la DG, que se complementará, en caso necesario, con cualquier dotación adicional que pudiera asignarse a la DG gestora en el marco del procedimiento de asignación anual y a la luz de los imperativos presupuestarios existentes.</w:t>
      </w:r>
    </w:p>
    <w:p>
      <w:pPr>
        <w:rPr>
          <w:noProof/>
          <w:sz w:val="20"/>
          <w:lang w:val="es-ES"/>
        </w:rPr>
      </w:pPr>
      <w:r>
        <w:rPr>
          <w:noProof/>
          <w:sz w:val="20"/>
          <w:lang w:val="es-ES"/>
        </w:rPr>
        <w:t>Descripción de las tareas que deben llevarse a cabo:</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lang w:val="es-ES"/>
              </w:rPr>
            </w:pPr>
            <w:r>
              <w:rPr>
                <w:noProof/>
                <w:sz w:val="20"/>
                <w:lang w:val="es-ES"/>
              </w:rPr>
              <w:t>Funcionarios y agentes temporales</w:t>
            </w:r>
          </w:p>
        </w:tc>
        <w:tc>
          <w:tcPr>
            <w:tcW w:w="7200" w:type="dxa"/>
          </w:tcPr>
          <w:p>
            <w:pPr>
              <w:rPr>
                <w:noProof/>
                <w:sz w:val="20"/>
                <w:lang w:val="es-ES"/>
              </w:rPr>
            </w:pPr>
          </w:p>
        </w:tc>
      </w:tr>
      <w:tr>
        <w:tc>
          <w:tcPr>
            <w:tcW w:w="3240" w:type="dxa"/>
          </w:tcPr>
          <w:p>
            <w:pPr>
              <w:spacing w:before="60" w:after="60"/>
              <w:rPr>
                <w:noProof/>
                <w:sz w:val="20"/>
                <w:lang w:val="es-ES"/>
              </w:rPr>
            </w:pPr>
            <w:r>
              <w:rPr>
                <w:noProof/>
                <w:sz w:val="20"/>
                <w:lang w:val="es-ES"/>
              </w:rPr>
              <w:t>Personal externo</w:t>
            </w:r>
          </w:p>
        </w:tc>
        <w:tc>
          <w:tcPr>
            <w:tcW w:w="7200" w:type="dxa"/>
          </w:tcPr>
          <w:p>
            <w:pPr>
              <w:rPr>
                <w:noProof/>
                <w:sz w:val="20"/>
                <w:lang w:val="es-ES"/>
              </w:rPr>
            </w:pPr>
          </w:p>
        </w:tc>
      </w:tr>
    </w:tbl>
    <w:p>
      <w:pPr>
        <w:rPr>
          <w:noProof/>
          <w:lang w:val="es-ES"/>
        </w:rPr>
        <w:sectPr>
          <w:pgSz w:w="11907" w:h="16840"/>
          <w:pgMar w:top="1134" w:right="1418" w:bottom="1134" w:left="1418" w:header="709" w:footer="709" w:gutter="0"/>
          <w:cols w:space="708"/>
          <w:docGrid w:linePitch="360"/>
        </w:sectPr>
      </w:pPr>
    </w:p>
    <w:p>
      <w:pPr>
        <w:pStyle w:val="ManualHeading3"/>
        <w:rPr>
          <w:noProof/>
          <w:lang w:val="es-ES"/>
        </w:rPr>
      </w:pPr>
      <w:bookmarkStart w:id="49" w:name="_Toc514938056"/>
      <w:bookmarkStart w:id="50" w:name="_Toc520485055"/>
      <w:r>
        <w:lastRenderedPageBreak/>
        <w:t>3.2.4.</w:t>
      </w:r>
      <w:r>
        <w:tab/>
      </w:r>
      <w:r>
        <w:rPr>
          <w:noProof/>
          <w:lang w:val="es-ES"/>
        </w:rPr>
        <w:t>Compatibilidad con el marco financiero plurianual vigente</w:t>
      </w:r>
      <w:bookmarkEnd w:id="49"/>
      <w:bookmarkEnd w:id="50"/>
      <w:r>
        <w:rPr>
          <w:noProof/>
          <w:lang w:val="es-ES"/>
        </w:rPr>
        <w:t xml:space="preserve"> </w:t>
      </w:r>
    </w:p>
    <w:p>
      <w:pPr>
        <w:pStyle w:val="Text1"/>
        <w:rPr>
          <w:noProof/>
          <w:lang w:val="es-ES"/>
        </w:rPr>
      </w:pPr>
      <w:r>
        <w:rPr>
          <w:noProof/>
          <w:lang w:val="es-ES"/>
        </w:rPr>
        <w:t>La propuesta/iniciativa:</w:t>
      </w:r>
    </w:p>
    <w:p>
      <w:pPr>
        <w:pStyle w:val="ListDash1"/>
        <w:rPr>
          <w:noProof/>
          <w:lang w:val="es-ES"/>
        </w:rPr>
      </w:pPr>
      <w:r>
        <w:rPr>
          <w:b/>
          <w:noProof/>
          <w:lang w:val="es-ES"/>
        </w:rPr>
        <w:t>X</w:t>
      </w:r>
      <w:r>
        <w:rPr>
          <w:noProof/>
          <w:lang w:val="es-ES"/>
        </w:rPr>
        <w:tab/>
        <w:t>puede financiarse íntegramente en la rúbrica pertinente del marco financiero plurianual.</w:t>
      </w:r>
    </w:p>
    <w:p>
      <w:pPr>
        <w:pStyle w:val="ListDash1"/>
        <w:rPr>
          <w:noProof/>
          <w:lang w:val="es-ES"/>
        </w:rPr>
      </w:pPr>
      <w:r>
        <w:rPr>
          <w:noProof/>
          <w:lang w:val="es-ES"/>
        </w:rPr>
        <w:sym w:font="Wingdings" w:char="F0A8"/>
      </w:r>
      <w:r>
        <w:rPr>
          <w:noProof/>
          <w:lang w:val="es-ES"/>
        </w:rPr>
        <w:t xml:space="preserve"> requiere la utilización del margen no asignado en la rúbrica pertinente del marco financiero plurianual y/o la utilización de los instrumentos especiales que se establecen en el Reglamento sobre dicho marco.</w:t>
      </w:r>
    </w:p>
    <w:p>
      <w:pPr>
        <w:pStyle w:val="Text1"/>
        <w:pBdr>
          <w:top w:val="single" w:sz="4" w:space="1" w:color="auto"/>
          <w:left w:val="single" w:sz="4" w:space="4" w:color="auto"/>
          <w:bottom w:val="single" w:sz="4" w:space="1" w:color="auto"/>
          <w:right w:val="single" w:sz="4" w:space="4" w:color="auto"/>
        </w:pBdr>
        <w:rPr>
          <w:noProof/>
          <w:sz w:val="20"/>
          <w:lang w:val="es-ES"/>
        </w:rPr>
      </w:pPr>
      <w:r>
        <w:rPr>
          <w:noProof/>
          <w:sz w:val="20"/>
          <w:lang w:val="es-ES"/>
        </w:rPr>
        <w:t>Explíquese lo que se requiere, precisando las rúbricas y líneas presupuestarias afectadas, los importes correspondientes y los instrumentos que se propone utilizar.</w:t>
      </w:r>
    </w:p>
    <w:p>
      <w:pPr>
        <w:pStyle w:val="ListDash1"/>
        <w:rPr>
          <w:noProof/>
          <w:lang w:val="es-ES"/>
        </w:rPr>
      </w:pPr>
      <w:r>
        <w:rPr>
          <w:noProof/>
          <w:lang w:val="es-ES"/>
        </w:rPr>
        <w:sym w:font="Wingdings" w:char="F0A8"/>
      </w:r>
      <w:r>
        <w:rPr>
          <w:noProof/>
          <w:lang w:val="es-ES"/>
        </w:rPr>
        <w:t xml:space="preserve"> requiere una revisión del marco financiero plurianual.</w:t>
      </w:r>
    </w:p>
    <w:p>
      <w:pPr>
        <w:pStyle w:val="Text1"/>
        <w:pBdr>
          <w:top w:val="single" w:sz="4" w:space="1" w:color="auto"/>
          <w:left w:val="single" w:sz="4" w:space="4" w:color="auto"/>
          <w:bottom w:val="single" w:sz="4" w:space="3" w:color="auto"/>
          <w:right w:val="single" w:sz="4" w:space="4" w:color="auto"/>
        </w:pBdr>
        <w:rPr>
          <w:noProof/>
          <w:sz w:val="20"/>
          <w:lang w:val="es-ES"/>
        </w:rPr>
      </w:pPr>
      <w:r>
        <w:rPr>
          <w:noProof/>
          <w:sz w:val="20"/>
          <w:lang w:val="es-ES"/>
        </w:rPr>
        <w:t>Explíquese lo que se requiere, precisando las rúbricas y líneas presupuestarias afectadas y los importes correspondientes.</w:t>
      </w:r>
    </w:p>
    <w:p>
      <w:pPr>
        <w:pStyle w:val="ManualHeading3"/>
        <w:rPr>
          <w:bCs/>
          <w:noProof/>
          <w:szCs w:val="24"/>
          <w:lang w:val="es-ES"/>
        </w:rPr>
      </w:pPr>
      <w:bookmarkStart w:id="51" w:name="_Toc514938058"/>
      <w:bookmarkStart w:id="52" w:name="_Toc520485056"/>
      <w:r>
        <w:t>3.2.5.</w:t>
      </w:r>
      <w:r>
        <w:tab/>
      </w:r>
      <w:r>
        <w:rPr>
          <w:noProof/>
          <w:lang w:val="es-ES"/>
        </w:rPr>
        <w:t>Contribución de terceros</w:t>
      </w:r>
      <w:bookmarkEnd w:id="51"/>
      <w:bookmarkEnd w:id="52"/>
      <w:r>
        <w:rPr>
          <w:noProof/>
          <w:lang w:val="es-ES"/>
        </w:rPr>
        <w:t xml:space="preserve"> </w:t>
      </w:r>
    </w:p>
    <w:p>
      <w:pPr>
        <w:pStyle w:val="Text1"/>
        <w:rPr>
          <w:noProof/>
          <w:lang w:val="es-ES"/>
        </w:rPr>
      </w:pPr>
      <w:r>
        <w:rPr>
          <w:noProof/>
          <w:lang w:val="es-ES"/>
        </w:rPr>
        <w:t>La propuesta/iniciativa:</w:t>
      </w:r>
    </w:p>
    <w:p>
      <w:pPr>
        <w:pStyle w:val="ListDash1"/>
        <w:rPr>
          <w:noProof/>
          <w:lang w:val="es-ES"/>
        </w:rPr>
      </w:pPr>
      <w:r>
        <w:rPr>
          <w:b/>
          <w:noProof/>
          <w:lang w:val="es-ES"/>
        </w:rPr>
        <w:t>X</w:t>
      </w:r>
      <w:r>
        <w:rPr>
          <w:noProof/>
          <w:lang w:val="es-ES"/>
        </w:rPr>
        <w:t xml:space="preserve"> no prevé la cofinanciación por terceros</w:t>
      </w:r>
    </w:p>
    <w:p>
      <w:pPr>
        <w:pStyle w:val="ListDash1"/>
        <w:rPr>
          <w:noProof/>
          <w:lang w:val="es-ES"/>
        </w:rPr>
      </w:pPr>
      <w:r>
        <w:rPr>
          <w:noProof/>
          <w:lang w:val="es-ES"/>
        </w:rPr>
        <w:tab/>
        <w:t>prevé la cofinanciación por terceros que se estima a continuación:</w:t>
      </w:r>
    </w:p>
    <w:p>
      <w:pPr>
        <w:jc w:val="right"/>
        <w:rPr>
          <w:noProof/>
          <w:sz w:val="20"/>
          <w:lang w:val="es-ES"/>
        </w:rPr>
      </w:pPr>
      <w:r>
        <w:rPr>
          <w:noProof/>
          <w:sz w:val="20"/>
          <w:lang w:val="es-ES"/>
        </w:rPr>
        <w:t xml:space="preserve">Créditos en EUR </w:t>
      </w:r>
    </w:p>
    <w:p>
      <w:pPr>
        <w:jc w:val="right"/>
        <w:rPr>
          <w:noProof/>
          <w:sz w:val="20"/>
          <w:lang w:val="es-ES"/>
        </w:rPr>
      </w:pPr>
    </w:p>
    <w:p>
      <w:pPr>
        <w:rPr>
          <w:noProof/>
          <w:lang w:val="es-ES"/>
        </w:rPr>
      </w:pPr>
      <w:r>
        <w:rPr>
          <w:noProof/>
          <w:lang w:val="es-ES"/>
        </w:rPr>
        <w:br/>
      </w:r>
    </w:p>
    <w:p>
      <w:pPr>
        <w:pStyle w:val="ManualHeading2"/>
        <w:rPr>
          <w:bCs/>
          <w:noProof/>
          <w:szCs w:val="24"/>
          <w:lang w:val="es-ES"/>
        </w:rPr>
      </w:pPr>
      <w:r>
        <w:rPr>
          <w:noProof/>
          <w:lang w:val="es-ES"/>
        </w:rPr>
        <w:br w:type="page"/>
      </w:r>
      <w:bookmarkStart w:id="53" w:name="_Toc514938059"/>
      <w:bookmarkStart w:id="54" w:name="_Toc520485057"/>
      <w:r>
        <w:lastRenderedPageBreak/>
        <w:t>3.3.</w:t>
      </w:r>
      <w:r>
        <w:tab/>
      </w:r>
      <w:r>
        <w:rPr>
          <w:noProof/>
          <w:lang w:val="es-ES"/>
        </w:rPr>
        <w:t>Incidencia estimada en los ingresos</w:t>
      </w:r>
      <w:bookmarkEnd w:id="53"/>
      <w:bookmarkEnd w:id="54"/>
      <w:r>
        <w:rPr>
          <w:noProof/>
          <w:lang w:val="es-ES"/>
        </w:rPr>
        <w:t xml:space="preserve"> </w:t>
      </w:r>
    </w:p>
    <w:p>
      <w:pPr>
        <w:pStyle w:val="ListDash1"/>
        <w:rPr>
          <w:noProof/>
          <w:lang w:val="es-ES"/>
        </w:rPr>
      </w:pPr>
      <w:r>
        <w:rPr>
          <w:b/>
          <w:noProof/>
          <w:lang w:val="es-ES"/>
        </w:rPr>
        <w:t>X</w:t>
      </w:r>
      <w:r>
        <w:rPr>
          <w:noProof/>
          <w:lang w:val="es-ES"/>
        </w:rPr>
        <w:tab/>
        <w:t xml:space="preserve">La propuesta/iniciativa no tiene incidencia financiera en los ingresos. </w:t>
      </w:r>
    </w:p>
    <w:p>
      <w:pPr>
        <w:pStyle w:val="ListDash1"/>
        <w:rPr>
          <w:noProof/>
          <w:lang w:val="es-ES"/>
        </w:rPr>
      </w:pPr>
      <w:r>
        <w:rPr>
          <w:noProof/>
          <w:lang w:val="es-ES"/>
        </w:rPr>
        <w:tab/>
        <w:t>La propuesta/iniciativa tiene la incidencia financiera que se indica a continuación:</w:t>
      </w:r>
    </w:p>
    <w:p>
      <w:pPr>
        <w:pStyle w:val="Tiret2"/>
        <w:numPr>
          <w:ilvl w:val="0"/>
          <w:numId w:val="15"/>
        </w:numPr>
        <w:rPr>
          <w:noProof/>
          <w:lang w:val="es-ES"/>
        </w:rPr>
      </w:pPr>
      <w:r>
        <w:rPr>
          <w:noProof/>
          <w:lang w:val="es-ES"/>
        </w:rPr>
        <w:sym w:font="Wingdings" w:char="F0A8"/>
      </w:r>
      <w:r>
        <w:rPr>
          <w:noProof/>
          <w:lang w:val="es-ES"/>
        </w:rPr>
        <w:t xml:space="preserve"> en los recursos propios </w:t>
      </w:r>
    </w:p>
    <w:p>
      <w:pPr>
        <w:pStyle w:val="Tiret2"/>
        <w:rPr>
          <w:noProof/>
          <w:lang w:val="es-ES"/>
        </w:rPr>
      </w:pPr>
      <w:r>
        <w:rPr>
          <w:noProof/>
          <w:lang w:val="es-ES"/>
        </w:rPr>
        <w:sym w:font="Wingdings" w:char="F0A8"/>
      </w:r>
      <w:r>
        <w:rPr>
          <w:noProof/>
          <w:lang w:val="es-ES"/>
        </w:rPr>
        <w:t xml:space="preserve"> en otros ingresos</w:t>
      </w:r>
    </w:p>
    <w:p>
      <w:pPr>
        <w:pStyle w:val="Tiret2"/>
        <w:rPr>
          <w:noProof/>
          <w:lang w:val="es-ES"/>
        </w:rPr>
      </w:pPr>
      <w:r>
        <w:rPr>
          <w:noProof/>
          <w:lang w:val="es-ES"/>
        </w:rPr>
        <w:t>indíquese si los ingresos se asignan a las líneas de gasto X</w:t>
      </w:r>
      <w:r>
        <w:rPr>
          <w:noProof/>
          <w:lang w:val="es-ES"/>
        </w:rPr>
        <w:tab/>
      </w:r>
    </w:p>
    <w:p>
      <w:pPr>
        <w:pStyle w:val="ListNumberLevel3"/>
        <w:tabs>
          <w:tab w:val="clear" w:pos="2126"/>
        </w:tabs>
        <w:ind w:firstLine="0"/>
        <w:rPr>
          <w:noProof/>
          <w:lang w:val="es-ES"/>
        </w:rPr>
      </w:pPr>
    </w:p>
    <w:p>
      <w:pPr>
        <w:ind w:left="4320"/>
        <w:rPr>
          <w:i/>
          <w:noProof/>
          <w:sz w:val="20"/>
          <w:lang w:val="es-ES"/>
        </w:rPr>
      </w:pPr>
      <w:r>
        <w:rPr>
          <w:noProof/>
          <w:lang w:val="es-ES"/>
        </w:rPr>
        <w:t xml:space="preserve">     EUR </w:t>
      </w:r>
    </w:p>
    <w:p>
      <w:pPr>
        <w:pStyle w:val="Text1"/>
        <w:rPr>
          <w:noProof/>
          <w:sz w:val="20"/>
          <w:lang w:val="es-ES"/>
        </w:rPr>
      </w:pPr>
      <w:r>
        <w:rPr>
          <w:noProof/>
          <w:lang w:val="es-ES"/>
        </w:rPr>
        <w:br/>
      </w:r>
    </w:p>
    <w:p>
      <w:pPr>
        <w:pStyle w:val="Text1"/>
        <w:rPr>
          <w:noProof/>
          <w:sz w:val="20"/>
          <w:lang w:val="es-ES"/>
        </w:rPr>
      </w:pPr>
      <w:r>
        <w:rPr>
          <w:noProof/>
          <w:sz w:val="20"/>
          <w:lang w:val="es-ES"/>
        </w:rPr>
        <w:t>En el caso de los ingresos asignados, especifíquese la línea o líneas presupuestarias de gasto en la(s) que repercutan.</w:t>
      </w:r>
    </w:p>
    <w:p>
      <w:pPr>
        <w:pStyle w:val="Text1"/>
        <w:pBdr>
          <w:top w:val="single" w:sz="4" w:space="1" w:color="auto"/>
          <w:left w:val="single" w:sz="4" w:space="4" w:color="auto"/>
          <w:bottom w:val="single" w:sz="4" w:space="1" w:color="auto"/>
          <w:right w:val="single" w:sz="4" w:space="4" w:color="auto"/>
        </w:pBdr>
        <w:rPr>
          <w:noProof/>
          <w:lang w:val="es-ES"/>
        </w:rPr>
      </w:pPr>
      <w:r>
        <w:t>No procede</w:t>
      </w:r>
    </w:p>
    <w:p>
      <w:pPr>
        <w:pStyle w:val="Text1"/>
        <w:rPr>
          <w:noProof/>
          <w:lang w:val="es-ES"/>
        </w:rPr>
      </w:pPr>
      <w:r>
        <w:rPr>
          <w:noProof/>
          <w:sz w:val="20"/>
          <w:lang w:val="es-ES"/>
        </w:rPr>
        <w:t>Otras observaciones (por ejemplo, método/fórmula que se utiliza para calcular la incidencia sobre los ingresos o cualquier otra información).</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ES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19</w:t>
    </w:r>
    <w:r>
      <w:fldChar w:fldCharType="end"/>
    </w:r>
    <w:r>
      <w:tab/>
    </w:r>
    <w:r>
      <w:tab/>
    </w:r>
    <w:r>
      <w:rPr>
        <w:rFonts w:ascii="Arial" w:hAnsi="Arial" w:cs="Arial"/>
        <w:b/>
        <w:sz w:val="48"/>
      </w:rPr>
      <w:t>ES</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fr-BE"/>
        </w:rPr>
      </w:pPr>
      <w:r>
        <w:rPr>
          <w:rStyle w:val="FootnoteReference"/>
        </w:rPr>
        <w:footnoteRef/>
      </w:r>
      <w:r>
        <w:tab/>
      </w:r>
      <w:hyperlink r:id="rId1">
        <w:r>
          <w:rPr>
            <w:rStyle w:val="Hyperlink"/>
          </w:rPr>
          <w:t>https://ec.europa.eu/commission/sites/beta-political/files/draft_withdrawal_agreement_0.pdf</w:t>
        </w:r>
      </w:hyperlink>
      <w:r>
        <w:t>.</w:t>
      </w:r>
    </w:p>
  </w:footnote>
  <w:footnote w:id="2">
    <w:p>
      <w:pPr>
        <w:pStyle w:val="FootnoteText"/>
        <w:rPr>
          <w:lang w:val="pt-PT"/>
        </w:rPr>
      </w:pPr>
      <w:r>
        <w:rPr>
          <w:rStyle w:val="FootnoteReference"/>
        </w:rPr>
        <w:footnoteRef/>
      </w:r>
      <w:r>
        <w:rPr>
          <w:lang w:val="pt-PT"/>
        </w:rPr>
        <w:tab/>
        <w:t>COM(2018) 880 final, de 13 de noviembre de 2018.</w:t>
      </w:r>
    </w:p>
  </w:footnote>
  <w:footnote w:id="3">
    <w:p>
      <w:pPr>
        <w:pStyle w:val="FootnoteText"/>
        <w:rPr>
          <w:lang w:val="es-ES"/>
        </w:rPr>
      </w:pPr>
      <w:r>
        <w:rPr>
          <w:rStyle w:val="FootnoteReference"/>
        </w:rPr>
        <w:footnoteRef/>
      </w:r>
      <w:r>
        <w:rPr>
          <w:lang w:val="es-ES"/>
        </w:rPr>
        <w:tab/>
        <w:t>Se inspira en la propuesta de Reglamento del Parlamento Europeo y del Consejo que modifica el Reglamento (UE) n.º 1316/2013 por lo que respecta a la retirada del Reino Unido de la Unión, COM(2018) 568, de 1 de agosto de 2018.</w:t>
      </w:r>
    </w:p>
  </w:footnote>
  <w:footnote w:id="4">
    <w:p>
      <w:pPr>
        <w:pStyle w:val="FootnoteText"/>
        <w:rPr>
          <w:lang w:val="pt-PT"/>
        </w:rPr>
      </w:pPr>
      <w:r>
        <w:rPr>
          <w:rStyle w:val="FootnoteReference"/>
        </w:rPr>
        <w:footnoteRef/>
      </w:r>
      <w:r>
        <w:rPr>
          <w:lang w:val="pt-PT"/>
        </w:rPr>
        <w:tab/>
        <w:t>DO C  de , p. .</w:t>
      </w:r>
    </w:p>
  </w:footnote>
  <w:footnote w:id="5">
    <w:p>
      <w:pPr>
        <w:pStyle w:val="FootnoteText"/>
        <w:rPr>
          <w:lang w:val="pt-PT"/>
        </w:rPr>
      </w:pPr>
      <w:r>
        <w:rPr>
          <w:rStyle w:val="FootnoteReference"/>
        </w:rPr>
        <w:footnoteRef/>
      </w:r>
      <w:r>
        <w:rPr>
          <w:lang w:val="pt-PT"/>
        </w:rPr>
        <w:tab/>
        <w:t>DO C  de , p. .</w:t>
      </w:r>
    </w:p>
  </w:footnote>
  <w:footnote w:id="6">
    <w:p>
      <w:pPr>
        <w:pStyle w:val="FootnoteText"/>
        <w:rPr>
          <w:lang w:val="es-ES"/>
        </w:rPr>
      </w:pPr>
      <w:r>
        <w:rPr>
          <w:rStyle w:val="FootnoteReference"/>
        </w:rPr>
        <w:footnoteRef/>
      </w:r>
      <w:r>
        <w:rPr>
          <w:lang w:val="es-ES"/>
        </w:rPr>
        <w:tab/>
        <w:t>Reglamento (UE) n.º 1299/2013 del Parlamento Europeo y del Consejo, de 17 de diciembre de 2013, por el que se establecen disposiciones específicas relativas al apoyo del Fondo Europeo de Desarrollo Regional al objetivo de cooperación territorial europea (DO L 347 de 20.12.2013, p. 259).</w:t>
      </w:r>
    </w:p>
  </w:footnote>
  <w:footnote w:id="7">
    <w:p>
      <w:pPr>
        <w:pStyle w:val="FootnoteText"/>
        <w:rPr>
          <w:lang w:val="es-ES"/>
        </w:rPr>
      </w:pPr>
      <w:r>
        <w:rPr>
          <w:rStyle w:val="FootnoteReference"/>
        </w:rPr>
        <w:footnoteRef/>
      </w:r>
      <w:r>
        <w:rPr>
          <w:lang w:val="es-ES"/>
        </w:rPr>
        <w:tab/>
        <w:t>Reglamento (UE) n.º 1303/2013 del Parlamento Europeo y del Consejo, de 17 de diciembre de 2013, por el que se establecen disposiciones comunes relativas al Fondo Europeo de Desarrollo Regional, al Fondo Social Europeo, al Fondo de Cohesión, al Fondo Europeo Agrícola de Desarrollo Rural y al Fondo Europeo Marítimo y de la Pesca, y por el que se establecen disposiciones generales relativas al Fondo Europeo de Desarrollo Regional, al Fondo Social Europeo, al Fondo de Cohesión y al Fondo Europeo Marítimo y de la Pesca, y se deroga el Reglamento (CE) n.º 1083/2006 del Consejo (DO L 347 de 20.12.2013, p. 320).</w:t>
      </w:r>
    </w:p>
  </w:footnote>
  <w:footnote w:id="8">
    <w:p>
      <w:pPr>
        <w:pStyle w:val="FootnoteText"/>
        <w:rPr>
          <w:lang w:val="es-ES"/>
        </w:rPr>
      </w:pPr>
      <w:r>
        <w:rPr>
          <w:rStyle w:val="FootnoteReference"/>
        </w:rPr>
        <w:footnoteRef/>
      </w:r>
      <w:r>
        <w:rPr>
          <w:lang w:val="es-ES"/>
        </w:rPr>
        <w:tab/>
        <w:t>Reglamento (UE, Euratom) 2018/1046 del Parlamento Europeo y del Consejo, de 18 de julio de 2018, sobre las normas financieras aplicables al presupuesto general de la Unión, por el que se modifican los Reglamentos (UE) n.º 1296/2013, (UE) n.º 1301/2013, (UE) n.º 1303/2013, (UE) n.º 1304/2013, (UE) n.º 1309/2013, (UE) n.º 1316/2013, (UE) n.º 223/2014 y (UE) n.º 283/2014 y la Decisión n.º 541/2014/UE y por el que se deroga el Reglamento (UE, Euratom) n.º 966/2012 (DO L 193 de 30.7.2018, p. 1).</w:t>
      </w:r>
    </w:p>
  </w:footnote>
  <w:footnote w:id="9">
    <w:p>
      <w:pPr>
        <w:pStyle w:val="FootnoteText"/>
        <w:jc w:val="left"/>
        <w:rPr>
          <w:szCs w:val="24"/>
          <w:lang w:val="es-ES"/>
        </w:rPr>
      </w:pPr>
      <w:r>
        <w:rPr>
          <w:rStyle w:val="FootnoteReference"/>
        </w:rPr>
        <w:footnoteRef/>
      </w:r>
      <w:r>
        <w:rPr>
          <w:lang w:val="es-ES"/>
        </w:rPr>
        <w:tab/>
        <w:t xml:space="preserve">Las explicaciones sobre los modos de gestión y las referencias al Reglamento Financiero pueden consultarse en el sitio BudgWeb: </w:t>
      </w:r>
      <w:hyperlink r:id="rId2">
        <w:r>
          <w:rPr>
            <w:rStyle w:val="Hyperlink"/>
            <w:lang w:val="es-ES"/>
          </w:rPr>
          <w:t>https://myintracomm.ec.europa.eu/budgweb/ES/man/budgmanag/Pages/budgmanag.aspx</w:t>
        </w:r>
      </w:hyperlink>
      <w:r>
        <w:rPr>
          <w:lang w:val="es-ES"/>
        </w:rPr>
        <w:t xml:space="preserve"> </w:t>
      </w:r>
    </w:p>
  </w:footnote>
  <w:footnote w:id="10">
    <w:p>
      <w:pPr>
        <w:pStyle w:val="FootnoteText"/>
        <w:rPr>
          <w:szCs w:val="24"/>
          <w:lang w:val="es-ES"/>
        </w:rPr>
      </w:pPr>
      <w:r>
        <w:rPr>
          <w:rStyle w:val="FootnoteReference"/>
        </w:rPr>
        <w:footnoteRef/>
      </w:r>
      <w:r>
        <w:rPr>
          <w:lang w:val="es-ES"/>
        </w:rPr>
        <w:tab/>
        <w:t>CD = créditos disociados / CND = créditos no disociados.</w:t>
      </w:r>
    </w:p>
  </w:footnote>
  <w:footnote w:id="11">
    <w:p>
      <w:pPr>
        <w:pStyle w:val="FootnoteText"/>
        <w:rPr>
          <w:szCs w:val="24"/>
          <w:lang w:val="es-ES"/>
        </w:rPr>
      </w:pPr>
      <w:r>
        <w:rPr>
          <w:rStyle w:val="FootnoteReference"/>
        </w:rPr>
        <w:footnoteRef/>
      </w:r>
      <w:r>
        <w:rPr>
          <w:lang w:val="es-ES"/>
        </w:rPr>
        <w:tab/>
        <w:t xml:space="preserve">AELC: Asociación Europea de Libre Comercio. </w:t>
      </w:r>
    </w:p>
  </w:footnote>
  <w:footnote w:id="12">
    <w:p>
      <w:pPr>
        <w:pStyle w:val="FootnoteText"/>
        <w:rPr>
          <w:szCs w:val="24"/>
          <w:lang w:val="es-ES"/>
        </w:rPr>
      </w:pPr>
      <w:r>
        <w:rPr>
          <w:rStyle w:val="FootnoteReference"/>
        </w:rPr>
        <w:footnoteRef/>
      </w:r>
      <w:r>
        <w:rPr>
          <w:lang w:val="es-ES"/>
        </w:rPr>
        <w:tab/>
        <w:t>Países candidatos y, en su caso, candidatos potenciales de los Balcanes Occidentales.</w:t>
      </w:r>
    </w:p>
  </w:footnote>
  <w:footnote w:id="13">
    <w:p>
      <w:pPr>
        <w:pStyle w:val="FootnoteText"/>
        <w:rPr>
          <w:szCs w:val="24"/>
          <w:lang w:val="es-ES"/>
        </w:rPr>
      </w:pPr>
      <w:r>
        <w:rPr>
          <w:rStyle w:val="FootnoteReference"/>
        </w:rPr>
        <w:footnoteRef/>
      </w:r>
      <w:r>
        <w:rPr>
          <w:lang w:val="es-ES"/>
        </w:rPr>
        <w:tab/>
      </w:r>
      <w:r>
        <w:rPr>
          <w:sz w:val="18"/>
          <w:lang w:val="es-ES"/>
        </w:rPr>
        <w:t>El año N es el año de comienzo de la ejecución de la propuesta/iniciativa. Sustitúyase «N» por el primer año previsto de ejecución (por ejemplo: 2021). Lo mismo para los años siguientes.</w:t>
      </w:r>
    </w:p>
  </w:footnote>
  <w:footnote w:id="14">
    <w:p>
      <w:pPr>
        <w:pStyle w:val="FootnoteText"/>
        <w:rPr>
          <w:szCs w:val="24"/>
          <w:lang w:val="es-ES"/>
        </w:rPr>
      </w:pPr>
      <w:r>
        <w:rPr>
          <w:rStyle w:val="FootnoteReference"/>
        </w:rPr>
        <w:footnoteRef/>
      </w:r>
      <w:r>
        <w:rPr>
          <w:lang w:val="es-ES"/>
        </w:rPr>
        <w:tab/>
        <w:t>Los resultados son los productos y servicios que van a suministrarse (por ejemplo, número de intercambios de estudiantes financiados, número de kilómetros de carreteras construidos, etc.).</w:t>
      </w:r>
    </w:p>
  </w:footnote>
  <w:footnote w:id="15">
    <w:p>
      <w:pPr>
        <w:pStyle w:val="FootnoteText"/>
        <w:rPr>
          <w:szCs w:val="24"/>
          <w:lang w:val="es-ES"/>
        </w:rPr>
      </w:pPr>
      <w:r>
        <w:rPr>
          <w:rStyle w:val="FootnoteReference"/>
        </w:rPr>
        <w:footnoteRef/>
      </w:r>
      <w:r>
        <w:rPr>
          <w:lang w:val="es-ES"/>
        </w:rPr>
        <w:tab/>
        <w:t xml:space="preserve">Tal como se describe en el punto 1.4.2 «Objetivo(s) específico(s)...» </w:t>
      </w:r>
    </w:p>
  </w:footnote>
  <w:footnote w:id="16">
    <w:p>
      <w:pPr>
        <w:pStyle w:val="FootnoteText"/>
        <w:rPr>
          <w:sz w:val="18"/>
          <w:szCs w:val="18"/>
          <w:lang w:val="es-ES"/>
        </w:rPr>
      </w:pPr>
      <w:r>
        <w:rPr>
          <w:rStyle w:val="FootnoteReference"/>
        </w:rPr>
        <w:footnoteRef/>
      </w:r>
      <w:r>
        <w:rPr>
          <w:lang w:val="es-ES"/>
        </w:rPr>
        <w:tab/>
      </w:r>
      <w:r>
        <w:rPr>
          <w:sz w:val="18"/>
          <w:lang w:val="es-ES"/>
        </w:rPr>
        <w:t>El año N es el año de comienzo de la ejecución de la propuesta/iniciativa. Sustitúyase «N» por el primer año previsto de ejecución (por ejemplo: 2021).  Lo mismo para los años siguientes.</w:t>
      </w:r>
    </w:p>
  </w:footnote>
  <w:footnote w:id="17">
    <w:p>
      <w:pPr>
        <w:pStyle w:val="FootnoteText"/>
        <w:rPr>
          <w:szCs w:val="24"/>
          <w:lang w:val="es-ES"/>
        </w:rPr>
      </w:pPr>
      <w:r>
        <w:rPr>
          <w:rStyle w:val="FootnoteReference"/>
        </w:rPr>
        <w:footnoteRef/>
      </w:r>
      <w:r>
        <w:rPr>
          <w:lang w:val="es-ES"/>
        </w:rPr>
        <w:tab/>
      </w:r>
      <w:r>
        <w:rPr>
          <w:sz w:val="18"/>
          <w:lang w:val="es-ES"/>
        </w:rPr>
        <w:t>Asistencia técnica y/o administrativa y gastos de apoyo a la ejecución de programas y/o acciones de la UE (antiguas líneas «BA»), investigación indirecta, investigación directa.</w:t>
      </w:r>
    </w:p>
  </w:footnote>
  <w:footnote w:id="18">
    <w:p>
      <w:pPr>
        <w:pStyle w:val="FootnoteText"/>
        <w:rPr>
          <w:szCs w:val="24"/>
          <w:lang w:val="es-ES"/>
        </w:rPr>
      </w:pPr>
      <w:r>
        <w:rPr>
          <w:rStyle w:val="FootnoteReference"/>
        </w:rPr>
        <w:footnoteRef/>
      </w:r>
      <w:r>
        <w:rPr>
          <w:lang w:val="es-ES"/>
        </w:rPr>
        <w:tab/>
        <w:t xml:space="preserve">AC = agente contractual; AL = agente local; ENCS = experto nacional en comisión de servicios; INT = personal de empresas de trabajo temporal («intérimaires»); JPD = joven profesional en delegación. </w:t>
      </w:r>
    </w:p>
  </w:footnote>
  <w:footnote w:id="19">
    <w:p>
      <w:pPr>
        <w:pStyle w:val="FootnoteText"/>
        <w:rPr>
          <w:szCs w:val="24"/>
          <w:lang w:val="es-ES"/>
        </w:rPr>
      </w:pPr>
      <w:r>
        <w:rPr>
          <w:rStyle w:val="FootnoteReference"/>
        </w:rPr>
        <w:footnoteRef/>
      </w:r>
      <w:r>
        <w:rPr>
          <w:lang w:val="es-ES"/>
        </w:rPr>
        <w:tab/>
        <w:t>Sublímite de personal externo con cargo a créditos de operaciones (antiguas líneas «BA»).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F40EEB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E426808"/>
    <w:lvl w:ilvl="0">
      <w:start w:val="1"/>
      <w:numFmt w:val="decimal"/>
      <w:pStyle w:val="ListNumber3"/>
      <w:lvlText w:val="%1."/>
      <w:lvlJc w:val="left"/>
      <w:pPr>
        <w:tabs>
          <w:tab w:val="num" w:pos="926"/>
        </w:tabs>
        <w:ind w:left="926" w:hanging="360"/>
      </w:pPr>
    </w:lvl>
  </w:abstractNum>
  <w:abstractNum w:abstractNumId="2">
    <w:nsid w:val="FFFFFF7F"/>
    <w:multiLevelType w:val="singleLevel"/>
    <w:tmpl w:val="AD16A6D0"/>
    <w:lvl w:ilvl="0">
      <w:start w:val="1"/>
      <w:numFmt w:val="decimal"/>
      <w:pStyle w:val="ListNumber2"/>
      <w:lvlText w:val="%1."/>
      <w:lvlJc w:val="left"/>
      <w:pPr>
        <w:tabs>
          <w:tab w:val="num" w:pos="643"/>
        </w:tabs>
        <w:ind w:left="643" w:hanging="360"/>
      </w:pPr>
    </w:lvl>
  </w:abstractNum>
  <w:abstractNum w:abstractNumId="3">
    <w:nsid w:val="FFFFFF81"/>
    <w:multiLevelType w:val="singleLevel"/>
    <w:tmpl w:val="1804D4C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B8633F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8BC462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78C8196"/>
    <w:lvl w:ilvl="0">
      <w:start w:val="1"/>
      <w:numFmt w:val="decimal"/>
      <w:pStyle w:val="ListNumber"/>
      <w:lvlText w:val="%1."/>
      <w:lvlJc w:val="left"/>
      <w:pPr>
        <w:tabs>
          <w:tab w:val="num" w:pos="360"/>
        </w:tabs>
        <w:ind w:left="360" w:hanging="360"/>
      </w:pPr>
    </w:lvl>
  </w:abstractNum>
  <w:abstractNum w:abstractNumId="7">
    <w:nsid w:val="FFFFFF89"/>
    <w:multiLevelType w:val="singleLevel"/>
    <w:tmpl w:val="5034533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489D74ED"/>
    <w:multiLevelType w:val="singleLevel"/>
    <w:tmpl w:val="C2E2F936"/>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8">
    <w:nsid w:val="4D0C058A"/>
    <w:multiLevelType w:val="singleLevel"/>
    <w:tmpl w:val="BAE8D90E"/>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1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5"/>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8"/>
  </w:num>
  <w:num w:numId="11">
    <w:abstractNumId w:val="13"/>
  </w:num>
  <w:num w:numId="12">
    <w:abstractNumId w:val="18"/>
  </w:num>
  <w:num w:numId="13">
    <w:abstractNumId w:val="17"/>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num>
  <w:num w:numId="16">
    <w:abstractNumId w:val="22"/>
  </w:num>
  <w:num w:numId="17">
    <w:abstractNumId w:val="14"/>
  </w:num>
  <w:num w:numId="18">
    <w:abstractNumId w:val="24"/>
  </w:num>
  <w:num w:numId="19">
    <w:abstractNumId w:val="12"/>
  </w:num>
  <w:num w:numId="20">
    <w:abstractNumId w:val="15"/>
  </w:num>
  <w:num w:numId="21">
    <w:abstractNumId w:val="10"/>
  </w:num>
  <w:num w:numId="22">
    <w:abstractNumId w:val="23"/>
  </w:num>
  <w:num w:numId="23">
    <w:abstractNumId w:val="9"/>
  </w:num>
  <w:num w:numId="24">
    <w:abstractNumId w:val="16"/>
  </w:num>
  <w:num w:numId="25">
    <w:abstractNumId w:val="20"/>
  </w:num>
  <w:num w:numId="26">
    <w:abstractNumId w:val="21"/>
  </w:num>
  <w:num w:numId="27">
    <w:abstractNumId w:val="11"/>
  </w:num>
  <w:num w:numId="28">
    <w:abstractNumId w:val="19"/>
  </w:num>
  <w:num w:numId="29">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12-21 10:18:40"/>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15"/>
    <w:docVar w:name="DQCResult_UnknownFonts" w:val="0;0"/>
    <w:docVar w:name="DQCResult_UnknownStyles" w:val="0;0"/>
    <w:docVar w:name="DQCStatus" w:val="Green"/>
    <w:docVar w:name="DQCVersion" w:val="3"/>
    <w:docVar w:name="DQCWithWarnings" w:val="0"/>
    <w:docVar w:name="FigNum" w:val="1"/>
    <w:docVar w:name="LW_CORRIGENDUM" w:val="&lt;UNUSED&gt;"/>
    <w:docVar w:name="LW_COVERPAGE_EXISTS" w:val="True"/>
    <w:docVar w:name="LW_COVERPAGE_GUID" w:val="CB1152CC-341C-4142-9D44-C6D9AB6265D0"/>
    <w:docVar w:name="LW_COVERPAGE_TYPE" w:val="1"/>
    <w:docVar w:name="LW_CROSSREFERENCE" w:val="&lt;UNUSED&gt;"/>
    <w:docVar w:name="LW_DocType" w:val="COM"/>
    <w:docVar w:name="LW_EMISSION" w:val="19.12.2018"/>
    <w:docVar w:name="LW_EMISSION_ISODATE" w:val="2018-12-19"/>
    <w:docVar w:name="LW_EMISSION_LOCATION" w:val="BRX"/>
    <w:docVar w:name="LW_EMISSION_PREFIX" w:val="Bruselas,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COD"/>
    <w:docVar w:name="LW_REF.II.NEW.CP_NUMBER" w:val="0432"/>
    <w:docVar w:name="LW_REF.II.NEW.CP_YEAR" w:val="2018"/>
    <w:docVar w:name="LW_REF.INST.NEW" w:val="COM"/>
    <w:docVar w:name="LW_REF.INST.NEW_ADOPTED" w:val="final"/>
    <w:docVar w:name="LW_REF.INST.NEW_TEXT" w:val="(2018) 89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uesta de"/>
    <w:docVar w:name="LW_SUPERTITRE" w:val="&lt;UNUSED&gt;"/>
    <w:docVar w:name="LW_TITRE.OBJ.CP" w:val="in order to allow for the continuation of the territorial cooperation programmes PEACE &lt;FMT:Underline&gt;IV (Ireland-United Kingdom) &lt;/FMT&gt;and &lt;FMT:Underline&gt;United Kingdom-Ireland (Ireland-Northern Ireland-Scotland)&lt;/FMT&gt; in the context of the withdrawal of the United Kingdom from the European Union"/>
    <w:docVar w:name="LW_TITRE.OBJ_CONTENT_FMTD" w:val="para permitir la continuación de los programas de cooperación territorial PEACE IV (Irlanda-Reino Unido) y Reino Unido-Irlanda (Irlanda-Irlanda del Norte-Escocia) en el contexto de la retirada del Reino Unido de la Unión Europea"/>
    <w:docVar w:name="LW_TITRE.OBJ_USEMAINTEXTFORCP" w:val="1"/>
    <w:docVar w:name="LW_TYPE.DOC.CP" w:val="REGLAMENTO DEL PARLAMENTO EUROPEO Y DEL CONSEJO"/>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2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160" w:line="259" w:lineRule="auto"/>
      <w:ind w:left="720"/>
      <w:contextualSpacing/>
      <w:jc w:val="left"/>
    </w:pPr>
    <w:rPr>
      <w:rFonts w:asciiTheme="minorHAnsi" w:hAnsiTheme="minorHAnsi" w:cstheme="minorBidi"/>
      <w:sz w:val="22"/>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before="0" w:after="160"/>
      <w:jc w:val="left"/>
    </w:pPr>
    <w:rPr>
      <w:rFonts w:asciiTheme="minorHAnsi" w:hAnsiTheme="minorHAnsi" w:cstheme="minorBidi"/>
      <w:sz w:val="20"/>
      <w:szCs w:val="20"/>
    </w:rPr>
  </w:style>
  <w:style w:type="character" w:customStyle="1" w:styleId="CommentTextChar">
    <w:name w:val="Comment Text Char"/>
    <w:basedOn w:val="DefaultParagraphFont"/>
    <w:link w:val="CommentText"/>
    <w:rPr>
      <w:sz w:val="20"/>
      <w:szCs w:val="20"/>
      <w:lang w:val="es-ES"/>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s-ES"/>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2"/>
      </w:numPr>
      <w:contextualSpacing/>
    </w:pPr>
  </w:style>
  <w:style w:type="paragraph" w:styleId="ListBullet2">
    <w:name w:val="List Bullet 2"/>
    <w:basedOn w:val="Normal"/>
    <w:unhideWhenUsed/>
    <w:pPr>
      <w:numPr>
        <w:numId w:val="3"/>
      </w:numPr>
      <w:contextualSpacing/>
    </w:pPr>
  </w:style>
  <w:style w:type="paragraph" w:styleId="ListBullet3">
    <w:name w:val="List Bullet 3"/>
    <w:basedOn w:val="Normal"/>
    <w:unhideWhenUsed/>
    <w:pPr>
      <w:numPr>
        <w:numId w:val="4"/>
      </w:numPr>
      <w:contextualSpacing/>
    </w:pPr>
  </w:style>
  <w:style w:type="paragraph" w:styleId="ListBullet4">
    <w:name w:val="List Bullet 4"/>
    <w:basedOn w:val="Normal"/>
    <w:unhideWhenUsed/>
    <w:pPr>
      <w:numPr>
        <w:numId w:val="5"/>
      </w:numPr>
      <w:contextualSpacing/>
    </w:pPr>
  </w:style>
  <w:style w:type="paragraph" w:styleId="ListNumber">
    <w:name w:val="List Number"/>
    <w:basedOn w:val="Normal"/>
    <w:unhideWhenUsed/>
    <w:pPr>
      <w:numPr>
        <w:numId w:val="6"/>
      </w:numPr>
      <w:contextualSpacing/>
    </w:pPr>
  </w:style>
  <w:style w:type="paragraph" w:styleId="ListNumber2">
    <w:name w:val="List Number 2"/>
    <w:basedOn w:val="Normal"/>
    <w:unhideWhenUsed/>
    <w:pPr>
      <w:numPr>
        <w:numId w:val="7"/>
      </w:numPr>
      <w:contextualSpacing/>
    </w:pPr>
  </w:style>
  <w:style w:type="paragraph" w:styleId="ListNumber3">
    <w:name w:val="List Number 3"/>
    <w:basedOn w:val="Normal"/>
    <w:unhideWhenUsed/>
    <w:pPr>
      <w:numPr>
        <w:numId w:val="8"/>
      </w:numPr>
      <w:contextualSpacing/>
    </w:pPr>
  </w:style>
  <w:style w:type="paragraph" w:styleId="ListNumber4">
    <w:name w:val="List Number 4"/>
    <w:basedOn w:val="Normal"/>
    <w:unhideWhenUsed/>
    <w:pPr>
      <w:numPr>
        <w:numId w:val="9"/>
      </w:numPr>
      <w:contextualSpacing/>
    </w:pPr>
  </w:style>
  <w:style w:type="paragraph" w:styleId="CommentSubject">
    <w:name w:val="annotation subject"/>
    <w:basedOn w:val="CommentText"/>
    <w:next w:val="CommentText"/>
    <w:link w:val="CommentSubjectChar"/>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es-ES"/>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ListBullet1">
    <w:name w:val="List Bullet 1"/>
    <w:basedOn w:val="Normal"/>
    <w:pPr>
      <w:numPr>
        <w:numId w:val="10"/>
      </w:numPr>
    </w:pPr>
  </w:style>
  <w:style w:type="paragraph" w:customStyle="1" w:styleId="ListDash">
    <w:name w:val="List Dash"/>
    <w:basedOn w:val="Normal"/>
    <w:pPr>
      <w:numPr>
        <w:numId w:val="11"/>
      </w:numPr>
    </w:pPr>
  </w:style>
  <w:style w:type="paragraph" w:customStyle="1" w:styleId="ListDash1">
    <w:name w:val="List Dash 1"/>
    <w:basedOn w:val="Normal"/>
    <w:pPr>
      <w:numPr>
        <w:numId w:val="12"/>
      </w:numPr>
    </w:pPr>
  </w:style>
  <w:style w:type="paragraph" w:customStyle="1" w:styleId="ListDash2">
    <w:name w:val="List Dash 2"/>
    <w:basedOn w:val="Normal"/>
    <w:pPr>
      <w:numPr>
        <w:numId w:val="13"/>
      </w:numPr>
    </w:pPr>
  </w:style>
  <w:style w:type="paragraph" w:customStyle="1" w:styleId="ListNumberLevel2">
    <w:name w:val="List Number (Level 2)"/>
    <w:basedOn w:val="Normal"/>
    <w:pPr>
      <w:tabs>
        <w:tab w:val="num" w:pos="1417"/>
      </w:tabs>
      <w:ind w:left="1417" w:hanging="708"/>
    </w:pPr>
  </w:style>
  <w:style w:type="paragraph" w:customStyle="1" w:styleId="ListNumberLevel3">
    <w:name w:val="List Number (Level 3)"/>
    <w:basedOn w:val="Normal"/>
    <w:pPr>
      <w:tabs>
        <w:tab w:val="num" w:pos="2126"/>
      </w:tabs>
      <w:ind w:left="2126" w:hanging="709"/>
    </w:pPr>
  </w:style>
  <w:style w:type="paragraph" w:customStyle="1" w:styleId="ListNumberLevel4">
    <w:name w:val="List Number (Level 4)"/>
    <w:basedOn w:val="Normal"/>
    <w:pPr>
      <w:tabs>
        <w:tab w:val="num" w:pos="2835"/>
      </w:tabs>
      <w:ind w:left="2835" w:hanging="709"/>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HeadingChar">
    <w:name w:val="TOC Heading Char"/>
    <w:basedOn w:val="DefaultParagraphFont"/>
    <w:uiPriority w:val="39"/>
    <w:rPr>
      <w:rFonts w:ascii="Times New Roman" w:hAnsi="Times New Roman" w:cs="Times New Roman"/>
      <w:b/>
      <w:sz w:val="28"/>
      <w:lang w:val="es-ES"/>
    </w:rPr>
  </w:style>
  <w:style w:type="character" w:customStyle="1" w:styleId="FooterCoverPageChar">
    <w:name w:val="Footer Cover Page Char"/>
    <w:basedOn w:val="TOCHeadingChar"/>
    <w:link w:val="FooterCoverPage"/>
    <w:rPr>
      <w:rFonts w:ascii="Times New Roman" w:hAnsi="Times New Roman" w:cs="Times New Roman"/>
      <w:b w:val="0"/>
      <w:sz w:val="24"/>
      <w:lang w:val="es-ES"/>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TOCHeadingChar"/>
    <w:link w:val="HeaderCoverPage"/>
    <w:rPr>
      <w:rFonts w:ascii="Times New Roman" w:hAnsi="Times New Roman" w:cs="Times New Roman"/>
      <w:b w:val="0"/>
      <w:sz w:val="24"/>
      <w:lang w:val="es-ES" w:eastAsia="es-E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6"/>
      </w:numPr>
    </w:pPr>
  </w:style>
  <w:style w:type="paragraph" w:customStyle="1" w:styleId="Tiret1">
    <w:name w:val="Tiret 1"/>
    <w:basedOn w:val="Point1"/>
    <w:pPr>
      <w:numPr>
        <w:numId w:val="17"/>
      </w:numPr>
    </w:pPr>
  </w:style>
  <w:style w:type="paragraph" w:customStyle="1" w:styleId="Tiret2">
    <w:name w:val="Tiret 2"/>
    <w:basedOn w:val="Point2"/>
    <w:pPr>
      <w:numPr>
        <w:numId w:val="18"/>
      </w:numPr>
    </w:pPr>
  </w:style>
  <w:style w:type="paragraph" w:customStyle="1" w:styleId="Tiret3">
    <w:name w:val="Tiret 3"/>
    <w:basedOn w:val="Point3"/>
    <w:pPr>
      <w:numPr>
        <w:numId w:val="19"/>
      </w:numPr>
    </w:pPr>
  </w:style>
  <w:style w:type="paragraph" w:customStyle="1" w:styleId="Tiret4">
    <w:name w:val="Tiret 4"/>
    <w:basedOn w:val="Point4"/>
    <w:pPr>
      <w:numPr>
        <w:numId w:val="2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1"/>
      </w:numPr>
    </w:pPr>
  </w:style>
  <w:style w:type="paragraph" w:customStyle="1" w:styleId="NumPar2">
    <w:name w:val="NumPar 2"/>
    <w:basedOn w:val="Normal"/>
    <w:next w:val="Text1"/>
    <w:pPr>
      <w:numPr>
        <w:ilvl w:val="1"/>
        <w:numId w:val="21"/>
      </w:numPr>
    </w:pPr>
  </w:style>
  <w:style w:type="paragraph" w:customStyle="1" w:styleId="NumPar3">
    <w:name w:val="NumPar 3"/>
    <w:basedOn w:val="Normal"/>
    <w:next w:val="Text1"/>
    <w:pPr>
      <w:numPr>
        <w:ilvl w:val="2"/>
        <w:numId w:val="21"/>
      </w:numPr>
    </w:pPr>
  </w:style>
  <w:style w:type="paragraph" w:customStyle="1" w:styleId="NumPar4">
    <w:name w:val="NumPar 4"/>
    <w:basedOn w:val="Normal"/>
    <w:next w:val="Text1"/>
    <w:pPr>
      <w:numPr>
        <w:ilvl w:val="3"/>
        <w:numId w:val="2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3"/>
      </w:numPr>
    </w:pPr>
  </w:style>
  <w:style w:type="paragraph" w:customStyle="1" w:styleId="Point1number">
    <w:name w:val="Point 1 (number)"/>
    <w:basedOn w:val="Normal"/>
    <w:pPr>
      <w:numPr>
        <w:ilvl w:val="2"/>
        <w:numId w:val="23"/>
      </w:numPr>
    </w:pPr>
  </w:style>
  <w:style w:type="paragraph" w:customStyle="1" w:styleId="Point2number">
    <w:name w:val="Point 2 (number)"/>
    <w:basedOn w:val="Normal"/>
    <w:pPr>
      <w:numPr>
        <w:ilvl w:val="4"/>
        <w:numId w:val="23"/>
      </w:numPr>
    </w:pPr>
  </w:style>
  <w:style w:type="paragraph" w:customStyle="1" w:styleId="Point3number">
    <w:name w:val="Point 3 (number)"/>
    <w:basedOn w:val="Normal"/>
    <w:pPr>
      <w:numPr>
        <w:ilvl w:val="6"/>
        <w:numId w:val="23"/>
      </w:numPr>
    </w:pPr>
  </w:style>
  <w:style w:type="paragraph" w:customStyle="1" w:styleId="Point0letter">
    <w:name w:val="Point 0 (letter)"/>
    <w:basedOn w:val="Normal"/>
    <w:pPr>
      <w:numPr>
        <w:ilvl w:val="1"/>
        <w:numId w:val="23"/>
      </w:numPr>
    </w:pPr>
  </w:style>
  <w:style w:type="paragraph" w:customStyle="1" w:styleId="Point1letter">
    <w:name w:val="Point 1 (letter)"/>
    <w:basedOn w:val="Normal"/>
    <w:pPr>
      <w:numPr>
        <w:ilvl w:val="3"/>
        <w:numId w:val="23"/>
      </w:numPr>
    </w:pPr>
  </w:style>
  <w:style w:type="paragraph" w:customStyle="1" w:styleId="Point2letter">
    <w:name w:val="Point 2 (letter)"/>
    <w:basedOn w:val="Normal"/>
    <w:pPr>
      <w:numPr>
        <w:ilvl w:val="5"/>
        <w:numId w:val="23"/>
      </w:numPr>
    </w:pPr>
  </w:style>
  <w:style w:type="paragraph" w:customStyle="1" w:styleId="Point3letter">
    <w:name w:val="Point 3 (letter)"/>
    <w:basedOn w:val="Normal"/>
    <w:pPr>
      <w:numPr>
        <w:ilvl w:val="7"/>
        <w:numId w:val="23"/>
      </w:numPr>
    </w:pPr>
  </w:style>
  <w:style w:type="paragraph" w:customStyle="1" w:styleId="Point4letter">
    <w:name w:val="Point 4 (letter)"/>
    <w:basedOn w:val="Normal"/>
    <w:pPr>
      <w:numPr>
        <w:ilvl w:val="8"/>
        <w:numId w:val="23"/>
      </w:numPr>
    </w:pPr>
  </w:style>
  <w:style w:type="paragraph" w:customStyle="1" w:styleId="Bullet0">
    <w:name w:val="Bullet 0"/>
    <w:basedOn w:val="Normal"/>
    <w:pPr>
      <w:numPr>
        <w:numId w:val="24"/>
      </w:numPr>
    </w:pPr>
  </w:style>
  <w:style w:type="paragraph" w:customStyle="1" w:styleId="Bullet1">
    <w:name w:val="Bullet 1"/>
    <w:basedOn w:val="Normal"/>
    <w:pPr>
      <w:numPr>
        <w:numId w:val="25"/>
      </w:numPr>
    </w:pPr>
  </w:style>
  <w:style w:type="paragraph" w:customStyle="1" w:styleId="Bullet2">
    <w:name w:val="Bullet 2"/>
    <w:basedOn w:val="Normal"/>
    <w:pPr>
      <w:numPr>
        <w:numId w:val="26"/>
      </w:numPr>
    </w:pPr>
  </w:style>
  <w:style w:type="paragraph" w:customStyle="1" w:styleId="Bullet3">
    <w:name w:val="Bullet 3"/>
    <w:basedOn w:val="Normal"/>
    <w:pPr>
      <w:numPr>
        <w:numId w:val="27"/>
      </w:numPr>
    </w:pPr>
  </w:style>
  <w:style w:type="paragraph" w:customStyle="1" w:styleId="Bullet4">
    <w:name w:val="Bullet 4"/>
    <w:basedOn w:val="Normal"/>
    <w:pPr>
      <w:numPr>
        <w:numId w:val="2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2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160" w:line="259" w:lineRule="auto"/>
      <w:ind w:left="720"/>
      <w:contextualSpacing/>
      <w:jc w:val="left"/>
    </w:pPr>
    <w:rPr>
      <w:rFonts w:asciiTheme="minorHAnsi" w:hAnsiTheme="minorHAnsi" w:cstheme="minorBidi"/>
      <w:sz w:val="22"/>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before="0" w:after="160"/>
      <w:jc w:val="left"/>
    </w:pPr>
    <w:rPr>
      <w:rFonts w:asciiTheme="minorHAnsi" w:hAnsiTheme="minorHAnsi" w:cstheme="minorBidi"/>
      <w:sz w:val="20"/>
      <w:szCs w:val="20"/>
    </w:rPr>
  </w:style>
  <w:style w:type="character" w:customStyle="1" w:styleId="CommentTextChar">
    <w:name w:val="Comment Text Char"/>
    <w:basedOn w:val="DefaultParagraphFont"/>
    <w:link w:val="CommentText"/>
    <w:rPr>
      <w:sz w:val="20"/>
      <w:szCs w:val="20"/>
      <w:lang w:val="es-ES"/>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s-ES"/>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2"/>
      </w:numPr>
      <w:contextualSpacing/>
    </w:pPr>
  </w:style>
  <w:style w:type="paragraph" w:styleId="ListBullet2">
    <w:name w:val="List Bullet 2"/>
    <w:basedOn w:val="Normal"/>
    <w:unhideWhenUsed/>
    <w:pPr>
      <w:numPr>
        <w:numId w:val="3"/>
      </w:numPr>
      <w:contextualSpacing/>
    </w:pPr>
  </w:style>
  <w:style w:type="paragraph" w:styleId="ListBullet3">
    <w:name w:val="List Bullet 3"/>
    <w:basedOn w:val="Normal"/>
    <w:unhideWhenUsed/>
    <w:pPr>
      <w:numPr>
        <w:numId w:val="4"/>
      </w:numPr>
      <w:contextualSpacing/>
    </w:pPr>
  </w:style>
  <w:style w:type="paragraph" w:styleId="ListBullet4">
    <w:name w:val="List Bullet 4"/>
    <w:basedOn w:val="Normal"/>
    <w:unhideWhenUsed/>
    <w:pPr>
      <w:numPr>
        <w:numId w:val="5"/>
      </w:numPr>
      <w:contextualSpacing/>
    </w:pPr>
  </w:style>
  <w:style w:type="paragraph" w:styleId="ListNumber">
    <w:name w:val="List Number"/>
    <w:basedOn w:val="Normal"/>
    <w:unhideWhenUsed/>
    <w:pPr>
      <w:numPr>
        <w:numId w:val="6"/>
      </w:numPr>
      <w:contextualSpacing/>
    </w:pPr>
  </w:style>
  <w:style w:type="paragraph" w:styleId="ListNumber2">
    <w:name w:val="List Number 2"/>
    <w:basedOn w:val="Normal"/>
    <w:unhideWhenUsed/>
    <w:pPr>
      <w:numPr>
        <w:numId w:val="7"/>
      </w:numPr>
      <w:contextualSpacing/>
    </w:pPr>
  </w:style>
  <w:style w:type="paragraph" w:styleId="ListNumber3">
    <w:name w:val="List Number 3"/>
    <w:basedOn w:val="Normal"/>
    <w:unhideWhenUsed/>
    <w:pPr>
      <w:numPr>
        <w:numId w:val="8"/>
      </w:numPr>
      <w:contextualSpacing/>
    </w:pPr>
  </w:style>
  <w:style w:type="paragraph" w:styleId="ListNumber4">
    <w:name w:val="List Number 4"/>
    <w:basedOn w:val="Normal"/>
    <w:unhideWhenUsed/>
    <w:pPr>
      <w:numPr>
        <w:numId w:val="9"/>
      </w:numPr>
      <w:contextualSpacing/>
    </w:pPr>
  </w:style>
  <w:style w:type="paragraph" w:styleId="CommentSubject">
    <w:name w:val="annotation subject"/>
    <w:basedOn w:val="CommentText"/>
    <w:next w:val="CommentText"/>
    <w:link w:val="CommentSubjectChar"/>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es-ES"/>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ListBullet1">
    <w:name w:val="List Bullet 1"/>
    <w:basedOn w:val="Normal"/>
    <w:pPr>
      <w:numPr>
        <w:numId w:val="10"/>
      </w:numPr>
    </w:pPr>
  </w:style>
  <w:style w:type="paragraph" w:customStyle="1" w:styleId="ListDash">
    <w:name w:val="List Dash"/>
    <w:basedOn w:val="Normal"/>
    <w:pPr>
      <w:numPr>
        <w:numId w:val="11"/>
      </w:numPr>
    </w:pPr>
  </w:style>
  <w:style w:type="paragraph" w:customStyle="1" w:styleId="ListDash1">
    <w:name w:val="List Dash 1"/>
    <w:basedOn w:val="Normal"/>
    <w:pPr>
      <w:numPr>
        <w:numId w:val="12"/>
      </w:numPr>
    </w:pPr>
  </w:style>
  <w:style w:type="paragraph" w:customStyle="1" w:styleId="ListDash2">
    <w:name w:val="List Dash 2"/>
    <w:basedOn w:val="Normal"/>
    <w:pPr>
      <w:numPr>
        <w:numId w:val="13"/>
      </w:numPr>
    </w:pPr>
  </w:style>
  <w:style w:type="paragraph" w:customStyle="1" w:styleId="ListNumberLevel2">
    <w:name w:val="List Number (Level 2)"/>
    <w:basedOn w:val="Normal"/>
    <w:pPr>
      <w:tabs>
        <w:tab w:val="num" w:pos="1417"/>
      </w:tabs>
      <w:ind w:left="1417" w:hanging="708"/>
    </w:pPr>
  </w:style>
  <w:style w:type="paragraph" w:customStyle="1" w:styleId="ListNumberLevel3">
    <w:name w:val="List Number (Level 3)"/>
    <w:basedOn w:val="Normal"/>
    <w:pPr>
      <w:tabs>
        <w:tab w:val="num" w:pos="2126"/>
      </w:tabs>
      <w:ind w:left="2126" w:hanging="709"/>
    </w:pPr>
  </w:style>
  <w:style w:type="paragraph" w:customStyle="1" w:styleId="ListNumberLevel4">
    <w:name w:val="List Number (Level 4)"/>
    <w:basedOn w:val="Normal"/>
    <w:pPr>
      <w:tabs>
        <w:tab w:val="num" w:pos="2835"/>
      </w:tabs>
      <w:ind w:left="2835" w:hanging="709"/>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HeadingChar">
    <w:name w:val="TOC Heading Char"/>
    <w:basedOn w:val="DefaultParagraphFont"/>
    <w:uiPriority w:val="39"/>
    <w:rPr>
      <w:rFonts w:ascii="Times New Roman" w:hAnsi="Times New Roman" w:cs="Times New Roman"/>
      <w:b/>
      <w:sz w:val="28"/>
      <w:lang w:val="es-ES"/>
    </w:rPr>
  </w:style>
  <w:style w:type="character" w:customStyle="1" w:styleId="FooterCoverPageChar">
    <w:name w:val="Footer Cover Page Char"/>
    <w:basedOn w:val="TOCHeadingChar"/>
    <w:link w:val="FooterCoverPage"/>
    <w:rPr>
      <w:rFonts w:ascii="Times New Roman" w:hAnsi="Times New Roman" w:cs="Times New Roman"/>
      <w:b w:val="0"/>
      <w:sz w:val="24"/>
      <w:lang w:val="es-ES"/>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TOCHeadingChar"/>
    <w:link w:val="HeaderCoverPage"/>
    <w:rPr>
      <w:rFonts w:ascii="Times New Roman" w:hAnsi="Times New Roman" w:cs="Times New Roman"/>
      <w:b w:val="0"/>
      <w:sz w:val="24"/>
      <w:lang w:val="es-ES" w:eastAsia="es-E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6"/>
      </w:numPr>
    </w:pPr>
  </w:style>
  <w:style w:type="paragraph" w:customStyle="1" w:styleId="Tiret1">
    <w:name w:val="Tiret 1"/>
    <w:basedOn w:val="Point1"/>
    <w:pPr>
      <w:numPr>
        <w:numId w:val="17"/>
      </w:numPr>
    </w:pPr>
  </w:style>
  <w:style w:type="paragraph" w:customStyle="1" w:styleId="Tiret2">
    <w:name w:val="Tiret 2"/>
    <w:basedOn w:val="Point2"/>
    <w:pPr>
      <w:numPr>
        <w:numId w:val="18"/>
      </w:numPr>
    </w:pPr>
  </w:style>
  <w:style w:type="paragraph" w:customStyle="1" w:styleId="Tiret3">
    <w:name w:val="Tiret 3"/>
    <w:basedOn w:val="Point3"/>
    <w:pPr>
      <w:numPr>
        <w:numId w:val="19"/>
      </w:numPr>
    </w:pPr>
  </w:style>
  <w:style w:type="paragraph" w:customStyle="1" w:styleId="Tiret4">
    <w:name w:val="Tiret 4"/>
    <w:basedOn w:val="Point4"/>
    <w:pPr>
      <w:numPr>
        <w:numId w:val="2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1"/>
      </w:numPr>
    </w:pPr>
  </w:style>
  <w:style w:type="paragraph" w:customStyle="1" w:styleId="NumPar2">
    <w:name w:val="NumPar 2"/>
    <w:basedOn w:val="Normal"/>
    <w:next w:val="Text1"/>
    <w:pPr>
      <w:numPr>
        <w:ilvl w:val="1"/>
        <w:numId w:val="21"/>
      </w:numPr>
    </w:pPr>
  </w:style>
  <w:style w:type="paragraph" w:customStyle="1" w:styleId="NumPar3">
    <w:name w:val="NumPar 3"/>
    <w:basedOn w:val="Normal"/>
    <w:next w:val="Text1"/>
    <w:pPr>
      <w:numPr>
        <w:ilvl w:val="2"/>
        <w:numId w:val="21"/>
      </w:numPr>
    </w:pPr>
  </w:style>
  <w:style w:type="paragraph" w:customStyle="1" w:styleId="NumPar4">
    <w:name w:val="NumPar 4"/>
    <w:basedOn w:val="Normal"/>
    <w:next w:val="Text1"/>
    <w:pPr>
      <w:numPr>
        <w:ilvl w:val="3"/>
        <w:numId w:val="2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3"/>
      </w:numPr>
    </w:pPr>
  </w:style>
  <w:style w:type="paragraph" w:customStyle="1" w:styleId="Point1number">
    <w:name w:val="Point 1 (number)"/>
    <w:basedOn w:val="Normal"/>
    <w:pPr>
      <w:numPr>
        <w:ilvl w:val="2"/>
        <w:numId w:val="23"/>
      </w:numPr>
    </w:pPr>
  </w:style>
  <w:style w:type="paragraph" w:customStyle="1" w:styleId="Point2number">
    <w:name w:val="Point 2 (number)"/>
    <w:basedOn w:val="Normal"/>
    <w:pPr>
      <w:numPr>
        <w:ilvl w:val="4"/>
        <w:numId w:val="23"/>
      </w:numPr>
    </w:pPr>
  </w:style>
  <w:style w:type="paragraph" w:customStyle="1" w:styleId="Point3number">
    <w:name w:val="Point 3 (number)"/>
    <w:basedOn w:val="Normal"/>
    <w:pPr>
      <w:numPr>
        <w:ilvl w:val="6"/>
        <w:numId w:val="23"/>
      </w:numPr>
    </w:pPr>
  </w:style>
  <w:style w:type="paragraph" w:customStyle="1" w:styleId="Point0letter">
    <w:name w:val="Point 0 (letter)"/>
    <w:basedOn w:val="Normal"/>
    <w:pPr>
      <w:numPr>
        <w:ilvl w:val="1"/>
        <w:numId w:val="23"/>
      </w:numPr>
    </w:pPr>
  </w:style>
  <w:style w:type="paragraph" w:customStyle="1" w:styleId="Point1letter">
    <w:name w:val="Point 1 (letter)"/>
    <w:basedOn w:val="Normal"/>
    <w:pPr>
      <w:numPr>
        <w:ilvl w:val="3"/>
        <w:numId w:val="23"/>
      </w:numPr>
    </w:pPr>
  </w:style>
  <w:style w:type="paragraph" w:customStyle="1" w:styleId="Point2letter">
    <w:name w:val="Point 2 (letter)"/>
    <w:basedOn w:val="Normal"/>
    <w:pPr>
      <w:numPr>
        <w:ilvl w:val="5"/>
        <w:numId w:val="23"/>
      </w:numPr>
    </w:pPr>
  </w:style>
  <w:style w:type="paragraph" w:customStyle="1" w:styleId="Point3letter">
    <w:name w:val="Point 3 (letter)"/>
    <w:basedOn w:val="Normal"/>
    <w:pPr>
      <w:numPr>
        <w:ilvl w:val="7"/>
        <w:numId w:val="23"/>
      </w:numPr>
    </w:pPr>
  </w:style>
  <w:style w:type="paragraph" w:customStyle="1" w:styleId="Point4letter">
    <w:name w:val="Point 4 (letter)"/>
    <w:basedOn w:val="Normal"/>
    <w:pPr>
      <w:numPr>
        <w:ilvl w:val="8"/>
        <w:numId w:val="23"/>
      </w:numPr>
    </w:pPr>
  </w:style>
  <w:style w:type="paragraph" w:customStyle="1" w:styleId="Bullet0">
    <w:name w:val="Bullet 0"/>
    <w:basedOn w:val="Normal"/>
    <w:pPr>
      <w:numPr>
        <w:numId w:val="24"/>
      </w:numPr>
    </w:pPr>
  </w:style>
  <w:style w:type="paragraph" w:customStyle="1" w:styleId="Bullet1">
    <w:name w:val="Bullet 1"/>
    <w:basedOn w:val="Normal"/>
    <w:pPr>
      <w:numPr>
        <w:numId w:val="25"/>
      </w:numPr>
    </w:pPr>
  </w:style>
  <w:style w:type="paragraph" w:customStyle="1" w:styleId="Bullet2">
    <w:name w:val="Bullet 2"/>
    <w:basedOn w:val="Normal"/>
    <w:pPr>
      <w:numPr>
        <w:numId w:val="26"/>
      </w:numPr>
    </w:pPr>
  </w:style>
  <w:style w:type="paragraph" w:customStyle="1" w:styleId="Bullet3">
    <w:name w:val="Bullet 3"/>
    <w:basedOn w:val="Normal"/>
    <w:pPr>
      <w:numPr>
        <w:numId w:val="27"/>
      </w:numPr>
    </w:pPr>
  </w:style>
  <w:style w:type="paragraph" w:customStyle="1" w:styleId="Bullet4">
    <w:name w:val="Bullet 4"/>
    <w:basedOn w:val="Normal"/>
    <w:pPr>
      <w:numPr>
        <w:numId w:val="2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835442">
      <w:bodyDiv w:val="1"/>
      <w:marLeft w:val="0"/>
      <w:marRight w:val="0"/>
      <w:marTop w:val="0"/>
      <w:marBottom w:val="0"/>
      <w:divBdr>
        <w:top w:val="none" w:sz="0" w:space="0" w:color="auto"/>
        <w:left w:val="none" w:sz="0" w:space="0" w:color="auto"/>
        <w:bottom w:val="none" w:sz="0" w:space="0" w:color="auto"/>
        <w:right w:val="none" w:sz="0" w:space="0" w:color="auto"/>
      </w:divBdr>
    </w:div>
    <w:div w:id="909922137">
      <w:bodyDiv w:val="1"/>
      <w:marLeft w:val="0"/>
      <w:marRight w:val="0"/>
      <w:marTop w:val="0"/>
      <w:marBottom w:val="0"/>
      <w:divBdr>
        <w:top w:val="none" w:sz="0" w:space="0" w:color="auto"/>
        <w:left w:val="none" w:sz="0" w:space="0" w:color="auto"/>
        <w:bottom w:val="none" w:sz="0" w:space="0" w:color="auto"/>
        <w:right w:val="none" w:sz="0" w:space="0" w:color="auto"/>
      </w:divBdr>
    </w:div>
    <w:div w:id="1107970632">
      <w:bodyDiv w:val="1"/>
      <w:marLeft w:val="0"/>
      <w:marRight w:val="0"/>
      <w:marTop w:val="0"/>
      <w:marBottom w:val="0"/>
      <w:divBdr>
        <w:top w:val="none" w:sz="0" w:space="0" w:color="auto"/>
        <w:left w:val="none" w:sz="0" w:space="0" w:color="auto"/>
        <w:bottom w:val="none" w:sz="0" w:space="0" w:color="auto"/>
        <w:right w:val="none" w:sz="0" w:space="0" w:color="auto"/>
      </w:divBdr>
    </w:div>
    <w:div w:id="1344938254">
      <w:bodyDiv w:val="1"/>
      <w:marLeft w:val="0"/>
      <w:marRight w:val="0"/>
      <w:marTop w:val="0"/>
      <w:marBottom w:val="0"/>
      <w:divBdr>
        <w:top w:val="none" w:sz="0" w:space="0" w:color="auto"/>
        <w:left w:val="none" w:sz="0" w:space="0" w:color="auto"/>
        <w:bottom w:val="none" w:sz="0" w:space="0" w:color="auto"/>
        <w:right w:val="none" w:sz="0" w:space="0" w:color="auto"/>
      </w:divBdr>
    </w:div>
    <w:div w:id="1599363576">
      <w:bodyDiv w:val="1"/>
      <w:marLeft w:val="0"/>
      <w:marRight w:val="0"/>
      <w:marTop w:val="0"/>
      <w:marBottom w:val="0"/>
      <w:divBdr>
        <w:top w:val="none" w:sz="0" w:space="0" w:color="auto"/>
        <w:left w:val="none" w:sz="0" w:space="0" w:color="auto"/>
        <w:bottom w:val="none" w:sz="0" w:space="0" w:color="auto"/>
        <w:right w:val="none" w:sz="0" w:space="0" w:color="auto"/>
      </w:divBdr>
    </w:div>
    <w:div w:id="1819226502">
      <w:bodyDiv w:val="1"/>
      <w:marLeft w:val="0"/>
      <w:marRight w:val="0"/>
      <w:marTop w:val="0"/>
      <w:marBottom w:val="0"/>
      <w:divBdr>
        <w:top w:val="none" w:sz="0" w:space="0" w:color="auto"/>
        <w:left w:val="none" w:sz="0" w:space="0" w:color="auto"/>
        <w:bottom w:val="none" w:sz="0" w:space="0" w:color="auto"/>
        <w:right w:val="none" w:sz="0" w:space="0" w:color="auto"/>
      </w:divBdr>
    </w:div>
    <w:div w:id="204088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footer" Target="footer8.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myintracomm.ec.europa.eu/budgweb/EN/leg/internal/Documents/2016-5-legislative-financial-statement-ann-en.docx" TargetMode="External"/><Relationship Id="rId27" Type="http://schemas.openxmlformats.org/officeDocument/2006/relationships/header" Target="header6.xml"/><Relationship Id="rId30" Type="http://schemas.openxmlformats.org/officeDocument/2006/relationships/footer" Target="footer9.xml"/></Relationships>
</file>

<file path=word/_rels/footnotes.xml.rels><?xml version="1.0" encoding="UTF-8" standalone="yes"?>
<Relationships xmlns="http://schemas.openxmlformats.org/package/2006/relationships"><Relationship Id="rId2" Type="http://schemas.openxmlformats.org/officeDocument/2006/relationships/hyperlink" Target="https://myintracomm.ec.europa.eu/budgweb/ES/man/budgmanag/Pages/budgmanag.aspx" TargetMode="External"/><Relationship Id="rId1" Type="http://schemas.openxmlformats.org/officeDocument/2006/relationships/hyperlink" Target="https://ec.europa.eu/commission/sites/beta-political/files/draft_withdrawal_agreement_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Collab_Reference xmlns="25173920-bf43-43cc-9123-1897e847dfc2" xsi:nil="true"/>
    <_Status xmlns="http://schemas.microsoft.com/sharepoint/v3/fields">Not Started</_Status>
    <EC_Collab_Status xmlns="25173920-bf43-43cc-9123-1897e847dfc2">Not Started</EC_Collab_Status>
    <DG xmlns="25173920-bf43-43cc-9123-1897e847dfc2"/>
    <EC_Collab_DocumentLanguage xmlns="25173920-bf43-43cc-9123-1897e847dfc2">EN</EC_Collab_DocumentLanguage>
    <RelatedItem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D33D44CF0C8FEB45875F235DEEF2E1B9" ma:contentTypeVersion="7" ma:contentTypeDescription="Create a new document in this library." ma:contentTypeScope="" ma:versionID="0cb51d011d44aaa2f2f2559eb8aaf023">
  <xsd:schema xmlns:xsd="http://www.w3.org/2001/XMLSchema" xmlns:xs="http://www.w3.org/2001/XMLSchema" xmlns:p="http://schemas.microsoft.com/office/2006/metadata/properties" xmlns:ns1="http://schemas.microsoft.com/sharepoint/v3" xmlns:ns2="http://schemas.microsoft.com/sharepoint/v3/fields" xmlns:ns3="25173920-bf43-43cc-9123-1897e847dfc2" targetNamespace="http://schemas.microsoft.com/office/2006/metadata/properties" ma:root="true" ma:fieldsID="a931e117a4c2a292401c17c6d61581df" ns1:_="" ns2:_="" ns3:_="">
    <xsd:import namespace="http://schemas.microsoft.com/sharepoint/v3"/>
    <xsd:import namespace="http://schemas.microsoft.com/sharepoint/v3/fields"/>
    <xsd:import namespace="25173920-bf43-43cc-9123-1897e847dfc2"/>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1:RelatedItems" minOccurs="0"/>
                <xsd:element ref="ns3:DG"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16" nillable="true" ma:displayName="Related Items" ma:internalName="RelatedItems" ma:readOnly="false">
      <xsd:simpleType>
        <xsd:restriction base="dms:Note"/>
      </xsd:simpleType>
    </xsd:element>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5173920-bf43-43cc-9123-1897e847dfc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G" ma:index="17" nillable="true" ma:displayName="DG" ma:description="Associated DG(s)" ma:list="{a436e1b9-89ab-4a0f-bf89-77e0c01004af}" ma:internalName="DG"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EC Document</p:Name>
  <p:Description/>
  <p:Statement/>
  <p:PolicyItems>
    <p:PolicyItem featureId="Microsoft.Office.RecordsManagement.PolicyFeatures.PolicyAudit" staticId="0x010100258AA79CEB83498886A3A0868112325000D33D44CF0C8FEB45875F235DEEF2E1B9|8138272" UniqueId="82ebddaa-263f-44a4-b383-ae40ea096670">
      <p:Name>Auditing</p:Name>
      <p:Description>Audits user actions on documents and list items to the Audit Log.</p:Description>
      <p:CustomData>
        <Audit>
          <Update/>
          <View/>
          <CheckInOut/>
          <MoveCopy/>
          <DeleteRestore/>
        </Audit>
      </p:CustomData>
    </p:PolicyItem>
  </p:PolicyItems>
</p:Policy>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0B0AC-03B6-4A47-A2F9-041C46CC9DCE}">
  <ds:schemaRefs>
    <ds:schemaRef ds:uri="http://schemas.microsoft.com/sharepoint/v3/contenttype/forms"/>
  </ds:schemaRefs>
</ds:datastoreItem>
</file>

<file path=customXml/itemProps2.xml><?xml version="1.0" encoding="utf-8"?>
<ds:datastoreItem xmlns:ds="http://schemas.openxmlformats.org/officeDocument/2006/customXml" ds:itemID="{5E7B865B-36F0-4138-B199-ECE1D0A637C6}">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5173920-bf43-43cc-9123-1897e847dfc2"/>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71AF0D82-652B-49F8-AE82-E378CACF6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5173920-bf43-43cc-9123-1897e847d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EAE0B0-F058-49FE-8663-1102E71390BC}">
  <ds:schemaRefs>
    <ds:schemaRef ds:uri="office.server.policy"/>
  </ds:schemaRefs>
</ds:datastoreItem>
</file>

<file path=customXml/itemProps5.xml><?xml version="1.0" encoding="utf-8"?>
<ds:datastoreItem xmlns:ds="http://schemas.openxmlformats.org/officeDocument/2006/customXml" ds:itemID="{7FA28A80-4312-499E-95AE-B0F64F80E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20</Pages>
  <Words>4350</Words>
  <Characters>23189</Characters>
  <Application>Microsoft Office Word</Application>
  <DocSecurity>0</DocSecurity>
  <Lines>1220</Lines>
  <Paragraphs>404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2018-12-20T08:08:00Z</dcterms:created>
  <dcterms:modified xsi:type="dcterms:W3CDTF">2018-12-21T09:18:00Z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COM/PL/ORG</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SJ-023</vt:lpwstr>
  </property>
  <property fmtid="{D5CDD505-2E9C-101B-9397-08002B2CF9AE}" pid="8" name="ContentTypeId">
    <vt:lpwstr>0x010100258AA79CEB83498886A3A0868112325000D33D44CF0C8FEB45875F235DEEF2E1B9</vt:lpwstr>
  </property>
  <property fmtid="{D5CDD505-2E9C-101B-9397-08002B2CF9AE}" pid="9" name="DQCStatus">
    <vt:lpwstr>Green (DQC version 03)</vt:lpwstr>
  </property>
</Properties>
</file>