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44BE36D-D03B-4261-B2BD-57F5F42925B2"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rPr>
          <w:noProof/>
        </w:rPr>
      </w:pPr>
      <w:r>
        <w:rPr>
          <w:noProof/>
        </w:rPr>
        <w:t>Η συνημμένη πρόταση αποτελεί τη νομική πράξη για την υπογραφή πρωτοκόλλου της συμφωνίας συνεργασίας για ένα παγκόσμιο δορυφορικό σύστημα πλοήγησης (GNSS) για μη στρατιωτικούς σκοπούς μεταξύ της Ευρωπαϊκής Κοινότητας και των κρατών μελών της, αφενός, και της Δημοκρατίας της Κορέας, αφετέρου, ώστε να ληφθεί υπόψη η προσχώρηση της Δημοκρατίας της Βουλγαρίας, της Δημοκρατίας της Κροατίας και της Ρουμανίας στην Ευρωπαϊκή Ένωση.</w:t>
      </w:r>
    </w:p>
    <w:p>
      <w:pPr>
        <w:rPr>
          <w:noProof/>
        </w:rPr>
      </w:pPr>
      <w:r>
        <w:rPr>
          <w:noProof/>
          <w:color w:val="000000"/>
        </w:rPr>
        <w:t>Σύμφωνα με τις πράξεις προσχώρησης της Δημοκρατίας της</w:t>
      </w:r>
      <w:r>
        <w:rPr>
          <w:noProof/>
        </w:rPr>
        <w:t xml:space="preserve"> Βουλγαρίας,  της Δημοκρατίας της Κροατίας και της Ρουμανίας</w:t>
      </w:r>
      <w:r>
        <w:rPr>
          <w:noProof/>
          <w:color w:val="000000"/>
        </w:rPr>
        <w:t>, τα τρία κράτη μέλη θα προσχωρήσουν στις διεθνείς συμφωνίες που έχουν υπογραφεί ή συναφθεί από την Ευρωπαϊκή Ένωση και τα κράτη μέλη της μέσω πρωτοκόλλου των εν λόγω συμφωνιών.</w:t>
      </w:r>
    </w:p>
    <w:p>
      <w:pPr>
        <w:rPr>
          <w:noProof/>
        </w:rPr>
      </w:pPr>
      <w:r>
        <w:rPr>
          <w:noProof/>
        </w:rPr>
        <w:t>Το Συμβούλιο εξουσιοδότησε την Επιτροπή στις 23 Οκτωβρίου 2006 και στις 14 Σεπτεμβρίου 2012 να αρχίσει διαπραγματεύσεις με τις οικείες τρίτες χώρες για τα σχετικά πρωτόκολλα προσχώρησης της Δημοκρατίας της Βουλγαρίας, της Ρουμανίας και της Δημοκρατίας της Κροατίας, αντίστοιχα.</w:t>
      </w:r>
    </w:p>
    <w:p>
      <w:pPr>
        <w:rPr>
          <w:noProof/>
        </w:rPr>
      </w:pPr>
      <w:r>
        <w:rPr>
          <w:noProof/>
        </w:rPr>
        <w:t xml:space="preserve">Η συμφωνία συνεργασίας για ένα παγκόσμιο δορυφορικό σύστημα πλοήγησης (GNSS) για μη στρατιωτικούς σκοπούς μεταξύ της Ευρωπαϊκής Κοινότητας και των κρατών μελών της, αφενός, και της Δημοκρατίας της Κορέας, αφετέρου, υπεγράφη στις 9 Σεπτεμβρίου 2006 και τέθηκε σε ισχύ την 1η Ιουλίου 2016. </w:t>
      </w:r>
    </w:p>
    <w:p>
      <w:pPr>
        <w:autoSpaceDE w:val="0"/>
        <w:autoSpaceDN w:val="0"/>
        <w:adjustRightInd w:val="0"/>
        <w:rPr>
          <w:noProof/>
        </w:rPr>
      </w:pPr>
      <w:r>
        <w:rPr>
          <w:noProof/>
        </w:rPr>
        <w:t xml:space="preserve">Οι διαπραγματεύσεις με τη Δημοκρατία της Κορέας ολοκληρώθηκαν επιτυχώς με ανταλλαγή ρηματικών διακοινώσεων. </w:t>
      </w:r>
    </w:p>
    <w:p>
      <w:pPr>
        <w:rPr>
          <w:noProof/>
        </w:rPr>
      </w:pPr>
      <w:r>
        <w:rPr>
          <w:noProof/>
        </w:rPr>
        <w:t>Η Επιτροπή θεωρεί ότι τα αποτελέσματα των διαπραγματεύσεων είναι ικανοποιητικά και προτείνει στο Συμβούλιο να υπογράψει, εξ ονόματος της Ευρωπαϊκής Ένωσης και των κρατών μελών της, το πρωτόκολλο. Μετά την υπογραφή του το πρωτόκολλο θα πρέπει να συναφθεί από το Συμβούλιο εξ ονόματος της Ευρωπαϊκής Ένωσης και των κρατών μελών της.</w:t>
      </w:r>
    </w:p>
    <w:p>
      <w:pPr>
        <w:pStyle w:val="ManualHeading1"/>
        <w:rPr>
          <w:noProof/>
        </w:rPr>
      </w:pPr>
      <w:r>
        <w:rPr>
          <w:noProof/>
        </w:rPr>
        <w:t>2.</w:t>
      </w:r>
      <w:r>
        <w:rPr>
          <w:noProof/>
        </w:rPr>
        <w:tab/>
        <w:t>ΝΟΜΙΚΑ ΣΤΟΙΧΕΙΑ ΤΗΣ ΠΡΟΤΑΣΗΣ</w:t>
      </w:r>
    </w:p>
    <w:p>
      <w:pPr>
        <w:autoSpaceDE w:val="0"/>
        <w:autoSpaceDN w:val="0"/>
        <w:adjustRightInd w:val="0"/>
        <w:rPr>
          <w:noProof/>
          <w:color w:val="000000"/>
        </w:rPr>
      </w:pPr>
      <w:r>
        <w:rPr>
          <w:noProof/>
          <w:color w:val="000000"/>
        </w:rPr>
        <w:t xml:space="preserve">Το προτεινόμενο πρωτόκολλο καθιστά τη Δημοκρατία της Βουλγαρίας, τη Ρουμανία και τη Δημοκρατία της Κροατίας συμβαλλόμενα μέρη της συμφωνίας και δεσμεύει την ΕΕ να παράσχει αυθεντικό κείμενο της συμφωνίας στη βουλγαρική, ρουμανική και κροατική γλώσσα. </w:t>
      </w:r>
    </w:p>
    <w:p>
      <w:pPr>
        <w:rPr>
          <w:noProof/>
        </w:rPr>
      </w:pPr>
      <w:r>
        <w:rPr>
          <w:noProof/>
        </w:rPr>
        <w:t>Η Επιτροπή προτείνει στο Συμβούλιο να εγκρίνει την υπογραφή, εξ ονόματος της Ευρωπαϊκής Ένωσης και των κρατών μελών της, πρωτοκόλλου της συμφωνίας συνεργασίας για ένα παγκόσμιο δορυφορικό σύστημα πλοήγησης (GNSS) για μη στρατιωτικούς σκοπούς μεταξύ της Ευρωπαϊκής Κοινότητας και των κρατών μελών της, αφενός, και της Δημοκρατίας της Κορέας, αφετέρου, ώστε να ληφθεί υπόψη η προσχώρηση της Δημοκρατίας της Βουλγαρίας, της Δημοκρατίας της Κροατίας και της Ρουμανίας στην Ευρωπαϊκή Ένωση.</w:t>
      </w:r>
    </w:p>
    <w:p>
      <w:pPr>
        <w:rPr>
          <w:noProof/>
        </w:rPr>
      </w:pPr>
      <w:r>
        <w:rPr>
          <w:noProof/>
        </w:rPr>
        <w:t>Μετά την υπογραφή του πρωτοκόλλου, το Συμβούλιο θα εξετάσει σε εύθετο χρόνο μια δεύτερη πρόταση σχετικά με τη σύναψη του πρωτοκόλλου.</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2018/0430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την υπογραφή, εξ ονόματος της Ευρωπαϊκής Ένωσης και των κρατών μελών της, ενός πρωτοκόλλου της συμφωνίας συνεργασίας για ένα παγκόσμιο δορυφορικό σύστημα πλοήγησης (GNSS) για μη στρατιωτικούς σκοπούς μεταξύ της Ευρωπαϊκής Κοινότητας και των κρατών μελών της, αφενός, και της Δημοκρατίας της Κορέας, αφετέρου, ώστε να ληφθεί υπόψη η προσχώρηση της Δημοκρατίας της Βουλγαρίας, της Δημοκρατίας της Κροατίας και της Ρουμανίας στην Ευρωπαϊκή Ένωση</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και ιδίως το άρθρο 172 σε συνδυασμό με το άρθρο 218 παράγραφος 5, </w:t>
      </w:r>
    </w:p>
    <w:p>
      <w:pPr>
        <w:rPr>
          <w:noProof/>
        </w:rPr>
      </w:pPr>
      <w:r>
        <w:rPr>
          <w:noProof/>
        </w:rPr>
        <w:t>Έχοντας υπόψη τις πράξεις προσχώρησης της Δημοκρατίας της Βουλγαρίας και της Ρουμανίας, και της Δημοκρατίας της Κροατίας, και ιδίως το άρθρο 6 παράγραφος 2,</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συνεργασίας για ένα παγκόσμιο δορυφορικό σύστημα πλοήγησης (GNSS) για μη στρατιωτικούς σκοπούς μεταξύ της Ευρωπαϊκής Κοινότητας και των κρατών μελών της, αφενός, και της Δημοκρατίας της Κορέας, αφετέρου («η συμφωνία»), υπεγράφη στις 9 Σεπτεμβρίου 2006 και τέθηκε σε ισχύ την 1η Ιουλίου 2016.</w:t>
      </w:r>
    </w:p>
    <w:p>
      <w:pPr>
        <w:pStyle w:val="ManualConsidrant"/>
        <w:rPr>
          <w:noProof/>
        </w:rPr>
      </w:pPr>
      <w:r>
        <w:t>(2)</w:t>
      </w:r>
      <w:r>
        <w:tab/>
      </w:r>
      <w:r>
        <w:rPr>
          <w:noProof/>
        </w:rPr>
        <w:t xml:space="preserve">Η Βουλγαρία και η Ρουμανία κατέστησαν κράτη μέλη της Ευρωπαϊκής Ένωσης την 1η Ιανουαρίου 2007 και η Κροατία την 1η Ιουλίου 2013. </w:t>
      </w:r>
    </w:p>
    <w:p>
      <w:pPr>
        <w:pStyle w:val="ManualConsidrant"/>
        <w:rPr>
          <w:noProof/>
        </w:rPr>
      </w:pPr>
      <w:r>
        <w:t>(3)</w:t>
      </w:r>
      <w:r>
        <w:tab/>
      </w:r>
      <w:r>
        <w:rPr>
          <w:noProof/>
        </w:rPr>
        <w:t>Σύμφωνα με το άρθρο 6 παράγραφος 2 των πράξεων προσχώρησης της Βουλγαρίας, της Κροατίας και της Ρουμανίας, αντίστοιχα, η προσχώρηση στη συμφωνία πρέπει να εγκριθεί με τη σύναψη πρωτοκόλλου της εν λόγω συμφωνίας («το πρωτόκολλο»). Σύμφωνα με το άρθρο 6 παράγραφος 2 της πράξης προσχώρησης, για την εν λόγω προσχώρηση εφαρμόζεται απλουστευμένη διαδικασία, βάσει της οποίας συνάπτεται πρωτόκολλο από το Συμβούλιο, που αποφασίζει ομόφωνα εξ ονόματος των κρατών μελών, και από τις οικείες τρίτες χώρες.</w:t>
      </w:r>
    </w:p>
    <w:p>
      <w:pPr>
        <w:pStyle w:val="ManualConsidrant"/>
        <w:rPr>
          <w:noProof/>
        </w:rPr>
      </w:pPr>
      <w:r>
        <w:t>(4)</w:t>
      </w:r>
      <w:r>
        <w:tab/>
      </w:r>
      <w:r>
        <w:rPr>
          <w:noProof/>
        </w:rPr>
        <w:t xml:space="preserve">Στις 23 Οκτωβρίου 2006 και στις 14 Σεπτεμβρίου 2012 το Συμβούλιο εξουσιοδότησε την Επιτροπή να αρχίσει διαπραγματεύσεις με τις οικείες τρίτες χώρες, ώστε να συναφθούν πρωτόκολλα των διεθνών συμφωνιών που έχουν συναφθεί από την Ένωση και τα κράτη μέλη της. </w:t>
      </w:r>
    </w:p>
    <w:p>
      <w:pPr>
        <w:pStyle w:val="ManualConsidrant"/>
        <w:rPr>
          <w:noProof/>
        </w:rPr>
      </w:pPr>
      <w:r>
        <w:t>(5)</w:t>
      </w:r>
      <w:r>
        <w:tab/>
      </w:r>
      <w:r>
        <w:rPr>
          <w:noProof/>
        </w:rPr>
        <w:t>Οι διαπραγματεύσεις με την Κορέα ολοκληρώθηκαν επιτυχώς με ανταλλαγή ρηματικών διακοινώσεων.</w:t>
      </w:r>
    </w:p>
    <w:p>
      <w:pPr>
        <w:pStyle w:val="ManualConsidrant"/>
        <w:rPr>
          <w:noProof/>
        </w:rPr>
      </w:pPr>
      <w:r>
        <w:t>(6)</w:t>
      </w:r>
      <w:r>
        <w:tab/>
      </w:r>
      <w:r>
        <w:rPr>
          <w:noProof/>
        </w:rPr>
        <w:t xml:space="preserve">Επομένως, το πρωτόκολλο θα πρέπει να υπογραφεί εξ ονόματος της Ευρωπαϊκής Ένωσης και των κρατών μελών της, με την επιφύλαξη της σύναψής του σε μεταγενέστερη ημερομηνία, </w:t>
      </w:r>
    </w:p>
    <w:p>
      <w:pPr>
        <w:pStyle w:val="Formuledadoption"/>
        <w:rPr>
          <w:noProof/>
        </w:rPr>
      </w:pPr>
      <w:r>
        <w:rPr>
          <w:noProof/>
        </w:rPr>
        <w:lastRenderedPageBreak/>
        <w:t xml:space="preserve">ΕΞΕΔΩΣΕ ΤΗΝ ΠΑΡΟΥΣΑ ΑΠΟΦΑΣΗ: </w:t>
      </w:r>
    </w:p>
    <w:p>
      <w:pPr>
        <w:pStyle w:val="Titrearticle"/>
        <w:rPr>
          <w:noProof/>
        </w:rPr>
      </w:pPr>
      <w:r>
        <w:rPr>
          <w:noProof/>
        </w:rPr>
        <w:t>Άρθρο 1</w:t>
      </w:r>
    </w:p>
    <w:p>
      <w:pPr>
        <w:rPr>
          <w:noProof/>
        </w:rPr>
      </w:pPr>
      <w:r>
        <w:rPr>
          <w:noProof/>
        </w:rPr>
        <w:t>Εγκρίνεται, εξ ονόματος της Ένωσης και κρατών μελών της, η υπογραφή του πρωτοκόλλου της συμφωνίας συνεργασίας για ένα παγκόσμιο δορυφορικό σύστημα πλοήγησης (GNSS) για μη στρατιωτικούς σκοπούς μεταξύ της Ευρωπαϊκής Κοινότητας και των κρατών μελών της, αφενός, και της Δημοκρατίας της Κορέας, αφετέρου, ώστε να ληφθεί υπόψη η προσχώρηση της Δημοκρατίας της Βουλγαρίας, της Δημοκρατίας της Κροατίας και της Ρουμανίας, με την επιφύλαξη της σύναψης του εν λόγω πρωτοκόλλου.</w:t>
      </w:r>
    </w:p>
    <w:p>
      <w:pPr>
        <w:rPr>
          <w:noProof/>
        </w:rPr>
      </w:pPr>
      <w:r>
        <w:rPr>
          <w:noProof/>
        </w:rPr>
        <w:t>Το κείμενο του προς υπογραφή πρωτοκόλλου επισυνάπτεται στην παρούσα απόφαση</w:t>
      </w:r>
      <w:r>
        <w:t>.</w:t>
      </w:r>
    </w:p>
    <w:p>
      <w:pPr>
        <w:pStyle w:val="Titrearticle"/>
        <w:rPr>
          <w:noProof/>
        </w:rPr>
      </w:pPr>
      <w:r>
        <w:rPr>
          <w:noProof/>
        </w:rPr>
        <w:t xml:space="preserve">Άρθρο 2 </w:t>
      </w:r>
    </w:p>
    <w:p>
      <w:pPr>
        <w:rPr>
          <w:noProof/>
        </w:rPr>
      </w:pPr>
      <w:r>
        <w:rPr>
          <w:noProof/>
        </w:rPr>
        <w:t xml:space="preserve">Η Γενική Γραμματεία του Συμβουλίου καταρτίζει την πράξη εξουσιοδότησης του/των προσώπου/-ων που θα ορίσει ο διαπραγματευτής της συμφωνίας για την υπογραφή του πρωτοκόλλου εξ ονόματος της Ένωσης και των κρατών μελών της, με την επιφύλαξη της σύναψής του. </w:t>
      </w:r>
    </w:p>
    <w:p>
      <w:pPr>
        <w:pStyle w:val="Titrearticle"/>
        <w:rPr>
          <w:noProof/>
        </w:rPr>
      </w:pPr>
      <w:r>
        <w:rPr>
          <w:noProof/>
        </w:rPr>
        <w:t>Άρθρο 3</w:t>
      </w:r>
    </w:p>
    <w:p>
      <w:pPr>
        <w:keepNext/>
        <w:keepLines/>
        <w:rPr>
          <w:noProof/>
        </w:rPr>
      </w:pPr>
      <w:r>
        <w:rPr>
          <w:noProof/>
        </w:rPr>
        <w:t>Η παρούσα απόφαση αρχίζει να ισχύει από την ημέρα της έκδοσής της.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2:54: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44BE36D-D03B-4261-B2BD-57F5F42925B2"/>
    <w:docVar w:name="LW_COVERPAGE_TYPE" w:val="1"/>
    <w:docVar w:name="LW_CROSSREFERENCE" w:val="&lt;UNUSED&gt;"/>
    <w:docVar w:name="LW_DocType" w:val="COM"/>
    <w:docVar w:name="LW_EMISSION" w:val="4.1.2019"/>
    <w:docVar w:name="LW_EMISSION_ISODATE" w:val="2019-01-04"/>
    <w:docVar w:name="LW_EMISSION_LOCATION" w:val="BRX"/>
    <w:docVar w:name="LW_EMISSION_PREFIX" w:val="Βρυξέλλες,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430"/>
    <w:docVar w:name="LW_REF.II.NEW.CP_YEAR" w:val="2018"/>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5?\u960?\u959?\u947?\u961?\u945?\u966?\u942?, \u949?\u958? \u959?\u957?\u972?\u956?\u945?\u964?\u959?\u962? \u964?\u951?\u962? \u917?\u965?\u961?\u969?\u960?\u945?\u970?\u954?\u942?\u962? \u904?\u957?\u969?\u963?\u951?\u962? \u954?\u945?\u953? \u964?\u969?\u957? \u954?\u961?\u945?\u964?\u974?\u957? \u956?\u949?\u955?\u974?\u957? \u964?\u951?\u962?, \u949?\u957?\u972?\u962? \u960?\u961?\u969?\u964?\u959?\u954?\u972?\u955?\u955?\u959?\u965? \u964?\u951?\u962? \u963?\u965?\u956?\u966?\u969?\u957?\u943?\u945?\u962? \u963?\u965?\u957?\u949?\u961?\u947?\u945?\u963?\u943?\u945?\u962? \u947?\u953?\u945? \u941?\u957?\u945? \u960?\u945?\u947?\u954?\u972?\u963?\u956?\u953?\u959? \u948?\u959?\u961?\u965?\u966?\u959?\u961?\u953?\u954?\u972? \u963?\u973?\u963?\u964?\u951?\u956?\u945? \u960?\u955?\u959?\u942?\u947?\u951?\u963?\u951?\u962? (GNSS) \u947?\u953?\u945? \u956?\u951? \u963?\u964?\u961?\u945?\u964?\u953?\u969?\u964?\u953?\u954?\u959?\u973?\u962? \u963?\u954?\u959?\u960?\u959?\u973?\u962? \u956?\u949?\u964?\u945?\u958?\u973? \u964?\u951?\u962? \u917?\u965?\u961?\u969?\u960?\u945?\u970?\u954?\u942?\u962? \u922?\u959?\u953?\u957?\u972?\u964?\u951?\u964?\u945?\u962? \u954?\u945?\u953? \u964?\u969?\u957? \u954?\u961?\u945?\u964?\u974?\u957? \u956?\u949?\u955?\u974?\u957? \u964?\u951?\u962?, \u945?\u966?\u949?\u957?\u972?\u962?, \u954?\u945?\u953? \u964?\u951?\u962? \u916?\u951?\u956?\u959?\u954?\u961?\u945?\u964?\u943?\u945?\u962? \u964?\u951?\u962? \u922?\u959?\u961?\u941?\u945?\u962?, \u945?\u966?\u949?\u964?\u941?\u961?\u959?\u965?, \u974?\u963?\u964?\u949? \u957?\u945? \u955?\u951?\u966?\u952?\u949?\u943? \u965?\u960?\u972?\u968?\u951? \u951? \u960?\u961?\u959?\u963?\u967?\u974?\u961?\u951?\u963?\u951? \u964?\u951?\u962? \u916?\u951?\u956?\u959?\u954?\u961?\u945?\u964?\u943?\u945?\u962? \u964?\u951?\u962? \u914?\u959?\u965?\u955?\u947?\u945?\u961?\u943?\u945?\u962?, \u964?\u951?\u962? \u916?\u951?\u956?\u959?\u954?\u961?\u945?\u964?\u943?\u945?\u962? \u964?\u951?\u962? \u922?\u961?\u959?\u945?\u964?\u943?\u945?\u962? \u954?\u945?\u953? \u964?\u951?\u962? \u929?\u959?\u965?\u956?\u945?\u957?\u943?\u945?\u962? \u963?\u964?\u951?\u957? \u917?\u965?\u961?\u969?\u960?\u945?\u970?\u954?\u942? \u904?\u957?\u969?\u963?\u95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F65F2A-9B46-4DC3-8AA9-BDC04A4B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894</Words>
  <Characters>5119</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2018-10-17T08:23:00Z</cp:lastPrinted>
  <dcterms:created xsi:type="dcterms:W3CDTF">2018-11-23T09:38:00Z</dcterms:created>
  <dcterms:modified xsi:type="dcterms:W3CDTF">2018-12-20T11:54:00Z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