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279D209-82FA-496B-A00A-10EBE372F96F" style="width:450.75pt;height:362.2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Heading1"/>
        <w:rPr>
          <w:noProof/>
        </w:rPr>
      </w:pPr>
      <w:bookmarkStart w:id="1" w:name="_Toc291844359"/>
      <w:bookmarkStart w:id="2" w:name="_Toc453839625"/>
      <w:bookmarkStart w:id="3" w:name="_GoBack"/>
      <w:bookmarkEnd w:id="3"/>
      <w:r>
        <w:rPr>
          <w:noProof/>
        </w:rPr>
        <w:lastRenderedPageBreak/>
        <w:t>Daħla</w:t>
      </w:r>
      <w:bookmarkEnd w:id="1"/>
      <w:bookmarkEnd w:id="2"/>
    </w:p>
    <w:p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bookmarkStart w:id="4" w:name="_Toc291844355"/>
      <w:r>
        <w:rPr>
          <w:rFonts w:ascii="Times New Roman" w:hAnsi="Times New Roman"/>
          <w:noProof/>
          <w:sz w:val="24"/>
        </w:rPr>
        <w:t>Il-Konvenzjoni ta’ Stokkolma dwar Materjal Organiku Persistenti li Jniġġes (POPs)</w:t>
      </w:r>
      <w:r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noProof/>
          <w:sz w:val="24"/>
        </w:rPr>
        <w:t xml:space="preserve"> ġiet adottata f’Mejju 2001 fil-qafas tal-Programm tan-Nazzjonijiet Uniti għall-Ambjent (UNEP). L-Unjoni Ewropea u l-Istati Membri tagħha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huma partijiet għall-Konvenzjoni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 xml:space="preserve"> u d-dispożizzjonijiet tal-Konvenzjoni ġew implimentati fid-dritt tal-Unjoni mir-Regolament (KE) Nru 850/2004 tal-Parlament Ewropew u tal-Kunsill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(ir-Regolament dwar il-POPs).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Il-Konvenzjoni ta’ Stokkolma teħtieġ li, skont l-Artikolu 7, il-Partijiet: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(a) Jiżviluppaw u jieħdu impenn li jimplimentaw pjan għall-implimentazzjoni tal-obbligi tagħha skont din il-Konvenzjoni;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(b) Jibagħtu l-pjan ta’ implimentazzjoni tagħha lill-Konferenza tal-Partijiet fi żmien sentejn mid-data li fiha tidħol fis-seħħ din il-Konvenzjoni;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(c) Jirrieżaminaw u jaġġornaw, kif xieraq, il-pjan ta’ implimentazzjoni tagħha fuq bażi perjodika u b’mod li għandu jkun speċifikat b'deċiżjoni tal-Konferenza tal-Partijiet.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L-ewwel pjan ta’ implimentazzjoni Ewropew, intitolat il-“Pjan ta’ Implimentazzjoni tal-Komunità” ġie żviluppat fl-2007 (SEC (2007) 341)</w:t>
      </w:r>
      <w:r>
        <w:rPr>
          <w:rFonts w:ascii="Times New Roman" w:hAnsi="Times New Roman"/>
          <w:noProof/>
          <w:sz w:val="24"/>
          <w:vertAlign w:val="superscript"/>
        </w:rPr>
        <w:footnoteReference w:id="5"/>
      </w:r>
      <w:r>
        <w:rPr>
          <w:rFonts w:ascii="Times New Roman" w:hAnsi="Times New Roman"/>
          <w:noProof/>
          <w:sz w:val="24"/>
        </w:rPr>
        <w:t>. Aktar tard il-pjan ta’ impimentazzjoni ġie aġġornat bi “Pjan ta’ Implimentazzjoni tal-Unjoni” fl-2014 (COM (2014) 306 final). Ir-rieżami u l-aġġornar tat-tieni pjan ta’ implimentazzjoni saru neċessarji biex ikomplu jiġu indirizzati 1) l-inklużjoni ta’ numru ta’ pollutanti organiċi persistenti ġodda fil-Konvenzjoni ta’ Stokkolma, u 2) il-progress tekniku u leġiżlattiv li sar fil-qasam.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Il-pjan ta’ implimentazzjoni l-ġdid kien soġġett għal konsultazzjoni mal-awtoritajiet kompetenti tal-Istati Membri, mal-industrija, mal-organizzazzjonijiet ambjentali u mal-pubbliku ġenerali.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Il-pjan ta’ implimentazzjoni se jiġi sottomess lis-Segretajat tal-Konvenzjoni ta’ Stokkolma f’konformità mal-obbligi tal-Unjoni Ewropea bħala Parti.</w:t>
      </w:r>
    </w:p>
    <w:p>
      <w:pPr>
        <w:pStyle w:val="Heading1"/>
        <w:rPr>
          <w:noProof/>
        </w:rPr>
      </w:pPr>
      <w:bookmarkStart w:id="5" w:name="_Toc453839626"/>
      <w:bookmarkEnd w:id="4"/>
      <w:r>
        <w:rPr>
          <w:noProof/>
        </w:rPr>
        <w:t>Pollutanti Organiċi Persistenti (POPs)</w:t>
      </w:r>
      <w:bookmarkEnd w:id="5"/>
    </w:p>
    <w:p>
      <w:p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Il-POPs huma sustanzi kimiċi li jippersistu fl-ambjent, jakkumulaw bijoloġikament, u jippreżentaw riskju li jikkawżaw effetti avversi sinifikanti għas-saħħa tal-bniedem jew għall-ambjent. Dawn il-pollutanti jinxterdu lil hinn mill-fruntieri internazzjonali ’l bogħod mis-sorsi tagħhom u saħansitra jakkumulaw f’reġjuni fejn qatt ma jkunu ntużaw jew ġew prodotti. Il-POPs jippreżentaw theddida għall-ambjent u għas-saħħa tal-bniedem madwar id-dinja kollha, bir-reġjuni Artiċi, Baltiċi u Alpini li huma fost l-eżempji ta’ bjar ta’ POPs fl-UE. L-azzjoni internazzjonali tqieset neċessarja biex jitnaqqsu u jiġu eliminati l-produzzjoni, l-użu u r-rilaxxi ta’ dawn is-sustanzi. Is-sustanzi indirizzati fl-istrumenti legali internazzjonali dwar il-POPs huma elenkati fit-Tabella 1.</w:t>
      </w:r>
    </w:p>
    <w:p>
      <w:pPr>
        <w:pStyle w:val="Heading1"/>
        <w:spacing w:before="240"/>
        <w:rPr>
          <w:noProof/>
        </w:rPr>
      </w:pPr>
      <w:bookmarkStart w:id="6" w:name="_Toc453839627"/>
      <w:r>
        <w:rPr>
          <w:noProof/>
        </w:rPr>
        <w:t>Ftehimiet internazzjonali li jindirizzaw il-POPs</w:t>
      </w:r>
      <w:bookmarkEnd w:id="6"/>
    </w:p>
    <w:p>
      <w:pPr>
        <w:pStyle w:val="Heading2"/>
        <w:rPr>
          <w:noProof/>
        </w:rPr>
      </w:pPr>
      <w:bookmarkStart w:id="7" w:name="_Ref296514878"/>
      <w:bookmarkStart w:id="8" w:name="_Toc453839628"/>
      <w:r>
        <w:rPr>
          <w:noProof/>
        </w:rPr>
        <w:t>Protokoll tan-NU/KEE dwar il-POPs</w:t>
      </w:r>
      <w:r>
        <w:rPr>
          <w:noProof/>
          <w:vertAlign w:val="superscript"/>
        </w:rPr>
        <w:footnoteReference w:id="6"/>
      </w:r>
      <w:bookmarkEnd w:id="7"/>
      <w:bookmarkEnd w:id="8"/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Il-Protokoll dwar il-POPs (“il-Protokoll dwar il-POPs”) tal-Konvenzjoni tan-NU/KEE fuq it-Tniġġis tal-Arja Transkonfini fuq Distanza Kbira (CLRTAP) ġie adottat fl-24 ta’ Ġunju 1998, f’Aarhus, id-Danimarka. Il-Protokoll bħalissa jiffoka fuq lista ta’ 16-il sustanza li jinkludu ħdax-il pestiċida, żewġ sustanzi kimiċi industrijali u tliet prodotti sekondarji inċidentali. L-objettiv finali hu li jiġu eliminati kwalunkwe rilaxx, emissjoni u telf ta’ dawn is-sustanzi POP.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Il-Protokoll jipprojbixxi l-produzzjoni u l-użu tas-sustanzi kimiċi li huma elenkati, jew minnufih jew inkella fi stadju aktar tard u jinkludi dispożizzjonijiet dwar l-immaniġġjar tal-skart li jikkonsisti f’dawn is-sustanzi kimiċi jew inkella li fih it-tali sustanzi. Jobbliga lill-Partijiet inaqqsu l-emissjonijiet tagħhom ta’ diossini, ta’ furani, ta’ idrokarburi aromatiċi poliċikliċi (PAHs) u HCB u jistabbilixxi valuri ta’ limitu speċifiċi tal-emissjonijiet għall-inċinerazzjoni ta’ skart muniċipali, perikoluż u mediku.</w:t>
      </w:r>
    </w:p>
    <w:p>
      <w:pPr>
        <w:pStyle w:val="Heading2"/>
        <w:spacing w:before="240"/>
        <w:rPr>
          <w:noProof/>
        </w:rPr>
      </w:pPr>
      <w:bookmarkStart w:id="9" w:name="_Toc453839629"/>
      <w:r>
        <w:rPr>
          <w:noProof/>
        </w:rPr>
        <w:t>Il-Konvenzjoni ta’ Stokkolma</w:t>
      </w:r>
      <w:bookmarkEnd w:id="9"/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Il-Konvenzjoni ta’ Stokkolma dwar il-POPs ġiet adottata fl-2001 u daħlet fis-seħħ fl-2004. Din tippromwovi azzjoni globali dwar raggruppament inizjali ta’ tnax-il sustanza POP, b’objettiv ġenerali li tipproteġi s-saħħa tal-bniedem u l-ambjent minn POPs u teħtieġ li l-Partijiet jieħdu miżuri biex jeliminaw jew inaqqsu r-rilaxx ta’ POPs fl-ambjent. Issir referenza speċifika għal approċċ prekawzjonarju kif ġie stabbilit fil-Prinċipju 15 tad-Dikjarazzjoni ta’ Rio tal-1992 dwar l-Ambjent u l-Iżvilupp. Dan il-prinċipju hu implimentat mill-Artikolu 8 tal-Konvenzjoni, li jistabbilixxi r-regoli għall-inklużjoni ta’ sustanzi kimiċi addizzjonali fil-Konvenzjoni ta’ Stokkolma.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Bħalissa hemm 22 sustanza kimika elenkati fl-Anness A tal-Konvenzjoni ta’ Stokkolma li huma soġġetti għal projbizzjoni fuq il-produzzjoni u fuq l-użu, ħlief fejn hemm eżenzjonijiet ġeneriċi jew speċifiċi. Barra minn hekk, il-produzzjoni u l-użu ta’ DDT, pestiċida li għadu jintuża f’ħafna pajjiżi fil-fażi tal-iżvilupp, huma ristretti severament, kif stipulat fl-Anness B tal-Konvenzjoni ta’ Stokkolma. Hemm ukoll eżenzjonijiet u użi aċċettabbli minflok il-PFOS, l-imluħ tiegħu u l-PFOSF.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L-eżenzjonijiet ġeneriċi jippermettu li ssir riċerka fuq skala ta’ laboratorji, l-użu bħala standard ta’ referenza u kontaminanti ta’ traċċa inċidentali fi prodotti u f’oġġetti. L-oġġetti li fihom POPs manifatturati jew li diġà jkunu qed jintużaw qabel id-data tad-dħul fis-seħħ tal-obbligu rilevanti wkoll huma soġġetti għal eżenzjoni dment li l-Partijiet jippreżentaw informazzjoni dwar l-użi u pjan nazzjonali għall-immaniġġjar tal-iskart għat-tali oġġetti lis-Segretarjat tal-Konvenzjoni ta’ Stokkolma.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Rilaxxi ta’ prodotti sekondarji prodotti b’mod inċidentali elenkati fl-Anness C (diossini, furani, PCBs, PeCB, HCB u, minn Diċembru 2016, PCNs) huma soġġetti għal minimizzazzjoni kontinwa bl-objettiv finali ta’ eliminazzjoni totali, fejn din tkun fattibbli. Skont l-Anness C, il-Partijiet għandhom jippromowvu u, f’konformità mal-pjanijiet ta’ azzjoni tagħhom, jesiġu, l-użu tal-aħjar tekniki disponibbli għal sorsi ġodda fi ħdan il-kategoriji ta’ sorsi ewlenin tagħhom identifikati fil-Parti II u fil-Parti III tal-Anness C tal-Konvenzjoni ta’ Stokkolma.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Il-Konvenzjoni ta’ Stokkolma tipprevedi wkoll l-identifikazzjoni u l-ġestjoni sikura tal-ħażniet li fihom jew li jikkonsistu f’POPs. Skart li fih POPs, li jikkonsisti fihom jew li jkun kontaminat bihom, għandu jintrema b’tali mod li l-kontenut ta’ POP jinqered jew jiġi ttrasformat b’mod irriversibbli bl-għan li ma jesibixxix karatteristiċi ta’ POP. Meta dan ma jkunx jirrappreżenta l-aħjar għażla għall-ambjent jew meta l-kontenut ta’ POP ikun baxx, l-iskart għandu jintrema b’xi mod ieħor li jkun ambjentalment korrett. L-operazzjonijiet ta’ rimi li jistgħu jwasslu għall-irkupru jew għall-użu mill-ġdid ta’ POPs huma pprojbiti b’mod espliċitu. Fir-rigward tat-trasport marittimu tal-iskart, iridu jittieħdu f’kunsiderazzjoni r-regoli, l-istandards u l-linji gwida internazzjonali rilevanti, bħall-Konvenzjoni tal-1989 ta’ Basilea dwar il-Kontroll tal-Movimenti li Jaqsmu l-Fruntieri tal-Iskart ta’ Riskju u d-Disponiment Minnhom.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pStyle w:val="TableTitle"/>
        <w:tabs>
          <w:tab w:val="left" w:pos="1200"/>
        </w:tabs>
        <w:rPr>
          <w:noProof/>
        </w:rPr>
      </w:pPr>
      <w:bookmarkStart w:id="10" w:name="_Ref346031505"/>
      <w:bookmarkStart w:id="11" w:name="_Toc346031560"/>
      <w:bookmarkStart w:id="12" w:name="_Toc453839238"/>
      <w:bookmarkStart w:id="13" w:name="_Toc291844361"/>
      <w:r>
        <w:rPr>
          <w:noProof/>
        </w:rPr>
        <w:t xml:space="preserve">Tabella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10"/>
      <w:r>
        <w:rPr>
          <w:noProof/>
        </w:rPr>
        <w:tab/>
        <w:t>Ħarsa ġenerali lejn il-POPs regolati f’livell internazzjonali; il-POPs il-ġodda skont il-Konvenzjoni ta’ Stokkolma (mill-2009) huma mdawla bl-aħdar</w:t>
      </w:r>
      <w:bookmarkEnd w:id="11"/>
      <w:bookmarkEnd w:id="12"/>
      <w:r>
        <w:rPr>
          <w:noProof/>
        </w:rPr>
        <w:t xml:space="preserve">  </w:t>
      </w: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08"/>
        <w:gridCol w:w="1610"/>
        <w:gridCol w:w="1977"/>
        <w:gridCol w:w="2121"/>
      </w:tblGrid>
      <w:tr>
        <w:trPr>
          <w:tblHeader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Sustanza</w:t>
            </w:r>
          </w:p>
        </w:tc>
        <w:tc>
          <w:tcPr>
            <w:tcW w:w="1508" w:type="dxa"/>
            <w:tcBorders>
              <w:bottom w:val="doub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CAS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Elenkati fil-Konvenzjoni ta’ Stokkolma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Elenkati fil-Protokoll tan-NU/KEE dwar il-POPs</w:t>
            </w:r>
          </w:p>
        </w:tc>
        <w:tc>
          <w:tcPr>
            <w:tcW w:w="2121" w:type="dxa"/>
            <w:tcBorders>
              <w:bottom w:val="doub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>
            <w:pPr>
              <w:spacing w:before="40" w:after="40" w:line="240" w:lineRule="auto"/>
              <w:rPr>
                <w:rFonts w:ascii="Arial" w:eastAsia="Times New Roman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Elenkati fir-regolament tal-UE dwar il-POPs</w:t>
            </w:r>
          </w:p>
        </w:tc>
      </w:tr>
      <w:tr>
        <w:tc>
          <w:tcPr>
            <w:tcW w:w="9201" w:type="dxa"/>
            <w:gridSpan w:val="5"/>
            <w:tcBorders>
              <w:top w:val="doub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POPs prodotti f’livell internazzjonali</w:t>
            </w:r>
          </w:p>
        </w:tc>
      </w:tr>
      <w:tr>
        <w:tc>
          <w:tcPr>
            <w:tcW w:w="1985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Aldrin</w:t>
            </w:r>
          </w:p>
        </w:tc>
        <w:tc>
          <w:tcPr>
            <w:tcW w:w="1508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309-00-2</w:t>
            </w:r>
          </w:p>
        </w:tc>
        <w:tc>
          <w:tcPr>
            <w:tcW w:w="1610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Klordan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57-74-9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 xml:space="preserve">Klorodekon </w:t>
            </w:r>
          </w:p>
        </w:tc>
        <w:tc>
          <w:tcPr>
            <w:tcW w:w="1508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143-50-0</w:t>
            </w:r>
          </w:p>
        </w:tc>
        <w:tc>
          <w:tcPr>
            <w:tcW w:w="1610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 xml:space="preserve">Dieldrina </w:t>
            </w:r>
          </w:p>
        </w:tc>
        <w:tc>
          <w:tcPr>
            <w:tcW w:w="1508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60-57-1</w:t>
            </w:r>
          </w:p>
        </w:tc>
        <w:tc>
          <w:tcPr>
            <w:tcW w:w="1610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Fenhexamid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</w:rPr>
              <w:t>959-98-8</w:t>
            </w:r>
            <w:r>
              <w:rPr>
                <w:rFonts w:ascii="Times New Roman" w:eastAsia="Times New Roman" w:hAnsi="Times New Roman"/>
                <w:noProof/>
                <w:sz w:val="17"/>
                <w:szCs w:val="17"/>
              </w:rPr>
              <w:br/>
            </w:r>
            <w:r>
              <w:rPr>
                <w:rFonts w:ascii="Times New Roman" w:hAnsi="Times New Roman"/>
                <w:noProof/>
                <w:sz w:val="17"/>
              </w:rPr>
              <w:t>33213-65-9</w:t>
            </w:r>
            <w:r>
              <w:rPr>
                <w:rFonts w:ascii="Times New Roman" w:eastAsia="Times New Roman" w:hAnsi="Times New Roman"/>
                <w:noProof/>
                <w:sz w:val="17"/>
                <w:szCs w:val="17"/>
              </w:rPr>
              <w:br/>
            </w:r>
            <w:r>
              <w:rPr>
                <w:rFonts w:ascii="Times New Roman" w:hAnsi="Times New Roman"/>
                <w:noProof/>
                <w:sz w:val="17"/>
              </w:rPr>
              <w:t>115-29-7</w:t>
            </w:r>
            <w:r>
              <w:rPr>
                <w:rFonts w:ascii="Times New Roman" w:eastAsia="Times New Roman" w:hAnsi="Times New Roman"/>
                <w:noProof/>
                <w:sz w:val="17"/>
                <w:szCs w:val="17"/>
              </w:rPr>
              <w:br/>
            </w:r>
            <w:r>
              <w:rPr>
                <w:rFonts w:ascii="Times New Roman" w:hAnsi="Times New Roman"/>
                <w:noProof/>
                <w:sz w:val="17"/>
              </w:rPr>
              <w:t>1031-07-8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le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Endrina</w:t>
            </w:r>
          </w:p>
        </w:tc>
        <w:tc>
          <w:tcPr>
            <w:tcW w:w="1508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72-20-8</w:t>
            </w:r>
          </w:p>
        </w:tc>
        <w:tc>
          <w:tcPr>
            <w:tcW w:w="1610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Ettakloru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76-44-8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Eżabromobifenil (HBB)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36355-01-8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Eżabromoċiklododekan (HBCDD)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25637-99-4</w:t>
            </w:r>
          </w:p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3194-55-6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le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rPr>
          <w:trHeight w:val="426"/>
        </w:trPr>
        <w:tc>
          <w:tcPr>
            <w:tcW w:w="1985" w:type="dxa"/>
            <w:vMerge w:val="restart"/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Etere tal-eżabromodifenil u etere tal-eptabromodifenil</w:t>
            </w:r>
          </w:p>
        </w:tc>
        <w:tc>
          <w:tcPr>
            <w:tcW w:w="1508" w:type="dxa"/>
            <w:vMerge w:val="restart"/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7"/>
              </w:rPr>
              <w:t>68631-49-2</w:t>
            </w:r>
            <w:r>
              <w:rPr>
                <w:rFonts w:ascii="Times New Roman" w:eastAsia="Times New Roman" w:hAnsi="Times New Roman"/>
                <w:noProof/>
                <w:sz w:val="17"/>
                <w:szCs w:val="17"/>
              </w:rPr>
              <w:br/>
            </w:r>
            <w:r>
              <w:rPr>
                <w:rFonts w:ascii="Times New Roman" w:hAnsi="Times New Roman"/>
                <w:noProof/>
                <w:sz w:val="17"/>
              </w:rPr>
              <w:t>207122-15-4</w:t>
            </w:r>
            <w:r>
              <w:rPr>
                <w:rFonts w:ascii="Times New Roman" w:eastAsia="Times New Roman" w:hAnsi="Times New Roman"/>
                <w:noProof/>
                <w:sz w:val="17"/>
                <w:szCs w:val="17"/>
              </w:rPr>
              <w:br/>
            </w:r>
            <w:r>
              <w:rPr>
                <w:rFonts w:ascii="Times New Roman" w:hAnsi="Times New Roman"/>
                <w:noProof/>
                <w:sz w:val="17"/>
              </w:rPr>
              <w:t>446255-22-7</w:t>
            </w:r>
            <w:r>
              <w:rPr>
                <w:rFonts w:ascii="Times New Roman" w:eastAsia="Times New Roman" w:hAnsi="Times New Roman"/>
                <w:noProof/>
                <w:sz w:val="17"/>
                <w:szCs w:val="17"/>
              </w:rPr>
              <w:br/>
            </w:r>
            <w:r>
              <w:rPr>
                <w:rFonts w:ascii="Times New Roman" w:hAnsi="Times New Roman"/>
                <w:noProof/>
                <w:sz w:val="17"/>
              </w:rPr>
              <w:t>207122-16-5</w:t>
            </w:r>
            <w:r>
              <w:rPr>
                <w:rFonts w:ascii="Times New Roman" w:eastAsia="Times New Roman" w:hAnsi="Times New Roman"/>
                <w:noProof/>
                <w:sz w:val="17"/>
                <w:szCs w:val="17"/>
              </w:rPr>
              <w:br/>
            </w:r>
            <w:r>
              <w:rPr>
                <w:rFonts w:ascii="Times New Roman" w:hAnsi="Times New Roman"/>
                <w:noProof/>
                <w:sz w:val="17"/>
              </w:rPr>
              <w:t>u oħrajn</w:t>
            </w:r>
          </w:p>
        </w:tc>
        <w:tc>
          <w:tcPr>
            <w:tcW w:w="1610" w:type="dxa"/>
            <w:vMerge w:val="restart"/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vMerge w:val="restart"/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rPr>
          <w:trHeight w:val="42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rPr>
          <w:trHeight w:val="5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Eżaklorobenżen (HCB)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118-74-1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rPr>
          <w:trHeight w:val="5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Alfa eżakloroċikloeżan*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319-84-6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iva: Eżakloroċikloeżani (HCH; CAS: 608-73-1</w:t>
            </w:r>
            <w:r>
              <w:rPr>
                <w:rFonts w:ascii="Times New Roman" w:hAnsi="Times New Roman"/>
                <w:i/>
                <w:noProof/>
                <w:sz w:val="24"/>
                <w:vertAlign w:val="superscript"/>
              </w:rPr>
              <w:footnoteReference w:id="7"/>
            </w:r>
            <w:r>
              <w:rPr>
                <w:rFonts w:ascii="Times New Roman" w:hAnsi="Times New Roman"/>
                <w:noProof/>
                <w:sz w:val="18"/>
              </w:rPr>
              <w:t>), inkluż lindan (CAS: 58-89-9)</w:t>
            </w:r>
          </w:p>
        </w:tc>
        <w:tc>
          <w:tcPr>
            <w:tcW w:w="212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 (l-isomeri kollha inkluż gamma HCH misjub f’lindan)</w:t>
            </w:r>
          </w:p>
        </w:tc>
      </w:tr>
      <w:tr>
        <w:trPr>
          <w:trHeight w:val="5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Beta eżakloroċikloeżan*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319-85-7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</w:p>
        </w:tc>
      </w:tr>
      <w:tr>
        <w:trPr>
          <w:trHeight w:val="56"/>
        </w:trPr>
        <w:tc>
          <w:tcPr>
            <w:tcW w:w="1985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Lindan*</w:t>
            </w:r>
          </w:p>
        </w:tc>
        <w:tc>
          <w:tcPr>
            <w:tcW w:w="1508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58-89-9</w:t>
            </w:r>
          </w:p>
        </w:tc>
        <w:tc>
          <w:tcPr>
            <w:tcW w:w="1610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vMerge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1" w:type="dxa"/>
            <w:vMerge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</w:p>
        </w:tc>
      </w:tr>
      <w:tr>
        <w:trPr>
          <w:trHeight w:val="5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Mireks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2385-85-5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Pentaklorobenżen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608-93-5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Pentaklorofenol (PCP)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87-86-5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le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le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Poliklorobifenili (PCB)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il-PCBs kollha u t-taħlitiet tagħhom għandhom numri CAS differenti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rPr>
          <w:trHeight w:val="345"/>
        </w:trPr>
        <w:tc>
          <w:tcPr>
            <w:tcW w:w="1985" w:type="dxa"/>
            <w:vMerge w:val="restart"/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Etere tat-tetrabromodifenil u etere tal-pentabromodifenil</w:t>
            </w:r>
          </w:p>
        </w:tc>
        <w:tc>
          <w:tcPr>
            <w:tcW w:w="1508" w:type="dxa"/>
            <w:vMerge w:val="restart"/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5436-43-1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br/>
            </w:r>
            <w:r>
              <w:rPr>
                <w:rFonts w:ascii="Times New Roman" w:hAnsi="Times New Roman"/>
                <w:noProof/>
                <w:sz w:val="18"/>
              </w:rPr>
              <w:t>60348-60-9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br/>
            </w:r>
            <w:r>
              <w:rPr>
                <w:rFonts w:ascii="Times New Roman" w:hAnsi="Times New Roman"/>
                <w:noProof/>
                <w:sz w:val="18"/>
              </w:rPr>
              <w:t>u oħrajn</w:t>
            </w:r>
          </w:p>
        </w:tc>
        <w:tc>
          <w:tcPr>
            <w:tcW w:w="1610" w:type="dxa"/>
            <w:vMerge w:val="restart"/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vMerge w:val="restart"/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rPr>
          <w:trHeight w:val="34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Toksafen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8001-35-2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DDT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50-29-3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 B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="40" w:after="4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 xml:space="preserve">iva </w:t>
            </w:r>
          </w:p>
          <w:p>
            <w:pPr>
              <w:spacing w:before="40" w:after="4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Aċidu tas-sulfoniku tal-perfluworoottan, l-imluħ tiegħu u l-fluworur tas-sulfonil tal-perfluworoottan (PFOS)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 xml:space="preserve">1763-23-1 s, 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br/>
            </w:r>
            <w:r>
              <w:rPr>
                <w:rFonts w:ascii="Times New Roman" w:hAnsi="Times New Roman"/>
                <w:noProof/>
                <w:sz w:val="18"/>
              </w:rPr>
              <w:t>307-35-7,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br/>
            </w:r>
            <w:r>
              <w:rPr>
                <w:rFonts w:ascii="Times New Roman" w:hAnsi="Times New Roman"/>
                <w:noProof/>
                <w:sz w:val="18"/>
              </w:rPr>
              <w:t>u oħrajn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 B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SCCPs – paraffini klorurati b’katina qasira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85535-84-8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taħt rieżami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HCBD – eżaklorobutadien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87-68-3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 xml:space="preserve">iva 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/>
                <w:noProof/>
                <w:sz w:val="18"/>
              </w:rPr>
              <w:t>PCN –polikloronaftaleni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il-PCNs kollha u t-taħlitiet tagħhom għandhom numri CAS differenti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9201" w:type="dxa"/>
            <w:gridSpan w:val="5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w:t>POPs prodotti b’mod inċidentali</w:t>
            </w:r>
          </w:p>
        </w:tc>
      </w:tr>
      <w:tr>
        <w:trPr>
          <w:trHeight w:val="56"/>
        </w:trPr>
        <w:tc>
          <w:tcPr>
            <w:tcW w:w="1985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Dibenżo-p-diossini poliklorurati (PCDD)</w:t>
            </w:r>
          </w:p>
        </w:tc>
        <w:tc>
          <w:tcPr>
            <w:tcW w:w="1508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06/01/1746</w:t>
            </w:r>
          </w:p>
        </w:tc>
        <w:tc>
          <w:tcPr>
            <w:tcW w:w="1610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C</w:t>
            </w:r>
          </w:p>
        </w:tc>
        <w:tc>
          <w:tcPr>
            <w:tcW w:w="1977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vMerge w:val="restart"/>
            <w:shd w:val="clear" w:color="auto" w:fill="auto"/>
            <w:tcMar>
              <w:left w:w="57" w:type="dxa"/>
            </w:tcMar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Poliklorodibenżofurani (PCDF)</w:t>
            </w:r>
          </w:p>
        </w:tc>
        <w:tc>
          <w:tcPr>
            <w:tcW w:w="1508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06/01/1746</w:t>
            </w:r>
          </w:p>
        </w:tc>
        <w:tc>
          <w:tcPr>
            <w:tcW w:w="1610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C</w:t>
            </w:r>
          </w:p>
        </w:tc>
        <w:tc>
          <w:tcPr>
            <w:tcW w:w="1977" w:type="dxa"/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vMerge/>
            <w:shd w:val="clear" w:color="auto" w:fill="auto"/>
            <w:tcMar>
              <w:left w:w="57" w:type="dxa"/>
            </w:tcMar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</w:p>
        </w:tc>
      </w:tr>
      <w:tr>
        <w:trPr>
          <w:trHeight w:val="5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Eżaklorobenżen (HCB)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118-74-1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C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>
            <w:pPr>
              <w:spacing w:before="20" w:after="20" w:line="240" w:lineRule="auto"/>
              <w:jc w:val="both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Pentaklorobenżen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608-93-5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C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</w:tcPr>
          <w:p>
            <w:pPr>
              <w:spacing w:before="20" w:after="20" w:line="240" w:lineRule="auto"/>
              <w:jc w:val="both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rPr>
          <w:trHeight w:val="56"/>
        </w:trPr>
        <w:tc>
          <w:tcPr>
            <w:tcW w:w="1985" w:type="dxa"/>
            <w:tcBorders>
              <w:bottom w:val="single" w:sz="4" w:space="0" w:color="auto"/>
            </w:tcBorders>
            <w:shd w:val="clear" w:color="000000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Bifenili Poliklorinati (PCBs)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000000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il-PCBs kollha u t-taħlitiet tagħhom għandhom numri CAS differenti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000000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C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</w:tcPr>
          <w:p>
            <w:pPr>
              <w:spacing w:before="20" w:after="20" w:line="240" w:lineRule="auto"/>
              <w:jc w:val="both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  <w:tr>
        <w:trPr>
          <w:trHeight w:val="56"/>
        </w:trPr>
        <w:tc>
          <w:tcPr>
            <w:tcW w:w="1985" w:type="dxa"/>
            <w:tcBorders>
              <w:bottom w:val="single" w:sz="4" w:space="0" w:color="auto"/>
            </w:tcBorders>
            <w:shd w:val="clear" w:color="000000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PCN – polikloronaftaleni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000000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6"/>
              </w:rPr>
              <w:t>il-PCNs kollha u t-taħlitiet tagħhom għandhom numri CAS differenti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000000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Anness C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6E6E6"/>
            <w:tcMar>
              <w:left w:w="57" w:type="dxa"/>
            </w:tcMar>
          </w:tcPr>
          <w:p>
            <w:pPr>
              <w:spacing w:before="20" w:after="20" w:line="240" w:lineRule="auto"/>
              <w:jc w:val="both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</w:p>
          <w:p>
            <w:pPr>
              <w:spacing w:before="20" w:after="20" w:line="240" w:lineRule="auto"/>
              <w:jc w:val="both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le</w:t>
            </w:r>
          </w:p>
        </w:tc>
      </w:tr>
      <w:tr>
        <w:trPr>
          <w:trHeight w:val="5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Idrokarburi aromatiċi poliċikliċi (PAHs)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</w:rPr>
              <w:t xml:space="preserve">207-08-9 u oħrajn 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le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>
            <w:pPr>
              <w:spacing w:before="20" w:after="20" w:line="240" w:lineRule="auto"/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iva</w:t>
            </w:r>
          </w:p>
        </w:tc>
      </w:tr>
    </w:tbl>
    <w:p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*</w:t>
      </w:r>
      <w:r>
        <w:rPr>
          <w:noProof/>
        </w:rPr>
        <w:tab/>
      </w:r>
      <w:r>
        <w:rPr>
          <w:rFonts w:ascii="Times New Roman" w:hAnsi="Times New Roman"/>
          <w:noProof/>
          <w:sz w:val="18"/>
        </w:rPr>
        <w:t>Lindan, Alfa- u Beta eżakloroċikloeżan, kif ukoll Klorodekon u Eżabromobifenil huma POPs ġodda skont il-Konvenzjoni ta’ Stokkolma iżda diġà ġew koperti mill-Protokoll dwar il-POPs u mir-Regolament tal-UE dwar il-POPs.</w:t>
      </w:r>
    </w:p>
    <w:p>
      <w:pPr>
        <w:pStyle w:val="Heading1"/>
        <w:rPr>
          <w:noProof/>
        </w:rPr>
      </w:pPr>
      <w:bookmarkStart w:id="14" w:name="_Toc453839631"/>
      <w:bookmarkEnd w:id="13"/>
      <w:r>
        <w:rPr>
          <w:noProof/>
        </w:rPr>
        <w:t>L-iskop tal-Pjan ta’ Implimentazzjoni tal-Unjoni dwar il-POPs</w:t>
      </w:r>
      <w:bookmarkEnd w:id="14"/>
    </w:p>
    <w:p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Il-Konvenzjoni ta’ Stokkolma tistabbilixxi obbligu għall-Partijiet kollha, biex jiżviluppaw u jieħdu impenn li jimplimentaw pjan għall-implimentazzjoni tal-obbligi tagħhom skont il-Konvenzjoni ta’ Stokkolma. Għall-Unjoni, dan l-obbligu hu espress fl-Artikolu 8 tar-Regolament (KE) Nru 850/2004 dwar Pollutanti Organiċi Persistenti. Għaldaqstant, fl-2007 l-Unjoni żviluppat pjan ta’ implimentazzjoni dwar il-POPs, li jkopri wkoll is-sustanzi li jaqgħu taħt il-Protokoll tan-NU/KEE dwar il-POPs</w:t>
      </w:r>
      <w:r>
        <w:rPr>
          <w:rFonts w:ascii="TimesNewRoman" w:hAnsi="TimesNewRoman"/>
          <w:noProof/>
          <w:sz w:val="24"/>
          <w:vertAlign w:val="superscript"/>
        </w:rPr>
        <w:footnoteReference w:id="8"/>
      </w:r>
      <w:r>
        <w:rPr>
          <w:rFonts w:ascii="Times New Roman" w:hAnsi="Times New Roman"/>
          <w:noProof/>
          <w:sz w:val="24"/>
        </w:rPr>
        <w:t>.</w:t>
      </w:r>
    </w:p>
    <w:p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L-iskop ġenerali tal-pjan ta’ implimentazzjoni mhuwiex biss li jissodisfa l-obbligi legali, iżda li jieħu wkoll kont tal-azzjonijiet meħuda u jistabbilixxi strateġija u pjan ta’ azzjoni għal miżuri ulterjuri tal-Unjoni relatati mal-POPs inklużi fil-Konvenzjoni ta’ Stokkolma u/jew fil-Protokoll tan-NU/KEE dwar il-POPs.</w:t>
      </w:r>
    </w:p>
    <w:p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il-UIP għandu l-għan li:</w:t>
      </w:r>
    </w:p>
    <w:p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jirrieżamina l-miżuri eżistenti fil-livell tal-Unjoni relatati mal-POPs;</w:t>
      </w:r>
    </w:p>
    <w:p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jivvaluta l-effiċjenza u s-suffiċjenza tagħhom fl-issodisfar tal-obbligi tal-Konvenzjoni ta’ Stokkolma;</w:t>
      </w:r>
    </w:p>
    <w:p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jidentifika l-ħtiġijiet għal miżuri ulterjuri fil-livell tal-Unjoni;</w:t>
      </w:r>
    </w:p>
    <w:p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jistabbilixxi pjan għall-implimentazzjoni tal-miżuri ulterjuri;</w:t>
      </w:r>
    </w:p>
    <w:p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jidentifika u jsaħħaħ ir-rabtiet u s-sinerġiji potenzjali bejn il-ġestjoni tal-POPs u politiki ambjentali oħra u oqsma ta’ politika oħra; u</w:t>
      </w:r>
    </w:p>
    <w:p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iżid l-għarfien dwar il-POPs u l-miżuri ta’ kontroll tagħhom.</w:t>
      </w:r>
    </w:p>
    <w:p>
      <w:pPr>
        <w:pStyle w:val="Heading1"/>
        <w:rPr>
          <w:rFonts w:eastAsia="Calibri"/>
          <w:noProof/>
          <w:szCs w:val="24"/>
        </w:rPr>
      </w:pPr>
      <w:r>
        <w:rPr>
          <w:noProof/>
        </w:rPr>
        <w:t>Sommarju tad-Dokument ta’ Ħidma tal-Persunal li Jakkumpanja din il-Komunikazzjoni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Id-Dokument ta’ Ħidma tal-Persunal tal-Kummissjoni jistabbilixxi t-tielet Pjan ta’ Implimentazzjoni tal-Unjoni kif meħtieġ mill-Konvenzjoni ta’ Stokkolma.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>Ir-rieżami u l-aġġornament tat-tieni Pjan ta’ Implimentazzjoni jindirizza l-inklużjoni ta’ pollutanti organiċi persistenti ġodda fil-Konvenzjoni ta’ Stokkolma u l-progress tekniku u leġiżlattiv li sar fil-qasam.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L-introduzzjoni tipprovdi ħarsa ġenerali lejn il-qafas leġiżlattiv internazzjonali li fih jopera r-Regolament dwar il-POPs, inkluż sommarju tal-Protokoll tan-NU/KEE dwar il-POPs u l-Konvenzjoni ta’ Stokkolma.</w:t>
      </w:r>
    </w:p>
    <w:p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Il-Kapitolu 2</w:t>
      </w:r>
      <w:r>
        <w:rPr>
          <w:rFonts w:ascii="Times New Roman" w:hAnsi="Times New Roman"/>
          <w:noProof/>
          <w:sz w:val="24"/>
        </w:rPr>
        <w:t xml:space="preserve"> jippreżenta status quo tal-eżekuzzjoni tal-obbligi tal-UE bħala Parti għall-oqfsa internazzjonali msemmija hawn fuq. Jiddeskrivi l-leġiżlazzjoni rilevanti tal-UE mdaħħla fis-seħħ kif ukoll l-istrumenti finanzjarji li jsostnu l-implimentazzjoni.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L-UE adottat u timplimenta numru ta’ miżuri leġiżlattivi li huma relatati mal-POPs li jindirizzaw kemm l-għanijiet tal-Konvenzjoni ta’ Stokkolma kif ukoll tal-Protokoll tan-NU/KEE dwar il-POPs. L-istrument legali ewlieni hu r-Regolament (KE) Nru 850/2004 dwar pollutanti organiċi persistenti, li daħal fis-seħħ fl-20 ta’ Mejju 2004. Ir-Regolament dwar il-POPs ġie emendat diversi drabi biex jelenka sustazi ġodda u biex jistabbilixxi limiti ta’ konċentrazzjoni fl-iskart.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Leġiżlazzjoni oħra dwar is-sustanzi kimiċi taħdem b’mod komplementari mar-Regolament dwar il-POPs fl-implimentazzjoni tal-obbligi tal-Konvenzjoni ta’ Stokkolma u tal-Protokoll dwar il-POPs, billi tiżgura li l-projbizzjoni fuq l-esportazzjonijiet tal-POPs tiġi implimentata, li l-importazzjonijiet u l-esportazzjonijiet awtorizzati jkunu konformi mar-regoli tal-Konvenzjoni ta’ Stokkolma, li l-POPs jinġabru u jinqerdu b’mod irriversibbli u fil-prevenzjoni tal-produzzjoni jew tat-tqegħid tas-suq tas-sustanzi kimiċi li jesibixxu karatteristiċi ta’ POPs.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Il-monitoraġġ tal-okkorrenza tal-POPs fl-ikel u fl-għalf u fl-ambjent isir fuq il-bażi ta’ diversi atti legali u fil-kuntest ta’ numru ta’ programmi. Ir-Reġistru Ewropew dwar ir-Rilaxx u t-Trasferiment ta’ Inkwinanti (PRTR Ewropew) isaħħaħ l-aċċess pubbliku għall-informazzjoni ambjentali. Dan ikopri 91 inkwinant u 65 attività ekonomika u jimplimenta livelli ta’ limitu għal numru ta’ inkwinanti, inklużi l-POPs.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tal-Pjattaforma ta’ Informazzjoni għall-Monitoraġġ tas-Sustanzi Kimiċi (IPCheM) għandha l-għan li tiffaċilita l-aċċess għad-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ta’ monitoraġġ, inkluża dik dwar POPs. Din tiġbor flimkien is-settijiet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ta’ monitoraġġ fil-forma ta’ “moduli”, li huma disponibbli pubblikament. IPCheM tipprovdi riżorsa siewja għar-riċerkaturi u tippermetti li ssir referenza kroċjata għal settijiet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differenti veloċement u faċilment.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Jeżistu diversi strumenti finanzjarji fl-Unjoni li jipprovdu finanzjament biex jiġu sostnuti l-implimentazzjoni tal-Konvenzjoni ta’ Stokkolma fl-Unjoni u fil-livell internazzjonali u r-riċerka dwar materji li huma rilevanti għall-POPs. L-Unjoni tipprovdi wkoll finanzjament għal strumenti internazzjonali, inkluż l-appoġġ tas-Segretarjat tal-Konvenzjoni.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Il-Kapitolu 3</w:t>
      </w:r>
      <w:r>
        <w:rPr>
          <w:rFonts w:ascii="Times New Roman" w:hAnsi="Times New Roman"/>
          <w:noProof/>
          <w:sz w:val="24"/>
        </w:rPr>
        <w:t xml:space="preserve"> jipprovdi valutazzjoni ġenerali tal-POPs fl-Unjoni Ewropea, rigward il-produzzjoni tagħhom, l-użu tagħhom, it-tqegħid tagħhom fis-suq kif ukoll rigward il-ħażniet eżistenti u l-kontaminazzjoni tal-fluss ta’ skart. Dan il-kapitolu hu primarjament ibbażat fuq rapporti u pjanijiet ta’ implimentazzjoni mħejjija mill-Istati Membri.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Il-Kapitolu 4</w:t>
      </w:r>
      <w:r>
        <w:rPr>
          <w:rFonts w:ascii="Times New Roman" w:hAnsi="Times New Roman"/>
          <w:noProof/>
          <w:sz w:val="24"/>
        </w:rPr>
        <w:t xml:space="preserve"> jipprovdi analiżi approfondita ta’ kull obbligu individwali tal-Konvenzjoni ta’ Stokkolma li jaffettwa t-trattament tal-POPs mill-UE. Sussegwentement għal din l-analiżi, il-Kummissjoni tidentifika 25 miżura teknika biex ittejjeb l-implimentazzjoni tal-obbligi tal-UE skont il-Konvenzjoni ta’ Stokkolma.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Il-Kapitoli 3 u 4 juru li l-użu tas-sustanzi elenkati fil-Konvenzjoni ta’ Stokkolma jew tal-Protokoll dwar il-POPs u regolati mir-Regolament dwar il-POPs fil-livell tal-UE qabel l-2008 (il-POPs l-antiki) ġie eliminat b’mod gradwali fl-UE. L-użi li fadal tal-POPs l-antiki jsiru biss f’oġġetti li kienu prodotti u mqiegħda fis-suq qabel id-dħul fis-seħħ tar-Regolament dwar il-POPs u bħala standards għall-finijiet ta’ riċerka. Iż-żewġ użi li fadal huma koperti minn eżenzjonijiet ġenerali mogħtija fil-Konvenzjoni ta’ Stokkolma u fir-Regolament dwar il-POPs.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Is-sustanzi POP l-ġodda elenkati fil-Konvenzjoni ta’ Stokkolma jew fil-Protokoll dwar il-POPs bejn l-2009 u l-2015 ġew miżjuda b’mod sussegwenti għar-Regolament dwar il-POPs. Dawk is-sustanzi diġà kienu soġġetti għal projbizzjoni jew għal restrizzjonijiet severi fl-UE qabel l-elenkar tagħhom u, bl-emendi l-ġodda tar-Regolament dwar il-POPs, ċerti restrizzjonijiet jistgħu jmorru lil hinn minn qabel biex jirrispettaw l-impenji internazzjonali l-ġodda.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Skart li fih POPs (eż. pestiċidi obsoleti jew tagħmir kontaminat) ġie importat f’uħud mill-Istati Membri tal-UE sabiex jintrema u jiġi eliminat. Dawn l-importazzjonijiet joriġinaw minn pajjiżi tal-UE u mhux tal-UE li huma nieqsa mit-teknoloġija adegwata għar-rimi kif suppost tat-tali skart. Dawn l-importazzjonijiet saru b’konformità mad-dispożizzjonijiet tal-Konvenzjoni ta’ Stokkolma u jikkontribwixxu għat-tnaqqis ġenerali tal-POPs fl-UE u madwar id-dinja.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Kważi ma kien hemm ebda esportazzjoni ta’ POPs barra mill-UE. Ftit kilogrammi lindan biss ġew esportati minn Stat Membru wieħed skont l-eżenzjoni għal standards għall-finijiet ta’ riċerka.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 ftit Stati Membri kien għad hemm ħażniet ta’ pestiċidi obsoleti li fihom sustanzi POP u li għalihom il-produzzjoni, l-użu u t-tqegħid fis-suq issa huma strettament projbiti skont ir-Regolament dwar il-POPs. Dawn il-ħażniet jammontaw għal anqas minn 50.000 tunnellata, u hu stmat li fihom bejn 2.000 u 9.000 tunnellata POPs.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L-obbligu skont il-Konvenzjoni ta’ Stokkolma li jiġi elimnat l-użu ta’ poliklorobifenili (PCBs) fit-tagħmir sal-2025 hu parzjalment rifless fid-Direttiva tal-Kunsill 96/59/KE dwar ir-rimi ta’ polychlorinated biphenyls u polychlorinated terphenyls (PCB/PCT), li teħtieġ li l-Istati Membri jiżviluppaw reġistri ta’ tagħmir li jkun fih aktar minn 5 dm3 ta’ PCBs u jiżguraw li t-tagħmir li fih il-PCBs fir-reġistri jkun ġie dekontaminat jew intrema sa mhux aktar tard mill-31.12.2010. B’konformità mad-Direttiva 96/59/KE, l-inventarji ta’ tagħmir li fih il-PCB, kif ukoll il-pjanijiet ta’ azzjoni għar-rimi u għall-ġbir tiegħu, ġew ikkumpilati mill-Istati Membri kollha.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Stħarriġ u evalwazzjoni mwettqa fl-2011 u fl-2014, rispettivament, sabu li sar progress tajjeb fl-identifikazzjoni ta’ tagħmir li fih il-PCB u fir-rimi ta’ skart li fih il-PCB fl-UE, b’ċerti Stati Membri li kienu qrib li jilħqu l-mira tal-2010. Madankollu, ħafna mill-Istati Membri kienu għadhom ma laħqux il-mira ta’ dekontaminazzjoni jew ta’ rimi ta’ likwidi u ta’ tagħmir kontaminat bil-PCB sal-31.12.2010, u l-ħidma biex jidentifikaw, ineħħu u jarmu likwidi kontaminati bil-PCB kienet għadha għaddejja wara l-2010.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L-eteri tad-difenil polibromurat (PBDEs) tetraBDE, pentaBDE, eżaBDE u eptaBDE ġew prodotti u ntużaw bħala ritardanti tal-fjammi sa tard fid-disgħinijiet fl-Unjoni u wara baqgħu jintużaw għal xi żmien f’ċerti oġġetti, b’mod partikolari fi plastiks użati f’tagħmir elettriku u elettroniku. Għad li l-produzzjoni u l-użu tagħhom ġew eliminati b’mod gradwali bis-saħħa ta’ miżuri regolatorji u tas-sostituzzjoni tagħhom minn dekaBDE, il-preżenza tagħhom fl-iskart ta’ tagħmir elettriku u elettroniku (WEEE) għadha sfida fl-UE.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Hemm indikazzjonijiet li huma biss ftit il-faċilitajiet ta’ riċiklaġġ tal-iskart elettroniku fuq skala sħiħa li jisseparaw plastiks li fihom PBDEs kif meħtieġ mil-leġiżlazzjoni tal-UE. Għaldaqstant, hemm xi dubji dwar jekk il-kapaċità tal-impjanti ta’ riċiklaġġ tal-UE għas-separazzjoni tal-PBDEs li fihom plastik minn plastik ieħor hijiex żviluppata biżżejjed biex dawn jisseparaw sehem kbir mill-PBDEs li jkun fihom fluss ta’ skart tal-plastik. Id-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tissuġġerixxi li l-fluss ta’ plastiks irkuprati mid-WEEE u li fihom PBDE bħalissa mhuwiex qed jiġi kkontrollat kif xieraq fl-operazzjonijiet Ewropej ta’ riċiklaġġ.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Il-produzzjoni, it-tqegħid fis-suq u l-użu tal-aċidu tas-sulfoniku tal-perfluworoottan, tal-imluħ tiegħu u tal-fluworur tas-sulfonil tal-perfluworoottan (PFOS) huma regolati skont ir-Regolament dwar il-POPs. Ħafna użi huma projbiti iżda r-Regolament dwar il-POPs jagħti xi eżenzjonijiet, li huma ferm anqas numerużi milli fil-Konvenzjoni ta’ Stokkolma, peress li hemm alternattivi disponibbli għal ħafna minn dawk l-użi. L-eżenzjonijiet jiġu rieżaminati b’mod regolari u l-użu tagħhom qed jonqos maż-żmien.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Eżabromoċiklododekan hu ritardant tal-fjammi bromurat li ntuża b’mod estensiv madwar l-UE fi ħdan bords ta’ iżolament tal-polistiren espandibbli (EPS) u tal-polistiren estruż (XPS) li jintużaw fl-iżolament tal-bjut u tal-ħitan ta’ kavità. L-elenkar ta’ din is-sustanza kimika fir-Regolament dwar il-POPs fl-2016 tipprovdi għal projbizzjoni fuq kull użu, b’eżenzjoni limitata biż-żmien għall-użu f’oġġetti tal-polistiren espandut.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L-emissjonijiet inċidentali ta’ pentaklorobenżen fl-ambjent (primarjament fl-arja u sa ċertu grad anqas fil-ħamrija), li primarjament jirriżultaw mill-produzzjoni tal-enerġija mill-faħam (madwar 83%) u mill-ħruq domestiku ta’ fjuwils solidi, ta’ injam u ta’ skart imħallat (8%), instabu li kienu qed jonqsu. Fi ħdan is-sett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tal-E-PRTR, numru limitat biss ta’ siti madwar l-Unjoni rrapportaw l-emissjoni ta’ pentaklorobenżen fl-arja għall-perjodu 2007 – 2012 u ma ġiet irrapportata ebda emissjoni għall-2013.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Il-Kapitoli 5 u 6</w:t>
      </w:r>
      <w:r>
        <w:rPr>
          <w:rFonts w:ascii="Times New Roman" w:hAnsi="Times New Roman"/>
          <w:noProof/>
          <w:sz w:val="24"/>
        </w:rPr>
        <w:t xml:space="preserve"> jipprovdu informazzjoni addizzjonali dwar l-implimentazzjoni ta’ obbligi oħra għajr dawk marbuta b’mod dirett mas-sustanzi kimiċi li huma elenkati. Dawn juru li l-iskambju ta’ informazzjoni dwar materji tekniċi fost l-Istati Membri u ma’ pajjiżi terzi għadu sfida u għandu jittejjeb biex jiġi appoġġjat aħjar l-objettiv tal-Konvenzjoni. Anki l-informazzjoni mqiegħda għad-dispożizzjoni tal-pubbliku ġenerali mill-awtoritajiet tal-Istati Membri jew mill-Kummissjoni għas-sensibilizzazzjoni dwar l-il-POPs għandha tittejjeb.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L-Unjoni Ewropea u l-Istati Membri jipprovdu assistenza teknika u finanzjarja konsiderevoli biex isostnu l-implimentazzjoni tal-Konvenzjoni mill-pajjiżi fil-fażi tal-iżvilupp permezz ta’ diversi strumenti. </w:t>
      </w:r>
    </w:p>
    <w:p>
      <w:pPr>
        <w:pStyle w:val="Heading1"/>
        <w:spacing w:before="240"/>
        <w:rPr>
          <w:rFonts w:eastAsia="Calibri"/>
          <w:noProof/>
          <w:szCs w:val="24"/>
        </w:rPr>
      </w:pPr>
      <w:r>
        <w:rPr>
          <w:noProof/>
        </w:rPr>
        <w:t>Konklużjonijiet Ġenerali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Fl-Unjoni Ewropea, il-miżuri legali rigward il-produzzjoni, it-tqegħid fis-suq u l-użu ta’ POPs, u dawk li jindirizzaw l-immaniġġjar tal-iskart li jikkonsisti f’POPs jew li fih POPs huma komprensivi biżżejjed biex jissodisfaw l-obbligi tal-Konvenzjoni u tal-Protokoll dwar il-POPs.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Inkiseb progress sinifikanti fl-eliminazzjoni tal-POPs. Il-produzzjoni u l-użu tas-sustanzi POP kollha huma probiti ħlief għal xi eżenzjonijiet minuri. Sfida importanti għall-UE hi li telimina l-POPs miċ-ċiklu tal-iskart u mill-ħażniet li jifdal peress li dawn għadhom jippreżentaw sors kbir ta’ emissjonijiet.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Fid-dawl tal-obbligi li jirriżultaw mill-Konvenzjoni ta’ Stokkolma u b’kunsiderazzjoni tas-sitwazzjoni fl-Unjoni Ewropea, il-pjan ta’ implimentazzjoni jfassal 30 azzjoni li huma meħtieġa biex jiġu ssodisfati l-obbligi. Tmien (8) azzjonijiet huma ġodda u jindirizzaw b’mod partikolari s-sustanzi kimiċi elenkati ġodda. Disa’ (9) azzjonijiet huma azzjonijiet kontinwi u 13-il azzjoni diġà kienu elenkati fil-pjan ta’ implimentazzjoni preċedenti u għadhom għaddejjin peress li għadhom ma tlestewx.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Ir-rilaxx ta’ POPs minħabba produzzjoni inċidentali għadu waħda mill-aktar kwistjonijiet importanti li jridu jiġu indirizzati fl-UE. B’hekk, diversi azzjonijiet huma dedikati għall-iżvilupp ta’ miżuri korrispondenti bl-għan li jinkiseb tnaqqis ulterjuri tal-emissjonijiet ta’ POPs. Il-prevenzjoni tal-formazzjoni ta’ POPs inċidentali permezz tal-iżvilupp ta’ proċessi u ta’ teknoloġiji li jevitaw il-formazzjoni tagħhom għandha primarjament tiġi indirizzata fil-qasam tal-produzzjoni industrijali iżda għandha tkopri wkoll sorsi domestiċi bħal sorsi ta’ inċinerazzjoni diffużi. Għad hemm bżonn ta’ riċerka addizzjonali u ta’ żvilupp teknoloġiku.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Inventarji ta’ tagħmir li fih poliklorobifenil (PCB), kif ukoll il-pjanijiet ta’ azzjoni għall-ġbir u għar-rimi tiegħu, ġew ikkumpilati mill-Istati Membri kollha. Informazzjoni dwar l-ammonti kurrenti ta’ tagħmir b’PCB u skart ta’ PCB fl-UE wriet li għad hemm kwantitajiet sinifikanti ta’ tagħmir b’PCB użat. Il-kwantitajiet ta’ PCB li kienu jintużaw f’applikazzjonijiet miftuħa mhumiex magħrufa, u lanqas il-kwantitajiet ta’ prodotti li fihom PCBs u li għadhom jintużaw jew li kapaċi jemettu fl-ambjent naturali. Huma meħtieġa sforzi ulterjuri biex jintlaħaq l-objettiv skont il-Konvenzjoni ta’ Stokkolma ta’ eliminazzjoni gradwali tal-użu ta’ PCB sal-2025.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Bħalissa hemm produzzjoni limitata ta’ aċidu tas-sulfoniku tal-perfluworoottan, tal-imluħ tiegħu u tal-fluworur tas-sulfonil tal-perfluworoottan (PFOS) fl-UE. L-użu tal-PFOS fl-industrija tal-kisi tal-metall hu s-sors ewlieni li fadal għar-rilaxxi tal-PFOS minn skop maħsub. Diġà ġew investigati alternattivi u sostituti għal dan l-użu, li jridu jiġu implimentati biex jiġi eliminat b’mod gradwali u totali l-użu tal-PFOS.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L-identifikazzjoni u l-ġestjoni ta’ siti kontaminati bi skart ta’ eżakloroċikloeżan (HCH) jirrappreżentaw sfida fi ħdan l-Unjoni. Valutazzjoni aġġornata sabet li l-iskart ta’ HCH depożitat fl-UE jista’ jlaħħaq mal-1.8 sa 3 miljun tunnellata. Sbatax-il Stat Membru identifikaw art kontaminata bħala problema fil-pjanijiet nazzjonali eżistenti ta’ implimentazzjoni, b’azzjoni ulterjuri meħtieġa biex tgħin fl-indirizzar ta’ din il-kwistjoni. Jaf tkun meħtieġa strateġija koordinata għall-identifikazzjoni ta’ siti kontaminati u għar-rimedjar ambjentalment korrett tagħhom.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Ir-rapportar mill-Istati Membri lill-Kummissjoni hu prerekwiżit għall-UE biex tkun tista’ tidentifika miżuri ulterjuri għall-implimentazzjoni tal-Konvenzjoni ta’ Stokkolma bl-għan li tilħaq l-objettivi u wkoll biex tissottometti rapporti adegwati lill-Konvenzjoni. Madankollu, diversi Stati Membri ma ssodisfawx l-obbligi ta’ rapportar tagħhom u għandhom bżonn jagħmlu titjib.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Rigward il-monitoraġġ, minkejja l-fatt li l-awtoritajiet tal-Istati Membri, l-organizzazzjonijiet ta’ riċerka u l-korpi tal-UE qed jagħmlu sforzi sinifikanti biex jissorveljaw diversi sustanzi kimiċi f’diversi matriċijiet (ilma, arja, bijota, ħamrija, ħalib tal-bniedem, eċċ.) bħala konsegwenza tal-leġiżlazzjoni tal-UE, tal-inizjattivi nazzjonali u internazzjonali u tal-kurżità xjentifika, hemm diskrepanza fl-għarfien dwar il-piż kimiku. Din isseħħ għaliex id-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kimika ġenerata mill-attivitajiet ta’ monitoraġġ mhix qed tinġabar, tiġi ġestita u vvalutata b’mod koerenti u aċċessibbli. Sabiex tiġi indirizzata din id-diskrepanza, ġiet stabbilita pjattaforma ta’ informazzjoni għal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ta’ monitoraġġ tas-sustanzi kimiċi fuq l-iskala Ewropea u fil-ġejjieni se jiġi żgurat approċċ ikkoordinat u integrat għall-ġbir, għall-ħżin, għall-aċċessar u għall-valutazzjoni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>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L-Unjoni Ewropea għandha tiżviluppa mekkaniżmi għal koordinazzjoni mtejba bejn il-programmi ta’ għajnuna bilaterali tal-Kummissjoni u dawk tal-Istati Membri fir-rigward tal-POPs bl-għan li tiżgura li r-riżorsi disponibbli jintużaw b’mod aktar effiċjenti. Biex tiżdied is-sensibilizzazzjoni u biex jintwera l-appoġġ ipprovdut mill-istrumenti finanzjarji tal-UE li huma rilevanti għal azzjoni relatata mal-POPs, tista’ tiġi pprovduta informazzjoni speċifika fuq is-sit web tal-Kummissjoni speċifiku għall-POPs.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25430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7238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http://www.pops.int/documents/convtext/convtext_en.pdf</w:t>
        </w:r>
      </w:hyperlink>
      <w:r>
        <w:t>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Stat Membru wieħed</w:t>
      </w:r>
      <w:r>
        <w:rPr>
          <w:rStyle w:val="FootnoteReference"/>
        </w:rPr>
        <w:t xml:space="preserve"> </w:t>
      </w:r>
      <w:r>
        <w:t xml:space="preserve">tal-UE għadu ma rratifikahiex (l-Italja).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tal-14 ta’ Ottubru 2004 dwar il-konklużjoni, f’isem il-Komunità Ewropea, tal-Konvenzjoni ta’ Stokkolma dwar Materjal Organiku Persistenti li Jniġġes (2006/507/KE) (ĠU L 209, 31.7.2006, p. 1.)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850/2004 tal-Parlament Ewropew u tal-Kunsill tad-29 ta’ April 2004 dwar pollutanti organiċi persistenti u li jemenda d-Direttiva 79/117/KEE (ĠU L 158, 30.4.2004, p. 7).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2">
        <w:r>
          <w:rPr>
            <w:rStyle w:val="Hyperlink"/>
          </w:rPr>
          <w:t>http://ec.europa.eu/environment/pops/pdf/sec_2007_341.pdf</w:t>
        </w:r>
      </w:hyperlink>
      <w:r>
        <w:t xml:space="preserve">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NewRoman" w:hAnsi="TimesNewRoman"/>
        </w:rPr>
        <w:t>Il-Protokoll tan-NU/KEE (Kummissjoni Ekonomika għall-Ewropa tan-Nazzjonijiet Uniti) għall-Konvenzjoni tal-1979 dwar it-Tniġġis Transkonfini tal-Arja Fuq Distanza Twila rigward Materjal Organiku Persistenti li Jniġġes http://www.unece.org/env/lrtap/pops_h1.htm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 xml:space="preserve">Dan in-Nru CAS ikopri t-taħlita ta’ isomeri ta’ alfa, beta, gamma, delta u epsilon HCH. 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SEC (2007) 341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19F0"/>
    <w:multiLevelType w:val="hybridMultilevel"/>
    <w:tmpl w:val="9EA46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12FA4"/>
    <w:multiLevelType w:val="multilevel"/>
    <w:tmpl w:val="FACCEF10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9331333"/>
    <w:multiLevelType w:val="hybridMultilevel"/>
    <w:tmpl w:val="62A23D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5279D209-82FA-496B-A00A-10EBE372F96F"/>
    <w:docVar w:name="LW_COVERPAGE_TYPE" w:val="1"/>
    <w:docVar w:name="LW_CROSSREFERENCE" w:val="{SWD(2018) 495 final}"/>
    <w:docVar w:name="LW_DocType" w:val="NORMAL"/>
    <w:docVar w:name="LW_EMISSION" w:val="4.1.2019"/>
    <w:docVar w:name="LW_EMISSION_ISODATE" w:val="2019-01-04"/>
    <w:docVar w:name="LW_EMISSION_LOCATION" w:val="BRX"/>
    <w:docVar w:name="LW_EMISSION_PREFIX" w:val="Brussell, "/>
    <w:docVar w:name="LW_EMISSION_SUFFIX" w:val=" "/>
    <w:docVar w:name="LW_ID_DOCTYPE_NONLW" w:val="CP-008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8) 8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Rigward ir-revi\u380?joni u l-a\u289?\u289?ornament tat-tieni Pjan ta\u8217? Implimentazzjoni tal-Unjoni Ewropea skont l-Artikolu 8(4) tar-Regolament Nru 850/2004 dwar pollutanti organi\u267?i persistenti"/>
    <w:docVar w:name="LW_TYPE.DOC.CP" w:val="RAPPORT TAL-KUMMISSJONI LILL-PARLAMENT EWROPEW, LILL-KUNSILL, LILL-KUMITAT EKONOMIKU U SO\u266?JALI EWROPEW U LILL-KUMITAT TAR-RE\u288?JUN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number,SUPERS,Footnote Reference Superscript,stylish,Footnote symbol"/>
    <w:uiPriority w:val="99"/>
    <w:semiHidden/>
    <w:rPr>
      <w:shd w:val="clear" w:color="auto" w:fill="auto"/>
      <w:vertAlign w:val="superscript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TypedudocumentChar">
    <w:name w:val="Type du document Char"/>
    <w:link w:val="Typedudocument"/>
    <w:rPr>
      <w:rFonts w:ascii="Times New Roman" w:eastAsia="Calibri" w:hAnsi="Times New Roman" w:cs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TypedudocumentChar"/>
    <w:link w:val="FooterCoverPage"/>
    <w:rPr>
      <w:rFonts w:ascii="Times New Roman" w:eastAsia="Calibri" w:hAnsi="Times New Roman" w:cs="Times New Roman"/>
      <w:b w:val="0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ypedudocumentChar"/>
    <w:link w:val="HeaderCoverPage"/>
    <w:rPr>
      <w:rFonts w:ascii="Times New Roman" w:eastAsia="Calibri" w:hAnsi="Times New Roman" w:cs="Times New Roman"/>
      <w:b w:val="0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ypedudocumentChar"/>
    <w:link w:val="FooterSensitivity"/>
    <w:rPr>
      <w:rFonts w:ascii="Times New Roman" w:eastAsia="Calibri" w:hAnsi="Times New Roman" w:cs="Times New Roman"/>
      <w:b/>
      <w:sz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ypedudocumentChar"/>
    <w:link w:val="HeaderSensitivity"/>
    <w:rPr>
      <w:rFonts w:ascii="Times New Roman" w:eastAsia="Calibri" w:hAnsi="Times New Roman" w:cs="Times New Roman"/>
      <w:b/>
      <w:sz w:val="32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number,SUPERS,Footnote Reference Superscript,stylish,Footnote symbol"/>
    <w:uiPriority w:val="99"/>
    <w:semiHidden/>
    <w:rPr>
      <w:shd w:val="clear" w:color="auto" w:fill="auto"/>
      <w:vertAlign w:val="superscript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TypedudocumentChar">
    <w:name w:val="Type du document Char"/>
    <w:link w:val="Typedudocument"/>
    <w:rPr>
      <w:rFonts w:ascii="Times New Roman" w:eastAsia="Calibri" w:hAnsi="Times New Roman" w:cs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TypedudocumentChar"/>
    <w:link w:val="FooterCoverPage"/>
    <w:rPr>
      <w:rFonts w:ascii="Times New Roman" w:eastAsia="Calibri" w:hAnsi="Times New Roman" w:cs="Times New Roman"/>
      <w:b w:val="0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ypedudocumentChar"/>
    <w:link w:val="HeaderCoverPage"/>
    <w:rPr>
      <w:rFonts w:ascii="Times New Roman" w:eastAsia="Calibri" w:hAnsi="Times New Roman" w:cs="Times New Roman"/>
      <w:b w:val="0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ypedudocumentChar"/>
    <w:link w:val="FooterSensitivity"/>
    <w:rPr>
      <w:rFonts w:ascii="Times New Roman" w:eastAsia="Calibri" w:hAnsi="Times New Roman" w:cs="Times New Roman"/>
      <w:b/>
      <w:sz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ypedudocumentChar"/>
    <w:link w:val="HeaderSensitivity"/>
    <w:rPr>
      <w:rFonts w:ascii="Times New Roman" w:eastAsia="Calibri" w:hAnsi="Times New Roman" w:cs="Times New Roman"/>
      <w:b/>
      <w:sz w:val="32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nvironment/pops/pdf/sec_2007_341.pdf" TargetMode="External"/><Relationship Id="rId1" Type="http://schemas.openxmlformats.org/officeDocument/2006/relationships/hyperlink" Target="http://www.pops.int/documents/convtext/convtext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3334</Words>
  <Characters>23306</Characters>
  <Application>Microsoft Office Word</Application>
  <DocSecurity>0</DocSecurity>
  <Lines>542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21</cp:revision>
  <dcterms:created xsi:type="dcterms:W3CDTF">2018-11-12T17:28:00Z</dcterms:created>
  <dcterms:modified xsi:type="dcterms:W3CDTF">2018-12-20T12:02:00Z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