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B3" w:rsidRPr="00BC7277" w:rsidRDefault="00217FA2" w:rsidP="00217FA2">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F6BBB07-192D-46BC-9B10-056410E8C333" style="width:451pt;height:582pt">
            <v:imagedata r:id="rId11" o:title=""/>
          </v:shape>
        </w:pict>
      </w:r>
    </w:p>
    <w:bookmarkEnd w:id="0"/>
    <w:p w:rsidR="007B75CA" w:rsidRPr="00BC7277" w:rsidRDefault="007B75CA" w:rsidP="007B75CA">
      <w:pPr>
        <w:sectPr w:rsidR="007B75CA" w:rsidRPr="00BC7277" w:rsidSect="00217FA2">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273F57" w:rsidRPr="00BC7277" w:rsidRDefault="00273F57" w:rsidP="00273F57">
      <w:pPr>
        <w:spacing w:after="360"/>
        <w:jc w:val="center"/>
        <w:outlineLvl w:val="0"/>
        <w:rPr>
          <w:b/>
          <w:noProof/>
          <w:sz w:val="28"/>
          <w:szCs w:val="28"/>
          <w:u w:val="single"/>
        </w:rPr>
      </w:pPr>
      <w:r>
        <w:rPr>
          <w:b/>
          <w:noProof/>
          <w:sz w:val="28"/>
          <w:u w:val="single"/>
        </w:rPr>
        <w:lastRenderedPageBreak/>
        <w:t>Anexo I: Novas iniciativas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42"/>
        <w:gridCol w:w="4487"/>
        <w:gridCol w:w="9937"/>
      </w:tblGrid>
      <w:tr w:rsidR="00273F57" w:rsidRPr="00BC7277" w:rsidTr="00273F57">
        <w:trPr>
          <w:cantSplit/>
          <w:tblHeader/>
        </w:trPr>
        <w:tc>
          <w:tcPr>
            <w:tcW w:w="181" w:type="pct"/>
            <w:tcBorders>
              <w:bottom w:val="single" w:sz="4" w:space="0" w:color="auto"/>
            </w:tcBorders>
            <w:shd w:val="clear" w:color="auto" w:fill="99CCFF"/>
            <w:vAlign w:val="center"/>
          </w:tcPr>
          <w:p w:rsidR="00273F57" w:rsidRPr="00BC7277" w:rsidRDefault="00273F57" w:rsidP="00273F57">
            <w:pPr>
              <w:spacing w:after="0"/>
              <w:jc w:val="center"/>
              <w:rPr>
                <w:b/>
                <w:noProof/>
                <w:sz w:val="20"/>
              </w:rPr>
            </w:pPr>
            <w:r>
              <w:rPr>
                <w:b/>
                <w:noProof/>
                <w:sz w:val="20"/>
              </w:rPr>
              <w:t>N.º</w:t>
            </w:r>
          </w:p>
        </w:tc>
        <w:tc>
          <w:tcPr>
            <w:tcW w:w="1499" w:type="pct"/>
            <w:tcBorders>
              <w:bottom w:val="single" w:sz="4" w:space="0" w:color="auto"/>
            </w:tcBorders>
            <w:shd w:val="clear" w:color="auto" w:fill="99CCFF"/>
            <w:vAlign w:val="center"/>
          </w:tcPr>
          <w:p w:rsidR="00273F57" w:rsidRPr="00BC7277" w:rsidRDefault="00273F57" w:rsidP="00273F57">
            <w:pPr>
              <w:spacing w:after="0"/>
              <w:jc w:val="center"/>
              <w:rPr>
                <w:b/>
                <w:noProof/>
                <w:sz w:val="20"/>
              </w:rPr>
            </w:pPr>
            <w:r>
              <w:rPr>
                <w:b/>
                <w:noProof/>
                <w:sz w:val="20"/>
              </w:rPr>
              <w:t>Objetivo estratégico</w:t>
            </w:r>
          </w:p>
        </w:tc>
        <w:tc>
          <w:tcPr>
            <w:tcW w:w="3320" w:type="pct"/>
            <w:tcBorders>
              <w:bottom w:val="single" w:sz="4" w:space="0" w:color="auto"/>
            </w:tcBorders>
            <w:shd w:val="clear" w:color="auto" w:fill="99CCFF"/>
            <w:vAlign w:val="center"/>
          </w:tcPr>
          <w:p w:rsidR="00273F57" w:rsidRPr="00BC7277" w:rsidRDefault="00273F57" w:rsidP="00273F57">
            <w:pPr>
              <w:spacing w:after="0"/>
              <w:jc w:val="center"/>
              <w:rPr>
                <w:b/>
                <w:noProof/>
                <w:sz w:val="20"/>
              </w:rPr>
            </w:pPr>
            <w:r>
              <w:rPr>
                <w:b/>
                <w:noProof/>
                <w:sz w:val="20"/>
              </w:rPr>
              <w:t>Iniciativas</w:t>
            </w:r>
            <w:r>
              <w:rPr>
                <w:rStyle w:val="FootnoteReference"/>
                <w:b/>
                <w:noProof/>
                <w:sz w:val="20"/>
              </w:rPr>
              <w:footnoteReference w:id="1"/>
            </w:r>
            <w:r>
              <w:rPr>
                <w:b/>
                <w:noProof/>
                <w:sz w:val="20"/>
              </w:rPr>
              <w:t xml:space="preserve"> </w:t>
            </w:r>
          </w:p>
        </w:tc>
      </w:tr>
      <w:tr w:rsidR="00273F57" w:rsidRPr="00524248" w:rsidTr="00273F57">
        <w:trPr>
          <w:cantSplit/>
        </w:trPr>
        <w:tc>
          <w:tcPr>
            <w:tcW w:w="5000" w:type="pct"/>
            <w:gridSpan w:val="3"/>
            <w:tcBorders>
              <w:top w:val="single" w:sz="4" w:space="0" w:color="auto"/>
              <w:left w:val="single" w:sz="4" w:space="0" w:color="auto"/>
              <w:bottom w:val="single" w:sz="4" w:space="0" w:color="auto"/>
            </w:tcBorders>
            <w:shd w:val="clear" w:color="auto" w:fill="92D050"/>
          </w:tcPr>
          <w:p w:rsidR="00273F57" w:rsidRPr="00273F57" w:rsidRDefault="00273F57" w:rsidP="00273F57">
            <w:pPr>
              <w:spacing w:before="60" w:after="60"/>
              <w:rPr>
                <w:b/>
                <w:noProof/>
                <w:sz w:val="20"/>
                <w:lang w:val="pt-PT"/>
              </w:rPr>
            </w:pPr>
            <w:r w:rsidRPr="00273F57">
              <w:rPr>
                <w:b/>
                <w:noProof/>
                <w:sz w:val="20"/>
                <w:lang w:val="pt-PT"/>
              </w:rPr>
              <w:t>Um novo impulso para o emprego, o crescimento e o investimento</w:t>
            </w:r>
          </w:p>
        </w:tc>
      </w:tr>
      <w:tr w:rsidR="00273F57" w:rsidRPr="00217FA2" w:rsidTr="00273F57">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b/>
                <w:noProof/>
                <w:sz w:val="20"/>
                <w:lang w:val="pt-PT"/>
              </w:rPr>
            </w:pPr>
            <w:r w:rsidRPr="00273F57">
              <w:rPr>
                <w:b/>
                <w:noProof/>
                <w:sz w:val="20"/>
                <w:lang w:val="pt-PT"/>
              </w:rPr>
              <w:t>Relançar o investimento na Europa</w:t>
            </w:r>
          </w:p>
        </w:tc>
        <w:tc>
          <w:tcPr>
            <w:tcW w:w="3320" w:type="pct"/>
            <w:tcBorders>
              <w:top w:val="single" w:sz="4" w:space="0" w:color="auto"/>
              <w:left w:val="single" w:sz="4" w:space="0" w:color="auto"/>
              <w:bottom w:val="single" w:sz="4" w:space="0" w:color="auto"/>
            </w:tcBorders>
            <w:shd w:val="clear" w:color="auto" w:fill="auto"/>
          </w:tcPr>
          <w:p w:rsidR="00273F57" w:rsidRPr="00273F57" w:rsidRDefault="00273F57" w:rsidP="00273F57">
            <w:pPr>
              <w:spacing w:after="0"/>
              <w:rPr>
                <w:b/>
                <w:noProof/>
                <w:sz w:val="20"/>
                <w:lang w:val="pt-PT"/>
              </w:rPr>
            </w:pPr>
            <w:r w:rsidRPr="00273F57">
              <w:rPr>
                <w:b/>
                <w:noProof/>
                <w:sz w:val="20"/>
                <w:lang w:val="pt-PT"/>
              </w:rPr>
              <w:t>Comunicação sobre o Plano de Investimento para a Europa: balanço e próximas etapas</w:t>
            </w:r>
            <w:r w:rsidRPr="00273F57">
              <w:rPr>
                <w:noProof/>
                <w:sz w:val="20"/>
                <w:lang w:val="pt-PT"/>
              </w:rPr>
              <w:t xml:space="preserve"> (não legislativa, T4 2018)</w:t>
            </w:r>
          </w:p>
        </w:tc>
      </w:tr>
      <w:tr w:rsidR="00273F57" w:rsidRPr="00217FA2" w:rsidTr="00273F57">
        <w:trPr>
          <w:cantSplit/>
        </w:trPr>
        <w:tc>
          <w:tcPr>
            <w:tcW w:w="181" w:type="pct"/>
            <w:tcBorders>
              <w:top w:val="single" w:sz="4" w:space="0" w:color="auto"/>
              <w:left w:val="single" w:sz="4" w:space="0" w:color="auto"/>
              <w:bottom w:val="single" w:sz="4" w:space="0" w:color="auto"/>
              <w:right w:val="single" w:sz="4" w:space="0" w:color="auto"/>
            </w:tcBorders>
            <w:shd w:val="pct30"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top w:val="single" w:sz="4" w:space="0" w:color="auto"/>
              <w:left w:val="single" w:sz="4" w:space="0" w:color="auto"/>
              <w:bottom w:val="single" w:sz="4" w:space="0" w:color="auto"/>
              <w:right w:val="single" w:sz="4" w:space="0" w:color="auto"/>
            </w:tcBorders>
            <w:shd w:val="pct30" w:color="auto" w:fill="auto"/>
          </w:tcPr>
          <w:p w:rsidR="00273F57" w:rsidRPr="00BC7277" w:rsidRDefault="00273F57" w:rsidP="00273F57">
            <w:pPr>
              <w:spacing w:after="0"/>
              <w:rPr>
                <w:b/>
                <w:noProof/>
                <w:sz w:val="20"/>
              </w:rPr>
            </w:pPr>
            <w:r>
              <w:rPr>
                <w:b/>
                <w:noProof/>
                <w:sz w:val="20"/>
              </w:rPr>
              <w:t>Um futuro europeu sustentável</w:t>
            </w:r>
          </w:p>
        </w:tc>
        <w:tc>
          <w:tcPr>
            <w:tcW w:w="3320" w:type="pct"/>
            <w:tcBorders>
              <w:top w:val="single" w:sz="4" w:space="0" w:color="auto"/>
              <w:left w:val="single" w:sz="4" w:space="0" w:color="auto"/>
              <w:bottom w:val="single" w:sz="4" w:space="0" w:color="auto"/>
            </w:tcBorders>
            <w:shd w:val="pct30" w:color="auto" w:fill="auto"/>
          </w:tcPr>
          <w:p w:rsidR="00273F57" w:rsidRPr="00273F57" w:rsidRDefault="00273F57" w:rsidP="00273F57">
            <w:pPr>
              <w:spacing w:after="0"/>
              <w:rPr>
                <w:b/>
                <w:noProof/>
                <w:sz w:val="20"/>
                <w:lang w:val="pt-PT"/>
              </w:rPr>
            </w:pPr>
            <w:r w:rsidRPr="00273F57">
              <w:rPr>
                <w:b/>
                <w:sz w:val="20"/>
                <w:lang w:val="pt-PT"/>
              </w:rPr>
              <w:t>Documento de reflexão «Para uma Europa sustentável até 2030, sobre o seguimento dos Objetivos de Desenvolvimento Sustentável das Nações Unidas, nomeadamente sobre o Acordo de Paris sobre as Alterações Climáticas»</w:t>
            </w:r>
            <w:r w:rsidRPr="00273F57">
              <w:rPr>
                <w:sz w:val="20"/>
                <w:lang w:val="pt-PT"/>
              </w:rPr>
              <w:t xml:space="preserve"> (não legislativa, T4 2018).</w:t>
            </w:r>
          </w:p>
        </w:tc>
      </w:tr>
      <w:tr w:rsidR="00273F57" w:rsidRPr="00524248" w:rsidTr="00273F57">
        <w:trPr>
          <w:cantSplit/>
        </w:trPr>
        <w:tc>
          <w:tcPr>
            <w:tcW w:w="5000" w:type="pct"/>
            <w:gridSpan w:val="3"/>
            <w:shd w:val="clear" w:color="auto" w:fill="92D050"/>
          </w:tcPr>
          <w:p w:rsidR="00273F57" w:rsidRPr="00273F57" w:rsidRDefault="00273F57" w:rsidP="00273F57">
            <w:pPr>
              <w:keepNext/>
              <w:spacing w:before="60" w:after="60"/>
              <w:rPr>
                <w:noProof/>
                <w:sz w:val="20"/>
                <w:lang w:val="pt-PT"/>
              </w:rPr>
            </w:pPr>
            <w:r w:rsidRPr="00273F57">
              <w:rPr>
                <w:b/>
                <w:noProof/>
                <w:sz w:val="20"/>
                <w:lang w:val="pt-PT"/>
              </w:rPr>
              <w:t>Um Mercado Único Digital Conectado</w:t>
            </w:r>
          </w:p>
        </w:tc>
      </w:tr>
      <w:tr w:rsidR="00273F57" w:rsidRPr="00217FA2" w:rsidTr="00273F57">
        <w:trPr>
          <w:cantSplit/>
        </w:trPr>
        <w:tc>
          <w:tcPr>
            <w:tcW w:w="181" w:type="pct"/>
            <w:tcBorders>
              <w:bottom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tcPr>
          <w:p w:rsidR="00273F57" w:rsidRPr="00273F57" w:rsidRDefault="00273F57" w:rsidP="00273F57">
            <w:pPr>
              <w:spacing w:after="0"/>
              <w:rPr>
                <w:b/>
                <w:noProof/>
                <w:sz w:val="20"/>
                <w:lang w:val="pt-PT"/>
              </w:rPr>
            </w:pPr>
            <w:r w:rsidRPr="00273F57">
              <w:rPr>
                <w:b/>
                <w:noProof/>
                <w:sz w:val="20"/>
                <w:lang w:val="pt-PT"/>
              </w:rPr>
              <w:t xml:space="preserve">Realização do Mercado Único Digital </w:t>
            </w:r>
          </w:p>
        </w:tc>
        <w:tc>
          <w:tcPr>
            <w:tcW w:w="3320" w:type="pct"/>
            <w:tcBorders>
              <w:bottom w:val="single" w:sz="4" w:space="0" w:color="auto"/>
            </w:tcBorders>
          </w:tcPr>
          <w:p w:rsidR="00273F57" w:rsidRPr="00273F57" w:rsidRDefault="00273F57" w:rsidP="00273F57">
            <w:pPr>
              <w:spacing w:after="0"/>
              <w:rPr>
                <w:b/>
                <w:sz w:val="20"/>
                <w:lang w:val="pt-PT"/>
              </w:rPr>
            </w:pPr>
            <w:r w:rsidRPr="00273F57">
              <w:rPr>
                <w:b/>
                <w:noProof/>
                <w:sz w:val="20"/>
                <w:lang w:val="pt-PT"/>
              </w:rPr>
              <w:t>Plano coordenado para o desenvolvimento da inteligência artificial na Europa</w:t>
            </w:r>
            <w:r w:rsidRPr="00273F57">
              <w:rPr>
                <w:lang w:val="pt-PT"/>
              </w:rPr>
              <w:t xml:space="preserve"> (</w:t>
            </w:r>
            <w:r w:rsidRPr="00273F57">
              <w:rPr>
                <w:noProof/>
                <w:sz w:val="20"/>
                <w:lang w:val="pt-PT"/>
              </w:rPr>
              <w:t>não legislativa, T4 2018)</w:t>
            </w:r>
            <w:r w:rsidRPr="00273F57">
              <w:rPr>
                <w:lang w:val="pt-PT"/>
              </w:rPr>
              <w:t>;</w:t>
            </w:r>
            <w:r w:rsidRPr="00273F57">
              <w:rPr>
                <w:b/>
                <w:sz w:val="20"/>
                <w:lang w:val="pt-PT"/>
              </w:rPr>
              <w:t xml:space="preserve"> Plano de Ação sobre a desinformação</w:t>
            </w:r>
            <w:r w:rsidRPr="00273F57">
              <w:rPr>
                <w:noProof/>
                <w:sz w:val="20"/>
                <w:lang w:val="pt-PT"/>
              </w:rPr>
              <w:t xml:space="preserve"> (não legislativa, T4 2018); </w:t>
            </w:r>
            <w:r w:rsidRPr="00273F57">
              <w:rPr>
                <w:b/>
                <w:noProof/>
                <w:sz w:val="20"/>
                <w:lang w:val="pt-PT"/>
              </w:rPr>
              <w:t>Recomendação da Comissão para a criação de um registo europeu eletrónico em matéria de saúde</w:t>
            </w:r>
            <w:r w:rsidRPr="00273F57">
              <w:rPr>
                <w:noProof/>
                <w:sz w:val="20"/>
                <w:lang w:val="pt-PT"/>
              </w:rPr>
              <w:t xml:space="preserve"> (não legislativa, T1 2019)</w:t>
            </w:r>
          </w:p>
        </w:tc>
      </w:tr>
      <w:tr w:rsidR="00273F57" w:rsidRPr="00217FA2" w:rsidTr="00273F57">
        <w:trPr>
          <w:cantSplit/>
        </w:trPr>
        <w:tc>
          <w:tcPr>
            <w:tcW w:w="5000" w:type="pct"/>
            <w:gridSpan w:val="3"/>
            <w:shd w:val="clear" w:color="auto" w:fill="92D050"/>
          </w:tcPr>
          <w:p w:rsidR="00273F57" w:rsidRPr="00273F57" w:rsidRDefault="00273F57" w:rsidP="00273F57">
            <w:pPr>
              <w:spacing w:before="60" w:after="60"/>
              <w:rPr>
                <w:noProof/>
                <w:sz w:val="20"/>
                <w:lang w:val="pt-PT"/>
              </w:rPr>
            </w:pPr>
            <w:r w:rsidRPr="00273F57">
              <w:rPr>
                <w:b/>
                <w:noProof/>
                <w:sz w:val="20"/>
                <w:lang w:val="pt-PT"/>
              </w:rPr>
              <w:t>Uma União da Energia resiliente dotada de uma política em matéria de alterações climáticas virada para o futuro</w:t>
            </w:r>
          </w:p>
        </w:tc>
      </w:tr>
      <w:tr w:rsidR="00273F57" w:rsidRPr="00217FA2" w:rsidTr="00273F57">
        <w:trPr>
          <w:cantSplit/>
        </w:trPr>
        <w:tc>
          <w:tcPr>
            <w:tcW w:w="181" w:type="pct"/>
            <w:tcBorders>
              <w:bottom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tcPr>
          <w:p w:rsidR="00273F57" w:rsidRPr="00273F57" w:rsidRDefault="00273F57" w:rsidP="00273F57">
            <w:pPr>
              <w:spacing w:after="0"/>
              <w:rPr>
                <w:b/>
                <w:noProof/>
                <w:sz w:val="20"/>
                <w:lang w:val="pt-PT"/>
              </w:rPr>
            </w:pPr>
            <w:r w:rsidRPr="00273F57">
              <w:rPr>
                <w:b/>
                <w:noProof/>
                <w:sz w:val="20"/>
                <w:lang w:val="pt-PT"/>
              </w:rPr>
              <w:t>Aplicação do Acordo de Paris</w:t>
            </w:r>
          </w:p>
        </w:tc>
        <w:tc>
          <w:tcPr>
            <w:tcW w:w="3320" w:type="pct"/>
            <w:tcBorders>
              <w:bottom w:val="single" w:sz="4" w:space="0" w:color="auto"/>
            </w:tcBorders>
          </w:tcPr>
          <w:p w:rsidR="00273F57" w:rsidRPr="00273F57" w:rsidRDefault="00273F57" w:rsidP="00273F57">
            <w:pPr>
              <w:spacing w:after="0"/>
              <w:rPr>
                <w:b/>
                <w:noProof/>
                <w:sz w:val="20"/>
                <w:lang w:val="pt-PT"/>
              </w:rPr>
            </w:pPr>
            <w:r w:rsidRPr="00273F57">
              <w:rPr>
                <w:b/>
                <w:noProof/>
                <w:sz w:val="20"/>
                <w:lang w:val="pt-PT"/>
              </w:rPr>
              <w:t>Estratégia para a redução a longo prazo das emissões de gases com efeito de estufa na UE, em conformidade com o Acordo de Paris (antes da Conferência de Katowice sobre as Alterações Climáticas de 3 a 14 de dezembro)</w:t>
            </w:r>
            <w:r w:rsidRPr="00273F57">
              <w:rPr>
                <w:lang w:val="pt-PT"/>
              </w:rPr>
              <w:t xml:space="preserve"> </w:t>
            </w:r>
            <w:r w:rsidRPr="00273F57">
              <w:rPr>
                <w:noProof/>
                <w:sz w:val="20"/>
                <w:lang w:val="pt-PT"/>
              </w:rPr>
              <w:t>(não legislativa, T4 2018)</w:t>
            </w:r>
          </w:p>
        </w:tc>
      </w:tr>
      <w:tr w:rsidR="00273F57" w:rsidRPr="00217FA2" w:rsidTr="00273F57">
        <w:trPr>
          <w:cantSplit/>
        </w:trPr>
        <w:tc>
          <w:tcPr>
            <w:tcW w:w="181" w:type="pct"/>
            <w:tcBorders>
              <w:bottom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tcPr>
          <w:p w:rsidR="00273F57" w:rsidRPr="00273F57" w:rsidRDefault="00273F57" w:rsidP="00273F57">
            <w:pPr>
              <w:spacing w:after="0"/>
              <w:rPr>
                <w:b/>
                <w:noProof/>
                <w:sz w:val="20"/>
                <w:lang w:val="pt-PT"/>
              </w:rPr>
            </w:pPr>
            <w:r w:rsidRPr="00273F57">
              <w:rPr>
                <w:b/>
                <w:noProof/>
                <w:sz w:val="20"/>
                <w:lang w:val="pt-PT"/>
              </w:rPr>
              <w:t>Realização da União da Energia</w:t>
            </w:r>
          </w:p>
        </w:tc>
        <w:tc>
          <w:tcPr>
            <w:tcW w:w="3320" w:type="pct"/>
            <w:tcBorders>
              <w:bottom w:val="single" w:sz="4" w:space="0" w:color="auto"/>
            </w:tcBorders>
          </w:tcPr>
          <w:p w:rsidR="00273F57" w:rsidRPr="00273F57" w:rsidRDefault="00273F57" w:rsidP="00273F57">
            <w:pPr>
              <w:spacing w:after="0"/>
              <w:rPr>
                <w:b/>
                <w:noProof/>
                <w:sz w:val="20"/>
                <w:lang w:val="pt-PT"/>
              </w:rPr>
            </w:pPr>
            <w:r w:rsidRPr="00273F57">
              <w:rPr>
                <w:b/>
                <w:noProof/>
                <w:sz w:val="20"/>
                <w:lang w:val="pt-PT"/>
              </w:rPr>
              <w:t>4.º Relatório sobre o Estado da União da Energia</w:t>
            </w:r>
            <w:r w:rsidRPr="00273F57">
              <w:rPr>
                <w:lang w:val="pt-PT"/>
              </w:rPr>
              <w:t xml:space="preserve"> </w:t>
            </w:r>
            <w:r w:rsidRPr="00273F57">
              <w:rPr>
                <w:noProof/>
                <w:sz w:val="20"/>
                <w:lang w:val="pt-PT"/>
              </w:rPr>
              <w:t xml:space="preserve">(não legislativa, T1 2019 ); </w:t>
            </w:r>
            <w:r w:rsidRPr="00273F57">
              <w:rPr>
                <w:b/>
                <w:noProof/>
                <w:sz w:val="20"/>
                <w:lang w:val="pt-PT"/>
              </w:rPr>
              <w:t>Relatório sobre o Plano de Ação Estratégico para as baterias</w:t>
            </w:r>
            <w:r w:rsidRPr="00273F57">
              <w:rPr>
                <w:noProof/>
                <w:sz w:val="20"/>
                <w:lang w:val="pt-PT"/>
              </w:rPr>
              <w:t xml:space="preserve"> (não legislativa, T1 2019)</w:t>
            </w:r>
          </w:p>
        </w:tc>
      </w:tr>
      <w:tr w:rsidR="00273F57" w:rsidRPr="00217FA2" w:rsidTr="00273F57">
        <w:trPr>
          <w:cantSplit/>
        </w:trPr>
        <w:tc>
          <w:tcPr>
            <w:tcW w:w="181" w:type="pct"/>
            <w:tcBorders>
              <w:bottom w:val="single" w:sz="4" w:space="0" w:color="auto"/>
            </w:tcBorders>
            <w:shd w:val="pct30"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shd w:val="pct30" w:color="auto" w:fill="FFFFFF" w:themeFill="background1"/>
          </w:tcPr>
          <w:p w:rsidR="00273F57" w:rsidRPr="00273F57" w:rsidRDefault="00273F57" w:rsidP="00273F57">
            <w:pPr>
              <w:spacing w:after="0"/>
              <w:rPr>
                <w:b/>
                <w:noProof/>
                <w:sz w:val="20"/>
                <w:lang w:val="pt-PT"/>
              </w:rPr>
            </w:pPr>
            <w:r w:rsidRPr="00273F57">
              <w:rPr>
                <w:b/>
                <w:noProof/>
                <w:sz w:val="20"/>
                <w:lang w:val="pt-PT"/>
              </w:rPr>
              <w:t>Futuro da política energética e climática</w:t>
            </w:r>
          </w:p>
        </w:tc>
        <w:tc>
          <w:tcPr>
            <w:tcW w:w="3320" w:type="pct"/>
            <w:tcBorders>
              <w:bottom w:val="single" w:sz="4" w:space="0" w:color="auto"/>
            </w:tcBorders>
            <w:shd w:val="pct30" w:color="auto" w:fill="FFFFFF" w:themeFill="background1"/>
          </w:tcPr>
          <w:p w:rsidR="00273F57" w:rsidRPr="00273F57" w:rsidRDefault="00273F57" w:rsidP="00273F57">
            <w:pPr>
              <w:spacing w:after="0"/>
              <w:rPr>
                <w:b/>
                <w:noProof/>
                <w:sz w:val="20"/>
                <w:lang w:val="pt-PT"/>
              </w:rPr>
            </w:pPr>
            <w:r w:rsidRPr="00273F57">
              <w:rPr>
                <w:b/>
                <w:sz w:val="20"/>
                <w:lang w:val="pt-PT"/>
              </w:rPr>
              <w:t>Rumo a um novo quadro institucional para a nossa política energética e climática até 2025: opções para um maior recurso à votação por maioria qualificada e para uma eventual reformulação do Tratado Euratom</w:t>
            </w:r>
            <w:r w:rsidRPr="00273F57">
              <w:rPr>
                <w:sz w:val="20"/>
                <w:lang w:val="pt-PT"/>
              </w:rPr>
              <w:t xml:space="preserve"> (não legislativa, T1 2019)</w:t>
            </w:r>
          </w:p>
        </w:tc>
      </w:tr>
      <w:tr w:rsidR="00273F57" w:rsidRPr="00217FA2" w:rsidTr="00273F57">
        <w:trPr>
          <w:cantSplit/>
        </w:trPr>
        <w:tc>
          <w:tcPr>
            <w:tcW w:w="181" w:type="pct"/>
            <w:tcBorders>
              <w:bottom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shd w:val="clear" w:color="auto" w:fill="auto"/>
          </w:tcPr>
          <w:p w:rsidR="00273F57" w:rsidRPr="00273F57" w:rsidDel="00500D9F" w:rsidRDefault="00273F57" w:rsidP="00273F57">
            <w:pPr>
              <w:spacing w:after="0"/>
              <w:rPr>
                <w:b/>
                <w:i/>
                <w:noProof/>
                <w:sz w:val="20"/>
                <w:lang w:val="pt-PT"/>
              </w:rPr>
            </w:pPr>
            <w:r w:rsidRPr="00273F57">
              <w:rPr>
                <w:b/>
                <w:i/>
                <w:noProof/>
                <w:sz w:val="20"/>
                <w:lang w:val="pt-PT"/>
              </w:rPr>
              <w:t>Objetivos em matéria de eficiência energética – preparação para o Brexit</w:t>
            </w:r>
          </w:p>
        </w:tc>
        <w:tc>
          <w:tcPr>
            <w:tcW w:w="3320" w:type="pct"/>
            <w:tcBorders>
              <w:bottom w:val="single" w:sz="4" w:space="0" w:color="auto"/>
            </w:tcBorders>
            <w:shd w:val="clear" w:color="auto" w:fill="auto"/>
          </w:tcPr>
          <w:p w:rsidR="00273F57" w:rsidRPr="00273F57" w:rsidDel="00626CDE" w:rsidRDefault="00273F57" w:rsidP="00273F57">
            <w:pPr>
              <w:spacing w:after="0"/>
              <w:rPr>
                <w:b/>
                <w:i/>
                <w:noProof/>
                <w:sz w:val="20"/>
                <w:lang w:val="pt-PT"/>
              </w:rPr>
            </w:pPr>
            <w:r w:rsidRPr="00273F57">
              <w:rPr>
                <w:b/>
                <w:i/>
                <w:noProof/>
                <w:sz w:val="20"/>
                <w:lang w:val="pt-PT"/>
              </w:rPr>
              <w:t xml:space="preserve">Proposta de adaptação das referências aos objetivos da UE em matéria de eficiência energética (expressos em valores absolutos) para 2030 a uma UE a 27 </w:t>
            </w:r>
            <w:r w:rsidRPr="00273F57">
              <w:rPr>
                <w:i/>
                <w:noProof/>
                <w:sz w:val="20"/>
                <w:lang w:val="pt-PT"/>
              </w:rPr>
              <w:t>(legislativa, artigo 194.º do TFUE, T4 2018) (Preparação para o Brexit)</w:t>
            </w:r>
          </w:p>
        </w:tc>
      </w:tr>
      <w:tr w:rsidR="00273F57" w:rsidRPr="00524248" w:rsidTr="00273F57">
        <w:trPr>
          <w:cantSplit/>
        </w:trPr>
        <w:tc>
          <w:tcPr>
            <w:tcW w:w="5000" w:type="pct"/>
            <w:gridSpan w:val="3"/>
            <w:tcBorders>
              <w:top w:val="single" w:sz="4" w:space="0" w:color="auto"/>
              <w:left w:val="single" w:sz="4" w:space="0" w:color="auto"/>
              <w:bottom w:val="single" w:sz="4" w:space="0" w:color="auto"/>
            </w:tcBorders>
            <w:shd w:val="clear" w:color="auto" w:fill="92D050"/>
          </w:tcPr>
          <w:p w:rsidR="00273F57" w:rsidRPr="00273F57" w:rsidRDefault="00273F57" w:rsidP="00273F57">
            <w:pPr>
              <w:spacing w:before="60" w:after="60"/>
              <w:rPr>
                <w:b/>
                <w:noProof/>
                <w:sz w:val="20"/>
                <w:lang w:val="pt-PT"/>
              </w:rPr>
            </w:pPr>
            <w:r w:rsidRPr="00273F57">
              <w:rPr>
                <w:b/>
                <w:noProof/>
                <w:sz w:val="20"/>
                <w:lang w:val="pt-PT"/>
              </w:rPr>
              <w:t>Um mercado interno mais aprofundado e mais equitativo, dotado de uma base industrial reforçada</w:t>
            </w:r>
          </w:p>
        </w:tc>
      </w:tr>
      <w:tr w:rsidR="00273F57" w:rsidRPr="00217FA2" w:rsidTr="00273F57">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pStyle w:val="Default"/>
              <w:rPr>
                <w:rFonts w:ascii="Times New Roman" w:hAnsi="Times New Roman" w:cs="Times New Roman"/>
                <w:noProof/>
                <w:sz w:val="20"/>
                <w:szCs w:val="20"/>
                <w:lang w:val="pt-PT"/>
              </w:rPr>
            </w:pPr>
            <w:r w:rsidRPr="00273F57">
              <w:rPr>
                <w:rFonts w:ascii="Times New Roman" w:hAnsi="Times New Roman"/>
                <w:b/>
                <w:color w:val="auto"/>
                <w:sz w:val="20"/>
                <w:lang w:val="pt-PT"/>
              </w:rPr>
              <w:t>Mercado único equitativo e preparado para o futuro</w:t>
            </w:r>
          </w:p>
        </w:tc>
        <w:tc>
          <w:tcPr>
            <w:tcW w:w="3320" w:type="pct"/>
            <w:tcBorders>
              <w:top w:val="single" w:sz="4" w:space="0" w:color="auto"/>
              <w:left w:val="single" w:sz="4" w:space="0" w:color="auto"/>
              <w:bottom w:val="single" w:sz="4" w:space="0" w:color="auto"/>
            </w:tcBorders>
            <w:shd w:val="clear" w:color="auto" w:fill="auto"/>
          </w:tcPr>
          <w:p w:rsidR="00273F57" w:rsidRPr="00273F57" w:rsidRDefault="00273F57" w:rsidP="00273F57">
            <w:pPr>
              <w:spacing w:after="0"/>
              <w:rPr>
                <w:b/>
                <w:noProof/>
                <w:sz w:val="20"/>
                <w:lang w:val="pt-PT"/>
              </w:rPr>
            </w:pPr>
            <w:r w:rsidRPr="00273F57">
              <w:rPr>
                <w:b/>
                <w:sz w:val="20"/>
                <w:lang w:val="pt-PT"/>
              </w:rPr>
              <w:t xml:space="preserve">Comunicação - Rumo a um mercado único plenamente operacional num contexto global em rápida mutação: eliminar os obstáculos e aproveitar novas oportunidades em benefício dos cidadãos e das empresas </w:t>
            </w:r>
            <w:r w:rsidRPr="00273F57">
              <w:rPr>
                <w:noProof/>
                <w:sz w:val="20"/>
                <w:lang w:val="pt-PT"/>
              </w:rPr>
              <w:t>(não legislativa, T4 2018)</w:t>
            </w:r>
          </w:p>
        </w:tc>
      </w:tr>
      <w:tr w:rsidR="00273F57" w:rsidRPr="00217FA2" w:rsidTr="00273F57">
        <w:trPr>
          <w:cantSplit/>
        </w:trPr>
        <w:tc>
          <w:tcPr>
            <w:tcW w:w="181"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numPr>
                <w:ilvl w:val="0"/>
                <w:numId w:val="19"/>
              </w:numPr>
              <w:spacing w:after="0"/>
              <w:jc w:val="left"/>
              <w:rPr>
                <w:b/>
                <w:noProof/>
                <w:color w:val="000000"/>
                <w:sz w:val="20"/>
                <w:lang w:val="pt-PT"/>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273F57" w:rsidRPr="00BC7277" w:rsidRDefault="00273F57" w:rsidP="00273F57">
            <w:pPr>
              <w:pStyle w:val="Default"/>
              <w:rPr>
                <w:rFonts w:ascii="Times New Roman" w:hAnsi="Times New Roman" w:cs="Times New Roman"/>
                <w:b/>
                <w:noProof/>
                <w:sz w:val="20"/>
                <w:szCs w:val="20"/>
              </w:rPr>
            </w:pPr>
            <w:r>
              <w:rPr>
                <w:rFonts w:ascii="Times New Roman" w:hAnsi="Times New Roman"/>
                <w:b/>
                <w:color w:val="auto"/>
                <w:sz w:val="20"/>
              </w:rPr>
              <w:t>Proteção da saúde</w:t>
            </w:r>
          </w:p>
        </w:tc>
        <w:tc>
          <w:tcPr>
            <w:tcW w:w="3320" w:type="pct"/>
            <w:tcBorders>
              <w:top w:val="single" w:sz="4" w:space="0" w:color="auto"/>
              <w:left w:val="single" w:sz="4" w:space="0" w:color="auto"/>
              <w:bottom w:val="single" w:sz="4" w:space="0" w:color="auto"/>
            </w:tcBorders>
            <w:shd w:val="clear" w:color="auto" w:fill="auto"/>
          </w:tcPr>
          <w:p w:rsidR="00273F57" w:rsidRPr="00273F57" w:rsidRDefault="00273F57" w:rsidP="00273F57">
            <w:pPr>
              <w:spacing w:after="0"/>
              <w:rPr>
                <w:b/>
                <w:noProof/>
                <w:sz w:val="20"/>
                <w:lang w:val="pt-PT"/>
              </w:rPr>
            </w:pPr>
            <w:r w:rsidRPr="00273F57">
              <w:rPr>
                <w:b/>
                <w:sz w:val="20"/>
                <w:lang w:val="pt-PT"/>
              </w:rPr>
              <w:t>Comunicação sobre um quadro abrangente da União Europeia para os desreguladores endócrinos</w:t>
            </w:r>
            <w:r w:rsidRPr="00273F57">
              <w:rPr>
                <w:noProof/>
                <w:sz w:val="20"/>
                <w:lang w:val="pt-PT"/>
              </w:rPr>
              <w:t xml:space="preserve"> (não legislativa, T4 2018)</w:t>
            </w:r>
          </w:p>
        </w:tc>
      </w:tr>
      <w:tr w:rsidR="00273F57" w:rsidRPr="00217FA2" w:rsidTr="00273F57">
        <w:trPr>
          <w:cantSplit/>
        </w:trPr>
        <w:tc>
          <w:tcPr>
            <w:tcW w:w="181" w:type="pct"/>
            <w:tcBorders>
              <w:top w:val="single" w:sz="4" w:space="0" w:color="auto"/>
              <w:left w:val="single" w:sz="4" w:space="0" w:color="auto"/>
              <w:bottom w:val="single" w:sz="4" w:space="0" w:color="auto"/>
              <w:right w:val="single" w:sz="4" w:space="0" w:color="auto"/>
            </w:tcBorders>
            <w:shd w:val="pct30"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tcBorders>
              <w:top w:val="single" w:sz="4" w:space="0" w:color="auto"/>
              <w:left w:val="single" w:sz="4" w:space="0" w:color="auto"/>
              <w:bottom w:val="single" w:sz="4" w:space="0" w:color="auto"/>
              <w:right w:val="single" w:sz="4" w:space="0" w:color="auto"/>
            </w:tcBorders>
            <w:shd w:val="pct30" w:color="auto" w:fill="FFFFFF" w:themeFill="background1"/>
          </w:tcPr>
          <w:p w:rsidR="00273F57" w:rsidRPr="00273F57" w:rsidRDefault="00273F57" w:rsidP="00273F57">
            <w:pPr>
              <w:pStyle w:val="Default"/>
              <w:rPr>
                <w:rFonts w:ascii="Times New Roman" w:hAnsi="Times New Roman" w:cs="Times New Roman"/>
                <w:noProof/>
                <w:sz w:val="20"/>
                <w:szCs w:val="20"/>
                <w:lang w:val="pt-PT"/>
              </w:rPr>
            </w:pPr>
            <w:r w:rsidRPr="00273F57">
              <w:rPr>
                <w:rFonts w:ascii="Times New Roman" w:hAnsi="Times New Roman"/>
                <w:b/>
                <w:color w:val="auto"/>
                <w:sz w:val="20"/>
                <w:lang w:val="pt-PT"/>
              </w:rPr>
              <w:t>Um processo mais eficaz de elaboração da legislação no mercado único</w:t>
            </w:r>
          </w:p>
        </w:tc>
        <w:tc>
          <w:tcPr>
            <w:tcW w:w="3320" w:type="pct"/>
            <w:tcBorders>
              <w:top w:val="single" w:sz="4" w:space="0" w:color="auto"/>
              <w:left w:val="single" w:sz="4" w:space="0" w:color="auto"/>
              <w:bottom w:val="single" w:sz="4" w:space="0" w:color="auto"/>
            </w:tcBorders>
            <w:shd w:val="pct30" w:color="auto" w:fill="FFFFFF" w:themeFill="background1"/>
          </w:tcPr>
          <w:p w:rsidR="00273F57" w:rsidRPr="00273F57" w:rsidRDefault="00273F57" w:rsidP="00273F57">
            <w:pPr>
              <w:spacing w:after="0"/>
              <w:rPr>
                <w:b/>
                <w:noProof/>
                <w:sz w:val="20"/>
                <w:lang w:val="pt-PT"/>
              </w:rPr>
            </w:pPr>
            <w:r w:rsidRPr="00273F57">
              <w:rPr>
                <w:b/>
                <w:sz w:val="20"/>
                <w:lang w:val="pt-PT"/>
              </w:rPr>
              <w:t xml:space="preserve">Um processo mais eficaz de elaboração da legislação em matéria de fiscalidade: </w:t>
            </w:r>
            <w:r w:rsidRPr="00273F57">
              <w:rPr>
                <w:b/>
                <w:lang w:val="pt-PT"/>
              </w:rPr>
              <w:t xml:space="preserve">passagem à votação por maioria qualificada em determinados domínios (a identificar) </w:t>
            </w:r>
            <w:r w:rsidRPr="00273F57">
              <w:rPr>
                <w:b/>
                <w:sz w:val="20"/>
                <w:lang w:val="pt-PT"/>
              </w:rPr>
              <w:t>(não legislativa, T1 2019)</w:t>
            </w:r>
            <w:r w:rsidRPr="00273F57">
              <w:rPr>
                <w:b/>
                <w:lang w:val="pt-PT"/>
              </w:rPr>
              <w:t>;</w:t>
            </w:r>
            <w:r w:rsidRPr="00273F57">
              <w:rPr>
                <w:b/>
                <w:sz w:val="20"/>
                <w:lang w:val="pt-PT"/>
              </w:rPr>
              <w:t xml:space="preserve"> Um processo mais eficaz de elaboração da legislação em matéria de política social: reforçar a passagem à votação por maioria qualificada em determinados domínios (a identificar) (não legislativa, T1 2019);</w:t>
            </w:r>
          </w:p>
        </w:tc>
      </w:tr>
      <w:tr w:rsidR="00273F57" w:rsidRPr="00524248" w:rsidTr="00273F57">
        <w:trPr>
          <w:cantSplit/>
        </w:trPr>
        <w:tc>
          <w:tcPr>
            <w:tcW w:w="5000" w:type="pct"/>
            <w:gridSpan w:val="3"/>
            <w:tcBorders>
              <w:bottom w:val="single" w:sz="4" w:space="0" w:color="auto"/>
            </w:tcBorders>
            <w:shd w:val="clear" w:color="auto" w:fill="92D050"/>
          </w:tcPr>
          <w:p w:rsidR="00273F57" w:rsidRPr="00273F57" w:rsidRDefault="00273F57" w:rsidP="00273F57">
            <w:pPr>
              <w:spacing w:before="60" w:after="60"/>
              <w:rPr>
                <w:b/>
                <w:noProof/>
                <w:sz w:val="20"/>
                <w:lang w:val="pt-PT"/>
              </w:rPr>
            </w:pPr>
            <w:r w:rsidRPr="00273F57">
              <w:rPr>
                <w:lang w:val="pt-PT"/>
              </w:rPr>
              <w:br w:type="page"/>
            </w:r>
            <w:r w:rsidRPr="00273F57">
              <w:rPr>
                <w:b/>
                <w:noProof/>
                <w:sz w:val="20"/>
                <w:lang w:val="pt-PT"/>
              </w:rPr>
              <w:t>Uma União Económica e Monetária mais aprofundada e mais equitativa</w:t>
            </w:r>
          </w:p>
        </w:tc>
      </w:tr>
      <w:tr w:rsidR="00273F57" w:rsidRPr="00524248" w:rsidTr="00273F57">
        <w:trPr>
          <w:cantSplit/>
        </w:trPr>
        <w:tc>
          <w:tcPr>
            <w:tcW w:w="181" w:type="pct"/>
            <w:tcBorders>
              <w:bottom w:val="single" w:sz="4" w:space="0" w:color="auto"/>
            </w:tcBorders>
            <w:shd w:val="pct30"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shd w:val="pct30" w:color="auto" w:fill="FFFFFF" w:themeFill="background1"/>
          </w:tcPr>
          <w:p w:rsidR="00273F57" w:rsidRPr="00273F57" w:rsidRDefault="00273F57" w:rsidP="00273F57">
            <w:pPr>
              <w:spacing w:after="0"/>
              <w:rPr>
                <w:b/>
                <w:noProof/>
                <w:sz w:val="20"/>
                <w:highlight w:val="yellow"/>
                <w:lang w:val="pt-PT"/>
              </w:rPr>
            </w:pPr>
            <w:r w:rsidRPr="00273F57">
              <w:rPr>
                <w:b/>
                <w:noProof/>
                <w:sz w:val="20"/>
                <w:lang w:val="pt-PT"/>
              </w:rPr>
              <w:t>Promover o papel internacional do euro</w:t>
            </w:r>
          </w:p>
        </w:tc>
        <w:tc>
          <w:tcPr>
            <w:tcW w:w="3320" w:type="pct"/>
            <w:tcBorders>
              <w:bottom w:val="single" w:sz="4" w:space="0" w:color="auto"/>
            </w:tcBorders>
            <w:shd w:val="pct30" w:color="auto" w:fill="FFFFFF" w:themeFill="background1"/>
          </w:tcPr>
          <w:p w:rsidR="00273F57" w:rsidRPr="00273F57" w:rsidRDefault="00273F57" w:rsidP="00273F57">
            <w:pPr>
              <w:spacing w:after="0"/>
              <w:rPr>
                <w:b/>
                <w:noProof/>
                <w:color w:val="000000"/>
                <w:sz w:val="20"/>
                <w:lang w:val="pt-PT"/>
              </w:rPr>
            </w:pPr>
            <w:r w:rsidRPr="00273F57">
              <w:rPr>
                <w:b/>
                <w:noProof/>
                <w:sz w:val="20"/>
                <w:lang w:val="pt-PT"/>
              </w:rPr>
              <w:t>Comunicação sobre o reforço do papel internacional do euro</w:t>
            </w:r>
            <w:r w:rsidRPr="00273F57">
              <w:rPr>
                <w:lang w:val="pt-PT"/>
              </w:rPr>
              <w:t xml:space="preserve"> </w:t>
            </w:r>
            <w:r w:rsidRPr="00273F57">
              <w:rPr>
                <w:noProof/>
                <w:sz w:val="20"/>
                <w:lang w:val="pt-PT"/>
              </w:rPr>
              <w:t>(não legislativa, T4 2018)</w:t>
            </w:r>
          </w:p>
        </w:tc>
      </w:tr>
      <w:tr w:rsidR="00273F57" w:rsidRPr="00217FA2" w:rsidTr="00273F57">
        <w:trPr>
          <w:cantSplit/>
        </w:trPr>
        <w:tc>
          <w:tcPr>
            <w:tcW w:w="5000" w:type="pct"/>
            <w:gridSpan w:val="3"/>
            <w:tcBorders>
              <w:bottom w:val="single" w:sz="4" w:space="0" w:color="auto"/>
            </w:tcBorders>
            <w:shd w:val="clear" w:color="auto" w:fill="92D050"/>
          </w:tcPr>
          <w:p w:rsidR="00273F57" w:rsidRPr="00273F57" w:rsidRDefault="00273F57" w:rsidP="00273F57">
            <w:pPr>
              <w:spacing w:before="60" w:after="60"/>
              <w:rPr>
                <w:noProof/>
                <w:sz w:val="20"/>
                <w:lang w:val="pt-PT"/>
              </w:rPr>
            </w:pPr>
            <w:r w:rsidRPr="00273F57">
              <w:rPr>
                <w:b/>
                <w:noProof/>
                <w:sz w:val="20"/>
                <w:lang w:val="pt-PT"/>
              </w:rPr>
              <w:t>Um espaço de justiça e de direitos fundamentais baseado na confiança mútua</w:t>
            </w:r>
          </w:p>
        </w:tc>
      </w:tr>
      <w:tr w:rsidR="00273F57" w:rsidRPr="00524248" w:rsidTr="00273F57">
        <w:trPr>
          <w:cantSplit/>
        </w:trPr>
        <w:tc>
          <w:tcPr>
            <w:tcW w:w="181" w:type="pct"/>
            <w:tcBorders>
              <w:bottom w:val="single" w:sz="4" w:space="0" w:color="auto"/>
            </w:tcBorders>
            <w:shd w:val="pct30"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shd w:val="pct30" w:color="auto" w:fill="FFFFFF" w:themeFill="background1"/>
          </w:tcPr>
          <w:p w:rsidR="00273F57" w:rsidRPr="00BC7277" w:rsidRDefault="00273F57" w:rsidP="00273F57">
            <w:pPr>
              <w:spacing w:after="0"/>
              <w:rPr>
                <w:b/>
                <w:noProof/>
                <w:sz w:val="20"/>
                <w:highlight w:val="yellow"/>
              </w:rPr>
            </w:pPr>
            <w:r>
              <w:rPr>
                <w:b/>
                <w:noProof/>
                <w:sz w:val="20"/>
              </w:rPr>
              <w:t>Estado de direito</w:t>
            </w:r>
          </w:p>
        </w:tc>
        <w:tc>
          <w:tcPr>
            <w:tcW w:w="3320" w:type="pct"/>
            <w:tcBorders>
              <w:bottom w:val="single" w:sz="4" w:space="0" w:color="auto"/>
            </w:tcBorders>
            <w:shd w:val="pct30" w:color="auto" w:fill="FFFFFF" w:themeFill="background1"/>
          </w:tcPr>
          <w:p w:rsidR="00273F57" w:rsidRPr="00273F57" w:rsidRDefault="00273F57" w:rsidP="00273F57">
            <w:pPr>
              <w:spacing w:after="0"/>
              <w:rPr>
                <w:b/>
                <w:noProof/>
                <w:color w:val="000000"/>
                <w:sz w:val="20"/>
                <w:lang w:val="pt-PT"/>
              </w:rPr>
            </w:pPr>
            <w:r w:rsidRPr="00273F57">
              <w:rPr>
                <w:b/>
                <w:noProof/>
                <w:color w:val="000000"/>
                <w:sz w:val="20"/>
                <w:lang w:val="pt-PT"/>
              </w:rPr>
              <w:t>Continuar a reforçar o quadro do Estado de direito adotado em 2014</w:t>
            </w:r>
            <w:r w:rsidRPr="00273F57">
              <w:rPr>
                <w:lang w:val="pt-PT"/>
              </w:rPr>
              <w:t xml:space="preserve"> </w:t>
            </w:r>
            <w:r w:rsidRPr="00273F57">
              <w:rPr>
                <w:noProof/>
                <w:color w:val="000000"/>
                <w:sz w:val="20"/>
                <w:lang w:val="pt-PT"/>
              </w:rPr>
              <w:t>(não legislativa, T1 2019)</w:t>
            </w:r>
          </w:p>
        </w:tc>
      </w:tr>
      <w:tr w:rsidR="00273F57" w:rsidRPr="00217FA2" w:rsidTr="00273F57">
        <w:trPr>
          <w:cantSplit/>
        </w:trPr>
        <w:tc>
          <w:tcPr>
            <w:tcW w:w="5000" w:type="pct"/>
            <w:gridSpan w:val="3"/>
            <w:tcBorders>
              <w:bottom w:val="single" w:sz="4" w:space="0" w:color="auto"/>
            </w:tcBorders>
            <w:shd w:val="clear" w:color="auto" w:fill="92D050"/>
          </w:tcPr>
          <w:p w:rsidR="00273F57" w:rsidRPr="00273F57" w:rsidRDefault="00273F57" w:rsidP="00273F57">
            <w:pPr>
              <w:spacing w:before="60" w:after="60"/>
              <w:rPr>
                <w:noProof/>
                <w:color w:val="000000"/>
                <w:sz w:val="20"/>
                <w:lang w:val="pt-PT"/>
              </w:rPr>
            </w:pPr>
            <w:r w:rsidRPr="00273F57">
              <w:rPr>
                <w:b/>
                <w:noProof/>
                <w:sz w:val="20"/>
                <w:lang w:val="pt-PT"/>
              </w:rPr>
              <w:t>Rumo a uma nova política de migração</w:t>
            </w:r>
          </w:p>
        </w:tc>
      </w:tr>
      <w:tr w:rsidR="00273F57" w:rsidRPr="00217FA2" w:rsidTr="00273F57">
        <w:trPr>
          <w:cantSplit/>
        </w:trPr>
        <w:tc>
          <w:tcPr>
            <w:tcW w:w="181" w:type="pct"/>
            <w:tcBorders>
              <w:bottom w:val="single" w:sz="4" w:space="0" w:color="auto"/>
            </w:tcBorders>
            <w:shd w:val="clear"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shd w:val="clear" w:color="auto" w:fill="FFFFFF" w:themeFill="background1"/>
          </w:tcPr>
          <w:p w:rsidR="00273F57" w:rsidRPr="00273F57" w:rsidRDefault="00273F57" w:rsidP="00273F57">
            <w:pPr>
              <w:spacing w:after="0"/>
              <w:rPr>
                <w:b/>
                <w:noProof/>
                <w:sz w:val="20"/>
                <w:lang w:val="pt-PT"/>
              </w:rPr>
            </w:pPr>
            <w:r w:rsidRPr="00273F57">
              <w:rPr>
                <w:b/>
                <w:noProof/>
                <w:sz w:val="20"/>
                <w:lang w:val="pt-PT"/>
              </w:rPr>
              <w:t>Aplicação da política comum em matéria de vistos</w:t>
            </w:r>
          </w:p>
        </w:tc>
        <w:tc>
          <w:tcPr>
            <w:tcW w:w="3320" w:type="pct"/>
            <w:tcBorders>
              <w:bottom w:val="single" w:sz="4" w:space="0" w:color="auto"/>
            </w:tcBorders>
            <w:shd w:val="clear" w:color="auto" w:fill="FFFFFF" w:themeFill="background1"/>
          </w:tcPr>
          <w:p w:rsidR="00273F57" w:rsidRPr="00273F57" w:rsidRDefault="00273F57" w:rsidP="00273F57">
            <w:pPr>
              <w:spacing w:after="0"/>
              <w:rPr>
                <w:b/>
                <w:i/>
                <w:noProof/>
                <w:sz w:val="20"/>
                <w:lang w:val="pt-PT"/>
              </w:rPr>
            </w:pPr>
            <w:r w:rsidRPr="00273F57">
              <w:rPr>
                <w:b/>
                <w:noProof/>
                <w:sz w:val="20"/>
                <w:lang w:val="pt-PT"/>
              </w:rPr>
              <w:t>Comunicação sobre a reciprocidade em matéria de vistos</w:t>
            </w:r>
            <w:r w:rsidRPr="00273F57">
              <w:rPr>
                <w:lang w:val="pt-PT"/>
              </w:rPr>
              <w:t xml:space="preserve"> </w:t>
            </w:r>
            <w:r w:rsidRPr="00273F57">
              <w:rPr>
                <w:sz w:val="20"/>
                <w:lang w:val="pt-PT"/>
              </w:rPr>
              <w:t>(não legislativa, T4 2018)</w:t>
            </w:r>
            <w:r w:rsidRPr="00273F57">
              <w:rPr>
                <w:b/>
                <w:i/>
                <w:sz w:val="20"/>
                <w:lang w:val="pt-PT"/>
              </w:rPr>
              <w:t xml:space="preserve"> </w:t>
            </w:r>
          </w:p>
        </w:tc>
      </w:tr>
      <w:tr w:rsidR="00273F57" w:rsidRPr="00217FA2" w:rsidTr="00273F57">
        <w:trPr>
          <w:cantSplit/>
        </w:trPr>
        <w:tc>
          <w:tcPr>
            <w:tcW w:w="181" w:type="pct"/>
            <w:tcBorders>
              <w:bottom w:val="single" w:sz="4" w:space="0" w:color="auto"/>
            </w:tcBorders>
            <w:shd w:val="clear"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tcBorders>
              <w:bottom w:val="single" w:sz="4" w:space="0" w:color="auto"/>
            </w:tcBorders>
            <w:shd w:val="clear" w:color="auto" w:fill="FFFFFF" w:themeFill="background1"/>
          </w:tcPr>
          <w:p w:rsidR="00273F57" w:rsidRPr="00273F57" w:rsidRDefault="00273F57" w:rsidP="00273F57">
            <w:pPr>
              <w:spacing w:after="0"/>
              <w:rPr>
                <w:b/>
                <w:i/>
                <w:noProof/>
                <w:sz w:val="20"/>
                <w:lang w:val="pt-PT"/>
              </w:rPr>
            </w:pPr>
            <w:r w:rsidRPr="00273F57">
              <w:rPr>
                <w:b/>
                <w:i/>
                <w:noProof/>
                <w:sz w:val="20"/>
                <w:lang w:val="pt-PT"/>
              </w:rPr>
              <w:t>Política em matéria de vistos - preparação para o Brexit</w:t>
            </w:r>
          </w:p>
        </w:tc>
        <w:tc>
          <w:tcPr>
            <w:tcW w:w="3320" w:type="pct"/>
            <w:tcBorders>
              <w:bottom w:val="single" w:sz="4" w:space="0" w:color="auto"/>
            </w:tcBorders>
            <w:shd w:val="clear" w:color="auto" w:fill="FFFFFF" w:themeFill="background1"/>
          </w:tcPr>
          <w:p w:rsidR="00273F57" w:rsidRPr="00273F57" w:rsidRDefault="00273F57" w:rsidP="00273F57">
            <w:pPr>
              <w:spacing w:after="0"/>
              <w:rPr>
                <w:i/>
                <w:noProof/>
                <w:sz w:val="20"/>
                <w:lang w:val="pt-PT"/>
              </w:rPr>
            </w:pPr>
            <w:r w:rsidRPr="00273F57">
              <w:rPr>
                <w:b/>
                <w:i/>
                <w:sz w:val="20"/>
                <w:lang w:val="pt-PT"/>
              </w:rPr>
              <w:t xml:space="preserve">Proposta destinada a colocar o Reino Unido na lista de países terceiros sujeitos à obrigação de visto ou na lista de países isentos da obrigação de visto </w:t>
            </w:r>
            <w:r w:rsidRPr="00273F57">
              <w:rPr>
                <w:i/>
                <w:noProof/>
                <w:sz w:val="20"/>
                <w:lang w:val="pt-PT"/>
              </w:rPr>
              <w:t>(legislativa, artigo 77.º, n.º 2, do TFUE, T4 2018) (preparação para o Brexit)</w:t>
            </w:r>
          </w:p>
        </w:tc>
      </w:tr>
      <w:tr w:rsidR="00273F57" w:rsidRPr="00524248" w:rsidTr="00273F57">
        <w:trPr>
          <w:cantSplit/>
        </w:trPr>
        <w:tc>
          <w:tcPr>
            <w:tcW w:w="5000" w:type="pct"/>
            <w:gridSpan w:val="3"/>
            <w:tcBorders>
              <w:bottom w:val="single" w:sz="4" w:space="0" w:color="auto"/>
            </w:tcBorders>
            <w:shd w:val="clear" w:color="auto" w:fill="92D050"/>
          </w:tcPr>
          <w:p w:rsidR="00273F57" w:rsidRPr="00273F57" w:rsidRDefault="00273F57" w:rsidP="00273F57">
            <w:pPr>
              <w:spacing w:before="60" w:after="60"/>
              <w:rPr>
                <w:noProof/>
                <w:sz w:val="20"/>
                <w:lang w:val="pt-PT"/>
              </w:rPr>
            </w:pPr>
            <w:r w:rsidRPr="00273F57">
              <w:rPr>
                <w:b/>
                <w:noProof/>
                <w:sz w:val="20"/>
                <w:lang w:val="pt-PT"/>
              </w:rPr>
              <w:t>Uma União da mudança democrática</w:t>
            </w:r>
          </w:p>
        </w:tc>
      </w:tr>
      <w:tr w:rsidR="00273F57" w:rsidRPr="00217FA2" w:rsidTr="00273F57">
        <w:trPr>
          <w:cantSplit/>
        </w:trPr>
        <w:tc>
          <w:tcPr>
            <w:tcW w:w="181" w:type="pct"/>
            <w:shd w:val="pct30" w:color="auto" w:fill="FFFFFF" w:themeFill="background1"/>
          </w:tcPr>
          <w:p w:rsidR="00273F57" w:rsidRPr="00273F57" w:rsidRDefault="00273F57" w:rsidP="00273F57">
            <w:pPr>
              <w:numPr>
                <w:ilvl w:val="0"/>
                <w:numId w:val="19"/>
              </w:numPr>
              <w:spacing w:after="0"/>
              <w:jc w:val="left"/>
              <w:rPr>
                <w:b/>
                <w:noProof/>
                <w:color w:val="000000"/>
                <w:sz w:val="20"/>
                <w:lang w:val="pt-PT"/>
              </w:rPr>
            </w:pPr>
          </w:p>
        </w:tc>
        <w:tc>
          <w:tcPr>
            <w:tcW w:w="1499" w:type="pct"/>
            <w:shd w:val="pct30" w:color="auto" w:fill="FFFFFF" w:themeFill="background1"/>
          </w:tcPr>
          <w:p w:rsidR="00273F57" w:rsidRPr="00BC7277" w:rsidRDefault="00273F57" w:rsidP="00273F57">
            <w:pPr>
              <w:spacing w:after="0"/>
              <w:rPr>
                <w:b/>
                <w:noProof/>
                <w:sz w:val="20"/>
              </w:rPr>
            </w:pPr>
            <w:r>
              <w:rPr>
                <w:b/>
                <w:noProof/>
                <w:sz w:val="20"/>
              </w:rPr>
              <w:t>Comunicar sobre a Europa</w:t>
            </w:r>
          </w:p>
        </w:tc>
        <w:tc>
          <w:tcPr>
            <w:tcW w:w="3320" w:type="pct"/>
            <w:shd w:val="pct30" w:color="auto" w:fill="FFFFFF" w:themeFill="background1"/>
          </w:tcPr>
          <w:p w:rsidR="00273F57" w:rsidRPr="00273F57" w:rsidRDefault="00273F57" w:rsidP="00273F57">
            <w:pPr>
              <w:spacing w:after="0"/>
              <w:rPr>
                <w:b/>
                <w:noProof/>
                <w:sz w:val="20"/>
                <w:lang w:val="pt-PT"/>
              </w:rPr>
            </w:pPr>
            <w:r w:rsidRPr="00273F57">
              <w:rPr>
                <w:b/>
                <w:sz w:val="20"/>
                <w:lang w:val="pt-PT"/>
              </w:rPr>
              <w:t>Comunicação sobre a forma de tornar a União mais unida, mais forte e mais democrática em termos de comunicação</w:t>
            </w:r>
            <w:r w:rsidRPr="00273F57">
              <w:rPr>
                <w:noProof/>
                <w:sz w:val="20"/>
                <w:lang w:val="pt-PT"/>
              </w:rPr>
              <w:t xml:space="preserve"> (não legislativa, T2 2019)</w:t>
            </w:r>
          </w:p>
        </w:tc>
      </w:tr>
    </w:tbl>
    <w:p w:rsidR="00273F57" w:rsidRPr="00273F57" w:rsidRDefault="00273F57" w:rsidP="00273F57">
      <w:pPr>
        <w:spacing w:after="0"/>
        <w:jc w:val="left"/>
        <w:rPr>
          <w:lang w:val="pt-PT"/>
        </w:rPr>
      </w:pPr>
    </w:p>
    <w:p w:rsidR="00273F57" w:rsidRPr="00273F57" w:rsidRDefault="00273F57" w:rsidP="00273F57">
      <w:pPr>
        <w:spacing w:after="0"/>
        <w:jc w:val="left"/>
        <w:rPr>
          <w:lang w:val="pt-PT"/>
        </w:rPr>
      </w:pPr>
    </w:p>
    <w:p w:rsidR="00273F57" w:rsidRPr="00273F57" w:rsidRDefault="00273F57" w:rsidP="00273F57">
      <w:pPr>
        <w:rPr>
          <w:lang w:val="pt-PT"/>
        </w:rPr>
      </w:pPr>
    </w:p>
    <w:p w:rsidR="00273F57" w:rsidRPr="00273F57" w:rsidRDefault="00273F57" w:rsidP="00273F57">
      <w:pPr>
        <w:rPr>
          <w:lang w:val="pt-PT"/>
        </w:rPr>
        <w:sectPr w:rsidR="00273F57" w:rsidRPr="00273F57" w:rsidSect="007875A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134" w:right="1021" w:bottom="567" w:left="1021" w:header="567" w:footer="567" w:gutter="0"/>
          <w:cols w:space="720"/>
          <w:titlePg/>
          <w:docGrid w:linePitch="326"/>
        </w:sectPr>
      </w:pPr>
    </w:p>
    <w:p w:rsidR="00273F57" w:rsidRPr="00BC7277" w:rsidRDefault="00273F57" w:rsidP="00273F57">
      <w:pPr>
        <w:spacing w:after="600"/>
        <w:jc w:val="center"/>
        <w:outlineLvl w:val="0"/>
        <w:rPr>
          <w:b/>
          <w:i/>
          <w:noProof/>
          <w:sz w:val="20"/>
          <w:highlight w:val="yellow"/>
          <w:u w:val="single"/>
        </w:rPr>
      </w:pPr>
      <w:r>
        <w:rPr>
          <w:b/>
          <w:noProof/>
          <w:sz w:val="28"/>
          <w:u w:val="single"/>
        </w:rPr>
        <w:lastRenderedPageBreak/>
        <w:t>Anexo II: Iniciativas REFIT</w:t>
      </w:r>
      <w:r>
        <w:rPr>
          <w:rStyle w:val="FootnoteReference"/>
          <w:b/>
          <w:noProof/>
          <w:sz w:val="28"/>
          <w:u w:val="single"/>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31"/>
        <w:gridCol w:w="4418"/>
        <w:gridCol w:w="10117"/>
      </w:tblGrid>
      <w:tr w:rsidR="00273F57" w:rsidRPr="00BC7277" w:rsidTr="00273F57">
        <w:trPr>
          <w:cantSplit/>
          <w:tblHeader/>
        </w:trPr>
        <w:tc>
          <w:tcPr>
            <w:tcW w:w="134" w:type="pct"/>
            <w:tcBorders>
              <w:bottom w:val="single" w:sz="4" w:space="0" w:color="auto"/>
            </w:tcBorders>
            <w:shd w:val="clear" w:color="auto" w:fill="99CCFF"/>
            <w:vAlign w:val="center"/>
          </w:tcPr>
          <w:p w:rsidR="00273F57" w:rsidRPr="00BC7277" w:rsidRDefault="00273F57" w:rsidP="00273F57">
            <w:pPr>
              <w:spacing w:after="0"/>
              <w:jc w:val="center"/>
              <w:rPr>
                <w:b/>
                <w:noProof/>
                <w:sz w:val="20"/>
              </w:rPr>
            </w:pPr>
            <w:r>
              <w:rPr>
                <w:b/>
                <w:noProof/>
                <w:sz w:val="20"/>
              </w:rPr>
              <w:t>N.º</w:t>
            </w:r>
          </w:p>
        </w:tc>
        <w:tc>
          <w:tcPr>
            <w:tcW w:w="1481" w:type="pct"/>
            <w:tcBorders>
              <w:bottom w:val="single" w:sz="4" w:space="0" w:color="auto"/>
            </w:tcBorders>
            <w:shd w:val="clear" w:color="auto" w:fill="99CCFF"/>
            <w:vAlign w:val="center"/>
          </w:tcPr>
          <w:p w:rsidR="00273F57" w:rsidRPr="00BC7277" w:rsidRDefault="00273F57" w:rsidP="00273F57">
            <w:pPr>
              <w:spacing w:after="0"/>
              <w:jc w:val="center"/>
              <w:rPr>
                <w:b/>
                <w:noProof/>
                <w:sz w:val="20"/>
              </w:rPr>
            </w:pPr>
            <w:r>
              <w:rPr>
                <w:b/>
                <w:noProof/>
                <w:sz w:val="20"/>
              </w:rPr>
              <w:t>Título</w:t>
            </w:r>
          </w:p>
        </w:tc>
        <w:tc>
          <w:tcPr>
            <w:tcW w:w="3385" w:type="pct"/>
            <w:tcBorders>
              <w:bottom w:val="single" w:sz="4" w:space="0" w:color="auto"/>
            </w:tcBorders>
            <w:shd w:val="clear" w:color="auto" w:fill="99CCFF"/>
            <w:vAlign w:val="center"/>
          </w:tcPr>
          <w:p w:rsidR="00273F57" w:rsidRPr="00BC7277" w:rsidRDefault="00273F57" w:rsidP="00273F57">
            <w:pPr>
              <w:spacing w:after="0"/>
              <w:jc w:val="center"/>
              <w:rPr>
                <w:b/>
                <w:noProof/>
                <w:sz w:val="20"/>
              </w:rPr>
            </w:pPr>
            <w:r>
              <w:rPr>
                <w:b/>
                <w:noProof/>
                <w:sz w:val="20"/>
              </w:rPr>
              <w:t>Descrição</w:t>
            </w:r>
          </w:p>
        </w:tc>
      </w:tr>
      <w:tr w:rsidR="00273F57" w:rsidRPr="00524248" w:rsidTr="00273F57">
        <w:trPr>
          <w:cantSplit/>
        </w:trPr>
        <w:tc>
          <w:tcPr>
            <w:tcW w:w="5000" w:type="pct"/>
            <w:gridSpan w:val="3"/>
            <w:tcBorders>
              <w:top w:val="single" w:sz="4" w:space="0" w:color="auto"/>
              <w:left w:val="single" w:sz="4" w:space="0" w:color="auto"/>
              <w:bottom w:val="single" w:sz="4" w:space="0" w:color="auto"/>
            </w:tcBorders>
            <w:shd w:val="clear" w:color="auto" w:fill="92D050"/>
          </w:tcPr>
          <w:p w:rsidR="00273F57" w:rsidRPr="00273F57" w:rsidRDefault="00273F57" w:rsidP="00273F57">
            <w:pPr>
              <w:keepNext/>
              <w:spacing w:before="60" w:after="60"/>
              <w:rPr>
                <w:b/>
                <w:noProof/>
                <w:sz w:val="20"/>
                <w:lang w:val="pt-PT"/>
              </w:rPr>
            </w:pPr>
            <w:r w:rsidRPr="00273F57">
              <w:rPr>
                <w:b/>
                <w:noProof/>
                <w:sz w:val="20"/>
                <w:lang w:val="pt-PT"/>
              </w:rPr>
              <w:t>Um novo impulso para o emprego, o crescimento e o investimento</w:t>
            </w:r>
            <w:r w:rsidRPr="00273F57">
              <w:rPr>
                <w:b/>
                <w:noProof/>
                <w:color w:val="000000"/>
                <w:sz w:val="23"/>
                <w:lang w:val="pt-PT"/>
              </w:rPr>
              <w:t xml:space="preserve"> </w:t>
            </w:r>
          </w:p>
        </w:tc>
      </w:tr>
      <w:tr w:rsidR="00273F57" w:rsidRPr="00217FA2" w:rsidTr="00273F57">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numPr>
                <w:ilvl w:val="0"/>
                <w:numId w:val="20"/>
              </w:numPr>
              <w:spacing w:after="0"/>
              <w:jc w:val="left"/>
              <w:rPr>
                <w:noProof/>
                <w:color w:val="000000"/>
                <w:sz w:val="20"/>
                <w:lang w:val="pt-PT"/>
              </w:rPr>
            </w:pPr>
          </w:p>
        </w:tc>
        <w:tc>
          <w:tcPr>
            <w:tcW w:w="1481"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spacing w:after="0"/>
              <w:rPr>
                <w:sz w:val="20"/>
                <w:lang w:val="pt-PT"/>
              </w:rPr>
            </w:pPr>
            <w:r w:rsidRPr="00273F57">
              <w:rPr>
                <w:sz w:val="20"/>
                <w:lang w:val="pt-PT"/>
              </w:rPr>
              <w:t>Balanço de qualidade da Diretiva-Quadro da Água e da Diretiva Inundações, juntamente com a avaliação da Diretiva Tratamento de Águas Residuais Urbanas</w:t>
            </w:r>
          </w:p>
        </w:tc>
        <w:tc>
          <w:tcPr>
            <w:tcW w:w="3385" w:type="pct"/>
            <w:tcBorders>
              <w:top w:val="single" w:sz="4" w:space="0" w:color="auto"/>
              <w:left w:val="single" w:sz="4" w:space="0" w:color="auto"/>
              <w:bottom w:val="single" w:sz="4" w:space="0" w:color="auto"/>
            </w:tcBorders>
          </w:tcPr>
          <w:p w:rsidR="00273F57" w:rsidRPr="00273F57" w:rsidRDefault="00273F57" w:rsidP="00273F57">
            <w:pPr>
              <w:spacing w:after="0"/>
              <w:rPr>
                <w:sz w:val="20"/>
                <w:lang w:val="pt-PT"/>
              </w:rPr>
            </w:pPr>
            <w:r w:rsidRPr="00273F57">
              <w:rPr>
                <w:sz w:val="20"/>
                <w:lang w:val="pt-PT"/>
              </w:rPr>
              <w:t>A Diretiva-Quadro da Água</w:t>
            </w:r>
            <w:r w:rsidRPr="00273F57">
              <w:rPr>
                <w:sz w:val="19"/>
                <w:lang w:val="pt-PT"/>
              </w:rPr>
              <w:t xml:space="preserve"> (</w:t>
            </w:r>
            <w:r w:rsidRPr="00273F57">
              <w:rPr>
                <w:sz w:val="20"/>
                <w:lang w:val="pt-PT"/>
              </w:rPr>
              <w:t>2000/60/CE</w:t>
            </w:r>
            <w:r w:rsidRPr="00273F57">
              <w:rPr>
                <w:sz w:val="19"/>
                <w:lang w:val="pt-PT"/>
              </w:rPr>
              <w:t>)</w:t>
            </w:r>
            <w:r w:rsidRPr="00273F57">
              <w:rPr>
                <w:sz w:val="20"/>
                <w:lang w:val="pt-PT"/>
              </w:rPr>
              <w:t xml:space="preserve"> é o instrumento mais abrangente da política da UE no domínio da água, tendo como principal objetivo proteger e melhorar a qualidade dos recursos hídricos da UE para assegurar o seu bom estado. O balanço de qualidade avaliará esta diretiva, duas outras diretivas diretamente ligadas à mesma (Diretiva 2006/118</w:t>
            </w:r>
            <w:r>
              <w:rPr>
                <w:sz w:val="20"/>
                <w:lang w:val="pt-PT"/>
              </w:rPr>
              <w:t>/CE</w:t>
            </w:r>
            <w:r w:rsidRPr="00273F57">
              <w:rPr>
                <w:sz w:val="20"/>
                <w:lang w:val="pt-PT"/>
              </w:rPr>
              <w:t xml:space="preserve"> relativa à proteção das águas subterrâneas e Diretiva 2008/105</w:t>
            </w:r>
            <w:r>
              <w:rPr>
                <w:sz w:val="20"/>
                <w:lang w:val="pt-PT"/>
              </w:rPr>
              <w:t>/CE</w:t>
            </w:r>
            <w:r w:rsidRPr="00273F57">
              <w:rPr>
                <w:sz w:val="20"/>
                <w:lang w:val="pt-PT"/>
              </w:rPr>
              <w:t xml:space="preserve"> relativa às normas de qualidade ambiental) e a Diretiva «Inundações» (2007/60</w:t>
            </w:r>
            <w:r>
              <w:rPr>
                <w:sz w:val="20"/>
                <w:lang w:val="pt-PT"/>
              </w:rPr>
              <w:t>/CE</w:t>
            </w:r>
            <w:r w:rsidRPr="00273F57">
              <w:rPr>
                <w:sz w:val="20"/>
                <w:lang w:val="pt-PT"/>
              </w:rPr>
              <w:t>), que serviu de catalisador para a introdução de uma abordagem de gestão dos riscos de inundações em toda a UE. A Diretiva Tratamento de Águas Residuais Urbanas (91/271</w:t>
            </w:r>
            <w:r>
              <w:rPr>
                <w:sz w:val="20"/>
                <w:lang w:val="pt-PT"/>
              </w:rPr>
              <w:t>/CEE</w:t>
            </w:r>
            <w:r w:rsidRPr="00273F57">
              <w:rPr>
                <w:sz w:val="20"/>
                <w:lang w:val="pt-PT"/>
              </w:rPr>
              <w:t>) está estreitamente relacionada com a Diretiva-Quadro da Água, uma vez que é essencial para a consecução dos seus objetivos.</w:t>
            </w:r>
          </w:p>
        </w:tc>
      </w:tr>
      <w:tr w:rsidR="00273F57" w:rsidRPr="00217FA2" w:rsidTr="00273F57">
        <w:trPr>
          <w:cantSplit/>
        </w:trPr>
        <w:tc>
          <w:tcPr>
            <w:tcW w:w="134" w:type="pct"/>
            <w:tcBorders>
              <w:bottom w:val="single" w:sz="4" w:space="0" w:color="auto"/>
            </w:tcBorders>
            <w:shd w:val="clear" w:color="auto" w:fill="auto"/>
          </w:tcPr>
          <w:p w:rsidR="00273F57" w:rsidRPr="00273F57" w:rsidRDefault="00273F57" w:rsidP="00273F57">
            <w:pPr>
              <w:numPr>
                <w:ilvl w:val="0"/>
                <w:numId w:val="20"/>
              </w:numPr>
              <w:spacing w:after="0"/>
              <w:jc w:val="left"/>
              <w:rPr>
                <w:noProof/>
                <w:color w:val="000000"/>
                <w:sz w:val="20"/>
                <w:lang w:val="pt-PT"/>
              </w:rPr>
            </w:pPr>
          </w:p>
        </w:tc>
        <w:tc>
          <w:tcPr>
            <w:tcW w:w="1481" w:type="pct"/>
            <w:tcBorders>
              <w:bottom w:val="single" w:sz="4" w:space="0" w:color="auto"/>
            </w:tcBorders>
          </w:tcPr>
          <w:p w:rsidR="00273F57" w:rsidRPr="00273F57" w:rsidRDefault="00273F57" w:rsidP="00273F57">
            <w:pPr>
              <w:spacing w:after="0"/>
              <w:rPr>
                <w:sz w:val="20"/>
                <w:lang w:val="pt-PT"/>
              </w:rPr>
            </w:pPr>
            <w:r w:rsidRPr="00273F57">
              <w:rPr>
                <w:sz w:val="20"/>
                <w:lang w:val="pt-PT"/>
              </w:rPr>
              <w:t>Balanço de qualidade das Diretivas Qualidade do Ar Ambiente</w:t>
            </w:r>
          </w:p>
        </w:tc>
        <w:tc>
          <w:tcPr>
            <w:tcW w:w="3385" w:type="pct"/>
            <w:tcBorders>
              <w:bottom w:val="single" w:sz="4" w:space="0" w:color="auto"/>
            </w:tcBorders>
          </w:tcPr>
          <w:p w:rsidR="00273F57" w:rsidRPr="00273F57" w:rsidRDefault="00273F57" w:rsidP="00273F57">
            <w:pPr>
              <w:spacing w:after="0"/>
              <w:rPr>
                <w:sz w:val="20"/>
                <w:lang w:val="pt-PT"/>
              </w:rPr>
            </w:pPr>
            <w:r w:rsidRPr="00273F57">
              <w:rPr>
                <w:sz w:val="20"/>
                <w:lang w:val="pt-PT"/>
              </w:rPr>
              <w:t>O balanço de qualidade, cuja conclusão está prevista para 2019, analisará o desempenho das Diretivas Qualidade do Ar Ambiente (2008/50</w:t>
            </w:r>
            <w:r>
              <w:rPr>
                <w:sz w:val="20"/>
                <w:lang w:val="pt-PT"/>
              </w:rPr>
              <w:t>/CE</w:t>
            </w:r>
            <w:r w:rsidRPr="00273F57">
              <w:rPr>
                <w:sz w:val="20"/>
                <w:lang w:val="pt-PT"/>
              </w:rPr>
              <w:t xml:space="preserve"> e 2004/107</w:t>
            </w:r>
            <w:r>
              <w:rPr>
                <w:sz w:val="20"/>
                <w:lang w:val="pt-PT"/>
              </w:rPr>
              <w:t>/CE</w:t>
            </w:r>
            <w:r w:rsidRPr="00273F57">
              <w:rPr>
                <w:sz w:val="20"/>
                <w:lang w:val="pt-PT"/>
              </w:rPr>
              <w:t xml:space="preserve">) da UE. Estas diretivas estabelecem as normas de qualidade do ar aplicáveis a toda a UE e os requisitos para garantir que os Estados-Membros controlam e/ou avaliam adequadamente a qualidade do ar nos seus territórios, de forma harmonizada e comparável. </w:t>
            </w:r>
          </w:p>
        </w:tc>
      </w:tr>
      <w:tr w:rsidR="00273F57" w:rsidRPr="00217FA2" w:rsidTr="00273F57">
        <w:trPr>
          <w:cantSplit/>
        </w:trPr>
        <w:tc>
          <w:tcPr>
            <w:tcW w:w="134"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numPr>
                <w:ilvl w:val="0"/>
                <w:numId w:val="20"/>
              </w:numPr>
              <w:spacing w:after="0"/>
              <w:jc w:val="left"/>
              <w:rPr>
                <w:b/>
                <w:noProof/>
                <w:color w:val="000000" w:themeColor="text1"/>
                <w:sz w:val="20"/>
                <w:lang w:val="pt-PT"/>
              </w:rPr>
            </w:pPr>
          </w:p>
        </w:tc>
        <w:tc>
          <w:tcPr>
            <w:tcW w:w="1481"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spacing w:after="0"/>
              <w:rPr>
                <w:sz w:val="20"/>
                <w:lang w:val="pt-PT"/>
              </w:rPr>
            </w:pPr>
            <w:r w:rsidRPr="00273F57">
              <w:rPr>
                <w:sz w:val="20"/>
                <w:lang w:val="pt-PT"/>
              </w:rPr>
              <w:t>Avaliação do Regulamento relativo a transferências de resíduos.</w:t>
            </w:r>
          </w:p>
        </w:tc>
        <w:tc>
          <w:tcPr>
            <w:tcW w:w="3385" w:type="pct"/>
            <w:tcBorders>
              <w:top w:val="single" w:sz="4" w:space="0" w:color="auto"/>
              <w:left w:val="single" w:sz="4" w:space="0" w:color="auto"/>
              <w:bottom w:val="single" w:sz="4" w:space="0" w:color="auto"/>
            </w:tcBorders>
          </w:tcPr>
          <w:p w:rsidR="00273F57" w:rsidRPr="00273F57" w:rsidRDefault="00273F57" w:rsidP="00273F57">
            <w:pPr>
              <w:spacing w:after="0"/>
              <w:rPr>
                <w:sz w:val="20"/>
                <w:lang w:val="pt-PT"/>
              </w:rPr>
            </w:pPr>
            <w:r w:rsidRPr="00273F57">
              <w:rPr>
                <w:sz w:val="20"/>
                <w:lang w:val="pt-PT"/>
              </w:rPr>
              <w:t>A avaliação do Regulamento (CE) n.º 1013/2006 incidirá sobre todos os aspetos ligados à sua aplicação, incluindo a questão do comércio ilegal de resíduos, dando também seguimento ao</w:t>
            </w:r>
            <w:r w:rsidRPr="00273F57">
              <w:rPr>
                <w:lang w:val="pt-PT"/>
              </w:rPr>
              <w:t xml:space="preserve"> </w:t>
            </w:r>
            <w:hyperlink r:id="rId24">
              <w:r w:rsidRPr="00273F57">
                <w:rPr>
                  <w:rStyle w:val="Hyperlink"/>
                  <w:sz w:val="20"/>
                  <w:lang w:val="pt-PT"/>
                </w:rPr>
                <w:t xml:space="preserve">parecer IX.3.a-C da Plataforma REFIT </w:t>
              </w:r>
            </w:hyperlink>
            <w:r w:rsidRPr="00273F57">
              <w:rPr>
                <w:sz w:val="20"/>
                <w:lang w:val="pt-PT"/>
              </w:rPr>
              <w:t xml:space="preserve">, adotado em 19/03/2018, que defende a inclusão de outros tipos de resíduos na «lista verde» e destaca o desafio que o registo obrigatório de transportadores de resíduos em todos os Estados-Membros representa para as empresas. </w:t>
            </w:r>
          </w:p>
        </w:tc>
      </w:tr>
      <w:tr w:rsidR="00273F57" w:rsidRPr="00524248" w:rsidTr="00273F57">
        <w:trPr>
          <w:cantSplit/>
        </w:trPr>
        <w:tc>
          <w:tcPr>
            <w:tcW w:w="5000" w:type="pct"/>
            <w:gridSpan w:val="3"/>
            <w:shd w:val="clear" w:color="auto" w:fill="92D050"/>
          </w:tcPr>
          <w:p w:rsidR="00273F57" w:rsidRPr="00273F57" w:rsidRDefault="00273F57" w:rsidP="00273F57">
            <w:pPr>
              <w:keepNext/>
              <w:spacing w:before="60" w:after="60"/>
              <w:rPr>
                <w:b/>
                <w:noProof/>
                <w:sz w:val="20"/>
                <w:lang w:val="pt-PT"/>
              </w:rPr>
            </w:pPr>
            <w:r w:rsidRPr="00273F57">
              <w:rPr>
                <w:b/>
                <w:noProof/>
                <w:sz w:val="20"/>
                <w:lang w:val="pt-PT"/>
              </w:rPr>
              <w:t>Um mercado interno mais aprofundado e mais equitativo, dotado de uma base industrial reforçada</w:t>
            </w:r>
          </w:p>
        </w:tc>
      </w:tr>
      <w:tr w:rsidR="00273F57" w:rsidRPr="00217FA2" w:rsidTr="00273F57">
        <w:trPr>
          <w:cantSplit/>
        </w:trPr>
        <w:tc>
          <w:tcPr>
            <w:tcW w:w="134" w:type="pct"/>
            <w:shd w:val="clear" w:color="auto" w:fill="auto"/>
          </w:tcPr>
          <w:p w:rsidR="00273F57" w:rsidRPr="00273F57" w:rsidRDefault="00273F57" w:rsidP="00273F57">
            <w:pPr>
              <w:numPr>
                <w:ilvl w:val="0"/>
                <w:numId w:val="20"/>
              </w:numPr>
              <w:spacing w:after="0"/>
              <w:jc w:val="left"/>
              <w:rPr>
                <w:b/>
                <w:noProof/>
                <w:color w:val="000000"/>
                <w:sz w:val="20"/>
                <w:lang w:val="pt-PT"/>
              </w:rPr>
            </w:pPr>
          </w:p>
        </w:tc>
        <w:tc>
          <w:tcPr>
            <w:tcW w:w="1481" w:type="pct"/>
          </w:tcPr>
          <w:p w:rsidR="00273F57" w:rsidRPr="00273F57" w:rsidRDefault="00273F57" w:rsidP="00273F57">
            <w:pPr>
              <w:spacing w:after="0"/>
              <w:rPr>
                <w:sz w:val="20"/>
                <w:lang w:val="pt-PT"/>
              </w:rPr>
            </w:pPr>
            <w:r w:rsidRPr="00273F57">
              <w:rPr>
                <w:sz w:val="20"/>
                <w:lang w:val="pt-PT"/>
              </w:rPr>
              <w:t>Avaliação da Diretiva relativa à proteção legal de desenhos e modelos e do Regulamento relativo aos desenhos ou modelos comunitários.</w:t>
            </w:r>
          </w:p>
        </w:tc>
        <w:tc>
          <w:tcPr>
            <w:tcW w:w="3385" w:type="pct"/>
          </w:tcPr>
          <w:p w:rsidR="00273F57" w:rsidRPr="00273F57" w:rsidRDefault="00273F57" w:rsidP="00273F57">
            <w:pPr>
              <w:spacing w:after="0"/>
              <w:rPr>
                <w:sz w:val="20"/>
                <w:lang w:val="pt-PT"/>
              </w:rPr>
            </w:pPr>
            <w:r w:rsidRPr="00273F57">
              <w:rPr>
                <w:sz w:val="20"/>
                <w:lang w:val="pt-PT"/>
              </w:rPr>
              <w:t>A avaliação da Diretiva 98/71/CE e do Regulamento (CE) n.º 6/2002 analisará de forma aprofundada o funcionamento global do sistema de proteção de desenhos e modelos na União Europeia, tanto a nível da União como a nível nacional, atendendo, em especial, à recente revisão da marca da UE, ao desenvolvimento de novas tecnologias como a impressão 3D e ao mercado das peças sobresselentes.</w:t>
            </w:r>
          </w:p>
        </w:tc>
      </w:tr>
      <w:tr w:rsidR="00273F57" w:rsidRPr="00217FA2" w:rsidTr="00273F57">
        <w:trPr>
          <w:cantSplit/>
        </w:trPr>
        <w:tc>
          <w:tcPr>
            <w:tcW w:w="134" w:type="pct"/>
            <w:shd w:val="clear" w:color="auto" w:fill="auto"/>
          </w:tcPr>
          <w:p w:rsidR="00273F57" w:rsidRPr="00273F57" w:rsidRDefault="00273F57" w:rsidP="00273F57">
            <w:pPr>
              <w:numPr>
                <w:ilvl w:val="0"/>
                <w:numId w:val="20"/>
              </w:numPr>
              <w:spacing w:after="0"/>
              <w:jc w:val="left"/>
              <w:rPr>
                <w:b/>
                <w:noProof/>
                <w:color w:val="000000"/>
                <w:sz w:val="20"/>
                <w:lang w:val="pt-PT"/>
              </w:rPr>
            </w:pPr>
          </w:p>
        </w:tc>
        <w:tc>
          <w:tcPr>
            <w:tcW w:w="1481" w:type="pct"/>
            <w:shd w:val="clear" w:color="auto" w:fill="auto"/>
          </w:tcPr>
          <w:p w:rsidR="00273F57" w:rsidRPr="00273F57" w:rsidRDefault="00273F57" w:rsidP="00273F57">
            <w:pPr>
              <w:spacing w:after="0"/>
              <w:rPr>
                <w:sz w:val="20"/>
                <w:lang w:val="pt-PT"/>
              </w:rPr>
            </w:pPr>
            <w:r w:rsidRPr="00273F57">
              <w:rPr>
                <w:sz w:val="20"/>
                <w:lang w:val="pt-PT"/>
              </w:rPr>
              <w:t xml:space="preserve">Avaliação do Regulamento Produtos de Construção </w:t>
            </w:r>
          </w:p>
        </w:tc>
        <w:tc>
          <w:tcPr>
            <w:tcW w:w="3385" w:type="pct"/>
            <w:shd w:val="clear" w:color="auto" w:fill="auto"/>
          </w:tcPr>
          <w:p w:rsidR="00273F57" w:rsidRPr="00273F57" w:rsidRDefault="00273F57" w:rsidP="00273F57">
            <w:pPr>
              <w:spacing w:after="0"/>
              <w:rPr>
                <w:sz w:val="20"/>
                <w:lang w:val="pt-PT"/>
              </w:rPr>
            </w:pPr>
            <w:r w:rsidRPr="00273F57">
              <w:rPr>
                <w:sz w:val="20"/>
                <w:lang w:val="pt-PT"/>
              </w:rPr>
              <w:t xml:space="preserve">A avaliação do Regulamento </w:t>
            </w:r>
            <w:r w:rsidR="007D3F9E">
              <w:rPr>
                <w:sz w:val="20"/>
                <w:lang w:val="pt-PT"/>
              </w:rPr>
              <w:t>(</w:t>
            </w:r>
            <w:r>
              <w:rPr>
                <w:sz w:val="20"/>
                <w:lang w:val="pt-PT"/>
              </w:rPr>
              <w:t>U</w:t>
            </w:r>
            <w:r w:rsidR="007D3F9E">
              <w:rPr>
                <w:sz w:val="20"/>
                <w:lang w:val="pt-PT"/>
              </w:rPr>
              <w:t>E</w:t>
            </w:r>
            <w:r>
              <w:rPr>
                <w:sz w:val="20"/>
                <w:lang w:val="pt-PT"/>
              </w:rPr>
              <w:t>) n.º </w:t>
            </w:r>
            <w:r w:rsidRPr="00273F57">
              <w:rPr>
                <w:sz w:val="20"/>
                <w:lang w:val="pt-PT"/>
              </w:rPr>
              <w:t>305/2011 está associada ao</w:t>
            </w:r>
            <w:r w:rsidRPr="00273F57">
              <w:rPr>
                <w:lang w:val="pt-PT"/>
              </w:rPr>
              <w:t xml:space="preserve"> </w:t>
            </w:r>
            <w:hyperlink r:id="rId25">
              <w:r w:rsidRPr="00273F57">
                <w:rPr>
                  <w:rStyle w:val="Hyperlink"/>
                  <w:sz w:val="20"/>
                  <w:lang w:val="pt-PT"/>
                </w:rPr>
                <w:t>parecer XII.8.b da Plataforma REFIT</w:t>
              </w:r>
            </w:hyperlink>
            <w:r w:rsidRPr="00273F57">
              <w:rPr>
                <w:sz w:val="20"/>
                <w:lang w:val="pt-PT"/>
              </w:rPr>
              <w:t>, adotado em 7/6/2017, que convida a Comissão a reponderar a obrigação de conservar a declaração de desempenho durante 10 anos à luz da distinção entre retalhistas que vendem a empresas e/ou a consumidores, estando igualmente associada aos pareceres</w:t>
            </w:r>
            <w:r w:rsidRPr="00273F57">
              <w:rPr>
                <w:lang w:val="pt-PT"/>
              </w:rPr>
              <w:t xml:space="preserve"> </w:t>
            </w:r>
            <w:hyperlink r:id="rId26">
              <w:r w:rsidRPr="00273F57">
                <w:rPr>
                  <w:rStyle w:val="Hyperlink"/>
                  <w:sz w:val="20"/>
                  <w:lang w:val="pt-PT"/>
                </w:rPr>
                <w:t>XII.8.c</w:t>
              </w:r>
            </w:hyperlink>
            <w:r w:rsidRPr="00273F57">
              <w:rPr>
                <w:sz w:val="20"/>
                <w:lang w:val="pt-PT"/>
              </w:rPr>
              <w:t>, adotado em 23/11/2017, e</w:t>
            </w:r>
            <w:r w:rsidRPr="00273F57">
              <w:rPr>
                <w:lang w:val="pt-PT"/>
              </w:rPr>
              <w:t xml:space="preserve"> </w:t>
            </w:r>
            <w:hyperlink r:id="rId27">
              <w:r w:rsidRPr="00273F57">
                <w:rPr>
                  <w:rStyle w:val="Hyperlink"/>
                  <w:sz w:val="20"/>
                  <w:lang w:val="pt-PT"/>
                </w:rPr>
                <w:t>XII.8.a</w:t>
              </w:r>
            </w:hyperlink>
            <w:r w:rsidRPr="00273F57">
              <w:rPr>
                <w:sz w:val="20"/>
                <w:lang w:val="pt-PT"/>
              </w:rPr>
              <w:t>, adotado em 27-28/6/2016, emitidos pela Plataforma REFIT.</w:t>
            </w:r>
          </w:p>
        </w:tc>
      </w:tr>
      <w:tr w:rsidR="00273F57" w:rsidRPr="00217FA2" w:rsidTr="00273F57">
        <w:trPr>
          <w:cantSplit/>
        </w:trPr>
        <w:tc>
          <w:tcPr>
            <w:tcW w:w="134" w:type="pct"/>
            <w:shd w:val="clear" w:color="auto" w:fill="auto"/>
          </w:tcPr>
          <w:p w:rsidR="00273F57" w:rsidRPr="00273F57" w:rsidRDefault="00273F57" w:rsidP="00273F57">
            <w:pPr>
              <w:numPr>
                <w:ilvl w:val="0"/>
                <w:numId w:val="20"/>
              </w:numPr>
              <w:spacing w:after="0"/>
              <w:jc w:val="left"/>
              <w:rPr>
                <w:b/>
                <w:noProof/>
                <w:color w:val="000000"/>
                <w:sz w:val="20"/>
                <w:lang w:val="pt-PT"/>
              </w:rPr>
            </w:pPr>
          </w:p>
        </w:tc>
        <w:tc>
          <w:tcPr>
            <w:tcW w:w="1481" w:type="pct"/>
            <w:shd w:val="clear" w:color="auto" w:fill="auto"/>
          </w:tcPr>
          <w:p w:rsidR="00273F57" w:rsidRPr="00273F57" w:rsidRDefault="00273F57" w:rsidP="00273F57">
            <w:pPr>
              <w:rPr>
                <w:noProof/>
                <w:sz w:val="20"/>
                <w:lang w:val="pt-PT"/>
              </w:rPr>
            </w:pPr>
            <w:r w:rsidRPr="00273F57">
              <w:rPr>
                <w:noProof/>
                <w:sz w:val="20"/>
                <w:lang w:val="pt-PT"/>
              </w:rPr>
              <w:t>Avaliação dos limites máximos de resíduos de pesticidas e da autorização dos produtos fitofarmacêuticos.</w:t>
            </w:r>
          </w:p>
        </w:tc>
        <w:tc>
          <w:tcPr>
            <w:tcW w:w="3385" w:type="pct"/>
            <w:shd w:val="clear" w:color="auto" w:fill="auto"/>
          </w:tcPr>
          <w:p w:rsidR="00273F57" w:rsidRPr="00273F57" w:rsidRDefault="00273F57" w:rsidP="00273F57">
            <w:pPr>
              <w:spacing w:after="0"/>
              <w:rPr>
                <w:noProof/>
                <w:sz w:val="20"/>
                <w:highlight w:val="cyan"/>
                <w:lang w:val="pt-PT"/>
              </w:rPr>
            </w:pPr>
            <w:r w:rsidRPr="00273F57">
              <w:rPr>
                <w:noProof/>
                <w:sz w:val="20"/>
                <w:lang w:val="pt-PT"/>
              </w:rPr>
              <w:t xml:space="preserve">Esta avaliação analisará o procedimento de autorização, em especial o sistema dual de autorização da substância ativa a nível da UE e do produto fitofarmacêutico a nível nacional e o atraso na colocação no mercado; o reconhecimento mútuo a nível nacional, o sistema comparativo que permite a substituição por substâncias menos perigosas, o sistema de fixação de limites de resíduos, o seu cumprimento e os custos do sistema. A avaliação abrange o Regulamento (CE) n.º 1107/2009 e o Regulamento (CE) n.º 396/2005. Esta avaliação incidirá sobre as questões suscitadas pelo parecer </w:t>
            </w:r>
            <w:hyperlink r:id="rId28">
              <w:r w:rsidRPr="00273F57">
                <w:rPr>
                  <w:rStyle w:val="Hyperlink"/>
                  <w:noProof/>
                  <w:sz w:val="20"/>
                  <w:lang w:val="pt-PT"/>
                </w:rPr>
                <w:t>XI.10.a da Plataforma REFIT</w:t>
              </w:r>
            </w:hyperlink>
            <w:r w:rsidRPr="00273F57">
              <w:rPr>
                <w:noProof/>
                <w:sz w:val="20"/>
                <w:lang w:val="pt-PT"/>
              </w:rPr>
              <w:t xml:space="preserve"> relativo às substâncias com utilizações múltiplas/origens múltiplas — Clorato, adotado em 7/6/2017.</w:t>
            </w:r>
          </w:p>
        </w:tc>
      </w:tr>
      <w:tr w:rsidR="00273F57" w:rsidRPr="00524248" w:rsidTr="00273F57">
        <w:trPr>
          <w:cantSplit/>
        </w:trPr>
        <w:tc>
          <w:tcPr>
            <w:tcW w:w="5000" w:type="pct"/>
            <w:gridSpan w:val="3"/>
            <w:shd w:val="clear" w:color="auto" w:fill="92D050"/>
          </w:tcPr>
          <w:p w:rsidR="00273F57" w:rsidRPr="00273F57" w:rsidRDefault="00273F57" w:rsidP="00273F57">
            <w:pPr>
              <w:keepNext/>
              <w:spacing w:before="60" w:after="60"/>
              <w:rPr>
                <w:b/>
                <w:noProof/>
                <w:sz w:val="20"/>
                <w:lang w:val="pt-PT"/>
              </w:rPr>
            </w:pPr>
            <w:r w:rsidRPr="00273F57">
              <w:rPr>
                <w:b/>
                <w:noProof/>
                <w:sz w:val="20"/>
                <w:lang w:val="pt-PT"/>
              </w:rPr>
              <w:t>Uma União Económica e Monetária mais aprofundada e mais equitativa</w:t>
            </w:r>
          </w:p>
        </w:tc>
      </w:tr>
      <w:tr w:rsidR="00273F57" w:rsidRPr="00524248" w:rsidTr="00273F57">
        <w:trPr>
          <w:cantSplit/>
        </w:trPr>
        <w:tc>
          <w:tcPr>
            <w:tcW w:w="134" w:type="pct"/>
            <w:shd w:val="clear" w:color="auto" w:fill="auto"/>
          </w:tcPr>
          <w:p w:rsidR="00273F57" w:rsidRPr="00273F57" w:rsidRDefault="00273F57" w:rsidP="00273F57">
            <w:pPr>
              <w:numPr>
                <w:ilvl w:val="0"/>
                <w:numId w:val="20"/>
              </w:numPr>
              <w:spacing w:after="0"/>
              <w:jc w:val="left"/>
              <w:rPr>
                <w:b/>
                <w:noProof/>
                <w:color w:val="000000"/>
                <w:sz w:val="20"/>
                <w:lang w:val="pt-PT"/>
              </w:rPr>
            </w:pPr>
          </w:p>
        </w:tc>
        <w:tc>
          <w:tcPr>
            <w:tcW w:w="1481" w:type="pct"/>
            <w:shd w:val="clear" w:color="auto" w:fill="auto"/>
          </w:tcPr>
          <w:p w:rsidR="00273F57" w:rsidRPr="00273F57" w:rsidRDefault="00273F57" w:rsidP="00273F57">
            <w:pPr>
              <w:spacing w:after="0"/>
              <w:rPr>
                <w:sz w:val="20"/>
                <w:lang w:val="pt-PT"/>
              </w:rPr>
            </w:pPr>
            <w:r w:rsidRPr="00273F57">
              <w:rPr>
                <w:sz w:val="20"/>
                <w:lang w:val="pt-PT"/>
              </w:rPr>
              <w:t xml:space="preserve">Balanço de qualidade do relato para fins de supervisão </w:t>
            </w:r>
          </w:p>
        </w:tc>
        <w:tc>
          <w:tcPr>
            <w:tcW w:w="3385" w:type="pct"/>
            <w:shd w:val="clear" w:color="auto" w:fill="auto"/>
          </w:tcPr>
          <w:p w:rsidR="00273F57" w:rsidRPr="00273F57" w:rsidRDefault="00273F57" w:rsidP="00273F57">
            <w:pPr>
              <w:spacing w:after="0"/>
              <w:rPr>
                <w:sz w:val="20"/>
                <w:lang w:val="pt-PT"/>
              </w:rPr>
            </w:pPr>
            <w:r w:rsidRPr="00273F57">
              <w:rPr>
                <w:sz w:val="20"/>
                <w:lang w:val="pt-PT"/>
              </w:rPr>
              <w:t>Este balanço de qualidade irá analisar os requisitos intersetoriais de relato às autoridades de supervisão decorrentes da legislação da UE em matéria de serviços financeiros (por exemplo, Diretivas relativas aos requisitos de fundos próprios — CRR/CRDIV, Diretiva Mercados de Instrumentos Financeiros — MiFID/MiFIR, Regulamento relativo à Infraestrutura do Mercado Europeu — EMIR, etc.). Dá seguimento ao</w:t>
            </w:r>
            <w:r w:rsidRPr="00273F57">
              <w:rPr>
                <w:lang w:val="pt-PT"/>
              </w:rPr>
              <w:t xml:space="preserve"> </w:t>
            </w:r>
            <w:hyperlink r:id="rId29">
              <w:r w:rsidRPr="00273F57">
                <w:rPr>
                  <w:rStyle w:val="Hyperlink"/>
                  <w:sz w:val="20"/>
                  <w:lang w:val="pt-PT"/>
                </w:rPr>
                <w:t>parecer X.13.A da Plataforma REFIT</w:t>
              </w:r>
            </w:hyperlink>
            <w:r w:rsidRPr="00273F57">
              <w:rPr>
                <w:sz w:val="20"/>
                <w:lang w:val="pt-PT"/>
              </w:rPr>
              <w:t>, adotado em 27/06/2016.</w:t>
            </w:r>
          </w:p>
        </w:tc>
      </w:tr>
      <w:tr w:rsidR="00273F57" w:rsidRPr="00217FA2" w:rsidTr="00273F57">
        <w:trPr>
          <w:cantSplit/>
        </w:trPr>
        <w:tc>
          <w:tcPr>
            <w:tcW w:w="134" w:type="pct"/>
            <w:shd w:val="clear" w:color="auto" w:fill="auto"/>
          </w:tcPr>
          <w:p w:rsidR="00273F57" w:rsidRPr="00273F57" w:rsidRDefault="00273F57" w:rsidP="00273F57">
            <w:pPr>
              <w:numPr>
                <w:ilvl w:val="0"/>
                <w:numId w:val="20"/>
              </w:numPr>
              <w:spacing w:after="0"/>
              <w:jc w:val="left"/>
              <w:rPr>
                <w:noProof/>
                <w:color w:val="000000"/>
                <w:sz w:val="20"/>
                <w:lang w:val="pt-PT"/>
              </w:rPr>
            </w:pPr>
          </w:p>
        </w:tc>
        <w:tc>
          <w:tcPr>
            <w:tcW w:w="1481" w:type="pct"/>
            <w:shd w:val="clear" w:color="auto" w:fill="auto"/>
          </w:tcPr>
          <w:p w:rsidR="00273F57" w:rsidRPr="00273F57" w:rsidRDefault="00273F57" w:rsidP="00273F57">
            <w:pPr>
              <w:spacing w:after="0"/>
              <w:rPr>
                <w:sz w:val="20"/>
                <w:lang w:val="pt-PT"/>
              </w:rPr>
            </w:pPr>
            <w:r w:rsidRPr="00273F57">
              <w:rPr>
                <w:sz w:val="20"/>
                <w:lang w:val="pt-PT"/>
              </w:rPr>
              <w:t>Balanço de qualidade da comunicação de informação financeira pelas empresas</w:t>
            </w:r>
          </w:p>
        </w:tc>
        <w:tc>
          <w:tcPr>
            <w:tcW w:w="3385" w:type="pct"/>
            <w:shd w:val="clear" w:color="auto" w:fill="auto"/>
          </w:tcPr>
          <w:p w:rsidR="00273F57" w:rsidRPr="00273F57" w:rsidRDefault="00273F57" w:rsidP="00203D5A">
            <w:pPr>
              <w:spacing w:after="0"/>
              <w:rPr>
                <w:sz w:val="20"/>
                <w:lang w:val="pt-PT"/>
              </w:rPr>
            </w:pPr>
            <w:r w:rsidRPr="00273F57">
              <w:rPr>
                <w:sz w:val="20"/>
                <w:lang w:val="pt-PT"/>
              </w:rPr>
              <w:t xml:space="preserve">Este balanço de qualidade irá avaliar os requisitos de informação impostos às empresas, incluindo a Diretiva Contabilística </w:t>
            </w:r>
            <w:r>
              <w:rPr>
                <w:sz w:val="20"/>
                <w:lang w:val="pt-PT"/>
              </w:rPr>
              <w:t>(</w:t>
            </w:r>
            <w:r w:rsidRPr="00273F57">
              <w:rPr>
                <w:sz w:val="20"/>
                <w:lang w:val="pt-PT"/>
              </w:rPr>
              <w:t>2013/34/</w:t>
            </w:r>
            <w:r w:rsidR="00203D5A">
              <w:rPr>
                <w:sz w:val="20"/>
                <w:lang w:val="pt-PT"/>
              </w:rPr>
              <w:t>UE</w:t>
            </w:r>
            <w:r>
              <w:rPr>
                <w:sz w:val="20"/>
                <w:lang w:val="pt-PT"/>
              </w:rPr>
              <w:t>)</w:t>
            </w:r>
            <w:r w:rsidRPr="00273F57">
              <w:rPr>
                <w:sz w:val="20"/>
                <w:lang w:val="pt-PT"/>
              </w:rPr>
              <w:t>, a Diretiva relativa à divulgação de informações não financeiras</w:t>
            </w:r>
            <w:r>
              <w:rPr>
                <w:sz w:val="20"/>
                <w:lang w:val="pt-PT"/>
              </w:rPr>
              <w:t xml:space="preserve"> (</w:t>
            </w:r>
            <w:r w:rsidRPr="00273F57">
              <w:rPr>
                <w:sz w:val="20"/>
                <w:lang w:val="pt-PT"/>
              </w:rPr>
              <w:t>2014/95/</w:t>
            </w:r>
            <w:r w:rsidR="00203D5A">
              <w:rPr>
                <w:sz w:val="20"/>
                <w:lang w:val="pt-PT"/>
              </w:rPr>
              <w:t>UE</w:t>
            </w:r>
            <w:r>
              <w:rPr>
                <w:sz w:val="20"/>
                <w:lang w:val="pt-PT"/>
              </w:rPr>
              <w:t>)</w:t>
            </w:r>
            <w:r w:rsidRPr="00273F57">
              <w:rPr>
                <w:sz w:val="20"/>
                <w:lang w:val="pt-PT"/>
              </w:rPr>
              <w:t>, a Diretiva 2013/50/UE («Diretiva Transparência») e o Regulamento (CE) n.º 1606/2002 relativo à aplicação das normas internacionais de contabilidade.</w:t>
            </w:r>
          </w:p>
        </w:tc>
      </w:tr>
      <w:tr w:rsidR="00273F57" w:rsidRPr="00217FA2" w:rsidTr="00273F57">
        <w:trPr>
          <w:cantSplit/>
        </w:trPr>
        <w:tc>
          <w:tcPr>
            <w:tcW w:w="5000" w:type="pct"/>
            <w:gridSpan w:val="3"/>
            <w:shd w:val="clear" w:color="auto" w:fill="92D050"/>
          </w:tcPr>
          <w:p w:rsidR="00273F57" w:rsidRPr="00273F57" w:rsidRDefault="00273F57" w:rsidP="00273F57">
            <w:pPr>
              <w:keepNext/>
              <w:spacing w:before="60" w:after="60"/>
              <w:rPr>
                <w:b/>
                <w:noProof/>
                <w:sz w:val="20"/>
                <w:lang w:val="pt-PT"/>
              </w:rPr>
            </w:pPr>
            <w:r w:rsidRPr="00273F57">
              <w:rPr>
                <w:b/>
                <w:noProof/>
                <w:sz w:val="20"/>
                <w:lang w:val="pt-PT"/>
              </w:rPr>
              <w:t>Um espaço de justiça e de direitos fundamentais baseado na confiança mútua</w:t>
            </w:r>
            <w:r w:rsidRPr="00273F57">
              <w:rPr>
                <w:b/>
                <w:noProof/>
                <w:color w:val="000000"/>
                <w:sz w:val="23"/>
                <w:lang w:val="pt-PT"/>
              </w:rPr>
              <w:t xml:space="preserve"> </w:t>
            </w:r>
          </w:p>
        </w:tc>
      </w:tr>
      <w:tr w:rsidR="00273F57" w:rsidRPr="00217FA2" w:rsidTr="00273F57">
        <w:trPr>
          <w:cantSplit/>
        </w:trPr>
        <w:tc>
          <w:tcPr>
            <w:tcW w:w="134" w:type="pct"/>
            <w:tcBorders>
              <w:bottom w:val="single" w:sz="4" w:space="0" w:color="auto"/>
            </w:tcBorders>
            <w:shd w:val="clear" w:color="auto" w:fill="auto"/>
          </w:tcPr>
          <w:p w:rsidR="00273F57" w:rsidRPr="00273F57" w:rsidRDefault="00273F57" w:rsidP="00273F57">
            <w:pPr>
              <w:numPr>
                <w:ilvl w:val="0"/>
                <w:numId w:val="20"/>
              </w:numPr>
              <w:spacing w:after="0"/>
              <w:rPr>
                <w:b/>
                <w:noProof/>
                <w:color w:val="000000" w:themeColor="text1"/>
                <w:sz w:val="20"/>
                <w:lang w:val="pt-PT"/>
              </w:rPr>
            </w:pPr>
          </w:p>
        </w:tc>
        <w:tc>
          <w:tcPr>
            <w:tcW w:w="1481" w:type="pct"/>
            <w:tcBorders>
              <w:bottom w:val="single" w:sz="4" w:space="0" w:color="auto"/>
            </w:tcBorders>
          </w:tcPr>
          <w:p w:rsidR="00273F57" w:rsidRPr="00273F57" w:rsidRDefault="00273F57" w:rsidP="00273F57">
            <w:pPr>
              <w:spacing w:after="0"/>
              <w:rPr>
                <w:sz w:val="20"/>
                <w:lang w:val="pt-PT"/>
              </w:rPr>
            </w:pPr>
            <w:r w:rsidRPr="00273F57">
              <w:rPr>
                <w:sz w:val="20"/>
                <w:lang w:val="pt-PT"/>
              </w:rPr>
              <w:t xml:space="preserve">Avaliação da Diretiva relativa à igualdade de remuneração por trabalho igual e de igual valor </w:t>
            </w:r>
          </w:p>
        </w:tc>
        <w:tc>
          <w:tcPr>
            <w:tcW w:w="3385" w:type="pct"/>
            <w:tcBorders>
              <w:bottom w:val="single" w:sz="4" w:space="0" w:color="auto"/>
            </w:tcBorders>
          </w:tcPr>
          <w:p w:rsidR="00273F57" w:rsidRPr="00273F57" w:rsidRDefault="00273F57" w:rsidP="00273F57">
            <w:pPr>
              <w:spacing w:after="0"/>
              <w:rPr>
                <w:sz w:val="20"/>
                <w:lang w:val="pt-PT"/>
              </w:rPr>
            </w:pPr>
            <w:r w:rsidRPr="00273F57">
              <w:rPr>
                <w:sz w:val="20"/>
                <w:lang w:val="pt-PT"/>
              </w:rPr>
              <w:t xml:space="preserve">A avaliação da Diretiva 2006/54/CE incidirá na forma como as disposições jurídicas em vigor em matéria de igualdade de remuneração têm funcionado na prática, no cumprimento efetivo das mesmas, na concretização dos seus objetivos iniciais e nas abordagens aplicadas pelos Estados-Membros da UE. </w:t>
            </w:r>
          </w:p>
        </w:tc>
      </w:tr>
      <w:tr w:rsidR="00273F57" w:rsidRPr="00524248" w:rsidTr="00273F57">
        <w:trPr>
          <w:cantSplit/>
        </w:trPr>
        <w:tc>
          <w:tcPr>
            <w:tcW w:w="134" w:type="pct"/>
            <w:tcBorders>
              <w:bottom w:val="single" w:sz="4" w:space="0" w:color="auto"/>
            </w:tcBorders>
            <w:shd w:val="clear" w:color="auto" w:fill="auto"/>
          </w:tcPr>
          <w:p w:rsidR="00273F57" w:rsidRPr="00273F57" w:rsidRDefault="00273F57" w:rsidP="00273F57">
            <w:pPr>
              <w:numPr>
                <w:ilvl w:val="0"/>
                <w:numId w:val="20"/>
              </w:numPr>
              <w:spacing w:after="0"/>
              <w:rPr>
                <w:b/>
                <w:noProof/>
                <w:color w:val="000000" w:themeColor="text1"/>
                <w:sz w:val="20"/>
                <w:lang w:val="pt-PT"/>
              </w:rPr>
            </w:pPr>
          </w:p>
        </w:tc>
        <w:tc>
          <w:tcPr>
            <w:tcW w:w="1481" w:type="pct"/>
            <w:tcBorders>
              <w:bottom w:val="single" w:sz="4" w:space="0" w:color="auto"/>
            </w:tcBorders>
          </w:tcPr>
          <w:p w:rsidR="00273F57" w:rsidRPr="00273F57" w:rsidRDefault="00273F57" w:rsidP="00273F57">
            <w:pPr>
              <w:spacing w:after="0"/>
              <w:rPr>
                <w:sz w:val="20"/>
                <w:lang w:val="pt-PT"/>
              </w:rPr>
            </w:pPr>
            <w:r w:rsidRPr="00273F57">
              <w:rPr>
                <w:sz w:val="20"/>
                <w:lang w:val="pt-PT"/>
              </w:rPr>
              <w:t>Crédito ao consumo (Diretiva 2008/48/CE) e comercialização à distância de serviços financeiros prestados a consumidores (Diretiva 2002/65/CE)</w:t>
            </w:r>
          </w:p>
        </w:tc>
        <w:tc>
          <w:tcPr>
            <w:tcW w:w="3385" w:type="pct"/>
            <w:tcBorders>
              <w:bottom w:val="single" w:sz="4" w:space="0" w:color="auto"/>
            </w:tcBorders>
          </w:tcPr>
          <w:p w:rsidR="00273F57" w:rsidRPr="00273F57" w:rsidRDefault="00273F57" w:rsidP="00273F57">
            <w:pPr>
              <w:spacing w:after="0"/>
              <w:rPr>
                <w:sz w:val="20"/>
                <w:lang w:val="pt-PT"/>
              </w:rPr>
            </w:pPr>
            <w:r w:rsidRPr="00273F57">
              <w:rPr>
                <w:sz w:val="20"/>
                <w:lang w:val="pt-PT"/>
              </w:rPr>
              <w:t>A avaliação da Diretiva 2008/48/CE e da Diretiva 2002/65/CE analisará o funcionamento do mercado do crédito ao consumo e a comercialização e venda à distância de serviços financeiros de retalho. A avaliação do mercado do crédito ao consumo terá em especial consideração as questões suscitadas pela</w:t>
            </w:r>
            <w:r w:rsidRPr="00273F57">
              <w:rPr>
                <w:lang w:val="pt-PT"/>
              </w:rPr>
              <w:t xml:space="preserve"> </w:t>
            </w:r>
            <w:hyperlink r:id="rId30">
              <w:r w:rsidRPr="00273F57">
                <w:rPr>
                  <w:rStyle w:val="Hyperlink"/>
                  <w:sz w:val="20"/>
                  <w:lang w:val="pt-PT"/>
                </w:rPr>
                <w:t>Plataforma REFIT no seu parecer VI.4.a-f</w:t>
              </w:r>
            </w:hyperlink>
            <w:r w:rsidRPr="00273F57">
              <w:rPr>
                <w:sz w:val="20"/>
                <w:lang w:val="pt-PT"/>
              </w:rPr>
              <w:t xml:space="preserve">, adotado em 21/9/2017. </w:t>
            </w:r>
          </w:p>
        </w:tc>
      </w:tr>
    </w:tbl>
    <w:p w:rsidR="00273F57" w:rsidRPr="00273F57" w:rsidRDefault="00273F57" w:rsidP="00273F57">
      <w:pPr>
        <w:spacing w:after="0"/>
        <w:jc w:val="left"/>
        <w:rPr>
          <w:lang w:val="pt-PT"/>
        </w:rPr>
        <w:sectPr w:rsidR="00273F57" w:rsidRPr="00273F57" w:rsidSect="007875A1">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021" w:bottom="567" w:left="1021" w:header="567" w:footer="567" w:gutter="0"/>
          <w:cols w:space="720"/>
          <w:titlePg/>
          <w:docGrid w:linePitch="326"/>
        </w:sectPr>
      </w:pPr>
    </w:p>
    <w:p w:rsidR="00273F57" w:rsidRPr="00BC7277" w:rsidRDefault="00273F57" w:rsidP="00273F57">
      <w:pPr>
        <w:spacing w:after="600"/>
        <w:jc w:val="center"/>
        <w:rPr>
          <w:b/>
          <w:noProof/>
          <w:sz w:val="28"/>
          <w:szCs w:val="28"/>
          <w:u w:val="single"/>
        </w:rPr>
      </w:pPr>
      <w:r>
        <w:rPr>
          <w:b/>
          <w:noProof/>
          <w:sz w:val="28"/>
          <w:u w:val="single"/>
        </w:rPr>
        <w:t xml:space="preserve">Anexo III: Propostas prioritárias pendentes </w:t>
      </w:r>
    </w:p>
    <w:tbl>
      <w:tblPr>
        <w:tblStyle w:val="TableGrid"/>
        <w:tblW w:w="4962" w:type="pct"/>
        <w:tblCellMar>
          <w:top w:w="85" w:type="dxa"/>
          <w:left w:w="85" w:type="dxa"/>
          <w:bottom w:w="85" w:type="dxa"/>
          <w:right w:w="142" w:type="dxa"/>
        </w:tblCellMar>
        <w:tblLook w:val="04A0" w:firstRow="1" w:lastRow="0" w:firstColumn="1" w:lastColumn="0" w:noHBand="0" w:noVBand="1"/>
      </w:tblPr>
      <w:tblGrid>
        <w:gridCol w:w="439"/>
        <w:gridCol w:w="3053"/>
        <w:gridCol w:w="8868"/>
        <w:gridCol w:w="2549"/>
      </w:tblGrid>
      <w:tr w:rsidR="00273F57" w:rsidRPr="00BC7277" w:rsidTr="00273F57">
        <w:trPr>
          <w:cantSplit/>
          <w:tblHeader/>
        </w:trPr>
        <w:tc>
          <w:tcPr>
            <w:tcW w:w="147" w:type="pct"/>
            <w:tcBorders>
              <w:bottom w:val="single" w:sz="4" w:space="0" w:color="auto"/>
            </w:tcBorders>
            <w:shd w:val="clear" w:color="auto" w:fill="99CCFF"/>
          </w:tcPr>
          <w:p w:rsidR="00273F57" w:rsidRPr="00BC7277" w:rsidRDefault="00273F57" w:rsidP="00273F57">
            <w:pPr>
              <w:spacing w:after="0"/>
              <w:ind w:right="-170"/>
              <w:rPr>
                <w:rFonts w:ascii="Times New Roman" w:hAnsi="Times New Roman"/>
                <w:b/>
                <w:noProof/>
                <w:sz w:val="20"/>
              </w:rPr>
            </w:pPr>
            <w:r>
              <w:rPr>
                <w:rFonts w:ascii="Times New Roman" w:hAnsi="Times New Roman"/>
                <w:b/>
                <w:noProof/>
                <w:sz w:val="20"/>
              </w:rPr>
              <w:t>N.º</w:t>
            </w:r>
          </w:p>
        </w:tc>
        <w:tc>
          <w:tcPr>
            <w:tcW w:w="1024" w:type="pct"/>
            <w:tcBorders>
              <w:bottom w:val="single" w:sz="4" w:space="0" w:color="auto"/>
            </w:tcBorders>
            <w:shd w:val="clear" w:color="auto" w:fill="99CCFF"/>
          </w:tcPr>
          <w:p w:rsidR="00273F57" w:rsidRPr="00BC7277" w:rsidRDefault="00273F57" w:rsidP="00273F57">
            <w:pPr>
              <w:spacing w:after="0"/>
              <w:ind w:right="-170"/>
              <w:jc w:val="center"/>
              <w:rPr>
                <w:rFonts w:ascii="Times New Roman" w:hAnsi="Times New Roman"/>
                <w:b/>
                <w:noProof/>
                <w:sz w:val="20"/>
              </w:rPr>
            </w:pPr>
            <w:r>
              <w:rPr>
                <w:rFonts w:ascii="Times New Roman" w:hAnsi="Times New Roman"/>
                <w:b/>
                <w:noProof/>
                <w:sz w:val="20"/>
              </w:rPr>
              <w:t>Elemento</w:t>
            </w:r>
          </w:p>
        </w:tc>
        <w:tc>
          <w:tcPr>
            <w:tcW w:w="2974" w:type="pct"/>
            <w:tcBorders>
              <w:bottom w:val="single" w:sz="4" w:space="0" w:color="auto"/>
            </w:tcBorders>
            <w:shd w:val="clear" w:color="auto" w:fill="99CCFF"/>
          </w:tcPr>
          <w:p w:rsidR="00273F57" w:rsidRPr="00BC7277" w:rsidRDefault="00273F57" w:rsidP="00273F57">
            <w:pPr>
              <w:spacing w:after="0"/>
              <w:ind w:right="-170"/>
              <w:rPr>
                <w:rFonts w:ascii="Times New Roman" w:hAnsi="Times New Roman"/>
                <w:b/>
                <w:noProof/>
                <w:sz w:val="20"/>
              </w:rPr>
            </w:pPr>
            <w:r>
              <w:rPr>
                <w:rFonts w:ascii="Times New Roman" w:hAnsi="Times New Roman"/>
                <w:b/>
                <w:noProof/>
                <w:sz w:val="20"/>
              </w:rPr>
              <w:t>Título completo</w:t>
            </w:r>
            <w:r>
              <w:rPr>
                <w:rStyle w:val="FootnoteReference"/>
                <w:rFonts w:ascii="Times New Roman" w:hAnsi="Times New Roman"/>
                <w:b/>
                <w:noProof/>
                <w:sz w:val="20"/>
              </w:rPr>
              <w:footnoteReference w:id="3"/>
            </w:r>
          </w:p>
        </w:tc>
        <w:tc>
          <w:tcPr>
            <w:tcW w:w="855" w:type="pct"/>
            <w:tcBorders>
              <w:bottom w:val="single" w:sz="4" w:space="0" w:color="auto"/>
            </w:tcBorders>
            <w:shd w:val="clear" w:color="auto" w:fill="99CCFF"/>
          </w:tcPr>
          <w:p w:rsidR="00273F57" w:rsidRPr="00BC7277" w:rsidRDefault="00273F57" w:rsidP="00273F57">
            <w:pPr>
              <w:spacing w:after="0"/>
              <w:ind w:right="-170"/>
              <w:jc w:val="center"/>
              <w:rPr>
                <w:rFonts w:ascii="Times New Roman" w:hAnsi="Times New Roman"/>
                <w:b/>
                <w:noProof/>
                <w:sz w:val="20"/>
              </w:rPr>
            </w:pPr>
            <w:r>
              <w:rPr>
                <w:rFonts w:ascii="Times New Roman" w:hAnsi="Times New Roman"/>
                <w:b/>
                <w:noProof/>
                <w:sz w:val="20"/>
              </w:rPr>
              <w:t>Referência</w:t>
            </w:r>
          </w:p>
        </w:tc>
      </w:tr>
      <w:tr w:rsidR="00273F57" w:rsidRPr="00524248" w:rsidTr="00273F57">
        <w:trPr>
          <w:cantSplit/>
        </w:trPr>
        <w:tc>
          <w:tcPr>
            <w:tcW w:w="5000" w:type="pct"/>
            <w:gridSpan w:val="4"/>
            <w:shd w:val="clear" w:color="auto" w:fill="92D050"/>
            <w:vAlign w:val="center"/>
          </w:tcPr>
          <w:p w:rsidR="00273F57" w:rsidRPr="00273F57" w:rsidRDefault="00273F57" w:rsidP="00273F57">
            <w:pPr>
              <w:spacing w:after="0"/>
              <w:ind w:right="-170"/>
              <w:jc w:val="left"/>
              <w:rPr>
                <w:rFonts w:ascii="Times New Roman" w:hAnsi="Times New Roman"/>
                <w:b/>
                <w:noProof/>
                <w:sz w:val="20"/>
                <w:lang w:val="pt-PT"/>
              </w:rPr>
            </w:pPr>
            <w:r w:rsidRPr="00273F57">
              <w:rPr>
                <w:rFonts w:ascii="Times New Roman" w:hAnsi="Times New Roman"/>
                <w:b/>
                <w:noProof/>
                <w:sz w:val="20"/>
                <w:lang w:val="pt-PT"/>
              </w:rPr>
              <w:t>Um novo impulso para o emprego, o crescimento e o investimento</w:t>
            </w:r>
          </w:p>
        </w:tc>
      </w:tr>
      <w:tr w:rsidR="00273F57" w:rsidRPr="00BC7277" w:rsidTr="00273F57">
        <w:trPr>
          <w:cantSplit/>
        </w:trPr>
        <w:tc>
          <w:tcPr>
            <w:tcW w:w="147" w:type="pct"/>
            <w:tcBorders>
              <w:bottom w:val="nil"/>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tcBorders>
              <w:bottom w:val="nil"/>
            </w:tcBorders>
          </w:tcPr>
          <w:p w:rsidR="00273F57" w:rsidRPr="00BC7277" w:rsidRDefault="00273F57" w:rsidP="00273F57">
            <w:pPr>
              <w:spacing w:after="0"/>
              <w:jc w:val="left"/>
              <w:rPr>
                <w:rFonts w:ascii="Times New Roman" w:hAnsi="Times New Roman"/>
                <w:bCs/>
                <w:color w:val="0070C0"/>
                <w:sz w:val="20"/>
              </w:rPr>
            </w:pPr>
            <w:r>
              <w:rPr>
                <w:rFonts w:ascii="Times New Roman" w:hAnsi="Times New Roman"/>
                <w:color w:val="000000" w:themeColor="text1"/>
                <w:sz w:val="20"/>
              </w:rPr>
              <w:t>Pacote Economia Circular</w:t>
            </w:r>
          </w:p>
        </w:tc>
        <w:tc>
          <w:tcPr>
            <w:tcW w:w="2974" w:type="pct"/>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DIRETIVA DO PARLAMENTO EUROPEU E DO CONSELHO relativa à qualidade da água destinada ao consumo humano (reformulação)**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COM(2017)753 final</w:t>
            </w:r>
            <w:r>
              <w:rPr>
                <w:rFonts w:ascii="Times New Roman" w:hAnsi="Times New Roman"/>
                <w:color w:val="000000"/>
                <w:sz w:val="20"/>
              </w:rPr>
              <w:br/>
            </w:r>
            <w:r>
              <w:rPr>
                <w:rFonts w:ascii="Times New Roman" w:hAnsi="Times New Roman"/>
                <w:sz w:val="20"/>
              </w:rPr>
              <w:t>2017/0332 (COD)</w:t>
            </w:r>
            <w:r>
              <w:rPr>
                <w:rFonts w:ascii="Times New Roman" w:hAnsi="Times New Roman"/>
                <w:color w:val="000000"/>
                <w:sz w:val="20"/>
              </w:rPr>
              <w:br/>
            </w:r>
            <w:r>
              <w:rPr>
                <w:rFonts w:ascii="Times New Roman" w:hAnsi="Times New Roman"/>
                <w:sz w:val="20"/>
              </w:rPr>
              <w:t>1.2.2018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tcBorders>
              <w:top w:val="nil"/>
              <w:bottom w:val="nil"/>
            </w:tcBorders>
          </w:tcPr>
          <w:p w:rsidR="00273F57" w:rsidRPr="00BC7277" w:rsidRDefault="00273F57" w:rsidP="00273F57">
            <w:pPr>
              <w:spacing w:after="0"/>
              <w:jc w:val="left"/>
              <w:rPr>
                <w:rFonts w:ascii="Times New Roman" w:hAnsi="Times New Roman"/>
                <w:bCs/>
                <w:color w:val="0070C0"/>
                <w:sz w:val="20"/>
              </w:rPr>
            </w:pPr>
          </w:p>
        </w:tc>
        <w:tc>
          <w:tcPr>
            <w:tcW w:w="2974" w:type="pct"/>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REGULAMENTO DO PARLAMENTO EUROPEU E DO CONSELHO relativo aos requisitos mínimos para a reutilização da água**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COM(2018)337 final</w:t>
            </w:r>
            <w:r>
              <w:rPr>
                <w:rFonts w:ascii="Times New Roman" w:hAnsi="Times New Roman"/>
                <w:color w:val="000000"/>
                <w:sz w:val="20"/>
              </w:rPr>
              <w:br/>
            </w:r>
            <w:r>
              <w:rPr>
                <w:rFonts w:ascii="Times New Roman" w:hAnsi="Times New Roman"/>
                <w:sz w:val="20"/>
              </w:rPr>
              <w:t>2018/0169 (COD)</w:t>
            </w:r>
            <w:r>
              <w:rPr>
                <w:rFonts w:ascii="Times New Roman" w:hAnsi="Times New Roman"/>
                <w:color w:val="000000"/>
                <w:sz w:val="20"/>
              </w:rPr>
              <w:br/>
            </w:r>
            <w:r>
              <w:rPr>
                <w:rFonts w:ascii="Times New Roman" w:hAnsi="Times New Roman"/>
                <w:sz w:val="20"/>
              </w:rPr>
              <w:t>28.5.2018</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tcBorders>
              <w:top w:val="nil"/>
            </w:tcBorders>
          </w:tcPr>
          <w:p w:rsidR="00273F57" w:rsidRPr="00BC7277" w:rsidRDefault="00273F57" w:rsidP="00273F57">
            <w:pPr>
              <w:spacing w:after="0"/>
              <w:jc w:val="left"/>
              <w:rPr>
                <w:rFonts w:ascii="Times New Roman" w:hAnsi="Times New Roman"/>
                <w:bCs/>
                <w:color w:val="0070C0"/>
                <w:sz w:val="20"/>
              </w:rPr>
            </w:pPr>
          </w:p>
        </w:tc>
        <w:tc>
          <w:tcPr>
            <w:tcW w:w="2974" w:type="pct"/>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DIRETIVA DO PARLAMENTO EUROPEU E DO CONSELHO relativa à redução do impacto de determinados produtos de plástico no ambiente**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COM(2018)340 final</w:t>
            </w:r>
            <w:r>
              <w:rPr>
                <w:rFonts w:ascii="Times New Roman" w:hAnsi="Times New Roman"/>
                <w:color w:val="000000"/>
                <w:sz w:val="20"/>
              </w:rPr>
              <w:br/>
            </w:r>
            <w:r>
              <w:rPr>
                <w:rFonts w:ascii="Times New Roman" w:hAnsi="Times New Roman"/>
                <w:sz w:val="20"/>
              </w:rPr>
              <w:t>2018/0172 (COD)</w:t>
            </w:r>
            <w:r>
              <w:rPr>
                <w:rFonts w:ascii="Times New Roman" w:hAnsi="Times New Roman"/>
                <w:color w:val="000000"/>
                <w:sz w:val="20"/>
              </w:rPr>
              <w:br/>
            </w:r>
            <w:r>
              <w:rPr>
                <w:rFonts w:ascii="Times New Roman" w:hAnsi="Times New Roman"/>
                <w:sz w:val="20"/>
              </w:rPr>
              <w:t>30.5.2018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BC7277" w:rsidRDefault="00273F57" w:rsidP="00273F57">
            <w:pPr>
              <w:spacing w:after="0"/>
              <w:jc w:val="left"/>
              <w:rPr>
                <w:rFonts w:ascii="Times New Roman" w:hAnsi="Times New Roman"/>
                <w:bCs/>
                <w:color w:val="000000"/>
                <w:sz w:val="20"/>
              </w:rPr>
            </w:pPr>
            <w:r>
              <w:rPr>
                <w:rFonts w:ascii="Times New Roman" w:hAnsi="Times New Roman"/>
                <w:color w:val="000000"/>
                <w:sz w:val="20"/>
              </w:rPr>
              <w:t xml:space="preserve"> Controlo das pescas</w:t>
            </w:r>
          </w:p>
        </w:tc>
        <w:tc>
          <w:tcPr>
            <w:tcW w:w="2974" w:type="pct"/>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REGULAMENTO DO PARLAMENTO EUROPEU E DO CONSELHO que altera o Regulamento (CE) n.º 1224/2009 do Conselho e os Regulamentos (CE) n.º 768/2005, (CE) n.º 1967/2006, (CE) n.º 1005/2008 e (UE) 2016/1139 do Parlamento Europeu e do Conselho, no que respeita ao controlo das pescas**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COM(2018)368 final</w:t>
            </w:r>
            <w:r>
              <w:rPr>
                <w:rFonts w:ascii="Times New Roman" w:hAnsi="Times New Roman"/>
                <w:color w:val="000000"/>
                <w:sz w:val="20"/>
              </w:rPr>
              <w:br/>
            </w:r>
            <w:r>
              <w:rPr>
                <w:rFonts w:ascii="Times New Roman" w:hAnsi="Times New Roman"/>
                <w:sz w:val="20"/>
              </w:rPr>
              <w:t>2018/0193 (COD)</w:t>
            </w:r>
            <w:r>
              <w:rPr>
                <w:rFonts w:ascii="Times New Roman" w:hAnsi="Times New Roman"/>
                <w:color w:val="000000"/>
                <w:sz w:val="20"/>
              </w:rPr>
              <w:br/>
            </w:r>
            <w:r>
              <w:rPr>
                <w:rFonts w:ascii="Times New Roman" w:hAnsi="Times New Roman"/>
                <w:sz w:val="20"/>
              </w:rPr>
              <w:t>30.5.2018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Harmonização das obrigações de comunicação de informações no âmbito da política ambiental</w:t>
            </w:r>
          </w:p>
        </w:tc>
        <w:tc>
          <w:tcPr>
            <w:tcW w:w="2974" w:type="pct"/>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REGULAMENTO DO PARLAMENTO EUROPEU E DO CONSELHO relativo à harmonização das obrigações de comunicação de informações no âmbito da política ambiental e que altera as Diretivas 86/278/CEE, 2002/49/CE, 2004/35/CE, 2007/2/CE, 2009/147/CE e 2010/63/UE, os Regulamentos (CE) n.º 166/2006 e (UE) n.º 995/2010, e os Regulamentos (CE) n.º 338/97 e (CE) n.º 2173/2005 do Conselho**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COM(2018)381 final</w:t>
            </w:r>
            <w:r>
              <w:rPr>
                <w:rFonts w:ascii="Times New Roman" w:hAnsi="Times New Roman"/>
                <w:color w:val="000000"/>
                <w:sz w:val="20"/>
              </w:rPr>
              <w:br/>
            </w:r>
            <w:r>
              <w:rPr>
                <w:rFonts w:ascii="Times New Roman" w:hAnsi="Times New Roman"/>
                <w:sz w:val="20"/>
              </w:rPr>
              <w:t>2018/0205 (COD)</w:t>
            </w:r>
            <w:r>
              <w:rPr>
                <w:rFonts w:ascii="Times New Roman" w:hAnsi="Times New Roman"/>
                <w:color w:val="000000"/>
                <w:sz w:val="20"/>
              </w:rPr>
              <w:br/>
            </w:r>
            <w:r>
              <w:rPr>
                <w:rFonts w:ascii="Times New Roman" w:hAnsi="Times New Roman"/>
                <w:sz w:val="20"/>
              </w:rPr>
              <w:t>31.5.2018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Requisitos de acessibilidade dos produtos e serviços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à aproximação das disposições legislativas, regulamentares e administrativas dos Estados-Membros no que respeita aos requisitos de acessibilidade dos produtos e serviços*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COM(2015)615 final</w:t>
            </w:r>
            <w:r>
              <w:rPr>
                <w:rFonts w:ascii="Times New Roman" w:hAnsi="Times New Roman"/>
                <w:color w:val="000000"/>
                <w:sz w:val="20"/>
              </w:rPr>
              <w:br/>
            </w:r>
            <w:r>
              <w:rPr>
                <w:rFonts w:ascii="Times New Roman" w:hAnsi="Times New Roman"/>
                <w:sz w:val="20"/>
              </w:rPr>
              <w:t>2015/0278 (COD)</w:t>
            </w:r>
            <w:r>
              <w:rPr>
                <w:rFonts w:ascii="Times New Roman" w:hAnsi="Times New Roman"/>
                <w:color w:val="000000"/>
                <w:sz w:val="20"/>
              </w:rPr>
              <w:br/>
            </w:r>
            <w:r>
              <w:rPr>
                <w:rFonts w:ascii="Times New Roman" w:hAnsi="Times New Roman"/>
                <w:sz w:val="20"/>
              </w:rPr>
              <w:t>2.12.2015</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color w:val="FF0000"/>
                <w:sz w:val="20"/>
              </w:rPr>
            </w:pPr>
            <w:r>
              <w:rPr>
                <w:rFonts w:ascii="Times New Roman" w:hAnsi="Times New Roman"/>
                <w:sz w:val="20"/>
              </w:rPr>
              <w:t>Quadro financeiro plurianual</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o programa de apoio às reformas</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COM(2018)391 final</w:t>
            </w:r>
            <w:r>
              <w:rPr>
                <w:rFonts w:ascii="Times New Roman" w:hAnsi="Times New Roman"/>
                <w:color w:val="000000"/>
                <w:sz w:val="20"/>
              </w:rPr>
              <w:br/>
              <w:t>2018/0213 (COD)</w:t>
            </w:r>
            <w:r>
              <w:rPr>
                <w:rFonts w:ascii="Times New Roman" w:hAnsi="Times New Roman"/>
                <w:color w:val="000000"/>
                <w:sz w:val="20"/>
              </w:rPr>
              <w:br/>
              <w:t>31.5.2018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InvestEU</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COM(2018)439 final</w:t>
            </w:r>
            <w:r>
              <w:rPr>
                <w:rFonts w:ascii="Times New Roman" w:hAnsi="Times New Roman"/>
                <w:color w:val="000000"/>
                <w:sz w:val="20"/>
              </w:rPr>
              <w:br/>
              <w:t>2018/0229 (COD)</w:t>
            </w:r>
            <w:r>
              <w:rPr>
                <w:rFonts w:ascii="Times New Roman" w:hAnsi="Times New Roman"/>
                <w:color w:val="000000"/>
                <w:sz w:val="20"/>
              </w:rPr>
              <w:br/>
              <w:t>6.6.2018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estabelece as medidas de execução do sistema de recursos próprios da União Europeia</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COM(2018)327 final</w:t>
            </w:r>
            <w:r>
              <w:rPr>
                <w:rFonts w:ascii="Times New Roman" w:hAnsi="Times New Roman"/>
                <w:color w:val="000000"/>
                <w:sz w:val="20"/>
              </w:rPr>
              <w:br/>
              <w:t xml:space="preserve">2018/0132 (APP) </w:t>
            </w:r>
            <w:r>
              <w:rPr>
                <w:rFonts w:ascii="Times New Roman" w:hAnsi="Times New Roman"/>
                <w:color w:val="000000"/>
                <w:sz w:val="20"/>
              </w:rPr>
              <w:br/>
              <w:t>2.5.2018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DECISÃO DO CONSELHO relativa ao sistema de recursos próprios da União Europeia</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COM(2018)325 final</w:t>
            </w:r>
            <w:r>
              <w:rPr>
                <w:rFonts w:ascii="Times New Roman" w:hAnsi="Times New Roman"/>
                <w:color w:val="000000"/>
                <w:sz w:val="20"/>
              </w:rPr>
              <w:br/>
              <w:t>2018/0135 (CNS)</w:t>
            </w:r>
            <w:r>
              <w:rPr>
                <w:rFonts w:ascii="Times New Roman" w:hAnsi="Times New Roman"/>
                <w:color w:val="000000"/>
                <w:sz w:val="20"/>
              </w:rPr>
              <w:br/>
              <w:t>2.5.2018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altera o Regulamento (CEE, Euratom) n.º 1553/89 relativo ao regime uniforme e definitivo de cobrança dos recursos próprios provenientes do imposto sobre o valor acrescentado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COM(2018)328 final</w:t>
            </w:r>
            <w:r>
              <w:rPr>
                <w:rFonts w:ascii="Times New Roman" w:hAnsi="Times New Roman"/>
                <w:color w:val="000000"/>
                <w:sz w:val="20"/>
              </w:rPr>
              <w:br/>
              <w:t>2018/0133 (NLE)</w:t>
            </w:r>
            <w:r>
              <w:rPr>
                <w:rFonts w:ascii="Times New Roman" w:hAnsi="Times New Roman"/>
                <w:color w:val="000000"/>
                <w:sz w:val="20"/>
              </w:rPr>
              <w:br/>
              <w:t>2.5.2018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relativo aos métodos e ao procedimento para a disponibilização dos recursos próprios provenientes da matéria coletável comum consolidada do imposto sobre as sociedades, do regime de comércio de licenças de emissão da União Europeia e dos resíduos de embalagens de plástico não reciclados, bem como às medidas destinadas a satisfazer as necessidades de tesouraria</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COM(2018)326 final</w:t>
            </w:r>
            <w:r>
              <w:rPr>
                <w:rFonts w:ascii="Times New Roman" w:hAnsi="Times New Roman"/>
                <w:color w:val="000000"/>
                <w:sz w:val="20"/>
              </w:rPr>
              <w:br/>
              <w:t>2018/0131 (NLE)</w:t>
            </w:r>
            <w:r>
              <w:rPr>
                <w:rFonts w:ascii="Times New Roman" w:hAnsi="Times New Roman"/>
                <w:color w:val="000000"/>
                <w:sz w:val="20"/>
              </w:rPr>
              <w:br/>
              <w:t>2.5.2018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estabelece o quadro financeiro plurianual para o período de 2021 a 2027</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COM(2018)322 final</w:t>
            </w:r>
            <w:r>
              <w:rPr>
                <w:rFonts w:ascii="Times New Roman" w:hAnsi="Times New Roman"/>
                <w:color w:val="000000"/>
                <w:sz w:val="20"/>
              </w:rPr>
              <w:br/>
              <w:t xml:space="preserve">2018/0132 (APP) </w:t>
            </w:r>
            <w:r>
              <w:rPr>
                <w:rFonts w:ascii="Times New Roman" w:hAnsi="Times New Roman"/>
                <w:color w:val="000000"/>
                <w:sz w:val="20"/>
              </w:rPr>
              <w:br/>
              <w:t>2.5.2018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estabelece o programa de assistência ao desmantelamento nuclear da central nuclear de Ignalina na Lituânia (programa Ignalina) e revoga o Regulamento (UE) n.º 1369/2013 do Conselho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COM(2018)466 final</w:t>
            </w:r>
            <w:r>
              <w:rPr>
                <w:rFonts w:ascii="Times New Roman" w:hAnsi="Times New Roman"/>
                <w:color w:val="000000"/>
                <w:sz w:val="20"/>
              </w:rPr>
              <w:br/>
              <w:t>2018/0251 (NLE)</w:t>
            </w:r>
            <w:r>
              <w:rPr>
                <w:rFonts w:ascii="Times New Roman" w:hAnsi="Times New Roman"/>
                <w:color w:val="000000"/>
                <w:sz w:val="20"/>
              </w:rPr>
              <w:br/>
              <w:t>13.6.2018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estabelece um programa financeiro específico para o desmantelamento de instalações nucleares e a gestão de resíduos e que revoga o Regulamento (Euratom) n.º 1368/2013 do Conselho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COM(2018)467 final</w:t>
            </w:r>
            <w:r>
              <w:rPr>
                <w:rFonts w:ascii="Times New Roman" w:hAnsi="Times New Roman"/>
                <w:color w:val="000000"/>
                <w:sz w:val="20"/>
              </w:rPr>
              <w:br/>
              <w:t>2018/0252 (NLE)</w:t>
            </w:r>
            <w:r>
              <w:rPr>
                <w:rFonts w:ascii="Times New Roman" w:hAnsi="Times New Roman"/>
                <w:color w:val="000000"/>
                <w:sz w:val="20"/>
              </w:rPr>
              <w:br/>
              <w:t>13.6.2018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DECISÃO DO CONSELHO que altera a Decisão 2007/198/Euratom, que institui a Empresa Comum Europeia para o ITER e o Desenvolvimento da Energia de Fusão e que lhe confere vantagens</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COM(2018)445 final</w:t>
            </w:r>
            <w:r>
              <w:rPr>
                <w:rFonts w:ascii="Times New Roman" w:hAnsi="Times New Roman"/>
                <w:color w:val="000000"/>
                <w:sz w:val="20"/>
              </w:rPr>
              <w:br/>
              <w:t>2018/0235 (NLE)</w:t>
            </w:r>
            <w:r>
              <w:rPr>
                <w:rFonts w:ascii="Times New Roman" w:hAnsi="Times New Roman"/>
                <w:color w:val="000000"/>
                <w:sz w:val="20"/>
              </w:rPr>
              <w:br/>
              <w:t>7.6.2018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ao Fundo Europeu dos Assuntos Marítimos e das Pescas e que revoga o Regulamento (UE) n.º 508/2014 do Parlamento Europeu e do Conselho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COM(2018)390 final</w:t>
            </w:r>
            <w:r>
              <w:rPr>
                <w:rFonts w:ascii="Times New Roman" w:hAnsi="Times New Roman"/>
                <w:color w:val="000000"/>
                <w:sz w:val="20"/>
              </w:rPr>
              <w:br/>
              <w:t>2018/0210 (COD)</w:t>
            </w:r>
            <w:r>
              <w:rPr>
                <w:rFonts w:ascii="Times New Roman" w:hAnsi="Times New Roman"/>
                <w:color w:val="000000"/>
                <w:sz w:val="20"/>
              </w:rPr>
              <w:br/>
              <w:t>12.6.2018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um Programa para o Ambiente e a Ação Climática (LIFE) e que revoga o Regulamento (UE) n.º 1293/2013</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COM(2018)385 final</w:t>
            </w:r>
            <w:r>
              <w:rPr>
                <w:rFonts w:ascii="Times New Roman" w:hAnsi="Times New Roman"/>
                <w:color w:val="000000"/>
                <w:sz w:val="20"/>
              </w:rPr>
              <w:br/>
              <w:t>2018/0209 (COD)</w:t>
            </w:r>
            <w:r>
              <w:rPr>
                <w:rFonts w:ascii="Times New Roman" w:hAnsi="Times New Roman"/>
                <w:color w:val="000000"/>
                <w:sz w:val="20"/>
              </w:rPr>
              <w:br/>
              <w:t>1.6.2018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ao Fundo Europeu de Ajustamento à Globalização (FEG)</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COM(2018)380 final</w:t>
            </w:r>
            <w:r>
              <w:rPr>
                <w:rFonts w:ascii="Times New Roman" w:hAnsi="Times New Roman"/>
                <w:color w:val="000000"/>
                <w:sz w:val="20"/>
              </w:rPr>
              <w:br/>
              <w:t>2018/0202 (COD)</w:t>
            </w:r>
            <w:r>
              <w:rPr>
                <w:rFonts w:ascii="Times New Roman" w:hAnsi="Times New Roman"/>
                <w:color w:val="000000"/>
                <w:sz w:val="20"/>
              </w:rPr>
              <w:br/>
              <w:t>30.5.2018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ao Fundo Social Europeu Mais (FSE+)</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COM(2018)382 final</w:t>
            </w:r>
            <w:r>
              <w:rPr>
                <w:rFonts w:ascii="Times New Roman" w:hAnsi="Times New Roman"/>
                <w:color w:val="000000"/>
                <w:sz w:val="20"/>
              </w:rPr>
              <w:br/>
              <w:t>2018/0206 (COD)</w:t>
            </w:r>
            <w:r>
              <w:rPr>
                <w:rFonts w:ascii="Times New Roman" w:hAnsi="Times New Roman"/>
                <w:color w:val="000000"/>
                <w:sz w:val="20"/>
              </w:rPr>
              <w:br/>
              <w:t>30.5.2018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o programa «Alfândega» para a cooperação no domínio aduaneiro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COM(2018)442 final</w:t>
            </w:r>
            <w:r>
              <w:rPr>
                <w:rFonts w:ascii="Times New Roman" w:hAnsi="Times New Roman"/>
                <w:color w:val="000000"/>
                <w:sz w:val="20"/>
              </w:rPr>
              <w:br/>
              <w:t>2018/0232 (COD)</w:t>
            </w:r>
            <w:r>
              <w:rPr>
                <w:rFonts w:ascii="Times New Roman" w:hAnsi="Times New Roman"/>
                <w:color w:val="000000"/>
                <w:sz w:val="20"/>
              </w:rPr>
              <w:br/>
              <w:t>8.6.2018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institui o programa «Fiscalis» para a cooperação no domínio aduaneiro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COM(2018)443 final</w:t>
            </w:r>
            <w:r>
              <w:rPr>
                <w:rFonts w:ascii="Times New Roman" w:hAnsi="Times New Roman"/>
                <w:color w:val="000000"/>
                <w:sz w:val="20"/>
              </w:rPr>
              <w:br/>
              <w:t>2018/0233 (COD)</w:t>
            </w:r>
            <w:r>
              <w:rPr>
                <w:rFonts w:ascii="Times New Roman" w:hAnsi="Times New Roman"/>
                <w:color w:val="000000"/>
                <w:sz w:val="20"/>
              </w:rPr>
              <w:br/>
              <w:t>8.6.2018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um programa de ação em matéria de intercâmbio, de assistência e de formação para a proteção do euro contra a falsificação para o período de 2021-2027 («programa Pericles IV»)</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COM(2018)369 final</w:t>
            </w:r>
            <w:r>
              <w:rPr>
                <w:rFonts w:ascii="Times New Roman" w:hAnsi="Times New Roman"/>
                <w:color w:val="000000"/>
                <w:sz w:val="20"/>
              </w:rPr>
              <w:br/>
              <w:t>2018/0194 (COD)</w:t>
            </w:r>
            <w:r>
              <w:rPr>
                <w:rFonts w:ascii="Times New Roman" w:hAnsi="Times New Roman"/>
                <w:color w:val="000000"/>
                <w:sz w:val="20"/>
              </w:rPr>
              <w:br/>
              <w:t>31.5.2018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criação de uma Função Europeia de Estabilização do Investimento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COM(2018)387 final</w:t>
            </w:r>
            <w:r>
              <w:rPr>
                <w:rFonts w:ascii="Times New Roman" w:hAnsi="Times New Roman"/>
                <w:color w:val="000000"/>
                <w:sz w:val="20"/>
              </w:rPr>
              <w:br/>
              <w:t>2018/0212 (COD)</w:t>
            </w:r>
            <w:r>
              <w:rPr>
                <w:rFonts w:ascii="Times New Roman" w:hAnsi="Times New Roman"/>
                <w:color w:val="000000"/>
                <w:sz w:val="20"/>
              </w:rPr>
              <w:br/>
              <w:t>31.5.2018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ao financiamento, à gestão e ao acompanhamento da política agrícola comum e que revoga o Regulamento (UE) n.º 1306/2013</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COM(2018)393 final</w:t>
            </w:r>
            <w:r>
              <w:rPr>
                <w:rFonts w:ascii="Times New Roman" w:hAnsi="Times New Roman"/>
                <w:color w:val="000000"/>
                <w:sz w:val="20"/>
              </w:rPr>
              <w:br/>
              <w:t>2018/0217 (COD)</w:t>
            </w:r>
            <w:r>
              <w:rPr>
                <w:rFonts w:ascii="Times New Roman" w:hAnsi="Times New Roman"/>
                <w:color w:val="000000"/>
                <w:sz w:val="20"/>
              </w:rPr>
              <w:br/>
              <w:t>1.6.2018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os Regulamentos (UE) n.º 1308/2013, que estabelece uma organização comum dos mercados dos produtos agrícolas, (UE) n.º 1151/2012, relativo aos regimes de qualidade dos produtos agrícolas e dos géneros alimentícios, (UE) n.º 251/2014, relativo à definição, descrição, apresentação, rotulagem e proteção das indicações geográficas dos produtos vitivinícolas aromatizados, (UE) n.º 228/2013, que estabelece medidas específicas no domínio da agricultura a favor das regiões ultraperiféricas da União, e (UE) n.º 229/2013, que estabelece medidas específicas no domínio agrícola a favor das ilhas menores do mar Egeu</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COM(2018)394 final</w:t>
            </w:r>
            <w:r>
              <w:rPr>
                <w:rFonts w:ascii="Times New Roman" w:hAnsi="Times New Roman"/>
                <w:color w:val="000000"/>
                <w:sz w:val="20"/>
              </w:rPr>
              <w:br/>
              <w:t>2018/0218 (COD)</w:t>
            </w:r>
            <w:r>
              <w:rPr>
                <w:rFonts w:ascii="Times New Roman" w:hAnsi="Times New Roman"/>
                <w:color w:val="000000"/>
                <w:sz w:val="20"/>
              </w:rPr>
              <w:br/>
              <w:t>1.6.2018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COM(2018)392 final</w:t>
            </w:r>
            <w:r>
              <w:rPr>
                <w:rFonts w:ascii="Times New Roman" w:hAnsi="Times New Roman"/>
                <w:color w:val="000000"/>
                <w:sz w:val="20"/>
              </w:rPr>
              <w:br/>
              <w:t>2018/0216 (COD)</w:t>
            </w:r>
            <w:r>
              <w:rPr>
                <w:rFonts w:ascii="Times New Roman" w:hAnsi="Times New Roman"/>
                <w:color w:val="000000"/>
                <w:sz w:val="20"/>
              </w:rPr>
              <w:br/>
              <w:t>1.6.2018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Mecanismo Interligar a Europa e revoga os Regulamentos (UE) n.º 1316/2013 e (UE) n.º 283/2014</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COM(2018)438 final</w:t>
            </w:r>
            <w:r>
              <w:rPr>
                <w:rFonts w:ascii="Times New Roman" w:hAnsi="Times New Roman"/>
                <w:color w:val="000000"/>
                <w:sz w:val="20"/>
              </w:rPr>
              <w:br/>
              <w:t>2018/0228 (COD)</w:t>
            </w:r>
            <w:r>
              <w:rPr>
                <w:rFonts w:ascii="Times New Roman" w:hAnsi="Times New Roman"/>
                <w:color w:val="000000"/>
                <w:sz w:val="20"/>
              </w:rPr>
              <w:br/>
              <w:t>6.6.2018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o programa a favor do mercado único, da competitividade das empresas, incluindo as pequenas e médias empresas, e das estatísticas europeias e que revoga os Regulamentos (UE) n.º 99/2013, (UE) n.º 1287/2013, (UE) n.º 254/2014, (UE) n.º 258/2014, (UE) n.º 652/2014 e (UE) 2017/826</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COM(2018)441 final</w:t>
            </w:r>
            <w:r>
              <w:rPr>
                <w:rFonts w:ascii="Times New Roman" w:hAnsi="Times New Roman"/>
                <w:color w:val="000000"/>
                <w:sz w:val="20"/>
              </w:rPr>
              <w:br/>
              <w:t>2018/0231 (COD)</w:t>
            </w:r>
            <w:r>
              <w:rPr>
                <w:rFonts w:ascii="Times New Roman" w:hAnsi="Times New Roman"/>
                <w:color w:val="000000"/>
                <w:sz w:val="20"/>
              </w:rPr>
              <w:br/>
              <w:t>7.6.2018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espacial da União e a Agência da União Europeia para o Programa Espacial e que revoga os Regulamentos (UE) n.º 912/2010, (UE) n.º 1285/2013 e (UE) n.º 377/2014 e a Decisão n.º 541/2014/UE</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COM(2018)447 final</w:t>
            </w:r>
            <w:r>
              <w:rPr>
                <w:rFonts w:ascii="Times New Roman" w:hAnsi="Times New Roman"/>
                <w:color w:val="000000"/>
                <w:sz w:val="20"/>
              </w:rPr>
              <w:br/>
              <w:t>2018/0236 (COD)</w:t>
            </w:r>
            <w:r>
              <w:rPr>
                <w:rFonts w:ascii="Times New Roman" w:hAnsi="Times New Roman"/>
                <w:color w:val="000000"/>
                <w:sz w:val="20"/>
              </w:rPr>
              <w:br/>
              <w:t>6.6.2018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Fundo Europeu de Defesa</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COM(2018)476 final</w:t>
            </w:r>
            <w:r>
              <w:rPr>
                <w:rFonts w:ascii="Times New Roman" w:hAnsi="Times New Roman"/>
                <w:color w:val="000000"/>
                <w:sz w:val="20"/>
              </w:rPr>
              <w:br/>
              <w:t>2018/0254 (COD)</w:t>
            </w:r>
            <w:r>
              <w:rPr>
                <w:rFonts w:ascii="Times New Roman" w:hAnsi="Times New Roman"/>
                <w:color w:val="000000"/>
                <w:sz w:val="20"/>
              </w:rPr>
              <w:br/>
              <w:t>13.6.2018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do Corpo Europeu de Solidariedade e revoga o [Regulamento do Corpo Europeu de Solidariedade] e o Regulamento (UE) n.º 375/2014</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COM(2018)440 final</w:t>
            </w:r>
            <w:r>
              <w:rPr>
                <w:rFonts w:ascii="Times New Roman" w:hAnsi="Times New Roman"/>
                <w:color w:val="000000"/>
                <w:sz w:val="20"/>
              </w:rPr>
              <w:br/>
              <w:t>2018/0230 (COD)</w:t>
            </w:r>
            <w:r>
              <w:rPr>
                <w:rFonts w:ascii="Times New Roman" w:hAnsi="Times New Roman"/>
                <w:color w:val="000000"/>
                <w:sz w:val="20"/>
              </w:rPr>
              <w:br/>
              <w:t>11.6.2018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Europa Criativa (2021-2027) e que revoga o Regulamento (UE) n.º 1295/2013</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COM(2018)366 final</w:t>
            </w:r>
            <w:r>
              <w:rPr>
                <w:rFonts w:ascii="Times New Roman" w:hAnsi="Times New Roman"/>
                <w:color w:val="000000"/>
                <w:sz w:val="20"/>
              </w:rPr>
              <w:br/>
              <w:t>2018/0190 (COD)</w:t>
            </w:r>
            <w:r>
              <w:rPr>
                <w:rFonts w:ascii="Times New Roman" w:hAnsi="Times New Roman"/>
                <w:color w:val="000000"/>
                <w:sz w:val="20"/>
              </w:rPr>
              <w:br/>
              <w:t>30.5.2018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«Erasmus», o programa da União para o ensino, a formação, a juventude e o desporto, e que revoga o Regulamento (UE) n.º 1288/2013</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COM(2018)367 final</w:t>
            </w:r>
            <w:r>
              <w:rPr>
                <w:rFonts w:ascii="Times New Roman" w:hAnsi="Times New Roman"/>
                <w:color w:val="000000"/>
                <w:sz w:val="20"/>
              </w:rPr>
              <w:br/>
              <w:t>2018/0191 (COD)</w:t>
            </w:r>
            <w:r>
              <w:rPr>
                <w:rFonts w:ascii="Times New Roman" w:hAnsi="Times New Roman"/>
                <w:color w:val="000000"/>
                <w:sz w:val="20"/>
              </w:rPr>
              <w:br/>
              <w:t>30.5.2018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disposições comuns sobre o Fundo Europeu de Desenvolvimento Regional, o Fundo Social Europeu Mais, o Fundo de Coesão e o Fundo Europeu dos Assuntos Marítimos e das Pescas, e regras financeiras para estes Fundos e o Fundo para o Asilo e a Migração, o Fundo para a Segurança Interna e o Instrumento de Gestão das Fronteiras e dos Vistos</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COM(2018)375 final</w:t>
            </w:r>
            <w:r>
              <w:rPr>
                <w:rFonts w:ascii="Times New Roman" w:hAnsi="Times New Roman"/>
                <w:color w:val="000000"/>
                <w:sz w:val="20"/>
              </w:rPr>
              <w:br/>
              <w:t>2018/0196 (COD)</w:t>
            </w:r>
            <w:r>
              <w:rPr>
                <w:rFonts w:ascii="Times New Roman" w:hAnsi="Times New Roman"/>
                <w:color w:val="000000"/>
                <w:sz w:val="20"/>
              </w:rPr>
              <w:br/>
              <w:t>29.5.2018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ao Fundo Europeu de Desenvolvimento Regional e ao Fundo de Coesão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COM(2018)372 final</w:t>
            </w:r>
            <w:r>
              <w:rPr>
                <w:rFonts w:ascii="Times New Roman" w:hAnsi="Times New Roman"/>
                <w:color w:val="000000"/>
                <w:sz w:val="20"/>
              </w:rPr>
              <w:br/>
              <w:t>2018/0197 (COD)</w:t>
            </w:r>
            <w:r>
              <w:rPr>
                <w:rFonts w:ascii="Times New Roman" w:hAnsi="Times New Roman"/>
                <w:color w:val="000000"/>
                <w:sz w:val="20"/>
              </w:rPr>
              <w:br/>
              <w:t>30.5.2018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criação de um mecanismo para remover os obstáculos jurídicos e administrativos num contexto transfronteiriço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COM(2018)373 final</w:t>
            </w:r>
            <w:r>
              <w:rPr>
                <w:rFonts w:ascii="Times New Roman" w:hAnsi="Times New Roman"/>
                <w:color w:val="000000"/>
                <w:sz w:val="20"/>
              </w:rPr>
              <w:br/>
              <w:t>2018/0198 (COD)</w:t>
            </w:r>
            <w:r>
              <w:rPr>
                <w:rFonts w:ascii="Times New Roman" w:hAnsi="Times New Roman"/>
                <w:color w:val="000000"/>
                <w:sz w:val="20"/>
              </w:rPr>
              <w:br/>
              <w:t>29.5.2018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disposições específicas relativas ao objetivo de Cooperação Territorial Europeia (Interreg), financiado pelo Fundo Europeu de Desenvolvimento Regional e pelos instrumentos de financiamento externo</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color w:val="000000"/>
                <w:sz w:val="20"/>
              </w:rPr>
              <w:t>COM(2018)374 final</w:t>
            </w:r>
            <w:r>
              <w:rPr>
                <w:rFonts w:ascii="Times New Roman" w:hAnsi="Times New Roman"/>
                <w:color w:val="000000"/>
                <w:sz w:val="20"/>
              </w:rPr>
              <w:br/>
              <w:t>2018/0199 (COD)</w:t>
            </w:r>
            <w:r>
              <w:rPr>
                <w:rFonts w:ascii="Times New Roman" w:hAnsi="Times New Roman"/>
                <w:color w:val="000000"/>
                <w:sz w:val="20"/>
              </w:rPr>
              <w:br/>
              <w:t>29.5.2018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
                <w:bCs/>
                <w:sz w:val="20"/>
                <w:lang w:val="pt-PT"/>
              </w:rPr>
            </w:pPr>
            <w:r w:rsidRPr="00273F57">
              <w:rPr>
                <w:rFonts w:ascii="Times New Roman" w:hAnsi="Times New Roman"/>
                <w:sz w:val="20"/>
                <w:lang w:val="pt-PT"/>
              </w:rPr>
              <w:t>Proposta de REGULAMENTO DO CONSELHO que altera o Regulamento (UE) 2015/1588 do Conselho, de 13 de julho de 2015, relativo à aplicação dos artigos 107.º e 108.º do Tratado sobre o Funcionamento da União Europeia a determinadas categorias de auxílios estatais horizontais</w:t>
            </w:r>
          </w:p>
        </w:tc>
        <w:tc>
          <w:tcPr>
            <w:tcW w:w="855" w:type="pct"/>
          </w:tcPr>
          <w:p w:rsidR="00273F57" w:rsidRPr="00BC7277" w:rsidRDefault="00273F57" w:rsidP="00273F57">
            <w:pPr>
              <w:spacing w:after="0"/>
              <w:jc w:val="left"/>
              <w:rPr>
                <w:rFonts w:ascii="Times New Roman" w:hAnsi="Times New Roman"/>
                <w:color w:val="000000"/>
                <w:sz w:val="20"/>
              </w:rPr>
            </w:pPr>
            <w:r>
              <w:rPr>
                <w:rFonts w:ascii="Times New Roman" w:hAnsi="Times New Roman"/>
                <w:sz w:val="20"/>
              </w:rPr>
              <w:t>COM(2018)398 final</w:t>
            </w:r>
            <w:r>
              <w:rPr>
                <w:rFonts w:ascii="Times New Roman" w:hAnsi="Times New Roman"/>
                <w:color w:val="000000"/>
                <w:sz w:val="20"/>
              </w:rPr>
              <w:br/>
            </w:r>
            <w:r>
              <w:rPr>
                <w:rFonts w:ascii="Times New Roman" w:hAnsi="Times New Roman"/>
                <w:sz w:val="20"/>
              </w:rPr>
              <w:t>2018/0222 (NLE)</w:t>
            </w:r>
            <w:r>
              <w:rPr>
                <w:rFonts w:ascii="Times New Roman" w:hAnsi="Times New Roman"/>
                <w:color w:val="000000"/>
                <w:sz w:val="20"/>
              </w:rPr>
              <w:t xml:space="preserve"> </w:t>
            </w:r>
            <w:r>
              <w:rPr>
                <w:rFonts w:ascii="Times New Roman" w:hAnsi="Times New Roman"/>
                <w:color w:val="000000"/>
                <w:sz w:val="20"/>
              </w:rPr>
              <w:br/>
              <w:t>6.6.2018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o Horizonte Europa – Programa-Quadro de Investigação e Inovação e que define as suas regras de participação e difusão</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COM(2018)435 final</w:t>
            </w:r>
            <w:r>
              <w:rPr>
                <w:rFonts w:ascii="Times New Roman" w:hAnsi="Times New Roman"/>
                <w:sz w:val="20"/>
              </w:rPr>
              <w:br/>
              <w:t xml:space="preserve">2018/0224 (COD) </w:t>
            </w:r>
            <w:r>
              <w:rPr>
                <w:rFonts w:ascii="Times New Roman" w:hAnsi="Times New Roman"/>
                <w:sz w:val="20"/>
              </w:rPr>
              <w:br/>
              <w:t>7.6.2018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DECISÃO DO PARLAMENTO EUROPEU E DO CONSELHO que estabelece o programa específico de execução do Horizonte Europa — Programa-Quadro de Investigação e Inovação</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COM(2018)436 final</w:t>
            </w:r>
            <w:r>
              <w:rPr>
                <w:rFonts w:ascii="Times New Roman" w:hAnsi="Times New Roman"/>
                <w:sz w:val="20"/>
              </w:rPr>
              <w:br/>
              <w:t xml:space="preserve">2018/0225 (COD) </w:t>
            </w:r>
            <w:r>
              <w:rPr>
                <w:rFonts w:ascii="Times New Roman" w:hAnsi="Times New Roman"/>
                <w:sz w:val="20"/>
              </w:rPr>
              <w:br/>
              <w:t>7.6.2018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estabelece o Programa de Investigação e Formação da Comunidade Europeia da Energia Atómica para o período de 2021-2025, que complementa o Horizonte Europa — Programa-Quadro de Investigação e Inovação</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COM(2018)437 final</w:t>
            </w:r>
            <w:r>
              <w:rPr>
                <w:rFonts w:ascii="Times New Roman" w:hAnsi="Times New Roman"/>
                <w:sz w:val="20"/>
              </w:rPr>
              <w:br/>
              <w:t xml:space="preserve">2018/0226 (NLE) </w:t>
            </w:r>
            <w:r>
              <w:rPr>
                <w:rFonts w:ascii="Times New Roman" w:hAnsi="Times New Roman"/>
                <w:sz w:val="20"/>
              </w:rPr>
              <w:br/>
              <w:t>7.6.2018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Europa Digital para o período de 2021-2027</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COM(2018)434 final</w:t>
            </w:r>
            <w:r>
              <w:rPr>
                <w:rFonts w:ascii="Times New Roman" w:hAnsi="Times New Roman"/>
                <w:sz w:val="20"/>
              </w:rPr>
              <w:br/>
              <w:t xml:space="preserve">2018/0227 (COD) </w:t>
            </w:r>
            <w:r>
              <w:rPr>
                <w:rFonts w:ascii="Times New Roman" w:hAnsi="Times New Roman"/>
                <w:sz w:val="20"/>
              </w:rPr>
              <w:br/>
              <w:t>6.6.2018</w:t>
            </w:r>
          </w:p>
        </w:tc>
      </w:tr>
      <w:tr w:rsidR="00273F57" w:rsidRPr="00BC7277" w:rsidTr="00273F57">
        <w:trPr>
          <w:cantSplit/>
        </w:trPr>
        <w:tc>
          <w:tcPr>
            <w:tcW w:w="147" w:type="pct"/>
            <w:tcBorders>
              <w:top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top w:val="single" w:sz="4" w:space="0" w:color="auto"/>
            </w:tcBorders>
          </w:tcPr>
          <w:p w:rsidR="00273F57" w:rsidRPr="00273F57" w:rsidRDefault="00273F57" w:rsidP="00273F57">
            <w:pPr>
              <w:spacing w:after="0"/>
              <w:jc w:val="left"/>
              <w:rPr>
                <w:rFonts w:ascii="Times New Roman" w:hAnsi="Times New Roman"/>
                <w:sz w:val="20"/>
                <w:lang w:val="pt-PT"/>
              </w:rPr>
            </w:pPr>
            <w:r w:rsidRPr="00273F57">
              <w:rPr>
                <w:rFonts w:ascii="Times New Roman" w:hAnsi="Times New Roman"/>
                <w:color w:val="000000" w:themeColor="text1"/>
                <w:sz w:val="20"/>
                <w:lang w:val="pt-PT"/>
              </w:rPr>
              <w:t xml:space="preserve">Mecanismo Interligar a Europa 2014-2020: saída do Reino Unido da União Europeia (que altera o Regulamento (UE) n.º 1316/2013) </w:t>
            </w:r>
            <w:r w:rsidRPr="00273F57">
              <w:rPr>
                <w:rFonts w:ascii="Times New Roman" w:hAnsi="Times New Roman"/>
                <w:bCs/>
                <w:color w:val="000000" w:themeColor="text1"/>
                <w:sz w:val="20"/>
                <w:lang w:val="pt-PT"/>
              </w:rPr>
              <w:br/>
            </w:r>
            <w:r w:rsidRPr="00273F57">
              <w:rPr>
                <w:rFonts w:ascii="Times New Roman" w:hAnsi="Times New Roman"/>
                <w:b/>
                <w:color w:val="000000" w:themeColor="text1"/>
                <w:sz w:val="20"/>
                <w:lang w:val="pt-PT"/>
              </w:rPr>
              <w:t>(Preparação para o Brexit)</w:t>
            </w:r>
          </w:p>
        </w:tc>
        <w:tc>
          <w:tcPr>
            <w:tcW w:w="2974" w:type="pct"/>
            <w:tcBorders>
              <w:top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n.º 1316/2013 no que respeita à saída do Reino Unido da União Europeia</w:t>
            </w:r>
          </w:p>
        </w:tc>
        <w:tc>
          <w:tcPr>
            <w:tcW w:w="855" w:type="pct"/>
            <w:tcBorders>
              <w:top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COM(2018)568 final</w:t>
            </w:r>
            <w:r>
              <w:rPr>
                <w:rFonts w:ascii="Times New Roman" w:hAnsi="Times New Roman"/>
                <w:sz w:val="20"/>
              </w:rPr>
              <w:br/>
              <w:t xml:space="preserve">2018/0299 (COD) </w:t>
            </w:r>
            <w:r>
              <w:rPr>
                <w:rFonts w:ascii="Times New Roman" w:hAnsi="Times New Roman"/>
                <w:sz w:val="20"/>
              </w:rPr>
              <w:br/>
              <w:t>1.8.2018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sz w:val="20"/>
                <w:lang w:val="pt-PT"/>
              </w:rPr>
            </w:pPr>
            <w:r w:rsidRPr="00273F57">
              <w:rPr>
                <w:rFonts w:ascii="Times New Roman" w:hAnsi="Times New Roman"/>
                <w:sz w:val="20"/>
                <w:lang w:val="pt-PT"/>
              </w:rPr>
              <w:t xml:space="preserve">Regras comuns para as organizações de vistoria e inspeção de navios: saída do Reino Unido da União Europeia (que altera o Regulamento (CE) n.º 391/2009) </w:t>
            </w:r>
            <w:r w:rsidRPr="00273F57">
              <w:rPr>
                <w:rFonts w:ascii="Times New Roman" w:hAnsi="Times New Roman"/>
                <w:sz w:val="20"/>
                <w:lang w:val="pt-PT"/>
              </w:rPr>
              <w:br/>
            </w:r>
            <w:r w:rsidRPr="00273F57">
              <w:rPr>
                <w:rFonts w:ascii="Times New Roman" w:hAnsi="Times New Roman"/>
                <w:b/>
                <w:sz w:val="20"/>
                <w:lang w:val="pt-PT"/>
              </w:rPr>
              <w:t>(Preparação para o Brexit)</w:t>
            </w:r>
          </w:p>
        </w:tc>
        <w:tc>
          <w:tcPr>
            <w:tcW w:w="2974" w:type="pct"/>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(CE) n.º 391/2009 no que respeita à saída do Reino Unido da União Europeia</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color w:val="000000"/>
                <w:sz w:val="20"/>
              </w:rPr>
              <w:t>COM(2018)567 final</w:t>
            </w:r>
            <w:r>
              <w:rPr>
                <w:rFonts w:ascii="Times New Roman" w:hAnsi="Times New Roman"/>
                <w:color w:val="000000"/>
                <w:sz w:val="20"/>
              </w:rPr>
              <w:br/>
            </w:r>
            <w:r>
              <w:rPr>
                <w:rFonts w:ascii="Times New Roman" w:hAnsi="Times New Roman"/>
                <w:sz w:val="20"/>
              </w:rPr>
              <w:t>2018/0298 (COD)</w:t>
            </w:r>
            <w:r>
              <w:rPr>
                <w:rFonts w:ascii="Times New Roman" w:hAnsi="Times New Roman"/>
                <w:color w:val="000000"/>
                <w:sz w:val="20"/>
              </w:rPr>
              <w:br/>
            </w:r>
            <w:r>
              <w:rPr>
                <w:rFonts w:ascii="Times New Roman" w:hAnsi="Times New Roman"/>
                <w:sz w:val="20"/>
              </w:rPr>
              <w:t>1.8.2018</w:t>
            </w:r>
          </w:p>
        </w:tc>
      </w:tr>
      <w:tr w:rsidR="00273F57" w:rsidRPr="00524248" w:rsidTr="00273F57">
        <w:trPr>
          <w:cantSplit/>
        </w:trPr>
        <w:tc>
          <w:tcPr>
            <w:tcW w:w="5000" w:type="pct"/>
            <w:gridSpan w:val="4"/>
            <w:shd w:val="clear" w:color="auto" w:fill="92D050"/>
            <w:vAlign w:val="center"/>
          </w:tcPr>
          <w:p w:rsidR="00273F57" w:rsidRPr="00273F57" w:rsidRDefault="00273F57" w:rsidP="00273F57">
            <w:pPr>
              <w:keepNext/>
              <w:spacing w:after="0"/>
              <w:ind w:right="-170"/>
              <w:jc w:val="left"/>
              <w:rPr>
                <w:rFonts w:ascii="Times New Roman" w:hAnsi="Times New Roman"/>
                <w:b/>
                <w:noProof/>
                <w:sz w:val="20"/>
                <w:lang w:val="pt-PT"/>
              </w:rPr>
            </w:pPr>
            <w:r w:rsidRPr="00273F57">
              <w:rPr>
                <w:rFonts w:ascii="Times New Roman" w:hAnsi="Times New Roman"/>
                <w:b/>
                <w:noProof/>
                <w:sz w:val="20"/>
                <w:lang w:val="pt-PT"/>
              </w:rPr>
              <w:t>Um Mercado Único Digital Conectado</w:t>
            </w:r>
          </w:p>
        </w:tc>
      </w:tr>
      <w:tr w:rsidR="00273F57" w:rsidRPr="00BC7277" w:rsidTr="00273F57">
        <w:trPr>
          <w:cantSplit/>
        </w:trPr>
        <w:tc>
          <w:tcPr>
            <w:tcW w:w="147" w:type="pct"/>
            <w:tcBorders>
              <w:bottom w:val="nil"/>
            </w:tcBorders>
          </w:tcPr>
          <w:p w:rsidR="00273F57" w:rsidRPr="00273F57" w:rsidRDefault="00273F57" w:rsidP="00273F57">
            <w:pPr>
              <w:pStyle w:val="ListParagraph"/>
              <w:numPr>
                <w:ilvl w:val="0"/>
                <w:numId w:val="23"/>
              </w:numPr>
              <w:spacing w:after="0"/>
              <w:ind w:right="-172"/>
              <w:contextualSpacing w:val="0"/>
              <w:rPr>
                <w:rFonts w:ascii="Times New Roman" w:hAnsi="Times New Roman"/>
                <w:sz w:val="20"/>
                <w:lang w:val="pt-PT"/>
              </w:rPr>
            </w:pPr>
          </w:p>
        </w:tc>
        <w:tc>
          <w:tcPr>
            <w:tcW w:w="1024" w:type="pc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Contratos Digitais</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sobre certos aspetos relativos aos contratos de fornecimento de conteúdos digitais*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COM(2015)634 final</w:t>
            </w:r>
            <w:r>
              <w:rPr>
                <w:rFonts w:ascii="Times New Roman" w:hAnsi="Times New Roman"/>
                <w:color w:val="000000"/>
                <w:sz w:val="20"/>
              </w:rPr>
              <w:br/>
            </w:r>
            <w:r>
              <w:rPr>
                <w:rFonts w:ascii="Times New Roman" w:hAnsi="Times New Roman"/>
                <w:sz w:val="20"/>
              </w:rPr>
              <w:t>2015/0287 (COD)</w:t>
            </w:r>
            <w:r>
              <w:rPr>
                <w:rFonts w:ascii="Times New Roman" w:hAnsi="Times New Roman"/>
                <w:color w:val="000000"/>
                <w:sz w:val="20"/>
              </w:rPr>
              <w:br/>
            </w:r>
            <w:r>
              <w:rPr>
                <w:rFonts w:ascii="Times New Roman" w:hAnsi="Times New Roman"/>
                <w:sz w:val="20"/>
              </w:rPr>
              <w:t>9.12.2015</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tcBorders>
              <w:top w:val="nil"/>
            </w:tcBorders>
          </w:tcPr>
          <w:p w:rsidR="00273F57" w:rsidRPr="00BC7277" w:rsidRDefault="00273F57" w:rsidP="00273F57">
            <w:pPr>
              <w:spacing w:after="0"/>
              <w:jc w:val="left"/>
              <w:rPr>
                <w:rFonts w:ascii="Times New Roman" w:hAnsi="Times New Roman"/>
                <w:bCs/>
                <w:sz w:val="20"/>
              </w:rPr>
            </w:pP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a certos aspetos que dizem respeito a contratos de vendas em linha de bens e outras vendas à distância de bens*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COM(2015)635 final</w:t>
            </w:r>
            <w:r>
              <w:rPr>
                <w:rFonts w:ascii="Times New Roman" w:hAnsi="Times New Roman"/>
                <w:color w:val="000000"/>
                <w:sz w:val="20"/>
              </w:rPr>
              <w:br/>
            </w:r>
            <w:r>
              <w:rPr>
                <w:rFonts w:ascii="Times New Roman" w:hAnsi="Times New Roman"/>
                <w:sz w:val="20"/>
              </w:rPr>
              <w:t>2015/0288 (COD)</w:t>
            </w:r>
            <w:r>
              <w:rPr>
                <w:rFonts w:ascii="Times New Roman" w:hAnsi="Times New Roman"/>
                <w:color w:val="000000"/>
                <w:sz w:val="20"/>
              </w:rPr>
              <w:br/>
            </w:r>
            <w:r>
              <w:rPr>
                <w:rFonts w:ascii="Times New Roman" w:hAnsi="Times New Roman"/>
                <w:sz w:val="20"/>
              </w:rPr>
              <w:t>9.12.2015</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Implementação e funcionamento do nome de domínio de topo .eu </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à implementação e ao funcionamento do nome de domínio de topo .eu e que revoga o Regulamento (CE) n.º 733/2002 e o Regulamento (CE) n.º 874/2004 da Comissão**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COM(2018)231 final</w:t>
            </w:r>
            <w:r>
              <w:rPr>
                <w:rFonts w:ascii="Times New Roman" w:hAnsi="Times New Roman"/>
                <w:color w:val="000000"/>
                <w:sz w:val="20"/>
              </w:rPr>
              <w:br/>
            </w:r>
            <w:r>
              <w:rPr>
                <w:rFonts w:ascii="Times New Roman" w:hAnsi="Times New Roman"/>
                <w:sz w:val="20"/>
              </w:rPr>
              <w:t>2018/0110 (COD)</w:t>
            </w:r>
            <w:r>
              <w:rPr>
                <w:rFonts w:ascii="Times New Roman" w:hAnsi="Times New Roman"/>
                <w:color w:val="000000"/>
                <w:sz w:val="20"/>
              </w:rPr>
              <w:br/>
            </w:r>
            <w:r>
              <w:rPr>
                <w:rFonts w:ascii="Times New Roman" w:hAnsi="Times New Roman"/>
                <w:sz w:val="20"/>
              </w:rPr>
              <w:t>27.4.2018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Reutilização de informações do setor público (reformulação)</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à reutilização de informações do setor público (reformulação)**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COM(2018)234 final</w:t>
            </w:r>
            <w:r>
              <w:rPr>
                <w:rFonts w:ascii="Times New Roman" w:hAnsi="Times New Roman"/>
                <w:color w:val="000000"/>
                <w:sz w:val="20"/>
              </w:rPr>
              <w:br/>
            </w:r>
            <w:r>
              <w:rPr>
                <w:rFonts w:ascii="Times New Roman" w:hAnsi="Times New Roman"/>
                <w:sz w:val="20"/>
              </w:rPr>
              <w:t>2018/0111 (COD)</w:t>
            </w:r>
            <w:r>
              <w:rPr>
                <w:rFonts w:ascii="Times New Roman" w:hAnsi="Times New Roman"/>
                <w:color w:val="000000"/>
                <w:sz w:val="20"/>
              </w:rPr>
              <w:br/>
            </w:r>
            <w:r>
              <w:rPr>
                <w:rFonts w:ascii="Times New Roman" w:hAnsi="Times New Roman"/>
                <w:sz w:val="20"/>
              </w:rPr>
              <w:t>25.4.2018</w:t>
            </w:r>
          </w:p>
        </w:tc>
      </w:tr>
      <w:tr w:rsidR="00273F57" w:rsidRPr="00BC7277" w:rsidTr="00273F57">
        <w:trPr>
          <w:cantSplit/>
          <w:trHeight w:val="348"/>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Promoção da equidade e da transparência para os utilizadores empresariais de serviços de intermediação em linha</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à promoção da equidade e da transparência para os utilizadores empresariais de serviços de intermediação em linha*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COM(2018)238 final</w:t>
            </w:r>
            <w:r>
              <w:rPr>
                <w:rFonts w:ascii="Times New Roman" w:hAnsi="Times New Roman"/>
                <w:color w:val="000000"/>
                <w:sz w:val="20"/>
              </w:rPr>
              <w:br/>
            </w:r>
            <w:r>
              <w:rPr>
                <w:rFonts w:ascii="Times New Roman" w:hAnsi="Times New Roman"/>
                <w:sz w:val="20"/>
              </w:rPr>
              <w:t>2018/0112 (COD)</w:t>
            </w:r>
            <w:r>
              <w:rPr>
                <w:rFonts w:ascii="Times New Roman" w:hAnsi="Times New Roman"/>
                <w:color w:val="000000"/>
                <w:sz w:val="20"/>
              </w:rPr>
              <w:br/>
            </w:r>
            <w:r>
              <w:rPr>
                <w:rFonts w:ascii="Times New Roman" w:hAnsi="Times New Roman"/>
                <w:sz w:val="20"/>
              </w:rPr>
              <w:t>26.4.2018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Respeito pela vida privada e proteção dos dados pessoais nas comunicações eletrónicas (privacidade eletrónica) </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ao respeito pela vida privada e à proteção dos dados pessoais nas comunicações eletrónicas e que revoga a Diretiva 2002/58/CE (Regulamento relativo à privacidade e às comunicações eletrónicas)*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COM(2017)10 final</w:t>
            </w:r>
            <w:r>
              <w:rPr>
                <w:rFonts w:ascii="Times New Roman" w:hAnsi="Times New Roman"/>
                <w:color w:val="000000"/>
                <w:sz w:val="20"/>
              </w:rPr>
              <w:br/>
            </w:r>
            <w:r>
              <w:rPr>
                <w:rFonts w:ascii="Times New Roman" w:hAnsi="Times New Roman"/>
                <w:sz w:val="20"/>
              </w:rPr>
              <w:t>2017/0003 (COD)</w:t>
            </w:r>
            <w:r>
              <w:rPr>
                <w:rFonts w:ascii="Times New Roman" w:hAnsi="Times New Roman"/>
                <w:color w:val="000000"/>
                <w:sz w:val="20"/>
              </w:rPr>
              <w:br/>
            </w:r>
            <w:r>
              <w:rPr>
                <w:rFonts w:ascii="Times New Roman" w:hAnsi="Times New Roman"/>
                <w:sz w:val="20"/>
              </w:rPr>
              <w:t>10.1.2017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Cibersegurança</w:t>
            </w:r>
          </w:p>
        </w:tc>
        <w:tc>
          <w:tcPr>
            <w:tcW w:w="2974" w:type="pct"/>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ENISA, a «Agência da União Europeia para a Cibersegurança», e à certificação da cibersegurança das tecnologias da informação e comunicação, e que revoga o Regulamento (UE) n.º 526/2013 («Regulamento Cibersegurança»)*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COM(2017)477 final</w:t>
            </w:r>
            <w:r>
              <w:rPr>
                <w:rFonts w:ascii="Times New Roman" w:hAnsi="Times New Roman"/>
                <w:color w:val="000000"/>
                <w:sz w:val="20"/>
              </w:rPr>
              <w:br/>
            </w:r>
            <w:r>
              <w:rPr>
                <w:rFonts w:ascii="Times New Roman" w:hAnsi="Times New Roman"/>
                <w:sz w:val="20"/>
              </w:rPr>
              <w:t>2017/0225 (COD)</w:t>
            </w:r>
            <w:r>
              <w:rPr>
                <w:rFonts w:ascii="Times New Roman" w:hAnsi="Times New Roman"/>
                <w:color w:val="000000"/>
                <w:sz w:val="20"/>
              </w:rPr>
              <w:br/>
            </w:r>
            <w:r>
              <w:rPr>
                <w:rFonts w:ascii="Times New Roman" w:hAnsi="Times New Roman"/>
                <w:sz w:val="20"/>
              </w:rPr>
              <w:t>13.9.2017</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right="-172"/>
              <w:rPr>
                <w:rFonts w:ascii="Times New Roman" w:hAnsi="Times New Roman"/>
                <w:sz w:val="20"/>
              </w:rPr>
            </w:pPr>
          </w:p>
        </w:tc>
        <w:tc>
          <w:tcPr>
            <w:tcW w:w="1024" w:type="pct"/>
            <w:tcBorders>
              <w:top w:val="nil"/>
              <w:bottom w:val="single" w:sz="4" w:space="0" w:color="auto"/>
            </w:tcBorders>
          </w:tcPr>
          <w:p w:rsidR="00273F57" w:rsidRPr="00BC7277" w:rsidRDefault="00273F57" w:rsidP="00273F57">
            <w:pPr>
              <w:spacing w:after="0"/>
              <w:jc w:val="left"/>
              <w:rPr>
                <w:rFonts w:ascii="Times New Roman" w:hAnsi="Times New Roman"/>
                <w:bCs/>
                <w:color w:val="000000"/>
                <w:sz w:val="20"/>
              </w:rPr>
            </w:pPr>
            <w:r>
              <w:rPr>
                <w:rFonts w:ascii="Times New Roman" w:hAnsi="Times New Roman"/>
                <w:color w:val="000000"/>
                <w:sz w:val="20"/>
              </w:rPr>
              <w:t xml:space="preserve"> </w:t>
            </w:r>
          </w:p>
        </w:tc>
        <w:tc>
          <w:tcPr>
            <w:tcW w:w="2974" w:type="pct"/>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REGULAMENTO DO PARLAMENTO EUROPEU E DO CONSELHO que estabelece o Centro Europeu de Competências Industriais, Tecnológicas e de Investigação em Cibersegurança e a Rede de Centros Nacionais de Coordenação Um contributo da Comissão Europeia para a reunião de líderes de Salzburgo — 19-20 de setembro de 2018**</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COM(2018)630 final</w:t>
            </w:r>
            <w:r>
              <w:rPr>
                <w:rFonts w:ascii="Times New Roman" w:hAnsi="Times New Roman"/>
                <w:color w:val="000000"/>
                <w:sz w:val="20"/>
              </w:rPr>
              <w:br/>
            </w:r>
            <w:r>
              <w:rPr>
                <w:rFonts w:ascii="Times New Roman" w:hAnsi="Times New Roman"/>
                <w:sz w:val="20"/>
              </w:rPr>
              <w:t>2018/0328 (COD)</w:t>
            </w:r>
            <w:r>
              <w:rPr>
                <w:rFonts w:ascii="Times New Roman" w:hAnsi="Times New Roman"/>
                <w:color w:val="000000"/>
                <w:sz w:val="20"/>
              </w:rPr>
              <w:br/>
            </w:r>
            <w:r>
              <w:rPr>
                <w:rFonts w:ascii="Times New Roman" w:hAnsi="Times New Roman"/>
                <w:sz w:val="20"/>
              </w:rPr>
              <w:t>12.9.2018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Pacote Direitos de Autor</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aos direitos de autor no mercado único digital*</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COM(2016)593 final</w:t>
            </w:r>
            <w:r>
              <w:rPr>
                <w:rFonts w:ascii="Times New Roman" w:hAnsi="Times New Roman"/>
                <w:color w:val="000000"/>
                <w:sz w:val="20"/>
              </w:rPr>
              <w:br/>
            </w:r>
            <w:r>
              <w:rPr>
                <w:rFonts w:ascii="Times New Roman" w:hAnsi="Times New Roman"/>
                <w:sz w:val="20"/>
              </w:rPr>
              <w:t>2016/0280 (COD)</w:t>
            </w:r>
            <w:r>
              <w:rPr>
                <w:rFonts w:ascii="Times New Roman" w:hAnsi="Times New Roman"/>
                <w:color w:val="000000"/>
                <w:sz w:val="20"/>
              </w:rPr>
              <w:br/>
            </w:r>
            <w:r>
              <w:rPr>
                <w:rFonts w:ascii="Times New Roman" w:hAnsi="Times New Roman"/>
                <w:sz w:val="20"/>
              </w:rPr>
              <w:t>14.9.2016</w:t>
            </w:r>
          </w:p>
        </w:tc>
      </w:tr>
      <w:tr w:rsidR="00273F57" w:rsidRPr="00BC7277" w:rsidTr="00273F57">
        <w:trPr>
          <w:cantSplit/>
        </w:trPr>
        <w:tc>
          <w:tcPr>
            <w:tcW w:w="147" w:type="pct"/>
            <w:tcBorders>
              <w:top w:val="nil"/>
            </w:tcBorders>
          </w:tcPr>
          <w:p w:rsidR="00273F57" w:rsidRPr="00BC7277" w:rsidRDefault="00273F57" w:rsidP="00273F57">
            <w:pPr>
              <w:spacing w:after="0"/>
              <w:ind w:right="-172"/>
              <w:rPr>
                <w:rFonts w:ascii="Times New Roman" w:hAnsi="Times New Roman"/>
                <w:sz w:val="20"/>
              </w:rPr>
            </w:pPr>
          </w:p>
        </w:tc>
        <w:tc>
          <w:tcPr>
            <w:tcW w:w="1024" w:type="pct"/>
            <w:tcBorders>
              <w:top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 xml:space="preserve"> </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estabelece normas sobre o exercício do direito de autor e direitos conexos aplicáveis a determinadas transmissões em linha dos organismos de radiodifusão e à retransmissão de programas de rádio e televisão*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COM(2016)594 final</w:t>
            </w:r>
            <w:r>
              <w:rPr>
                <w:rFonts w:ascii="Times New Roman" w:hAnsi="Times New Roman"/>
                <w:color w:val="000000"/>
                <w:sz w:val="20"/>
              </w:rPr>
              <w:br/>
            </w:r>
            <w:r>
              <w:rPr>
                <w:rFonts w:ascii="Times New Roman" w:hAnsi="Times New Roman"/>
                <w:sz w:val="20"/>
              </w:rPr>
              <w:t>2016/0284 (COD)</w:t>
            </w:r>
            <w:r>
              <w:rPr>
                <w:rFonts w:ascii="Times New Roman" w:hAnsi="Times New Roman"/>
                <w:color w:val="000000"/>
                <w:sz w:val="20"/>
              </w:rPr>
              <w:br/>
            </w:r>
            <w:r>
              <w:rPr>
                <w:rFonts w:ascii="Times New Roman" w:hAnsi="Times New Roman"/>
                <w:sz w:val="20"/>
              </w:rPr>
              <w:t>14.9.2016</w:t>
            </w:r>
          </w:p>
        </w:tc>
      </w:tr>
      <w:tr w:rsidR="00273F57" w:rsidRPr="00217FA2" w:rsidTr="00273F57">
        <w:trPr>
          <w:cantSplit/>
        </w:trPr>
        <w:tc>
          <w:tcPr>
            <w:tcW w:w="5000" w:type="pct"/>
            <w:gridSpan w:val="4"/>
            <w:shd w:val="clear" w:color="auto" w:fill="92D050"/>
            <w:vAlign w:val="center"/>
          </w:tcPr>
          <w:p w:rsidR="00273F57" w:rsidRPr="00273F57" w:rsidRDefault="00273F57" w:rsidP="00273F57">
            <w:pPr>
              <w:keepNext/>
              <w:spacing w:after="0"/>
              <w:ind w:right="-170"/>
              <w:jc w:val="left"/>
              <w:rPr>
                <w:rFonts w:ascii="Times New Roman" w:hAnsi="Times New Roman"/>
                <w:b/>
                <w:sz w:val="20"/>
                <w:lang w:val="pt-PT"/>
              </w:rPr>
            </w:pPr>
            <w:r w:rsidRPr="00273F57">
              <w:rPr>
                <w:rFonts w:ascii="Times New Roman" w:hAnsi="Times New Roman"/>
                <w:b/>
                <w:noProof/>
                <w:sz w:val="20"/>
                <w:lang w:val="pt-PT"/>
              </w:rPr>
              <w:t>Uma União da Energia resiliente dotada de uma política em matéria de alterações climáticas virada para o futuro</w:t>
            </w:r>
          </w:p>
        </w:tc>
      </w:tr>
      <w:tr w:rsidR="00273F57" w:rsidRPr="00BC7277" w:rsidTr="00273F57">
        <w:trPr>
          <w:cantSplit/>
        </w:trPr>
        <w:tc>
          <w:tcPr>
            <w:tcW w:w="147" w:type="pct"/>
            <w:tcBorders>
              <w:bottom w:val="nil"/>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Pacote Mobilidade e Alterações Climáticas</w:t>
            </w:r>
          </w:p>
        </w:tc>
        <w:tc>
          <w:tcPr>
            <w:tcW w:w="2974" w:type="pct"/>
            <w:tcBorders>
              <w:bottom w:val="single" w:sz="4" w:space="0" w:color="auto"/>
            </w:tcBorders>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color w:val="000000"/>
                <w:sz w:val="20"/>
                <w:lang w:val="pt-PT"/>
              </w:rPr>
              <w:t>Proposta de REGULAMENTO DO PARLAMENTO EUROPEU E DO CONSELHO que define normas de desempenho em matéria de emissões de CO2 dos veículos pesados novos**</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COM(2018)284 final</w:t>
            </w:r>
            <w:r>
              <w:rPr>
                <w:rFonts w:ascii="Times New Roman" w:hAnsi="Times New Roman"/>
                <w:color w:val="000000"/>
                <w:sz w:val="20"/>
              </w:rPr>
              <w:br/>
            </w:r>
            <w:r>
              <w:rPr>
                <w:rFonts w:ascii="Times New Roman" w:hAnsi="Times New Roman"/>
                <w:sz w:val="20"/>
              </w:rPr>
              <w:t>2018/0143 (COD)</w:t>
            </w:r>
            <w:r>
              <w:rPr>
                <w:rFonts w:ascii="Times New Roman" w:hAnsi="Times New Roman"/>
                <w:color w:val="000000"/>
                <w:sz w:val="20"/>
              </w:rPr>
              <w:br/>
            </w:r>
            <w:r>
              <w:rPr>
                <w:rFonts w:ascii="Times New Roman" w:hAnsi="Times New Roman"/>
                <w:sz w:val="20"/>
              </w:rPr>
              <w:t>17.5.2018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define normas de desempenho em matéria de emissões dos automóveis novos de passageiros e dos veículos comerciais ligeiros novos como parte da abordagem integrada da União para reduzir as emissões de CO2 dos veículos ligeiros e que altera o Regulamento (CE) n.º 715/2007 (reformulação)*</w:t>
            </w:r>
          </w:p>
        </w:tc>
        <w:tc>
          <w:tcPr>
            <w:tcW w:w="855" w:type="pct"/>
            <w:tcBorders>
              <w:top w:val="nil"/>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COM(2017)676 final</w:t>
            </w:r>
            <w:r>
              <w:rPr>
                <w:rFonts w:ascii="Times New Roman" w:hAnsi="Times New Roman"/>
                <w:color w:val="000000"/>
                <w:sz w:val="20"/>
              </w:rPr>
              <w:br/>
            </w:r>
            <w:r>
              <w:rPr>
                <w:rFonts w:ascii="Times New Roman" w:hAnsi="Times New Roman"/>
                <w:sz w:val="20"/>
              </w:rPr>
              <w:t>2017/0293 (COD)</w:t>
            </w:r>
            <w:r>
              <w:rPr>
                <w:rFonts w:ascii="Times New Roman" w:hAnsi="Times New Roman"/>
                <w:color w:val="000000"/>
                <w:sz w:val="20"/>
              </w:rPr>
              <w:br/>
            </w:r>
            <w:r>
              <w:rPr>
                <w:rFonts w:ascii="Times New Roman" w:hAnsi="Times New Roman"/>
                <w:sz w:val="20"/>
              </w:rPr>
              <w:t>8.11.2017</w:t>
            </w:r>
          </w:p>
        </w:tc>
      </w:tr>
      <w:tr w:rsidR="00273F57" w:rsidRPr="00BC7277" w:rsidTr="00273F57">
        <w:trPr>
          <w:cantSplit/>
        </w:trPr>
        <w:tc>
          <w:tcPr>
            <w:tcW w:w="147" w:type="pct"/>
            <w:tcBorders>
              <w:top w:val="nil"/>
              <w:bottom w:val="nil"/>
            </w:tcBorders>
          </w:tcPr>
          <w:p w:rsidR="00273F57" w:rsidRPr="00BC7277" w:rsidRDefault="00273F57" w:rsidP="00273F57">
            <w:pPr>
              <w:spacing w:after="0"/>
              <w:ind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(CE) n.º 1073/2009 que estabelece regras comuns para o acesso ao mercado internacional dos serviços de transporte em autocarro*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COM(2017)647 final</w:t>
            </w:r>
            <w:r>
              <w:rPr>
                <w:rFonts w:ascii="Times New Roman" w:hAnsi="Times New Roman"/>
                <w:color w:val="000000"/>
                <w:sz w:val="20"/>
              </w:rPr>
              <w:br/>
            </w:r>
            <w:r>
              <w:rPr>
                <w:rFonts w:ascii="Times New Roman" w:hAnsi="Times New Roman"/>
                <w:sz w:val="20"/>
              </w:rPr>
              <w:t>2017/0288 (COD)</w:t>
            </w:r>
            <w:r>
              <w:rPr>
                <w:rFonts w:ascii="Times New Roman" w:hAnsi="Times New Roman"/>
                <w:color w:val="000000"/>
                <w:sz w:val="20"/>
              </w:rPr>
              <w:br/>
            </w:r>
            <w:r>
              <w:rPr>
                <w:rFonts w:ascii="Times New Roman" w:hAnsi="Times New Roman"/>
                <w:sz w:val="20"/>
              </w:rPr>
              <w:t>8.11.2017</w:t>
            </w:r>
          </w:p>
        </w:tc>
      </w:tr>
      <w:tr w:rsidR="00273F57" w:rsidRPr="00BC7277" w:rsidTr="00273F57">
        <w:trPr>
          <w:cantSplit/>
        </w:trPr>
        <w:tc>
          <w:tcPr>
            <w:tcW w:w="147" w:type="pct"/>
            <w:vMerge w:val="restar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val="restart"/>
            <w:tcBorders>
              <w:top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92/106/CEE relativa ao estabelecimento de regras comuns para certos transportes combinados de mercadorias entre Estados-Membros*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COM(2017)648 final</w:t>
            </w:r>
            <w:r>
              <w:rPr>
                <w:rFonts w:ascii="Times New Roman" w:hAnsi="Times New Roman"/>
                <w:color w:val="000000"/>
                <w:sz w:val="20"/>
              </w:rPr>
              <w:br/>
            </w:r>
            <w:r>
              <w:rPr>
                <w:rFonts w:ascii="Times New Roman" w:hAnsi="Times New Roman"/>
                <w:sz w:val="20"/>
              </w:rPr>
              <w:t>2017/0290 (COD)</w:t>
            </w:r>
            <w:r>
              <w:rPr>
                <w:rFonts w:ascii="Times New Roman" w:hAnsi="Times New Roman"/>
                <w:color w:val="000000"/>
                <w:sz w:val="20"/>
              </w:rPr>
              <w:br/>
            </w:r>
            <w:r>
              <w:rPr>
                <w:rFonts w:ascii="Times New Roman" w:hAnsi="Times New Roman"/>
                <w:sz w:val="20"/>
              </w:rPr>
              <w:t>8.11.2017</w:t>
            </w:r>
          </w:p>
        </w:tc>
      </w:tr>
      <w:tr w:rsidR="00273F57" w:rsidRPr="00BC7277" w:rsidTr="00273F57">
        <w:trPr>
          <w:cantSplit/>
          <w:trHeight w:val="343"/>
        </w:trPr>
        <w:tc>
          <w:tcPr>
            <w:tcW w:w="147" w:type="pct"/>
            <w:vMerge/>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tcPr>
          <w:p w:rsidR="00273F57" w:rsidRPr="00BC7277" w:rsidRDefault="00273F57" w:rsidP="00273F57">
            <w:pPr>
              <w:spacing w:after="0"/>
              <w:jc w:val="left"/>
              <w:rPr>
                <w:rFonts w:ascii="Times New Roman" w:hAnsi="Times New Roman"/>
                <w:bCs/>
                <w:color w:val="1F497D"/>
                <w:sz w:val="20"/>
              </w:rPr>
            </w:pP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2009/33/CE relativa à promoção de veículos de transporte rodoviário não poluentes e energeticamente eficientes*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COM(2017)653 final</w:t>
            </w:r>
            <w:r>
              <w:rPr>
                <w:rFonts w:ascii="Times New Roman" w:hAnsi="Times New Roman"/>
                <w:color w:val="000000"/>
                <w:sz w:val="20"/>
              </w:rPr>
              <w:br/>
            </w:r>
            <w:r>
              <w:rPr>
                <w:rFonts w:ascii="Times New Roman" w:hAnsi="Times New Roman"/>
                <w:sz w:val="20"/>
              </w:rPr>
              <w:t>2017/0291 (COD)</w:t>
            </w:r>
            <w:r>
              <w:rPr>
                <w:rFonts w:ascii="Times New Roman" w:hAnsi="Times New Roman"/>
                <w:color w:val="000000"/>
                <w:sz w:val="20"/>
              </w:rPr>
              <w:br/>
            </w:r>
            <w:r>
              <w:rPr>
                <w:rFonts w:ascii="Times New Roman" w:hAnsi="Times New Roman"/>
                <w:sz w:val="20"/>
              </w:rPr>
              <w:t>8.11.2017</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Regras comuns para o mercado interno de gás natural: gasodutos que tenham como origem ou destino países terceiros</w:t>
            </w:r>
          </w:p>
        </w:tc>
        <w:tc>
          <w:tcPr>
            <w:tcW w:w="2974" w:type="pct"/>
          </w:tcPr>
          <w:p w:rsidR="00273F57" w:rsidRPr="00273F57" w:rsidRDefault="00273F57" w:rsidP="00273F57">
            <w:pPr>
              <w:spacing w:after="0"/>
              <w:rPr>
                <w:rFonts w:ascii="Times New Roman" w:hAnsi="Times New Roman"/>
                <w:bCs/>
                <w:sz w:val="20"/>
                <w:lang w:val="pt-PT"/>
              </w:rPr>
            </w:pPr>
            <w:r w:rsidRPr="00273F57">
              <w:rPr>
                <w:lang w:val="pt-PT"/>
              </w:rPr>
              <w:t>Proposta de DIRETIVA DO PARLAMENTO EUROPEU E DO CONSELHO que altera a Diretiva 2009/73/CE que estabelece regras comuns para o mercado interno de gás natural**</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COM(2017)660 final</w:t>
            </w:r>
            <w:r>
              <w:rPr>
                <w:rFonts w:ascii="Times New Roman" w:hAnsi="Times New Roman"/>
                <w:color w:val="000000"/>
                <w:sz w:val="20"/>
              </w:rPr>
              <w:br/>
            </w:r>
            <w:r>
              <w:rPr>
                <w:rFonts w:ascii="Times New Roman" w:hAnsi="Times New Roman"/>
                <w:sz w:val="20"/>
              </w:rPr>
              <w:t>2017/0294 (COD)</w:t>
            </w:r>
            <w:r>
              <w:rPr>
                <w:rFonts w:ascii="Times New Roman" w:hAnsi="Times New Roman"/>
                <w:color w:val="000000"/>
                <w:sz w:val="20"/>
              </w:rPr>
              <w:br/>
            </w:r>
            <w:r>
              <w:rPr>
                <w:rFonts w:ascii="Times New Roman" w:hAnsi="Times New Roman"/>
                <w:sz w:val="20"/>
              </w:rPr>
              <w:t>8.11.2017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 xml:space="preserve">Pacote Energias Limpas </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à preparação para riscos no setor da eletricidade e que revoga a Diretiva 2005/89/CE*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COM(2016)862 final</w:t>
            </w:r>
            <w:r>
              <w:rPr>
                <w:rFonts w:ascii="Times New Roman" w:hAnsi="Times New Roman"/>
                <w:color w:val="000000"/>
                <w:sz w:val="20"/>
              </w:rPr>
              <w:br/>
            </w:r>
            <w:r>
              <w:rPr>
                <w:rFonts w:ascii="Times New Roman" w:hAnsi="Times New Roman"/>
                <w:sz w:val="20"/>
              </w:rPr>
              <w:t>2016/0377 (COD)</w:t>
            </w:r>
            <w:r>
              <w:rPr>
                <w:rFonts w:ascii="Times New Roman" w:hAnsi="Times New Roman"/>
                <w:color w:val="000000"/>
                <w:sz w:val="20"/>
              </w:rPr>
              <w:br/>
            </w:r>
            <w:r>
              <w:rPr>
                <w:rFonts w:ascii="Times New Roman" w:hAnsi="Times New Roman"/>
                <w:sz w:val="20"/>
              </w:rPr>
              <w:t>30.11.2016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institui a Agência da União Europeia de Cooperação dos Reguladores da Energia (reformulação)*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COM(2016)863 final</w:t>
            </w:r>
            <w:r>
              <w:rPr>
                <w:rFonts w:ascii="Times New Roman" w:hAnsi="Times New Roman"/>
                <w:color w:val="000000"/>
                <w:sz w:val="20"/>
              </w:rPr>
              <w:br/>
            </w:r>
            <w:r>
              <w:rPr>
                <w:rFonts w:ascii="Times New Roman" w:hAnsi="Times New Roman"/>
                <w:sz w:val="20"/>
              </w:rPr>
              <w:t>2016/0378 (COD)</w:t>
            </w:r>
            <w:r>
              <w:rPr>
                <w:rFonts w:ascii="Times New Roman" w:hAnsi="Times New Roman"/>
                <w:color w:val="000000"/>
                <w:sz w:val="20"/>
              </w:rPr>
              <w:br/>
            </w:r>
            <w:r>
              <w:rPr>
                <w:rFonts w:ascii="Times New Roman" w:hAnsi="Times New Roman"/>
                <w:sz w:val="20"/>
              </w:rPr>
              <w:t>30.11.2016</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ao mercado interno da eletricidade (reformulação)*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COM(2016)861 final</w:t>
            </w:r>
            <w:r>
              <w:rPr>
                <w:rFonts w:ascii="Times New Roman" w:hAnsi="Times New Roman"/>
                <w:color w:val="000000"/>
                <w:sz w:val="20"/>
              </w:rPr>
              <w:br/>
            </w:r>
            <w:r>
              <w:rPr>
                <w:rFonts w:ascii="Times New Roman" w:hAnsi="Times New Roman"/>
                <w:sz w:val="20"/>
              </w:rPr>
              <w:t>2016/0379 (COD)</w:t>
            </w:r>
            <w:r>
              <w:rPr>
                <w:rFonts w:ascii="Times New Roman" w:hAnsi="Times New Roman"/>
                <w:color w:val="000000"/>
                <w:sz w:val="20"/>
              </w:rPr>
              <w:br/>
            </w:r>
            <w:r>
              <w:rPr>
                <w:rFonts w:ascii="Times New Roman" w:hAnsi="Times New Roman"/>
                <w:sz w:val="20"/>
              </w:rPr>
              <w:t>30.11.2016</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
                <w:bCs/>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b/>
                <w:bCs/>
                <w:sz w:val="20"/>
                <w:lang w:val="pt-PT"/>
              </w:rPr>
            </w:pPr>
            <w:r w:rsidRPr="00273F57">
              <w:rPr>
                <w:rFonts w:ascii="Times New Roman" w:hAnsi="Times New Roman"/>
                <w:sz w:val="20"/>
                <w:lang w:val="pt-PT"/>
              </w:rPr>
              <w:t>Proposta de DIRETIVA DO PARLAMENTO EUROPEU E DO CONSELHO relativa a regras comuns para o mercado interno da eletricidade (Reformulação)*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COM(2016)864 final</w:t>
            </w:r>
            <w:r>
              <w:rPr>
                <w:rFonts w:ascii="Times New Roman" w:hAnsi="Times New Roman"/>
                <w:color w:val="000000"/>
                <w:sz w:val="20"/>
              </w:rPr>
              <w:br/>
            </w:r>
            <w:r>
              <w:rPr>
                <w:rFonts w:ascii="Times New Roman" w:hAnsi="Times New Roman"/>
                <w:sz w:val="20"/>
              </w:rPr>
              <w:t>2016/0380 (COD)</w:t>
            </w:r>
            <w:r>
              <w:rPr>
                <w:rFonts w:ascii="Times New Roman" w:hAnsi="Times New Roman"/>
                <w:color w:val="000000"/>
                <w:sz w:val="20"/>
              </w:rPr>
              <w:br/>
            </w:r>
            <w:r>
              <w:rPr>
                <w:rFonts w:ascii="Times New Roman" w:hAnsi="Times New Roman"/>
                <w:sz w:val="20"/>
              </w:rPr>
              <w:t>30.11.2016</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Pacote A Europa em Movimento</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 medidas para facilitar a realização da rede transeuropeia de transportes**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COM(2018)277 final</w:t>
            </w:r>
            <w:r>
              <w:rPr>
                <w:rFonts w:ascii="Times New Roman" w:hAnsi="Times New Roman"/>
                <w:sz w:val="20"/>
              </w:rPr>
              <w:br/>
              <w:t xml:space="preserve">2018/0138 (COD) </w:t>
            </w:r>
            <w:r>
              <w:rPr>
                <w:rFonts w:ascii="Times New Roman" w:hAnsi="Times New Roman"/>
                <w:sz w:val="20"/>
              </w:rPr>
              <w:br/>
              <w:t>17.5.2018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estabelece um ambiente de plataforma única europeia para o setor marítimo e que revoga a Diretiva 2010/65/UE**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COM(2018)278 final</w:t>
            </w:r>
            <w:r>
              <w:rPr>
                <w:rFonts w:ascii="Times New Roman" w:hAnsi="Times New Roman"/>
                <w:sz w:val="20"/>
              </w:rPr>
              <w:br/>
              <w:t xml:space="preserve">2018/0139 (COD) </w:t>
            </w:r>
            <w:r>
              <w:rPr>
                <w:rFonts w:ascii="Times New Roman" w:hAnsi="Times New Roman"/>
                <w:sz w:val="20"/>
              </w:rPr>
              <w:br/>
              <w:t>17.5.2018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color w:val="000000"/>
                <w:sz w:val="20"/>
                <w:lang w:val="pt-PT"/>
              </w:rPr>
            </w:pPr>
            <w:r w:rsidRPr="00273F57">
              <w:rPr>
                <w:rFonts w:ascii="Times New Roman" w:hAnsi="Times New Roman"/>
                <w:sz w:val="20"/>
                <w:lang w:val="pt-PT"/>
              </w:rPr>
              <w:t>Proposta de REGULAMENTO DO PARLAMENTO EUROPEU E DO CONSELHO relativo a informações eletrónicas sobre o transporte de mercadorias**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COM(2018)279 final</w:t>
            </w:r>
            <w:r>
              <w:rPr>
                <w:rFonts w:ascii="Times New Roman" w:hAnsi="Times New Roman"/>
                <w:sz w:val="20"/>
              </w:rPr>
              <w:br/>
              <w:t xml:space="preserve">2018/0140 (COD) </w:t>
            </w:r>
            <w:r>
              <w:rPr>
                <w:rFonts w:ascii="Times New Roman" w:hAnsi="Times New Roman"/>
                <w:sz w:val="20"/>
              </w:rPr>
              <w:br/>
              <w:t>17.5.2018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2006/1/CE relativa à utilização de veículos de aluguer sem condutor no transporte rodoviário de mercadorias*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COM(2017)282 final</w:t>
            </w:r>
            <w:r>
              <w:rPr>
                <w:rFonts w:ascii="Times New Roman" w:hAnsi="Times New Roman"/>
                <w:sz w:val="20"/>
              </w:rPr>
              <w:br/>
              <w:t xml:space="preserve">2017/0113 (COD) </w:t>
            </w:r>
            <w:r>
              <w:rPr>
                <w:rFonts w:ascii="Times New Roman" w:hAnsi="Times New Roman"/>
                <w:sz w:val="20"/>
              </w:rPr>
              <w:br/>
              <w:t>31.5.2017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1999/62/CE relativa à aplicação de imposições aos veículos pesados de mercadorias pela utilização de certas infraestruturas*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COM(2017)275 final</w:t>
            </w:r>
            <w:r>
              <w:rPr>
                <w:rFonts w:ascii="Times New Roman" w:hAnsi="Times New Roman"/>
                <w:sz w:val="20"/>
              </w:rPr>
              <w:br/>
              <w:t xml:space="preserve">2017/0114 (COD) </w:t>
            </w:r>
            <w:r>
              <w:rPr>
                <w:rFonts w:ascii="Times New Roman" w:hAnsi="Times New Roman"/>
                <w:sz w:val="20"/>
              </w:rPr>
              <w:br/>
              <w:t>31.5.2017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2006/22/CE no que diz respeito aos requisitos de execução e estabelece regras específicas no que se refere à Diretiva 96/71/CE e à Diretiva 2014/67/UE para o destacamento de condutores do setor do transporte rodoviário**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COM(2017)278 final</w:t>
            </w:r>
            <w:r>
              <w:rPr>
                <w:rFonts w:ascii="Times New Roman" w:hAnsi="Times New Roman"/>
                <w:sz w:val="20"/>
              </w:rPr>
              <w:br/>
              <w:t xml:space="preserve">2017/0121 (COD) </w:t>
            </w:r>
            <w:r>
              <w:rPr>
                <w:rFonts w:ascii="Times New Roman" w:hAnsi="Times New Roman"/>
                <w:sz w:val="20"/>
              </w:rPr>
              <w:br/>
              <w:t>31.5.2017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(CE) n.º 561/2006 no que diz respeito aos requisitos mínimos em matéria de tempos de condução diário e semanal máximos, pausas mínimas e períodos de repouso diário e semanal e o Regulamento (UE) n.º 165/2014 no que diz respeito ao posicionamento por meio de tacógrafos**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COM(2017)277 final</w:t>
            </w:r>
            <w:r>
              <w:rPr>
                <w:rFonts w:ascii="Times New Roman" w:hAnsi="Times New Roman"/>
                <w:sz w:val="20"/>
              </w:rPr>
              <w:br/>
              <w:t xml:space="preserve">2017/0122 (COD) </w:t>
            </w:r>
            <w:r>
              <w:rPr>
                <w:rFonts w:ascii="Times New Roman" w:hAnsi="Times New Roman"/>
                <w:sz w:val="20"/>
              </w:rPr>
              <w:br/>
              <w:t>31.5.2017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(CE) n.º 1071/2009 e o Regulamento (CE) n.º 1072/2009 com vista à sua adaptação à evolução no setor*</w:t>
            </w:r>
          </w:p>
        </w:tc>
        <w:tc>
          <w:tcPr>
            <w:tcW w:w="855" w:type="pct"/>
          </w:tcPr>
          <w:p w:rsidR="00273F57" w:rsidRPr="00BC7277" w:rsidRDefault="00273F57" w:rsidP="00273F57">
            <w:pPr>
              <w:spacing w:after="0"/>
              <w:ind w:right="-57"/>
              <w:jc w:val="left"/>
              <w:rPr>
                <w:rFonts w:ascii="Times New Roman" w:hAnsi="Times New Roman"/>
                <w:bCs/>
                <w:sz w:val="20"/>
              </w:rPr>
            </w:pPr>
            <w:r>
              <w:rPr>
                <w:rFonts w:ascii="Times New Roman" w:hAnsi="Times New Roman"/>
                <w:sz w:val="20"/>
              </w:rPr>
              <w:t>COM(2017)281 final</w:t>
            </w:r>
            <w:r>
              <w:rPr>
                <w:rFonts w:ascii="Times New Roman" w:hAnsi="Times New Roman"/>
                <w:bCs/>
                <w:sz w:val="20"/>
              </w:rPr>
              <w:br/>
            </w:r>
            <w:r>
              <w:rPr>
                <w:rFonts w:ascii="Times New Roman" w:hAnsi="Times New Roman"/>
                <w:sz w:val="20"/>
              </w:rPr>
              <w:t xml:space="preserve">2017/0123 (COD) </w:t>
            </w:r>
            <w:r>
              <w:rPr>
                <w:rFonts w:ascii="Times New Roman" w:hAnsi="Times New Roman"/>
                <w:bCs/>
                <w:sz w:val="20"/>
              </w:rPr>
              <w:br/>
            </w:r>
            <w:r>
              <w:rPr>
                <w:rFonts w:ascii="Times New Roman" w:hAnsi="Times New Roman"/>
                <w:sz w:val="20"/>
              </w:rPr>
              <w:t>31.5.2017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à interoperabilidade dos sistemas eletrónicos de portagem rodoviária e que facilita o intercâmbio transfronteiras de informações sobre o não pagamento de taxas rodoviárias na União (reformulação) (Texto relevante para efeitos do EEE)*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COM(2017)280 final</w:t>
            </w:r>
            <w:r>
              <w:rPr>
                <w:rFonts w:ascii="Times New Roman" w:hAnsi="Times New Roman"/>
                <w:sz w:val="20"/>
              </w:rPr>
              <w:br/>
              <w:t xml:space="preserve">2017/0128 (COD) </w:t>
            </w:r>
            <w:r>
              <w:rPr>
                <w:rFonts w:ascii="Times New Roman" w:hAnsi="Times New Roman"/>
                <w:sz w:val="20"/>
              </w:rPr>
              <w:br/>
              <w:t>31.5.2017</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que altera a Diretiva 1999/62/CE, relativa à aplicação de imposições aos veículos pesados de mercadorias pela utilização de certas infraestruturas, no que respeita a certas disposições em matéria de impostos sobre veículos**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COM(2017)276 final</w:t>
            </w:r>
            <w:r>
              <w:rPr>
                <w:rFonts w:ascii="Times New Roman" w:hAnsi="Times New Roman"/>
                <w:sz w:val="20"/>
              </w:rPr>
              <w:br/>
              <w:t xml:space="preserve">2017/0115 (CNS) </w:t>
            </w:r>
            <w:r>
              <w:rPr>
                <w:rFonts w:ascii="Times New Roman" w:hAnsi="Times New Roman"/>
                <w:sz w:val="20"/>
              </w:rPr>
              <w:br/>
              <w:t>31.5.2017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Abolição das mudanças de hora sazonais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à abolição das mudanças de hora sazonais e que revoga a Diretiva 2000/84/CE**</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COM(2018)639 final</w:t>
            </w:r>
            <w:r>
              <w:rPr>
                <w:rFonts w:ascii="Times New Roman" w:hAnsi="Times New Roman"/>
                <w:sz w:val="20"/>
              </w:rPr>
              <w:br/>
              <w:t xml:space="preserve">2018/0332 (COD) </w:t>
            </w:r>
            <w:r>
              <w:rPr>
                <w:rFonts w:ascii="Times New Roman" w:hAnsi="Times New Roman"/>
                <w:sz w:val="20"/>
              </w:rPr>
              <w:br/>
              <w:t>12.9.2018</w:t>
            </w:r>
          </w:p>
        </w:tc>
      </w:tr>
      <w:tr w:rsidR="00273F57" w:rsidRPr="00524248" w:rsidTr="00273F57">
        <w:trPr>
          <w:cantSplit/>
        </w:trPr>
        <w:tc>
          <w:tcPr>
            <w:tcW w:w="5000" w:type="pct"/>
            <w:gridSpan w:val="4"/>
            <w:tcBorders>
              <w:bottom w:val="nil"/>
            </w:tcBorders>
            <w:shd w:val="clear" w:color="auto" w:fill="92D050"/>
            <w:vAlign w:val="center"/>
          </w:tcPr>
          <w:p w:rsidR="00273F57" w:rsidRPr="00273F57" w:rsidRDefault="00273F57" w:rsidP="00273F57">
            <w:pPr>
              <w:keepNext/>
              <w:spacing w:after="0"/>
              <w:ind w:right="-170"/>
              <w:jc w:val="left"/>
              <w:rPr>
                <w:rFonts w:ascii="Times New Roman" w:hAnsi="Times New Roman"/>
                <w:b/>
                <w:noProof/>
                <w:sz w:val="20"/>
                <w:lang w:val="pt-PT"/>
              </w:rPr>
            </w:pPr>
            <w:r w:rsidRPr="00273F57">
              <w:rPr>
                <w:rFonts w:ascii="Times New Roman" w:hAnsi="Times New Roman"/>
                <w:b/>
                <w:noProof/>
                <w:sz w:val="20"/>
                <w:lang w:val="pt-PT"/>
              </w:rPr>
              <w:t>Um mercado interno mais aprofundado e mais equitativo, dotado de uma base industrial reforçada</w:t>
            </w:r>
          </w:p>
        </w:tc>
      </w:tr>
      <w:tr w:rsidR="00273F57" w:rsidRPr="00BC7277" w:rsidTr="00273F57">
        <w:trPr>
          <w:cantSplit/>
        </w:trPr>
        <w:tc>
          <w:tcPr>
            <w:tcW w:w="147" w:type="pct"/>
            <w:tcBorders>
              <w:bottom w:val="nil"/>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vMerge w:val="restart"/>
            <w:tcBorders>
              <w:bottom w:val="nil"/>
            </w:tcBorders>
          </w:tcPr>
          <w:p w:rsidR="00273F57" w:rsidRPr="00BC7277" w:rsidRDefault="00273F57" w:rsidP="00273F57">
            <w:pPr>
              <w:spacing w:after="0"/>
              <w:jc w:val="left"/>
              <w:rPr>
                <w:rFonts w:ascii="Times New Roman" w:hAnsi="Times New Roman"/>
                <w:color w:val="000000"/>
                <w:sz w:val="20"/>
                <w:highlight w:val="lightGray"/>
              </w:rPr>
            </w:pPr>
            <w:r>
              <w:rPr>
                <w:rFonts w:ascii="Times New Roman" w:hAnsi="Times New Roman"/>
                <w:sz w:val="20"/>
              </w:rPr>
              <w:t>Pacote Financiamento Sustentável</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ao estabelecimento de um enquadramento para promover o investimento sustentável**</w:t>
            </w:r>
          </w:p>
        </w:tc>
        <w:tc>
          <w:tcPr>
            <w:tcW w:w="855" w:type="pct"/>
          </w:tcPr>
          <w:p w:rsidR="00273F57" w:rsidRPr="00BC7277" w:rsidRDefault="00273F57" w:rsidP="00273F57">
            <w:pPr>
              <w:spacing w:after="0"/>
              <w:ind w:right="-57"/>
              <w:jc w:val="left"/>
              <w:rPr>
                <w:rFonts w:ascii="Times New Roman" w:hAnsi="Times New Roman"/>
                <w:bCs/>
                <w:sz w:val="20"/>
              </w:rPr>
            </w:pPr>
            <w:r>
              <w:rPr>
                <w:rFonts w:ascii="Times New Roman" w:hAnsi="Times New Roman"/>
                <w:sz w:val="20"/>
              </w:rPr>
              <w:t>COM(2018)353 final</w:t>
            </w:r>
            <w:r>
              <w:rPr>
                <w:rFonts w:ascii="Times New Roman" w:hAnsi="Times New Roman"/>
                <w:bCs/>
                <w:sz w:val="20"/>
              </w:rPr>
              <w:br/>
            </w:r>
            <w:r>
              <w:rPr>
                <w:rFonts w:ascii="Times New Roman" w:hAnsi="Times New Roman"/>
                <w:sz w:val="20"/>
              </w:rPr>
              <w:t xml:space="preserve">2018/0178 (COD) </w:t>
            </w:r>
            <w:r>
              <w:rPr>
                <w:rFonts w:ascii="Times New Roman" w:hAnsi="Times New Roman"/>
                <w:bCs/>
                <w:sz w:val="20"/>
              </w:rPr>
              <w:br/>
            </w:r>
            <w:r>
              <w:rPr>
                <w:rFonts w:ascii="Times New Roman" w:hAnsi="Times New Roman"/>
                <w:sz w:val="20"/>
              </w:rPr>
              <w:t>24.5.2018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à divulgação de informações relacionadas com investimentos sustentáveis e riscos em matéria de sustentabilidade e que altera a Diretiva (UE) 2016/2341**</w:t>
            </w:r>
          </w:p>
        </w:tc>
        <w:tc>
          <w:tcPr>
            <w:tcW w:w="855" w:type="pct"/>
          </w:tcPr>
          <w:p w:rsidR="00273F57" w:rsidRPr="00BC7277" w:rsidRDefault="00273F57" w:rsidP="00273F57">
            <w:pPr>
              <w:spacing w:after="0"/>
              <w:ind w:right="-57"/>
              <w:jc w:val="left"/>
              <w:rPr>
                <w:rFonts w:ascii="Times New Roman" w:hAnsi="Times New Roman"/>
                <w:bCs/>
                <w:sz w:val="20"/>
              </w:rPr>
            </w:pPr>
            <w:r>
              <w:rPr>
                <w:rFonts w:ascii="Times New Roman" w:hAnsi="Times New Roman"/>
                <w:sz w:val="20"/>
              </w:rPr>
              <w:t>COM(2018)354 final</w:t>
            </w:r>
            <w:r>
              <w:rPr>
                <w:rFonts w:ascii="Times New Roman" w:hAnsi="Times New Roman"/>
                <w:bCs/>
                <w:sz w:val="20"/>
              </w:rPr>
              <w:br/>
            </w:r>
            <w:r>
              <w:rPr>
                <w:rFonts w:ascii="Times New Roman" w:hAnsi="Times New Roman"/>
                <w:sz w:val="20"/>
              </w:rPr>
              <w:t xml:space="preserve">2018/0179 (COD) </w:t>
            </w:r>
            <w:r>
              <w:rPr>
                <w:rFonts w:ascii="Times New Roman" w:hAnsi="Times New Roman"/>
                <w:bCs/>
                <w:sz w:val="20"/>
              </w:rPr>
              <w:br/>
            </w:r>
            <w:r>
              <w:rPr>
                <w:rFonts w:ascii="Times New Roman" w:hAnsi="Times New Roman"/>
                <w:sz w:val="20"/>
              </w:rPr>
              <w:t>24.5.2018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(UE) 2016/1011 no que diz respeito aos índices de referência hipocarbónicos e aos índices de referência de impacto carbónico positivo**</w:t>
            </w:r>
          </w:p>
        </w:tc>
        <w:tc>
          <w:tcPr>
            <w:tcW w:w="855" w:type="pct"/>
          </w:tcPr>
          <w:p w:rsidR="00273F57" w:rsidRPr="00BC7277" w:rsidRDefault="00273F57" w:rsidP="00273F57">
            <w:pPr>
              <w:spacing w:after="0"/>
              <w:ind w:right="-57"/>
              <w:jc w:val="left"/>
              <w:rPr>
                <w:rFonts w:ascii="Times New Roman" w:hAnsi="Times New Roman"/>
                <w:bCs/>
                <w:sz w:val="20"/>
              </w:rPr>
            </w:pPr>
            <w:r>
              <w:rPr>
                <w:rFonts w:ascii="Times New Roman" w:hAnsi="Times New Roman"/>
                <w:sz w:val="20"/>
              </w:rPr>
              <w:t>COM(2018)355 final</w:t>
            </w:r>
            <w:r>
              <w:rPr>
                <w:rFonts w:ascii="Times New Roman" w:hAnsi="Times New Roman"/>
                <w:bCs/>
                <w:sz w:val="20"/>
              </w:rPr>
              <w:br/>
            </w:r>
            <w:r>
              <w:rPr>
                <w:rFonts w:ascii="Times New Roman" w:hAnsi="Times New Roman"/>
                <w:sz w:val="20"/>
              </w:rPr>
              <w:t xml:space="preserve">2018/0180 (COD) </w:t>
            </w:r>
            <w:r>
              <w:rPr>
                <w:rFonts w:ascii="Times New Roman" w:hAnsi="Times New Roman"/>
                <w:bCs/>
                <w:sz w:val="20"/>
              </w:rPr>
              <w:br/>
            </w:r>
            <w:r>
              <w:rPr>
                <w:rFonts w:ascii="Times New Roman" w:hAnsi="Times New Roman"/>
                <w:sz w:val="20"/>
              </w:rPr>
              <w:t>24.5.2018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Fundos de investimento transfronteiras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2009/65/CE do Parlamento Europeu e do Conselho e a Diretiva 2011/61/UE do Parlamento Europeu e do Conselho no que diz respeito à distribuição transfronteiras de fundos de investimento coletivo**</w:t>
            </w:r>
          </w:p>
        </w:tc>
        <w:tc>
          <w:tcPr>
            <w:tcW w:w="855" w:type="pct"/>
          </w:tcPr>
          <w:p w:rsidR="00273F57" w:rsidRPr="00BC7277" w:rsidRDefault="00273F57" w:rsidP="00273F57">
            <w:pPr>
              <w:spacing w:after="0"/>
              <w:ind w:right="-57"/>
              <w:jc w:val="left"/>
              <w:rPr>
                <w:rFonts w:ascii="Times New Roman" w:hAnsi="Times New Roman"/>
                <w:bCs/>
                <w:sz w:val="20"/>
              </w:rPr>
            </w:pPr>
            <w:r>
              <w:rPr>
                <w:rFonts w:ascii="Times New Roman" w:hAnsi="Times New Roman"/>
                <w:sz w:val="20"/>
              </w:rPr>
              <w:t>COM(2018)92 final</w:t>
            </w:r>
            <w:r>
              <w:rPr>
                <w:rFonts w:ascii="Times New Roman" w:hAnsi="Times New Roman"/>
                <w:bCs/>
                <w:sz w:val="20"/>
              </w:rPr>
              <w:br/>
            </w:r>
            <w:r>
              <w:rPr>
                <w:rFonts w:ascii="Times New Roman" w:hAnsi="Times New Roman"/>
                <w:sz w:val="20"/>
              </w:rPr>
              <w:t xml:space="preserve">2018/0041 (COD) </w:t>
            </w:r>
            <w:r>
              <w:rPr>
                <w:rFonts w:ascii="Times New Roman" w:hAnsi="Times New Roman"/>
                <w:bCs/>
                <w:sz w:val="20"/>
              </w:rPr>
              <w:br/>
            </w:r>
            <w:r>
              <w:rPr>
                <w:rFonts w:ascii="Times New Roman" w:hAnsi="Times New Roman"/>
                <w:sz w:val="20"/>
              </w:rPr>
              <w:t>12.3.2018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n.º 575/2013 no que diz respeito às posições em risco sob a forma de obrigações cobertas**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COM(2018)93 final</w:t>
            </w:r>
            <w:r>
              <w:rPr>
                <w:rFonts w:ascii="Times New Roman" w:hAnsi="Times New Roman"/>
                <w:sz w:val="20"/>
              </w:rPr>
              <w:br/>
              <w:t xml:space="preserve">2018/0042 (COD) </w:t>
            </w:r>
            <w:r>
              <w:rPr>
                <w:rFonts w:ascii="Times New Roman" w:hAnsi="Times New Roman"/>
                <w:sz w:val="20"/>
              </w:rPr>
              <w:br/>
              <w:t>12.3.2018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à emissão de obrigações cobertas e à supervisão pública dessas obrigações e que altera a Diretiva 2009/65/CE e a Diretiva 2014/59/UE**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COM(2018)94 final</w:t>
            </w:r>
            <w:r>
              <w:rPr>
                <w:rFonts w:ascii="Times New Roman" w:hAnsi="Times New Roman"/>
                <w:sz w:val="20"/>
              </w:rPr>
              <w:br/>
              <w:t xml:space="preserve">2018/0043 (COD) </w:t>
            </w:r>
            <w:r>
              <w:rPr>
                <w:rFonts w:ascii="Times New Roman" w:hAnsi="Times New Roman"/>
                <w:sz w:val="20"/>
              </w:rPr>
              <w:br/>
              <w:t>12.3.2018</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visa facilitar a distribuição transfronteiras de fundos de investimento coletivo e que altera os Regulamentos (UE) n.º 345/2013 e (UE) n.º 346/2013**</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COM(2018)110 final</w:t>
            </w:r>
            <w:r>
              <w:rPr>
                <w:rFonts w:ascii="Times New Roman" w:hAnsi="Times New Roman"/>
                <w:sz w:val="20"/>
              </w:rPr>
              <w:br/>
              <w:t xml:space="preserve">2018/0045 (COD) </w:t>
            </w:r>
            <w:r>
              <w:rPr>
                <w:rFonts w:ascii="Times New Roman" w:hAnsi="Times New Roman"/>
                <w:sz w:val="20"/>
              </w:rPr>
              <w:br/>
              <w:t>12.3.2018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Serviços de financiamento colaborativo</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que altera a Diretiva 2014/65/UE relativa aos mercados de instrumentos financeiros**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COM(2018)99 final</w:t>
            </w:r>
            <w:r>
              <w:rPr>
                <w:rFonts w:ascii="Times New Roman" w:hAnsi="Times New Roman"/>
                <w:sz w:val="20"/>
              </w:rPr>
              <w:br/>
              <w:t xml:space="preserve">2018/0047 (COD) </w:t>
            </w:r>
            <w:r>
              <w:rPr>
                <w:rFonts w:ascii="Times New Roman" w:hAnsi="Times New Roman"/>
                <w:sz w:val="20"/>
              </w:rPr>
              <w:br/>
              <w:t>8.3.2018</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aos prestadores europeus de serviços de financiamento colaborativo às empresas (ECSP)**</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COM(2018)113 final</w:t>
            </w:r>
            <w:r>
              <w:rPr>
                <w:rFonts w:ascii="Times New Roman" w:hAnsi="Times New Roman"/>
                <w:sz w:val="20"/>
              </w:rPr>
              <w:br/>
              <w:t xml:space="preserve">2018/0048 (COD) </w:t>
            </w:r>
            <w:r>
              <w:rPr>
                <w:rFonts w:ascii="Times New Roman" w:hAnsi="Times New Roman"/>
                <w:sz w:val="20"/>
              </w:rPr>
              <w:br/>
              <w:t>8.3.2018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Cobertura mínima das perdas para exposições de mau desempenho</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n.º 575/2013 no que respeita à cobertura mínima das perdas para exposições de mau desempenho*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COM(2018)134 final</w:t>
            </w:r>
            <w:r>
              <w:rPr>
                <w:rFonts w:ascii="Times New Roman" w:hAnsi="Times New Roman"/>
                <w:sz w:val="20"/>
              </w:rPr>
              <w:br/>
              <w:t xml:space="preserve">2018/0060 (COD) </w:t>
            </w:r>
            <w:r>
              <w:rPr>
                <w:rFonts w:ascii="Times New Roman" w:hAnsi="Times New Roman"/>
                <w:sz w:val="20"/>
              </w:rPr>
              <w:br/>
              <w:t>14.3.2018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Alterações ao Regulamento relativo à Infraestrutura do Mercado Europeu</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n.º 648/2012 no que diz respeito à obrigação de compensação, à suspensão da obrigação de compensação, aos requisitos de comunicação de informações, às técnicas de atenuação do risco para os contratos de derivados OTC não compensados através de uma contraparte central, ao registo e supervisão dos repositórios de transações e aos requisitos aplicáveis aos repositórios de transações**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COM(2017)208 final</w:t>
            </w:r>
            <w:r>
              <w:rPr>
                <w:rFonts w:ascii="Times New Roman" w:hAnsi="Times New Roman"/>
                <w:sz w:val="20"/>
              </w:rPr>
              <w:br/>
              <w:t>2017/0090 (COD)</w:t>
            </w:r>
            <w:r>
              <w:rPr>
                <w:rFonts w:ascii="Times New Roman" w:hAnsi="Times New Roman"/>
                <w:sz w:val="20"/>
              </w:rPr>
              <w:br/>
              <w:t>4.5.2017</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n.º 1095/2010 que cria uma Autoridade Europeia de Supervisão (Autoridade Europeia dos Valores Mobiliários e dos Mercados) e o Regulamento (UE) n.º 648/2012 no que respeita aos procedimentos e às autoridades envolvidos na autorização das CCP e aos requisitos para o reconhecimento das CCP de países terceiros**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COM(2017)331 final</w:t>
            </w:r>
            <w:r>
              <w:rPr>
                <w:rFonts w:ascii="Times New Roman" w:hAnsi="Times New Roman"/>
                <w:sz w:val="20"/>
              </w:rPr>
              <w:br/>
              <w:t xml:space="preserve">2017/0136 (COD) </w:t>
            </w:r>
            <w:r>
              <w:rPr>
                <w:rFonts w:ascii="Times New Roman" w:hAnsi="Times New Roman"/>
                <w:sz w:val="20"/>
              </w:rPr>
              <w:br/>
              <w:t>20.9.2017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Produto Individual de Reforma Pan-Europeu (PEPP)  </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a um Produto Individual de Reforma Pan-Europeu (PEPP)**</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COM(2017)343 final</w:t>
            </w:r>
            <w:r>
              <w:rPr>
                <w:rFonts w:ascii="Times New Roman" w:hAnsi="Times New Roman"/>
                <w:sz w:val="20"/>
              </w:rPr>
              <w:br/>
              <w:t xml:space="preserve">2017/0143 (COD) </w:t>
            </w:r>
            <w:r>
              <w:rPr>
                <w:rFonts w:ascii="Times New Roman" w:hAnsi="Times New Roman"/>
                <w:sz w:val="20"/>
              </w:rPr>
              <w:br/>
              <w:t>29.6.2017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Funções, governação e financiamento das Autoridades Europeias de Supervisão</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(UE) n.º 1093/2010 que cria uma Autoridade Europeia de Supervisão (Autoridade Bancária Europeia); o Regulamento (UE) n.º 1094/2010 que cria uma Autoridade Europeia de Supervisão (Autoridade Europeia dos Seguros e Pensões Complementares de Reforma); o Regulamento (UE) n.º 1095/2010 que cria uma Autoridade Europeia de Supervisão (Autoridade Europeia dos Valores Mobiliários e dos Mercados); o Regulamento (UE) n.º 345/2013 relativo aos fundos europeus de capital de risco; o Regulamento (UE) n.º 346/2013 relativo aos fundos europeus de empreendedorismo social; o Regulamento (UE) n.º 600/2014 relativo aos mercados de instrumentos financeiros; o Regulamento (UE) 2015/760 relativo aos fundos europeus de investimento a longo prazo; o Regulamento (UE) 2016/1011 relativo aos índices utilizados como índices de referência no quadro de instrumentos e contratos financeiros ou para aferir o desempenho de fundos de investimento; e o Regulamento (UE) 2017/1129 relativo ao prospeto a publicar em caso de oferta de valores mobiliários ao público ou da sua admissão à negociação num mercado regulamentado**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COM(2017)536 final</w:t>
            </w:r>
            <w:r>
              <w:rPr>
                <w:rFonts w:ascii="Times New Roman" w:hAnsi="Times New Roman"/>
                <w:sz w:val="20"/>
              </w:rPr>
              <w:br/>
              <w:t>2017/0230 (COD)</w:t>
            </w:r>
            <w:r>
              <w:rPr>
                <w:rFonts w:ascii="Times New Roman" w:hAnsi="Times New Roman"/>
                <w:sz w:val="20"/>
              </w:rPr>
              <w:br/>
              <w:t>20.9.2017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2014/65/UE relativa aos mercados de instrumentos financeiros e a Diretiva 2009/138/CE relativa ao acesso à atividade de seguros e resseguros e ao seu exercício (Solvência II)**</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COM(2017)537 final</w:t>
            </w:r>
            <w:r>
              <w:rPr>
                <w:rFonts w:ascii="Times New Roman" w:hAnsi="Times New Roman"/>
                <w:sz w:val="20"/>
              </w:rPr>
              <w:br/>
              <w:t xml:space="preserve">2017/0231 (COD) </w:t>
            </w:r>
            <w:r>
              <w:rPr>
                <w:rFonts w:ascii="Times New Roman" w:hAnsi="Times New Roman"/>
                <w:sz w:val="20"/>
              </w:rPr>
              <w:br/>
              <w:t>20.9.2017</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(UE) n.º 1092/2010 relativo à supervisão macroprudencial do sistema financeiro na União Europeia e que cria o Comité Europeu do Risco Sistémico**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COM(2017)538 final</w:t>
            </w:r>
            <w:r>
              <w:rPr>
                <w:rFonts w:ascii="Times New Roman" w:hAnsi="Times New Roman"/>
                <w:sz w:val="20"/>
              </w:rPr>
              <w:br/>
              <w:t xml:space="preserve">2017/0232 (COD) </w:t>
            </w:r>
            <w:r>
              <w:rPr>
                <w:rFonts w:ascii="Times New Roman" w:hAnsi="Times New Roman"/>
                <w:sz w:val="20"/>
              </w:rPr>
              <w:br/>
              <w:t>20.9.2017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Requisitos aplicáveis às empresas de investimento e respetiva supervisão</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aos requisitos prudenciais aplicáveis às empresas de investimento e que altera o Regulamento (UE) n.º 575/2013, o Regulamento (UE) n.º 600/2014 e o Regulamento (UE) n.º 1093/2010**</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COM(2017)790 final</w:t>
            </w:r>
            <w:r>
              <w:rPr>
                <w:rFonts w:ascii="Times New Roman" w:hAnsi="Times New Roman"/>
                <w:sz w:val="20"/>
              </w:rPr>
              <w:br/>
              <w:t xml:space="preserve">2017/0359 (COD) </w:t>
            </w:r>
            <w:r>
              <w:rPr>
                <w:rFonts w:ascii="Times New Roman" w:hAnsi="Times New Roman"/>
                <w:sz w:val="20"/>
              </w:rPr>
              <w:br/>
              <w:t>20.12.2017</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highlight w:val="lightGray"/>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à supervisão prudencial das empresas de investimento e que altera as Diretivas 2013/36/UE e 2014/65/UE**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COM(2017)791 final</w:t>
            </w:r>
            <w:r>
              <w:rPr>
                <w:rFonts w:ascii="Times New Roman" w:hAnsi="Times New Roman"/>
                <w:sz w:val="20"/>
              </w:rPr>
              <w:br/>
              <w:t xml:space="preserve">2017/0358 (COD) </w:t>
            </w:r>
            <w:r>
              <w:rPr>
                <w:rFonts w:ascii="Times New Roman" w:hAnsi="Times New Roman"/>
                <w:sz w:val="20"/>
              </w:rPr>
              <w:br/>
              <w:t>20.12.2017</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highlight w:val="lightGray"/>
                <w:lang w:val="pt-PT"/>
              </w:rPr>
            </w:pPr>
            <w:r w:rsidRPr="00273F57">
              <w:rPr>
                <w:rFonts w:ascii="Times New Roman" w:hAnsi="Times New Roman"/>
                <w:sz w:val="20"/>
                <w:lang w:val="pt-PT"/>
              </w:rPr>
              <w:t>Divulgação de informações relativas ao imposto sobre o rendimento</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2013/34/UE no que respeita à divulgação de informações relativas ao imposto sobre o rendimento por determinadas empresas e sucursais**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COM(2016)198 final</w:t>
            </w:r>
            <w:r>
              <w:rPr>
                <w:rFonts w:ascii="Times New Roman" w:hAnsi="Times New Roman"/>
                <w:sz w:val="20"/>
              </w:rPr>
              <w:br/>
              <w:t xml:space="preserve">2016/0107 (COD) </w:t>
            </w:r>
            <w:r>
              <w:rPr>
                <w:rFonts w:ascii="Times New Roman" w:hAnsi="Times New Roman"/>
                <w:sz w:val="20"/>
              </w:rPr>
              <w:br/>
              <w:t>12.4.2016</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highlight w:val="lightGray"/>
                <w:lang w:val="pt-PT"/>
              </w:rPr>
            </w:pPr>
            <w:r w:rsidRPr="00273F57">
              <w:rPr>
                <w:rFonts w:ascii="Times New Roman" w:hAnsi="Times New Roman"/>
                <w:sz w:val="20"/>
                <w:lang w:val="pt-PT"/>
              </w:rPr>
              <w:t>Transparência e sustentabilidade do sistema da UE para a avaliação dos riscos na cadeia alimentar</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transparência e sustentabilidade do sistema da UE para a avaliação dos riscos na cadeia alimentar, que altera o Regulamento (CE) n.º 178/2002 [relativo à legislação alimentar geral], a Diretiva 2001/18/CE [relativa à libertação deliberada de OGM no ambiente], o Regulamento (CE) n.º 1829/2003 [relativo aos géneros alimentícios e alimentos para animais GM], o Regulamento (CE) n.º 1831/2003 [relativo aos aditivos na alimentação animal], o Regulamento (CE) n.º 2065/2003 [relativo aos aromatizantes de fumo], o Regulamento (CE) n.º 1935/2004 [relativo aos materiais em contacto com géneros alimentícios], o Regulamento (CE) n.º 1331/2008 [relativo ao procedimento de autorização comum aplicável a aditivos alimentares, enzimas alimentares e aromas alimentares], o Regulamento (CE) n.º 1107/2009 [relativo aos produtos fitofarmacêuticos] e o Regulamento (UE) 2015/2283 [relativo a novos alimentos]**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COM(2018)179 final</w:t>
            </w:r>
            <w:r>
              <w:rPr>
                <w:rFonts w:ascii="Times New Roman" w:hAnsi="Times New Roman"/>
                <w:sz w:val="20"/>
              </w:rPr>
              <w:br/>
              <w:t xml:space="preserve">2018/0088 (COD) </w:t>
            </w:r>
            <w:r>
              <w:rPr>
                <w:rFonts w:ascii="Times New Roman" w:hAnsi="Times New Roman"/>
                <w:sz w:val="20"/>
              </w:rPr>
              <w:br/>
              <w:t>11.4.2018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highlight w:val="lightGray"/>
                <w:lang w:val="pt-PT"/>
              </w:rPr>
            </w:pPr>
            <w:r w:rsidRPr="00273F57">
              <w:rPr>
                <w:rFonts w:ascii="Times New Roman" w:hAnsi="Times New Roman"/>
                <w:sz w:val="20"/>
                <w:lang w:val="pt-PT"/>
              </w:rPr>
              <w:t>Dimensão social do mercado interno</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institui uma Autoridade Europeia do Trabalho**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COM(2018)131 final</w:t>
            </w:r>
            <w:r>
              <w:rPr>
                <w:rFonts w:ascii="Times New Roman" w:hAnsi="Times New Roman"/>
                <w:sz w:val="20"/>
              </w:rPr>
              <w:br/>
              <w:t xml:space="preserve">2018/0064 (COD) </w:t>
            </w:r>
            <w:r>
              <w:rPr>
                <w:rFonts w:ascii="Times New Roman" w:hAnsi="Times New Roman"/>
                <w:sz w:val="20"/>
              </w:rPr>
              <w:br/>
              <w:t>13.3.2018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2004/37/CE relativa à proteção dos trabalhadores contra riscos ligados à exposição a agentes cancerígenos ou mutagénicos durante o trabalho (terceiro lote)**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COM(2018)171 final</w:t>
            </w:r>
            <w:r>
              <w:rPr>
                <w:rFonts w:ascii="Times New Roman" w:hAnsi="Times New Roman"/>
                <w:sz w:val="20"/>
              </w:rPr>
              <w:br/>
              <w:t xml:space="preserve">2018/0081 (COD) </w:t>
            </w:r>
            <w:r>
              <w:rPr>
                <w:rFonts w:ascii="Times New Roman" w:hAnsi="Times New Roman"/>
                <w:sz w:val="20"/>
              </w:rPr>
              <w:br/>
              <w:t>5.4.2018</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a condições de trabalho transparentes e previsíveis na União Europeia**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COM(2017)797 final</w:t>
            </w:r>
            <w:r>
              <w:rPr>
                <w:rFonts w:ascii="Times New Roman" w:hAnsi="Times New Roman"/>
                <w:sz w:val="20"/>
              </w:rPr>
              <w:br/>
              <w:t xml:space="preserve">2017/0355 (COD) </w:t>
            </w:r>
            <w:r>
              <w:rPr>
                <w:rFonts w:ascii="Times New Roman" w:hAnsi="Times New Roman"/>
                <w:sz w:val="20"/>
              </w:rPr>
              <w:br/>
              <w:t>21.12.2017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à conciliação entre a vida profissional e a vida familiar dos progenitores e cuidadores e que revoga a Diretiva 2010/18/UE do Conselho**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COM(2017)253 final</w:t>
            </w:r>
            <w:r>
              <w:rPr>
                <w:rFonts w:ascii="Times New Roman" w:hAnsi="Times New Roman"/>
                <w:sz w:val="20"/>
              </w:rPr>
              <w:br/>
              <w:t xml:space="preserve">2017/0085 (COD) </w:t>
            </w:r>
            <w:r>
              <w:rPr>
                <w:rFonts w:ascii="Times New Roman" w:hAnsi="Times New Roman"/>
                <w:sz w:val="20"/>
              </w:rPr>
              <w:br/>
              <w:t>26.4.2017</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institui a Fundação Europeia para a Melhoria das Condições de Vida e de Trabalho (Eurofound) e que revoga o Regulamento (CEE) n.º 1365/75 do Conselho**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COM(2016)531 final</w:t>
            </w:r>
            <w:r>
              <w:rPr>
                <w:rFonts w:ascii="Times New Roman" w:hAnsi="Times New Roman"/>
                <w:sz w:val="20"/>
              </w:rPr>
              <w:br/>
              <w:t xml:space="preserve">2016/0256 (COD) </w:t>
            </w:r>
            <w:r>
              <w:rPr>
                <w:rFonts w:ascii="Times New Roman" w:hAnsi="Times New Roman"/>
                <w:sz w:val="20"/>
              </w:rPr>
              <w:br/>
              <w:t>23.8.2016</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(CE) n.º 883/2004, relativo à coordenação dos sistemas de segurança social, e o Regulamento (CE) n.º 987/2009, que estabelece as modalidades de aplicação do Regulamento (CE) n.º 883/2004 (Texto relevante para o EEE e a Suíça)*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COM(2016)815 final</w:t>
            </w:r>
            <w:r>
              <w:rPr>
                <w:rFonts w:ascii="Times New Roman" w:hAnsi="Times New Roman"/>
                <w:sz w:val="20"/>
              </w:rPr>
              <w:br/>
              <w:t xml:space="preserve">2016/0397 (COD) </w:t>
            </w:r>
            <w:r>
              <w:rPr>
                <w:rFonts w:ascii="Times New Roman" w:hAnsi="Times New Roman"/>
                <w:sz w:val="20"/>
              </w:rPr>
              <w:br/>
              <w:t>13.12.2016</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Sistema comum do imposto sobre o valor acrescentado: regime especial das pequenas empresas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que altera a Diretiva 2006/112/CE relativa ao sistema comum do imposto sobre o valor acrescentado no que respeita ao regime especial das pequenas empresas**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COM(2018)21 final</w:t>
            </w:r>
            <w:r>
              <w:rPr>
                <w:rFonts w:ascii="Times New Roman" w:hAnsi="Times New Roman"/>
                <w:sz w:val="20"/>
              </w:rPr>
              <w:br/>
              <w:t xml:space="preserve">2018/0006 (CNS) </w:t>
            </w:r>
            <w:r>
              <w:rPr>
                <w:rFonts w:ascii="Times New Roman" w:hAnsi="Times New Roman"/>
                <w:sz w:val="20"/>
              </w:rPr>
              <w:br/>
              <w:t>18.1.2018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Tributação equitativa</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relativa ao sistema comum de imposto sobre os serviços digitais aplicável às receitas da prestação de determinados serviços digitais**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COM(2018)148 final</w:t>
            </w:r>
            <w:r>
              <w:rPr>
                <w:rFonts w:ascii="Times New Roman" w:hAnsi="Times New Roman"/>
                <w:sz w:val="20"/>
              </w:rPr>
              <w:br/>
              <w:t xml:space="preserve">2018/0073 (CNS) </w:t>
            </w:r>
            <w:r>
              <w:rPr>
                <w:rFonts w:ascii="Times New Roman" w:hAnsi="Times New Roman"/>
                <w:sz w:val="20"/>
              </w:rPr>
              <w:br/>
              <w:t>21.3.2018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que estabelece regras relativas à tributação das sociedades com uma presença digital significativa**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COM(2018)147 final</w:t>
            </w:r>
            <w:r>
              <w:rPr>
                <w:rFonts w:ascii="Times New Roman" w:hAnsi="Times New Roman"/>
                <w:sz w:val="20"/>
              </w:rPr>
              <w:br/>
              <w:t xml:space="preserve">2018/0072 (CNS) </w:t>
            </w:r>
            <w:r>
              <w:rPr>
                <w:rFonts w:ascii="Times New Roman" w:hAnsi="Times New Roman"/>
                <w:sz w:val="20"/>
              </w:rPr>
              <w:br/>
              <w:t>21.3.2018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Pacote Reforma do Imposto sobre o Valor Acrescentado</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que altera a Diretiva 2006/112/CE no que diz respeito à harmonização e simplificação de determinadas regras no sistema do imposto sobre o valor acrescentado e que estabelece o regime definitivo de tributação das trocas comerciais entre Estados-Membros**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COM(2017)569 final</w:t>
            </w:r>
            <w:r>
              <w:rPr>
                <w:rFonts w:ascii="Times New Roman" w:hAnsi="Times New Roman"/>
                <w:sz w:val="20"/>
              </w:rPr>
              <w:br/>
              <w:t xml:space="preserve">2017/0251(CNS) </w:t>
            </w:r>
            <w:r>
              <w:rPr>
                <w:rFonts w:ascii="Times New Roman" w:hAnsi="Times New Roman"/>
                <w:sz w:val="20"/>
              </w:rPr>
              <w:br/>
              <w:t>4.10.2017</w:t>
            </w:r>
          </w:p>
        </w:tc>
      </w:tr>
      <w:tr w:rsidR="00273F57" w:rsidRPr="00BC7277" w:rsidTr="00273F57">
        <w:trPr>
          <w:cantSplit/>
        </w:trPr>
        <w:tc>
          <w:tcPr>
            <w:tcW w:w="147" w:type="pct"/>
            <w:tcBorders>
              <w:top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CONSELHO que altera o Regulamento (UE) n.º 904/2010 no que respeita aos sujeitos passivos certificados**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COM(2017)567 final</w:t>
            </w:r>
            <w:r>
              <w:rPr>
                <w:rFonts w:ascii="Times New Roman" w:hAnsi="Times New Roman"/>
                <w:sz w:val="20"/>
              </w:rPr>
              <w:br/>
              <w:t xml:space="preserve">2017/0248 (CNS) </w:t>
            </w:r>
            <w:r>
              <w:rPr>
                <w:rFonts w:ascii="Times New Roman" w:hAnsi="Times New Roman"/>
                <w:sz w:val="20"/>
              </w:rPr>
              <w:br/>
              <w:t>4.10.2017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Matéria coletável comum consolidada do imposto sobre as sociedades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relativa a uma matéria coletável comum consolidada do imposto sobre as sociedades (MCCCIS)**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COM(2016)683 final</w:t>
            </w:r>
            <w:r>
              <w:rPr>
                <w:rFonts w:ascii="Times New Roman" w:hAnsi="Times New Roman"/>
                <w:sz w:val="20"/>
              </w:rPr>
              <w:br/>
              <w:t xml:space="preserve">2016/0336 (CNS) </w:t>
            </w:r>
            <w:r>
              <w:rPr>
                <w:rFonts w:ascii="Times New Roman" w:hAnsi="Times New Roman"/>
                <w:sz w:val="20"/>
              </w:rPr>
              <w:br/>
              <w:t>25.10.2016</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highlight w:val="lightGray"/>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relativa a uma matéria coletável comum do imposto sobre as sociedades**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COM(2016)685 final</w:t>
            </w:r>
            <w:r>
              <w:rPr>
                <w:rFonts w:ascii="Times New Roman" w:hAnsi="Times New Roman"/>
                <w:sz w:val="20"/>
              </w:rPr>
              <w:br/>
              <w:t xml:space="preserve">2016/0337 (CNS) </w:t>
            </w:r>
            <w:r>
              <w:rPr>
                <w:rFonts w:ascii="Times New Roman" w:hAnsi="Times New Roman"/>
                <w:sz w:val="20"/>
              </w:rPr>
              <w:br/>
              <w:t>25.10.2016</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color w:val="000000"/>
                <w:sz w:val="20"/>
                <w:highlight w:val="lightGray"/>
                <w:lang w:val="pt-PT"/>
              </w:rPr>
            </w:pPr>
            <w:r w:rsidRPr="00273F57">
              <w:rPr>
                <w:rFonts w:ascii="Times New Roman" w:hAnsi="Times New Roman"/>
                <w:color w:val="000000"/>
                <w:sz w:val="20"/>
                <w:lang w:val="pt-PT"/>
              </w:rPr>
              <w:t xml:space="preserve">Regime geral dos impostos especiais de consumo </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que estabelece o regime geral dos impostos especiais de consumo (reformulação)**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COM(2018)346 final</w:t>
            </w:r>
            <w:r>
              <w:rPr>
                <w:rFonts w:ascii="Times New Roman" w:hAnsi="Times New Roman"/>
                <w:sz w:val="20"/>
              </w:rPr>
              <w:br/>
              <w:t xml:space="preserve">2018/0176(CNS) </w:t>
            </w:r>
            <w:r>
              <w:rPr>
                <w:rFonts w:ascii="Times New Roman" w:hAnsi="Times New Roman"/>
                <w:sz w:val="20"/>
              </w:rPr>
              <w:br/>
              <w:t>25.5.2018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Práticas comerciais desleais nas relações entre empresas na cadeia de abastecimento alimentar</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a práticas comerciais desleais nas relações entre empresas na cadeia de abastecimento alimentar**</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COM(2018)173 final</w:t>
            </w:r>
            <w:r>
              <w:rPr>
                <w:rFonts w:ascii="Times New Roman" w:hAnsi="Times New Roman"/>
                <w:sz w:val="20"/>
              </w:rPr>
              <w:br/>
              <w:t xml:space="preserve">2018/0082 (COD) </w:t>
            </w:r>
            <w:r>
              <w:rPr>
                <w:rFonts w:ascii="Times New Roman" w:hAnsi="Times New Roman"/>
                <w:sz w:val="20"/>
              </w:rPr>
              <w:br/>
              <w:t>12.4.2018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Certificado complementar de proteção para os medicamentos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(CE) n.º 469/2009 relativo ao certificado complementar de proteção para os medicamentos**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COM(2018)317 final</w:t>
            </w:r>
            <w:r>
              <w:rPr>
                <w:rFonts w:ascii="Times New Roman" w:hAnsi="Times New Roman"/>
                <w:sz w:val="20"/>
              </w:rPr>
              <w:br/>
              <w:t xml:space="preserve">2018/0161 (COD) </w:t>
            </w:r>
            <w:r>
              <w:rPr>
                <w:rFonts w:ascii="Times New Roman" w:hAnsi="Times New Roman"/>
                <w:sz w:val="20"/>
              </w:rPr>
              <w:br/>
              <w:t>28.5.2018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Pacote Serviços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respeitante à aplicação da Diretiva 2006/123/CE relativa aos serviços no mercado interno, instituindo um procedimento de notificação para os regimes de autorização e os requisitos relativos aos serviços, e que altera a Diretiva 2006/123/CE e o Regulamento (UE) n.º 1024/2012 relativo à cooperação administrativa através do Sistema de Informação do Mercado Interno**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COM(2016)821 final</w:t>
            </w:r>
            <w:r>
              <w:rPr>
                <w:rFonts w:ascii="Times New Roman" w:hAnsi="Times New Roman"/>
                <w:sz w:val="20"/>
              </w:rPr>
              <w:br/>
              <w:t xml:space="preserve">2016/0398 (COD) </w:t>
            </w:r>
            <w:r>
              <w:rPr>
                <w:rFonts w:ascii="Times New Roman" w:hAnsi="Times New Roman"/>
                <w:sz w:val="20"/>
              </w:rPr>
              <w:br/>
              <w:t>10.1.2017</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524248" w:rsidRDefault="00273F57" w:rsidP="00273F57">
            <w:pPr>
              <w:spacing w:after="0"/>
              <w:rPr>
                <w:rFonts w:ascii="Times New Roman" w:hAnsi="Times New Roman"/>
                <w:bCs/>
                <w:sz w:val="20"/>
                <w:lang w:val="pt-PT"/>
              </w:rPr>
            </w:pPr>
            <w:r w:rsidRPr="00273F57">
              <w:rPr>
                <w:rFonts w:ascii="Times New Roman" w:hAnsi="Times New Roman"/>
                <w:sz w:val="20"/>
                <w:lang w:val="pt-PT"/>
              </w:rPr>
              <w:t xml:space="preserve">Proposta de DIRETIVA DO PARLAMENTO EUROPEU E DO CONSELHO sobre o enquadramento jurídico e operacional do Cartão Eletrónico Europeu de Serviços introduzido pelo Regulamento... </w:t>
            </w:r>
            <w:r w:rsidRPr="00524248">
              <w:rPr>
                <w:rFonts w:ascii="Times New Roman" w:hAnsi="Times New Roman"/>
                <w:sz w:val="20"/>
                <w:lang w:val="pt-PT"/>
              </w:rPr>
              <w:t>[Regulamento CEES]...**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COM(2016)823 final</w:t>
            </w:r>
            <w:r>
              <w:rPr>
                <w:rFonts w:ascii="Times New Roman" w:hAnsi="Times New Roman"/>
                <w:sz w:val="20"/>
              </w:rPr>
              <w:br/>
              <w:t xml:space="preserve">2016/0402 (COD) </w:t>
            </w:r>
            <w:r>
              <w:rPr>
                <w:rFonts w:ascii="Times New Roman" w:hAnsi="Times New Roman"/>
                <w:sz w:val="20"/>
              </w:rPr>
              <w:br/>
              <w:t>10.1.2017</w:t>
            </w:r>
          </w:p>
        </w:tc>
      </w:tr>
      <w:tr w:rsidR="00273F57" w:rsidRPr="00BC7277" w:rsidTr="00273F57">
        <w:trPr>
          <w:cantSplit/>
        </w:trPr>
        <w:tc>
          <w:tcPr>
            <w:tcW w:w="147" w:type="pct"/>
            <w:tcBorders>
              <w:top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introduz o Cartão Eletrónico Europeu de Serviços e as estruturas administrativas conexas**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COM(2016)824 final</w:t>
            </w:r>
            <w:r>
              <w:rPr>
                <w:rFonts w:ascii="Times New Roman" w:hAnsi="Times New Roman"/>
                <w:sz w:val="20"/>
              </w:rPr>
              <w:br/>
              <w:t xml:space="preserve">2016/0403 (COD) </w:t>
            </w:r>
            <w:r>
              <w:rPr>
                <w:rFonts w:ascii="Times New Roman" w:hAnsi="Times New Roman"/>
                <w:sz w:val="20"/>
              </w:rPr>
              <w:br/>
              <w:t>10.1.2017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Condições e procedimento que permitem à Comissão solicitar às empresas a prestação de informações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estabelece as condições e o procedimento que permitem à Comissão solicitar às empresas e associações de empresas a prestação de informações relacionadas com o mercado interno e domínios conexos**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COM(2017)257 final</w:t>
            </w:r>
            <w:r>
              <w:rPr>
                <w:rFonts w:ascii="Times New Roman" w:hAnsi="Times New Roman"/>
                <w:sz w:val="20"/>
              </w:rPr>
              <w:br/>
              <w:t xml:space="preserve">2017/0087 (COD) </w:t>
            </w:r>
            <w:r>
              <w:rPr>
                <w:rFonts w:ascii="Times New Roman" w:hAnsi="Times New Roman"/>
                <w:sz w:val="20"/>
              </w:rPr>
              <w:br/>
              <w:t>2.5.2017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Pacote Mercadorias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estabelece regras e procedimentos para o cumprimento e a aplicação da legislação de harmonização da União respeitante aos produtos e que altera os Regulamentos (UE) n.º 305/2011, (UE) n.º 528/2012, (UE) 2016/424, (UE) 2016/425, (UE) 2016/426 e (UE) 2017/1369 do Parlamento Europeu e do Conselho, e as Diretivas 2004/42/CE, 2009/48/CE, 2010/35/UE, 2013/29/UE, 2013/53/UE, 2014/28/UE, 2014/29/UE, 2014/30/UE, 2014/31/UE, 2014/32/UE, 2014/33/UE, 2014/34/UE, 2014/35/UE, 2014/53/UE, 2014/68/UE e 2014/90/UE do Parlamento Europeu e do Conselho**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COM(2017)795 final</w:t>
            </w:r>
            <w:r>
              <w:rPr>
                <w:rFonts w:ascii="Times New Roman" w:hAnsi="Times New Roman"/>
                <w:sz w:val="20"/>
              </w:rPr>
              <w:br/>
              <w:t xml:space="preserve">2017/0353 (COD) </w:t>
            </w:r>
            <w:r>
              <w:rPr>
                <w:rFonts w:ascii="Times New Roman" w:hAnsi="Times New Roman"/>
                <w:sz w:val="20"/>
              </w:rPr>
              <w:br/>
              <w:t>19.12.2017</w:t>
            </w:r>
          </w:p>
        </w:tc>
      </w:tr>
      <w:tr w:rsidR="00273F57" w:rsidRPr="00BC7277" w:rsidTr="00273F57">
        <w:trPr>
          <w:cantSplit/>
        </w:trPr>
        <w:tc>
          <w:tcPr>
            <w:tcW w:w="147" w:type="pct"/>
            <w:tcBorders>
              <w:top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ao reconhecimento mútuo de mercadorias comercializadas legalmente noutro Estado-Membro**</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COM(2017)796 final</w:t>
            </w:r>
            <w:r>
              <w:rPr>
                <w:rFonts w:ascii="Times New Roman" w:hAnsi="Times New Roman"/>
                <w:sz w:val="20"/>
              </w:rPr>
              <w:br/>
              <w:t xml:space="preserve">2017/0354 (COD) </w:t>
            </w:r>
            <w:r>
              <w:rPr>
                <w:rFonts w:ascii="Times New Roman" w:hAnsi="Times New Roman"/>
                <w:sz w:val="20"/>
              </w:rPr>
              <w:br/>
              <w:t>19.12.2017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Pacote Direito das Sociedades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(UE) 2017/1132 no respeitante à utilização de ferramentas e procedimentos digitais no domínio do direito das sociedades**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COM(2018)239 final</w:t>
            </w:r>
            <w:r>
              <w:rPr>
                <w:rFonts w:ascii="Times New Roman" w:hAnsi="Times New Roman"/>
                <w:sz w:val="20"/>
              </w:rPr>
              <w:br/>
              <w:t xml:space="preserve">2018/0113 (COD) </w:t>
            </w:r>
            <w:r>
              <w:rPr>
                <w:rFonts w:ascii="Times New Roman" w:hAnsi="Times New Roman"/>
                <w:sz w:val="20"/>
              </w:rPr>
              <w:br/>
              <w:t>25.4.2018</w:t>
            </w:r>
          </w:p>
        </w:tc>
      </w:tr>
      <w:tr w:rsidR="00273F57" w:rsidRPr="00BC7277" w:rsidTr="00273F57">
        <w:trPr>
          <w:cantSplit/>
        </w:trPr>
        <w:tc>
          <w:tcPr>
            <w:tcW w:w="147" w:type="pct"/>
            <w:tcBorders>
              <w:top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tcBorders>
          </w:tcPr>
          <w:p w:rsidR="00273F57" w:rsidRPr="00BC7277" w:rsidRDefault="00273F57" w:rsidP="00273F57">
            <w:pPr>
              <w:spacing w:after="0"/>
              <w:jc w:val="left"/>
              <w:rPr>
                <w:rFonts w:ascii="Times New Roman" w:hAnsi="Times New Roman"/>
                <w:bCs/>
                <w:sz w:val="20"/>
                <w:highlight w:val="lightGray"/>
              </w:rPr>
            </w:pPr>
          </w:p>
        </w:tc>
        <w:tc>
          <w:tcPr>
            <w:tcW w:w="2974" w:type="pct"/>
            <w:tcBorders>
              <w:top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(UE) 2017/1132 na parte respeitante às transformações, fusões e cisões transfronteiriças**</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COM(2018)241 final</w:t>
            </w:r>
            <w:r>
              <w:rPr>
                <w:rFonts w:ascii="Times New Roman" w:hAnsi="Times New Roman"/>
                <w:sz w:val="20"/>
              </w:rPr>
              <w:br/>
              <w:t xml:space="preserve">2018/0114 (COD) </w:t>
            </w:r>
            <w:r>
              <w:rPr>
                <w:rFonts w:ascii="Times New Roman" w:hAnsi="Times New Roman"/>
                <w:sz w:val="20"/>
              </w:rPr>
              <w:br/>
              <w:t>25.4.2018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sz w:val="20"/>
                <w:highlight w:val="lightGray"/>
                <w:lang w:val="pt-PT"/>
              </w:rPr>
            </w:pPr>
            <w:r w:rsidRPr="00273F57">
              <w:rPr>
                <w:rFonts w:ascii="Times New Roman" w:hAnsi="Times New Roman"/>
                <w:sz w:val="20"/>
                <w:lang w:val="pt-PT"/>
              </w:rPr>
              <w:t>Processos de insolvência e de quitação</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aos quadros jurídicos em matéria de reestruturação preventiva, à concessão de uma segunda oportunidade e às medidas destinadas a aumentar a eficiência dos processos de reestruturação, insolvência e quitação, e que altera a Diretiva 2012/30/UE**</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COM(2016)723 final</w:t>
            </w:r>
            <w:r>
              <w:rPr>
                <w:rFonts w:ascii="Times New Roman" w:hAnsi="Times New Roman"/>
                <w:sz w:val="20"/>
              </w:rPr>
              <w:br/>
              <w:t xml:space="preserve">2016/0359 (COD) </w:t>
            </w:r>
            <w:r>
              <w:rPr>
                <w:rFonts w:ascii="Times New Roman" w:hAnsi="Times New Roman"/>
                <w:sz w:val="20"/>
              </w:rPr>
              <w:br/>
              <w:t>22.11.2016</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 Legislação da UE em matéria de homologação no que diz respeito à saída do Reino Unido da União Europeia</w:t>
            </w:r>
            <w:r w:rsidRPr="00273F57">
              <w:rPr>
                <w:rFonts w:ascii="Times New Roman" w:hAnsi="Times New Roman"/>
                <w:bCs/>
                <w:sz w:val="20"/>
                <w:lang w:val="pt-PT"/>
              </w:rPr>
              <w:br/>
            </w:r>
            <w:r w:rsidRPr="00273F57">
              <w:rPr>
                <w:rFonts w:ascii="Times New Roman" w:hAnsi="Times New Roman"/>
                <w:b/>
                <w:sz w:val="20"/>
                <w:lang w:val="pt-PT"/>
              </w:rPr>
              <w:t>(Preparação para o Brexit)</w:t>
            </w:r>
          </w:p>
        </w:tc>
        <w:tc>
          <w:tcPr>
            <w:tcW w:w="2974" w:type="pct"/>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complementa a legislação da UE em matéria de homologação no que diz respeito à saída do Reino Unido da União Europeia</w:t>
            </w:r>
          </w:p>
        </w:tc>
        <w:tc>
          <w:tcPr>
            <w:tcW w:w="855" w:type="pct"/>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COM(2018)397 final</w:t>
            </w:r>
            <w:r>
              <w:rPr>
                <w:rFonts w:ascii="Times New Roman" w:hAnsi="Times New Roman"/>
                <w:sz w:val="20"/>
              </w:rPr>
              <w:br/>
              <w:t xml:space="preserve">2018/0220 (COD) </w:t>
            </w:r>
            <w:r>
              <w:rPr>
                <w:rFonts w:ascii="Times New Roman" w:hAnsi="Times New Roman"/>
                <w:sz w:val="20"/>
              </w:rPr>
              <w:br/>
              <w:t>4.6.2018</w:t>
            </w:r>
          </w:p>
        </w:tc>
      </w:tr>
      <w:tr w:rsidR="00273F57" w:rsidRPr="00524248" w:rsidTr="00273F57">
        <w:trPr>
          <w:cantSplit/>
        </w:trPr>
        <w:tc>
          <w:tcPr>
            <w:tcW w:w="5000" w:type="pct"/>
            <w:gridSpan w:val="4"/>
            <w:shd w:val="clear" w:color="auto" w:fill="92D050"/>
            <w:vAlign w:val="center"/>
          </w:tcPr>
          <w:p w:rsidR="00273F57" w:rsidRPr="00273F57" w:rsidRDefault="00273F57" w:rsidP="00273F57">
            <w:pPr>
              <w:spacing w:after="0"/>
              <w:jc w:val="left"/>
              <w:rPr>
                <w:rFonts w:ascii="Times New Roman" w:hAnsi="Times New Roman"/>
                <w:b/>
                <w:sz w:val="20"/>
                <w:lang w:val="pt-PT"/>
              </w:rPr>
            </w:pPr>
            <w:r w:rsidRPr="00273F57">
              <w:rPr>
                <w:rFonts w:ascii="Times New Roman" w:hAnsi="Times New Roman"/>
                <w:b/>
                <w:sz w:val="20"/>
                <w:lang w:val="pt-PT"/>
              </w:rPr>
              <w:t xml:space="preserve">Uma União Económica e Monetária mais aprofundada e mais equitativa </w:t>
            </w:r>
          </w:p>
        </w:tc>
      </w:tr>
      <w:tr w:rsidR="00273F57" w:rsidRPr="00BC7277" w:rsidTr="00273F57">
        <w:trPr>
          <w:cantSplit/>
        </w:trPr>
        <w:tc>
          <w:tcPr>
            <w:tcW w:w="147" w:type="pct"/>
            <w:tcBorders>
              <w:bottom w:val="single" w:sz="4" w:space="0" w:color="auto"/>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Valores mobiliários respaldados por obrigações soberanas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 valores mobiliários respaldados por obrigações soberanas*</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COM(2018)339 final</w:t>
            </w:r>
            <w:r>
              <w:rPr>
                <w:rFonts w:ascii="Times New Roman" w:hAnsi="Times New Roman"/>
                <w:sz w:val="20"/>
              </w:rPr>
              <w:br/>
              <w:t xml:space="preserve">2018/0171 (COD) </w:t>
            </w:r>
            <w:r>
              <w:rPr>
                <w:rFonts w:ascii="Times New Roman" w:hAnsi="Times New Roman"/>
                <w:sz w:val="20"/>
              </w:rPr>
              <w:br/>
              <w:t>24.5.2018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Gestores de crédito, compradores de crédito e recuperação de garantias reais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relativa aos gestores de créditos, aos compradores de créditos e à recuperação de garantias reais**</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COM(2018)135 final</w:t>
            </w:r>
            <w:r>
              <w:rPr>
                <w:rFonts w:ascii="Times New Roman" w:hAnsi="Times New Roman"/>
                <w:sz w:val="20"/>
              </w:rPr>
              <w:br/>
              <w:t xml:space="preserve">2018/0063 (COD) </w:t>
            </w:r>
            <w:r>
              <w:rPr>
                <w:rFonts w:ascii="Times New Roman" w:hAnsi="Times New Roman"/>
                <w:sz w:val="20"/>
              </w:rPr>
              <w:br/>
              <w:t>14.3.2018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Apoio às reformas estruturais nos Estados-Membros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no respeitante ao apoio às reformas estruturais nos Estados-Membros, o Regulamento (UE) n.º 1303/2013 do Parlamento Europeu e do Conselho, de 17 de dezembro de 2013, que estabelece disposições comuns relativas ao Fundo Europeu de Desenvolvimento Regional, ao Fundo Social Europeu, ao Fundo de Coesão, ao Fundo Europeu Agrícola de Desenvolvimento Rural e ao Fundo Europeu dos Assuntos Marítimos e das Pescas, que estabelece disposições gerais relativas ao Fundo Europeu de Desenvolvimento Regional, ao Fundo Social Europeu, ao Fundo de Coesão e ao Fundo Europeu dos Assuntos Marítimos e das Pescas, e que revoga o Regulamento (CE) n.º 1083/2006 do Conselho*</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COM(2017)826 final</w:t>
            </w:r>
            <w:r>
              <w:rPr>
                <w:rFonts w:ascii="Times New Roman" w:hAnsi="Times New Roman"/>
                <w:sz w:val="20"/>
              </w:rPr>
              <w:br/>
              <w:t xml:space="preserve">2017/0336 (COD) </w:t>
            </w:r>
            <w:r>
              <w:rPr>
                <w:rFonts w:ascii="Times New Roman" w:hAnsi="Times New Roman"/>
                <w:sz w:val="20"/>
              </w:rPr>
              <w:br/>
              <w:t>6.12.2017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1F497D"/>
                <w:sz w:val="20"/>
                <w:lang w:val="pt-PT"/>
              </w:rPr>
            </w:pPr>
            <w:r w:rsidRPr="00273F57">
              <w:rPr>
                <w:rFonts w:ascii="Times New Roman" w:hAnsi="Times New Roman"/>
                <w:sz w:val="20"/>
                <w:lang w:val="pt-PT"/>
              </w:rPr>
              <w:t>Reforço da responsabilidade orçamental e da orientação orçamental de médio prazo dos Estados-Membros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CONSELHO que estabelece disposições destinadas ao reforço da responsabilidade orçamental e da orientação orçamental de médio prazo dos Estados-Membros*</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COM(2017)824 final</w:t>
            </w:r>
            <w:r>
              <w:rPr>
                <w:rFonts w:ascii="Times New Roman" w:hAnsi="Times New Roman"/>
                <w:sz w:val="20"/>
              </w:rPr>
              <w:br/>
              <w:t xml:space="preserve">2017/0335 (CNS) </w:t>
            </w:r>
            <w:r>
              <w:rPr>
                <w:rFonts w:ascii="Times New Roman" w:hAnsi="Times New Roman"/>
                <w:sz w:val="20"/>
              </w:rPr>
              <w:br/>
              <w:t>6.12.2017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color w:val="003366"/>
                <w:sz w:val="20"/>
              </w:rPr>
            </w:pPr>
            <w:r>
              <w:rPr>
                <w:rFonts w:ascii="Times New Roman" w:hAnsi="Times New Roman"/>
                <w:color w:val="003366"/>
                <w:sz w:val="20"/>
              </w:rPr>
              <w:t xml:space="preserve"> </w:t>
            </w:r>
            <w:r>
              <w:rPr>
                <w:rFonts w:ascii="Times New Roman" w:hAnsi="Times New Roman"/>
                <w:sz w:val="20"/>
              </w:rPr>
              <w:t>Pacote Bancário</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(UE) n.º 575/2013 no que diz respeito ao rácio de alavancagem, ao rácio de financiamento estável líquido, aos requisitos de fundos próprios e passivos elegíveis, ao risco de crédito de contraparte, ao risco de mercado, às posições em risco sobre contrapartes centrais, às posições em risco sobre organismos de investimento coletivo, aos grandes riscos e aos requisitos de prestação e divulgação de informações, e que altera o Regulamento (UE) n.º 648/2012*</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 xml:space="preserve">COM(2016)850 final </w:t>
            </w:r>
            <w:r>
              <w:rPr>
                <w:rFonts w:ascii="Times New Roman" w:hAnsi="Times New Roman"/>
                <w:sz w:val="20"/>
              </w:rPr>
              <w:br/>
              <w:t xml:space="preserve">2016/0360 (COD) </w:t>
            </w:r>
            <w:r>
              <w:rPr>
                <w:rFonts w:ascii="Times New Roman" w:hAnsi="Times New Roman"/>
                <w:sz w:val="20"/>
              </w:rPr>
              <w:br/>
              <w:t>23.11.2016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(UE) n.º 806/2014 no que diz respeito à capacidade de absorção de perdas e de recapitalização das instituições de crédito e das empresas de investimento*</w:t>
            </w:r>
          </w:p>
        </w:tc>
        <w:tc>
          <w:tcPr>
            <w:tcW w:w="855" w:type="pct"/>
            <w:tcBorders>
              <w:bottom w:val="single" w:sz="4" w:space="0" w:color="auto"/>
            </w:tcBorders>
          </w:tcPr>
          <w:p w:rsidR="00273F57" w:rsidRPr="00BC7277" w:rsidRDefault="00273F57" w:rsidP="00273F57">
            <w:pPr>
              <w:tabs>
                <w:tab w:val="right" w:pos="2245"/>
              </w:tabs>
              <w:spacing w:after="0"/>
              <w:ind w:right="-57"/>
              <w:jc w:val="left"/>
              <w:rPr>
                <w:rFonts w:ascii="Times New Roman" w:hAnsi="Times New Roman"/>
                <w:sz w:val="20"/>
              </w:rPr>
            </w:pPr>
            <w:r>
              <w:rPr>
                <w:rFonts w:ascii="Times New Roman" w:hAnsi="Times New Roman"/>
                <w:sz w:val="20"/>
              </w:rPr>
              <w:t xml:space="preserve">COM(2016)851 final </w:t>
            </w:r>
            <w:r>
              <w:rPr>
                <w:rFonts w:ascii="Times New Roman" w:hAnsi="Times New Roman"/>
                <w:sz w:val="20"/>
              </w:rPr>
              <w:br/>
              <w:t xml:space="preserve">2016/0361 (COD) </w:t>
            </w:r>
            <w:r>
              <w:rPr>
                <w:rFonts w:ascii="Times New Roman" w:hAnsi="Times New Roman"/>
                <w:sz w:val="20"/>
              </w:rPr>
              <w:br/>
              <w:t>23.11.2016</w:t>
            </w:r>
          </w:p>
        </w:tc>
      </w:tr>
      <w:tr w:rsidR="00273F57" w:rsidRPr="00BC7277" w:rsidTr="00273F57">
        <w:trPr>
          <w:cantSplit/>
        </w:trPr>
        <w:tc>
          <w:tcPr>
            <w:tcW w:w="147" w:type="pct"/>
            <w:tcBorders>
              <w:top w:val="nil"/>
              <w:bottom w:val="nil"/>
            </w:tcBorders>
          </w:tcPr>
          <w:p w:rsidR="00273F57" w:rsidRPr="00BC7277" w:rsidRDefault="00273F57" w:rsidP="00273F57">
            <w:pPr>
              <w:pStyle w:val="ListParagraph"/>
              <w:spacing w:after="0"/>
              <w:ind w:left="284" w:right="-172"/>
              <w:contextualSpacing w:val="0"/>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3366"/>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2014/59/UE no respeitante à capacidade de absorção de perdas e de recapitalização das instituições de crédito e empresas de investimento e que altera as Diretivas 98/26/CE, 2002/47/CE, 2012/30/UE, 2011/35/UE, 2005/56/CE, 2004/25/CE e 2007/36/CE*</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COM(2016)852 final</w:t>
            </w:r>
            <w:r>
              <w:rPr>
                <w:rFonts w:ascii="Times New Roman" w:hAnsi="Times New Roman"/>
                <w:sz w:val="20"/>
              </w:rPr>
              <w:br/>
              <w:t xml:space="preserve">2016/0362 (COD) </w:t>
            </w:r>
            <w:r>
              <w:rPr>
                <w:rFonts w:ascii="Times New Roman" w:hAnsi="Times New Roman"/>
                <w:sz w:val="20"/>
              </w:rPr>
              <w:br/>
              <w:t>23.11.2016</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color w:val="1F497D"/>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DIRETIVA DO PARLAMENTO EUROPEU E DO CONSELHO que altera a Diretiva 2013/36/UE no que se refere às entidades isentas, companhias financeiras, companhias financeiras mistas, à remuneração, às medidas e poderes de supervisão e às medidas de conservação dos fundos próprios*</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COM(2016)854 final</w:t>
            </w:r>
            <w:r>
              <w:rPr>
                <w:rFonts w:ascii="Times New Roman" w:hAnsi="Times New Roman"/>
                <w:sz w:val="20"/>
              </w:rPr>
              <w:br/>
              <w:t xml:space="preserve">2016/0364 (COD) </w:t>
            </w:r>
            <w:r>
              <w:rPr>
                <w:rFonts w:ascii="Times New Roman" w:hAnsi="Times New Roman"/>
                <w:sz w:val="20"/>
              </w:rPr>
              <w:br/>
              <w:t>23.11.2016</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Recuperação e resolução das contrapartes centrais </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relativo a um enquadramento para a recuperação e resolução das contrapartes centrais e que altera os Regulamentos (UE) n.º 1095/2010, (UE) n.º 648/2012 e (UE) n.º 2015/2365*</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COM(2016)856 final</w:t>
            </w:r>
            <w:r>
              <w:rPr>
                <w:rFonts w:ascii="Times New Roman" w:hAnsi="Times New Roman"/>
                <w:sz w:val="20"/>
              </w:rPr>
              <w:br/>
              <w:t xml:space="preserve">2016/0365 (COD) </w:t>
            </w:r>
            <w:r>
              <w:rPr>
                <w:rFonts w:ascii="Times New Roman" w:hAnsi="Times New Roman"/>
                <w:sz w:val="20"/>
              </w:rPr>
              <w:br/>
              <w:t>28.11.2016</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Sistema Europeu de Seguro de Depósitos</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PARLAMENTO EUROPEU E DO CONSELHO que altera o Regulamento (UE) 806/2014 com vista à criação do Sistema Europeu de Seguro de Depósitos*</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COM(2015)586 final</w:t>
            </w:r>
            <w:r>
              <w:rPr>
                <w:rFonts w:ascii="Times New Roman" w:hAnsi="Times New Roman"/>
                <w:sz w:val="20"/>
              </w:rPr>
              <w:br/>
              <w:t xml:space="preserve">2015/0270 (COD) </w:t>
            </w:r>
            <w:r>
              <w:rPr>
                <w:rFonts w:ascii="Times New Roman" w:hAnsi="Times New Roman"/>
                <w:sz w:val="20"/>
              </w:rPr>
              <w:br/>
              <w:t>24.11.2015</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highlight w:val="lightGray"/>
                <w:lang w:val="pt-PT"/>
              </w:rPr>
            </w:pPr>
            <w:r w:rsidRPr="00273F57">
              <w:rPr>
                <w:rFonts w:ascii="Times New Roman" w:hAnsi="Times New Roman"/>
                <w:color w:val="000000"/>
                <w:sz w:val="20"/>
                <w:lang w:val="pt-PT"/>
              </w:rPr>
              <w:t>Representação unificada da área do euro no Fundo Monetário Internacional</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DECISÃO DO CONSELHO que define medidas com vista a estabelecer progressivamente uma representação unificada da área do euro no Fundo Monetário Internacional**</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COM(2015)603 final</w:t>
            </w:r>
            <w:r>
              <w:rPr>
                <w:rFonts w:ascii="Times New Roman" w:hAnsi="Times New Roman"/>
                <w:sz w:val="20"/>
              </w:rPr>
              <w:br/>
              <w:t xml:space="preserve">2015/250 (NLE) </w:t>
            </w:r>
            <w:r>
              <w:rPr>
                <w:rFonts w:ascii="Times New Roman" w:hAnsi="Times New Roman"/>
                <w:sz w:val="20"/>
              </w:rPr>
              <w:br/>
              <w:t>21.10.2015</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highlight w:val="lightGray"/>
                <w:lang w:val="pt-PT"/>
              </w:rPr>
            </w:pPr>
            <w:r w:rsidRPr="00273F57">
              <w:rPr>
                <w:rFonts w:ascii="Times New Roman" w:hAnsi="Times New Roman"/>
                <w:color w:val="000000"/>
                <w:sz w:val="20"/>
                <w:lang w:val="pt-PT"/>
              </w:rPr>
              <w:t xml:space="preserve">Luta contra o branqueamento de capitais </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alterada de REGULAMENTO DO PARLAMENTO EUROPEU E DO CONSELHO que altera o Regulamento (UE) n.º 1093/2010 que cria uma Autoridade Europeia de Supervisão (Autoridade Bancária Europeia); o Regulamento (UE) n.º 1094/2010 que cria uma Autoridade Europeia de Supervisão (Autoridade Europeia dos Seguros e Pensões Complementares de Reforma); o Regulamento (UE) n.º 095/2010 que cria uma Autoridade Europeia de Supervisão (Autoridade Europeia dos Valores Mobiliários e dos Mercados); o Regulamento (UE) n.º 345/2013 relativo aos fundos europeus de capital de risco; o Regulamento (UE) n.º 346/2013 relativo aos fundos europeus de empreendedorismo social; o Regulamento (UE) n.º 600/2014 relativo aos mercados de instrumentos financeiros; o Regulamento (UE) 2015/760 relativo aos fundos europeus de investimento a longo prazo; o Regulamento (UE) 2016/1011 relativo aos índices utilizados como índices de referência no quadro de instrumentos e contratos financeiros ou para aferir o desempenho de fundos de investimento; o Regulamento (UE) 2017/1129 relativo ao prospeto a publicar em caso de oferta de valores mobiliários ao público ou da sua admissão à negociação num mercado regulamentado; e a Diretiva (UE) 2015/849 relativa à prevenção da utilização do sistema financeiro para efeitos de branqueamento de capitais ou de financiamento do terrorismo**</w:t>
            </w:r>
          </w:p>
        </w:tc>
        <w:tc>
          <w:tcPr>
            <w:tcW w:w="855" w:type="pct"/>
            <w:tcBorders>
              <w:bottom w:val="single" w:sz="4" w:space="0" w:color="auto"/>
            </w:tcBorders>
          </w:tcPr>
          <w:p w:rsidR="00273F57" w:rsidRPr="00BC7277" w:rsidRDefault="00273F57" w:rsidP="00273F57">
            <w:pPr>
              <w:spacing w:after="0"/>
              <w:ind w:right="-57"/>
              <w:jc w:val="left"/>
              <w:rPr>
                <w:rFonts w:ascii="Times New Roman" w:hAnsi="Times New Roman"/>
                <w:sz w:val="20"/>
              </w:rPr>
            </w:pPr>
            <w:r>
              <w:rPr>
                <w:rFonts w:ascii="Times New Roman" w:hAnsi="Times New Roman"/>
                <w:sz w:val="20"/>
              </w:rPr>
              <w:t>COM(2018)646 final</w:t>
            </w:r>
          </w:p>
          <w:p w:rsidR="00273F57" w:rsidRPr="00BC7277" w:rsidRDefault="00273F57" w:rsidP="00273F57">
            <w:pPr>
              <w:spacing w:after="0"/>
              <w:ind w:right="-57"/>
              <w:jc w:val="left"/>
              <w:rPr>
                <w:rFonts w:ascii="Times New Roman" w:hAnsi="Times New Roman"/>
                <w:sz w:val="20"/>
              </w:rPr>
            </w:pPr>
            <w:r>
              <w:rPr>
                <w:rFonts w:ascii="Times New Roman" w:hAnsi="Times New Roman"/>
                <w:sz w:val="20"/>
              </w:rPr>
              <w:t xml:space="preserve">2017/0230 (COD) </w:t>
            </w:r>
          </w:p>
          <w:p w:rsidR="00273F57" w:rsidRPr="00BC7277" w:rsidRDefault="00273F57" w:rsidP="00273F57">
            <w:pPr>
              <w:spacing w:after="0"/>
              <w:ind w:right="-57"/>
              <w:jc w:val="left"/>
              <w:rPr>
                <w:rFonts w:ascii="Times New Roman" w:hAnsi="Times New Roman"/>
                <w:sz w:val="20"/>
              </w:rPr>
            </w:pPr>
            <w:r>
              <w:rPr>
                <w:rFonts w:ascii="Times New Roman" w:hAnsi="Times New Roman"/>
                <w:sz w:val="20"/>
              </w:rPr>
              <w:t>12.9.2018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 xml:space="preserve">Fundo Monetário Europeu </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CONSELHO relativo à criação do Fundo Monetário Europeu*</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COM(2017)827 final</w:t>
            </w:r>
            <w:r>
              <w:rPr>
                <w:rFonts w:ascii="Times New Roman" w:hAnsi="Times New Roman"/>
                <w:sz w:val="20"/>
              </w:rPr>
              <w:br/>
              <w:t xml:space="preserve">2017/0333 (APP) </w:t>
            </w:r>
            <w:r>
              <w:rPr>
                <w:rFonts w:ascii="Times New Roman" w:hAnsi="Times New Roman"/>
                <w:sz w:val="20"/>
              </w:rPr>
              <w:br/>
              <w:t>6.12.2017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BC7277" w:rsidRDefault="00273F57" w:rsidP="00273F57">
            <w:pPr>
              <w:spacing w:after="0"/>
              <w:jc w:val="left"/>
              <w:rPr>
                <w:rFonts w:ascii="Times New Roman" w:hAnsi="Times New Roman"/>
                <w:bCs/>
                <w:color w:val="FF0000"/>
                <w:sz w:val="20"/>
              </w:rPr>
            </w:pPr>
            <w:r>
              <w:rPr>
                <w:rFonts w:ascii="Times New Roman" w:hAnsi="Times New Roman"/>
                <w:sz w:val="20"/>
              </w:rPr>
              <w:t>Quadro financeiro plurianual</w:t>
            </w:r>
          </w:p>
        </w:tc>
        <w:tc>
          <w:tcPr>
            <w:tcW w:w="2974" w:type="pct"/>
            <w:tcBorders>
              <w:bottom w:val="single" w:sz="4" w:space="0" w:color="auto"/>
            </w:tcBorders>
          </w:tcPr>
          <w:p w:rsidR="00273F57" w:rsidRPr="00273F57" w:rsidRDefault="00273F57" w:rsidP="00273F57">
            <w:pPr>
              <w:spacing w:after="0"/>
              <w:rPr>
                <w:rFonts w:ascii="Times New Roman" w:hAnsi="Times New Roman"/>
                <w:bCs/>
                <w:sz w:val="20"/>
                <w:lang w:val="pt-PT"/>
              </w:rPr>
            </w:pPr>
            <w:r w:rsidRPr="00273F57">
              <w:rPr>
                <w:rFonts w:ascii="Times New Roman" w:hAnsi="Times New Roman"/>
                <w:sz w:val="20"/>
                <w:lang w:val="pt-PT"/>
              </w:rPr>
              <w:t>Proposta de REGULAMENTO DO CONSELHO que alarga aos Estados-Membros não participantes a aplicação do Regulamento (UE) n.º .../2018 que estabelece um programa de ação em matéria de intercâmbio, de assistência e de formação para a proteção do euro contra a falsificação para o período 2021-2027 (programa «Pericles IV»)</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COM(2018)371 final</w:t>
            </w:r>
            <w:r>
              <w:rPr>
                <w:rFonts w:ascii="Times New Roman" w:hAnsi="Times New Roman"/>
                <w:sz w:val="20"/>
              </w:rPr>
              <w:br/>
              <w:t xml:space="preserve">2018/0219 (APP) </w:t>
            </w:r>
            <w:r>
              <w:rPr>
                <w:rFonts w:ascii="Times New Roman" w:hAnsi="Times New Roman"/>
                <w:sz w:val="20"/>
              </w:rPr>
              <w:br/>
              <w:t>31.5.2018</w:t>
            </w:r>
          </w:p>
        </w:tc>
      </w:tr>
      <w:tr w:rsidR="00273F57" w:rsidRPr="00524248" w:rsidTr="00273F57">
        <w:trPr>
          <w:cantSplit/>
        </w:trPr>
        <w:tc>
          <w:tcPr>
            <w:tcW w:w="5000" w:type="pct"/>
            <w:gridSpan w:val="4"/>
            <w:shd w:val="clear" w:color="auto" w:fill="92D050"/>
            <w:vAlign w:val="center"/>
          </w:tcPr>
          <w:p w:rsidR="00273F57" w:rsidRPr="00273F57" w:rsidRDefault="00273F57" w:rsidP="00273F57">
            <w:pPr>
              <w:spacing w:after="0"/>
              <w:ind w:right="-57"/>
              <w:jc w:val="left"/>
              <w:rPr>
                <w:rFonts w:ascii="Times New Roman" w:hAnsi="Times New Roman"/>
                <w:b/>
                <w:sz w:val="20"/>
                <w:lang w:val="pt-PT"/>
              </w:rPr>
            </w:pPr>
            <w:r w:rsidRPr="00273F57">
              <w:rPr>
                <w:rFonts w:ascii="Times New Roman" w:hAnsi="Times New Roman"/>
                <w:b/>
                <w:sz w:val="20"/>
                <w:lang w:val="pt-PT"/>
              </w:rPr>
              <w:t>Comércio: Uma política comercial equilibrada e progressista para tirar partido da globalização</w:t>
            </w:r>
          </w:p>
        </w:tc>
      </w:tr>
      <w:tr w:rsidR="00273F57" w:rsidRPr="00BC7277" w:rsidTr="00273F57">
        <w:trPr>
          <w:cantSplit/>
        </w:trPr>
        <w:tc>
          <w:tcPr>
            <w:tcW w:w="147" w:type="pct"/>
            <w:tcBorders>
              <w:bottom w:val="single" w:sz="4" w:space="0" w:color="auto"/>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Análise dos investimentos diretos estrangeiros na União Europeia</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um quadro para a análise dos investimentos diretos estrangeiros na União Europeia*</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COM(2017)487 final </w:t>
            </w:r>
            <w:r>
              <w:rPr>
                <w:rFonts w:ascii="Times New Roman" w:hAnsi="Times New Roman"/>
                <w:sz w:val="20"/>
              </w:rPr>
              <w:br/>
              <w:t xml:space="preserve">2017/0224 (COD) </w:t>
            </w:r>
            <w:r>
              <w:rPr>
                <w:rFonts w:ascii="Times New Roman" w:hAnsi="Times New Roman"/>
                <w:sz w:val="20"/>
              </w:rPr>
              <w:br/>
              <w:t>13.9.2017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Proposta alterada, Acesso de bens e serviços de países terceiros ao mercado interno de contratos públicos da União Europeia </w:t>
            </w:r>
            <w:r w:rsidRPr="00273F57">
              <w:rPr>
                <w:rFonts w:ascii="Times New Roman" w:hAnsi="Times New Roman"/>
                <w:bCs/>
                <w:sz w:val="20"/>
                <w:lang w:val="pt-PT"/>
              </w:rPr>
              <w:br/>
            </w:r>
            <w:r w:rsidRPr="00273F57">
              <w:rPr>
                <w:rFonts w:ascii="Times New Roman" w:hAnsi="Times New Roman"/>
                <w:sz w:val="20"/>
                <w:lang w:val="pt-PT"/>
              </w:rPr>
              <w:t>(Contratos públicos com países terceiros)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alterada de REGULAMENTO DO PARLAMENTO EUROPEU E DO CONSELHO relativo ao acesso de bens e serviços de países terceiros ao mercado interno de contratos públicos da União Europeia e que estabelece os procedimentos de apoio às negociações sobre o acesso de bens e serviços da União Europeia aos mercados de contratos públicos dos países terceiros**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COM(2016)34 final</w:t>
            </w:r>
            <w:r>
              <w:rPr>
                <w:rFonts w:ascii="Times New Roman" w:hAnsi="Times New Roman"/>
                <w:sz w:val="20"/>
              </w:rPr>
              <w:br/>
              <w:t>2012/0060 (COD) 29.1.2016</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highlight w:val="lightGray"/>
                <w:lang w:val="pt-PT"/>
              </w:rPr>
            </w:pPr>
            <w:r w:rsidRPr="00273F57">
              <w:rPr>
                <w:rFonts w:ascii="Times New Roman" w:hAnsi="Times New Roman"/>
                <w:sz w:val="20"/>
                <w:lang w:val="pt-PT"/>
              </w:rPr>
              <w:t>Contingentes pautais incluídos na Organização Mundial do Comércio (OMC) na sequência da saída do Reino Unido da União</w:t>
            </w:r>
            <w:r w:rsidRPr="00273F57">
              <w:rPr>
                <w:rFonts w:ascii="Times New Roman" w:hAnsi="Times New Roman"/>
                <w:bCs/>
                <w:sz w:val="20"/>
                <w:lang w:val="pt-PT"/>
              </w:rPr>
              <w:br/>
            </w:r>
            <w:r w:rsidRPr="00273F57">
              <w:rPr>
                <w:rFonts w:ascii="Times New Roman" w:hAnsi="Times New Roman"/>
                <w:b/>
                <w:sz w:val="20"/>
                <w:lang w:val="pt-PT"/>
              </w:rPr>
              <w:t>(Preparação para o Brexit)</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repartição dos contingentes pautais incluídos na lista da União no âmbito da OMC na sequência da saída do Reino Unido da União e que altera o Regulamento (CE) n.º 32/2000 do Conselho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COM(2018)312</w:t>
            </w:r>
            <w:r w:rsidR="003D63B8">
              <w:rPr>
                <w:rFonts w:ascii="Times New Roman" w:hAnsi="Times New Roman"/>
                <w:sz w:val="20"/>
              </w:rPr>
              <w:t xml:space="preserve"> final</w:t>
            </w:r>
            <w:r>
              <w:rPr>
                <w:rFonts w:ascii="Times New Roman" w:hAnsi="Times New Roman"/>
                <w:sz w:val="20"/>
              </w:rPr>
              <w:br/>
              <w:t xml:space="preserve">2018/0158 (COD) </w:t>
            </w:r>
            <w:r>
              <w:rPr>
                <w:rFonts w:ascii="Times New Roman" w:hAnsi="Times New Roman"/>
                <w:sz w:val="20"/>
              </w:rPr>
              <w:br/>
              <w:t>22.5.2018</w:t>
            </w:r>
          </w:p>
        </w:tc>
      </w:tr>
      <w:tr w:rsidR="00273F57" w:rsidRPr="00217FA2" w:rsidTr="00273F57">
        <w:trPr>
          <w:cantSplit/>
        </w:trPr>
        <w:tc>
          <w:tcPr>
            <w:tcW w:w="5000" w:type="pct"/>
            <w:gridSpan w:val="4"/>
            <w:shd w:val="clear" w:color="auto" w:fill="92D050"/>
            <w:vAlign w:val="center"/>
          </w:tcPr>
          <w:p w:rsidR="00273F57" w:rsidRPr="00273F57" w:rsidRDefault="00273F57" w:rsidP="00273F57">
            <w:pPr>
              <w:spacing w:after="0"/>
              <w:ind w:right="-57"/>
              <w:jc w:val="left"/>
              <w:rPr>
                <w:rFonts w:ascii="Times New Roman" w:hAnsi="Times New Roman"/>
                <w:b/>
                <w:sz w:val="20"/>
                <w:lang w:val="pt-PT"/>
              </w:rPr>
            </w:pPr>
            <w:r w:rsidRPr="00273F57">
              <w:rPr>
                <w:rFonts w:ascii="Times New Roman" w:hAnsi="Times New Roman"/>
                <w:b/>
                <w:sz w:val="20"/>
                <w:lang w:val="pt-PT"/>
              </w:rPr>
              <w:t>Um espaço de justiça e de direitos fundamentais baseado na confiança mútua</w:t>
            </w:r>
          </w:p>
        </w:tc>
      </w:tr>
      <w:tr w:rsidR="00273F57" w:rsidRPr="00BC7277" w:rsidTr="00273F57">
        <w:trPr>
          <w:cantSplit/>
        </w:trPr>
        <w:tc>
          <w:tcPr>
            <w:tcW w:w="147" w:type="pct"/>
            <w:tcBorders>
              <w:bottom w:val="single" w:sz="4" w:space="0" w:color="auto"/>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Comercialização e utilização de precursores de explosivos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sobre a comercialização e utilização de precursores de explosivos, que altera o anexo XVII do Regulamento (CE) n.º 1907/2006 e revoga o Regulamento (UE) n.º 98/2013 sobre a comercialização e utilização de precursores de explosivos**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COM(2018)209 final</w:t>
            </w:r>
            <w:r>
              <w:rPr>
                <w:rFonts w:ascii="Times New Roman" w:hAnsi="Times New Roman"/>
                <w:sz w:val="20"/>
              </w:rPr>
              <w:br/>
              <w:t xml:space="preserve">2018/0103 (COD) </w:t>
            </w:r>
            <w:r>
              <w:rPr>
                <w:rFonts w:ascii="Times New Roman" w:hAnsi="Times New Roman"/>
                <w:sz w:val="20"/>
              </w:rPr>
              <w:br/>
              <w:t>17.4.2018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Utilização das informações financeiras e outras para efeitos de prevenção, deteção, investigação ou repressão de determinadas infrações penais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que estabelece normas destinadas a facilitar a utilização de informações financeiras e de outro tipo para efeitos de prevenção, deteção, investigação ou repressão de determinadas infrações penais e que revoga a Decisão 2000/642/JAI do Conselho*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COM(2018)213 final</w:t>
            </w:r>
            <w:r>
              <w:rPr>
                <w:rFonts w:ascii="Times New Roman" w:hAnsi="Times New Roman"/>
                <w:sz w:val="20"/>
              </w:rPr>
              <w:br/>
              <w:t xml:space="preserve">2018/0105 (COD) </w:t>
            </w:r>
            <w:r>
              <w:rPr>
                <w:rFonts w:ascii="Times New Roman" w:hAnsi="Times New Roman"/>
                <w:sz w:val="20"/>
              </w:rPr>
              <w:br/>
              <w:t>17.4.2018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 xml:space="preserve">Combate à fraude e à contrafação de meios de pagamento que não em numerário </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ao combate à fraude e à contrafação de meios de pagamento que não em numerário e que substitui a Decisão-Quadro 2001/413/JAI do Conselho**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COM(2017)489 final</w:t>
            </w:r>
            <w:r>
              <w:rPr>
                <w:rFonts w:ascii="Times New Roman" w:hAnsi="Times New Roman"/>
                <w:sz w:val="20"/>
              </w:rPr>
              <w:br/>
              <w:t xml:space="preserve">2017/0226 (COD) </w:t>
            </w:r>
            <w:r>
              <w:rPr>
                <w:rFonts w:ascii="Times New Roman" w:hAnsi="Times New Roman"/>
                <w:sz w:val="20"/>
              </w:rPr>
              <w:br/>
              <w:t>13.9.2017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Interoperacionalidade dos sistemas de informação da UE</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criação de um quadro para a interoperabilidade entre os sistemas de informação da UE (fronteiras e vistos) e que altera a Decisão 2004/512/CE do Conselho, o Regulamento (CE) n.º 767/2008, a Decisão 2008/633/JAI do Conselho, o Regulamento (UE) 2016/399 e o Regulamento (UE) 2017/2226*</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COM(2017)793 final</w:t>
            </w:r>
            <w:r>
              <w:rPr>
                <w:rFonts w:ascii="Times New Roman" w:hAnsi="Times New Roman"/>
                <w:sz w:val="20"/>
              </w:rPr>
              <w:br/>
              <w:t xml:space="preserve">2017/0351 (COD) </w:t>
            </w:r>
            <w:r>
              <w:rPr>
                <w:rFonts w:ascii="Times New Roman" w:hAnsi="Times New Roman"/>
                <w:sz w:val="20"/>
              </w:rPr>
              <w:br/>
              <w:t>12.12.2017</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criação de um quadro para a interoperabilidade entre os sistemas de informação da UE (cooperação policial e judiciária, asilo e migração)*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COM(2017)794 final</w:t>
            </w:r>
            <w:r>
              <w:rPr>
                <w:rFonts w:ascii="Times New Roman" w:hAnsi="Times New Roman"/>
                <w:sz w:val="20"/>
              </w:rPr>
              <w:br/>
              <w:t xml:space="preserve">2017/0352 (COD) </w:t>
            </w:r>
            <w:r>
              <w:rPr>
                <w:rFonts w:ascii="Times New Roman" w:hAnsi="Times New Roman"/>
                <w:sz w:val="20"/>
              </w:rPr>
              <w:br/>
              <w:t>12.12.2017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Prevenção da difusão de conteúdos terroristas em linha</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prevenção da difusão de conteúdos terroristas em linha Contribuição da Comissão Europeia para a reunião dos dirigentes realizada em Salzburgo em 19 e 20 de setembro de 2018**</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COM(2018)640 final</w:t>
            </w:r>
            <w:r>
              <w:rPr>
                <w:rFonts w:ascii="Times New Roman" w:hAnsi="Times New Roman"/>
                <w:sz w:val="20"/>
              </w:rPr>
              <w:br/>
              <w:t xml:space="preserve">2018/0331 (COD) </w:t>
            </w:r>
            <w:r>
              <w:rPr>
                <w:rFonts w:ascii="Times New Roman" w:hAnsi="Times New Roman"/>
                <w:sz w:val="20"/>
              </w:rPr>
              <w:br/>
              <w:t>12.9.2018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Mecanismo de Proteção Civil da União Europeia</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DECISÃO DO PARLAMENTO EUROPEU E DO CONSELHO que altera a Decisão n.º 1313/2013/UE relativa a um Mecanismo de Proteção Civil da União Europeia**</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COM(2017)772 final</w:t>
            </w:r>
            <w:r>
              <w:rPr>
                <w:rFonts w:ascii="Times New Roman" w:hAnsi="Times New Roman"/>
                <w:sz w:val="20"/>
              </w:rPr>
              <w:br/>
              <w:t xml:space="preserve">2017/0309 (COD) </w:t>
            </w:r>
            <w:r>
              <w:rPr>
                <w:rFonts w:ascii="Times New Roman" w:hAnsi="Times New Roman"/>
                <w:sz w:val="20"/>
              </w:rPr>
              <w:br/>
              <w:t>23.11.2017</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highlight w:val="lightGray"/>
              </w:rPr>
            </w:pPr>
            <w:r>
              <w:rPr>
                <w:rFonts w:ascii="Times New Roman" w:hAnsi="Times New Roman"/>
                <w:sz w:val="20"/>
              </w:rPr>
              <w:t>Defesa do consumidor</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a ações coletivas para proteger os interesses coletivos dos consumidores e que revoga a Diretiva 2009/22/CE**</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COM(2018)184 final</w:t>
            </w:r>
            <w:r>
              <w:rPr>
                <w:rFonts w:ascii="Times New Roman" w:hAnsi="Times New Roman"/>
                <w:sz w:val="20"/>
              </w:rPr>
              <w:br/>
              <w:t xml:space="preserve">2018/0089 (COD) </w:t>
            </w:r>
            <w:r>
              <w:rPr>
                <w:rFonts w:ascii="Times New Roman" w:hAnsi="Times New Roman"/>
                <w:sz w:val="20"/>
              </w:rPr>
              <w:br/>
              <w:t>11.4.2018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que altera a Diretiva 93/13/CEE do Conselho, de 5 de abril de 1993, a Diretiva 98/6/CE do Parlamento Europeu e do Conselho, a Diretiva 2005/29/CE do Parlamento Europeu e do Conselho e a Diretiva 2011/83/UE do Parlamento Europeu e do Conselho, a fim de assegurar uma melhor aplicação e a modernização das normas da UE em matéria de defesa do consumidor**</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COM(2018)185 final</w:t>
            </w:r>
            <w:r>
              <w:rPr>
                <w:rFonts w:ascii="Times New Roman" w:hAnsi="Times New Roman"/>
                <w:sz w:val="20"/>
              </w:rPr>
              <w:br/>
              <w:t xml:space="preserve">2018/0090 (COD) </w:t>
            </w:r>
            <w:r>
              <w:rPr>
                <w:rFonts w:ascii="Times New Roman" w:hAnsi="Times New Roman"/>
                <w:sz w:val="20"/>
              </w:rPr>
              <w:br/>
              <w:t>11.4.2018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highlight w:val="lightGray"/>
                <w:lang w:val="pt-PT"/>
              </w:rPr>
            </w:pPr>
            <w:r w:rsidRPr="00273F57">
              <w:rPr>
                <w:rFonts w:ascii="Times New Roman" w:hAnsi="Times New Roman"/>
                <w:sz w:val="20"/>
                <w:lang w:val="pt-PT"/>
              </w:rPr>
              <w:t xml:space="preserve">Reforçar a segurança dos bilhetes de identidade </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visa reforçar a segurança dos bilhetes de identidade dos cidadãos da União e dos títulos de residência emitidos aos cidadãos da União e seus familiares que exercem o direito à livre circulação**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COM(2018)212 final</w:t>
            </w:r>
            <w:r>
              <w:rPr>
                <w:rFonts w:ascii="Times New Roman" w:hAnsi="Times New Roman"/>
                <w:sz w:val="20"/>
              </w:rPr>
              <w:br/>
              <w:t xml:space="preserve">2018/0104 (COD) </w:t>
            </w:r>
            <w:r>
              <w:rPr>
                <w:rFonts w:ascii="Times New Roman" w:hAnsi="Times New Roman"/>
                <w:sz w:val="20"/>
              </w:rPr>
              <w:br/>
              <w:t>17.4.2018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highlight w:val="lightGray"/>
                <w:lang w:val="pt-PT"/>
              </w:rPr>
            </w:pPr>
            <w:r w:rsidRPr="00273F57">
              <w:rPr>
                <w:rFonts w:ascii="Times New Roman" w:hAnsi="Times New Roman"/>
                <w:sz w:val="20"/>
                <w:lang w:val="pt-PT"/>
              </w:rPr>
              <w:t>Proposta de proteção dos alertadores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à proteção das pessoas que denunciam infrações ao direito da União**</w:t>
            </w:r>
          </w:p>
          <w:p w:rsidR="00273F57" w:rsidRPr="00273F57" w:rsidRDefault="00273F57" w:rsidP="00273F57">
            <w:pPr>
              <w:spacing w:after="0"/>
              <w:rPr>
                <w:rFonts w:ascii="Times New Roman" w:hAnsi="Times New Roman"/>
                <w:sz w:val="20"/>
                <w:lang w:val="pt-PT"/>
              </w:rPr>
            </w:pP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COM(2018)218 final </w:t>
            </w:r>
            <w:r>
              <w:rPr>
                <w:rFonts w:ascii="Times New Roman" w:hAnsi="Times New Roman"/>
                <w:sz w:val="20"/>
              </w:rPr>
              <w:br/>
              <w:t xml:space="preserve">2018/0106 (COD) </w:t>
            </w:r>
            <w:r>
              <w:rPr>
                <w:rFonts w:ascii="Times New Roman" w:hAnsi="Times New Roman"/>
                <w:sz w:val="20"/>
              </w:rPr>
              <w:br/>
              <w:t>23.4.2018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Ordens europeias de entrega ou de conservação de provas eletrónicas em matéria penal</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às ordens europeias de entrega ou de conservação de provas eletrónicas em matéria penal*</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COM(2018)225 final</w:t>
            </w:r>
            <w:r>
              <w:rPr>
                <w:rFonts w:ascii="Times New Roman" w:hAnsi="Times New Roman"/>
                <w:sz w:val="20"/>
              </w:rPr>
              <w:br/>
              <w:t xml:space="preserve">2018/0108 (COD) </w:t>
            </w:r>
            <w:r>
              <w:rPr>
                <w:rFonts w:ascii="Times New Roman" w:hAnsi="Times New Roman"/>
                <w:sz w:val="20"/>
              </w:rPr>
              <w:br/>
              <w:t>17.4.2018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Sistema Europeu de Informação sobre os Registos Criminais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um sistema centralizado para a determinação dos Estados-Membros que possuem informações sobre condenações de nacionais de países terceiros e de apátridas (TCN) tendo em vista completar e apoiar o Sistema Europeu de Informação sobre Registos Criminais (sistema ECRIS-TCN) e que altera o Regulamento (UE) n.º 1077/2011*</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COM(2017)344 final</w:t>
            </w:r>
            <w:r>
              <w:rPr>
                <w:rFonts w:ascii="Times New Roman" w:hAnsi="Times New Roman"/>
                <w:sz w:val="20"/>
              </w:rPr>
              <w:br/>
              <w:t xml:space="preserve">2017/0144 (COD) </w:t>
            </w:r>
            <w:r>
              <w:rPr>
                <w:rFonts w:ascii="Times New Roman" w:hAnsi="Times New Roman"/>
                <w:sz w:val="20"/>
              </w:rPr>
              <w:br/>
              <w:t>29.6.2017</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que altera a Decisão-Quadro 2009/315/JAI do Conselho, no que diz respeito ao intercâmbio de informações sobre nacionais de países terceiros e ao sistema europeu de informação sobre os registos criminais (ECRIS), e que substitui a Decisão 2009/316/JAI do Conselho*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COM(2016)7 final</w:t>
            </w:r>
            <w:r>
              <w:rPr>
                <w:rFonts w:ascii="Times New Roman" w:hAnsi="Times New Roman"/>
                <w:sz w:val="20"/>
              </w:rPr>
              <w:br/>
              <w:t xml:space="preserve">2016/0002 (COD) </w:t>
            </w:r>
            <w:r>
              <w:rPr>
                <w:rFonts w:ascii="Times New Roman" w:hAnsi="Times New Roman"/>
                <w:sz w:val="20"/>
              </w:rPr>
              <w:br/>
              <w:t>19.1.2016</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BC7277" w:rsidRDefault="00273F57" w:rsidP="00273F57">
            <w:pPr>
              <w:spacing w:after="0"/>
              <w:jc w:val="left"/>
              <w:rPr>
                <w:rFonts w:ascii="Times New Roman" w:hAnsi="Times New Roman"/>
                <w:bCs/>
                <w:color w:val="000000"/>
                <w:sz w:val="20"/>
              </w:rPr>
            </w:pPr>
            <w:r>
              <w:rPr>
                <w:rFonts w:ascii="Times New Roman" w:hAnsi="Times New Roman"/>
                <w:color w:val="000000"/>
                <w:sz w:val="20"/>
              </w:rPr>
              <w:t xml:space="preserve">Título de viagem provisório </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CONSELHO que cria um título de viagem provisório da UE e que revoga a Decisão 96/409/PESC**</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COM(2018)358</w:t>
            </w:r>
            <w:r w:rsidR="003D63B8">
              <w:rPr>
                <w:rFonts w:ascii="Times New Roman" w:hAnsi="Times New Roman"/>
                <w:sz w:val="20"/>
              </w:rPr>
              <w:t xml:space="preserve"> final</w:t>
            </w:r>
            <w:r>
              <w:rPr>
                <w:rFonts w:ascii="Times New Roman" w:hAnsi="Times New Roman"/>
                <w:sz w:val="20"/>
              </w:rPr>
              <w:br/>
              <w:t xml:space="preserve">2018/0186 (CNS) </w:t>
            </w:r>
            <w:r>
              <w:rPr>
                <w:rFonts w:ascii="Times New Roman" w:hAnsi="Times New Roman"/>
                <w:sz w:val="20"/>
              </w:rPr>
              <w:br/>
              <w:t>31.5.2018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color w:val="000000"/>
                <w:sz w:val="20"/>
                <w:highlight w:val="lightGray"/>
              </w:rPr>
            </w:pPr>
            <w:r>
              <w:rPr>
                <w:rFonts w:ascii="Times New Roman" w:hAnsi="Times New Roman"/>
                <w:color w:val="000000"/>
                <w:sz w:val="20"/>
              </w:rPr>
              <w:t>Matéria civil e comercial</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(CE) n.º 1393/2007 do Parlamento Europeu e do Conselho relativo à citação e à notificação dos atos judiciais e extrajudiciais em matérias civil e comercial nos Estados-Membros (citação e notificação de atos)**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COM(2018)379 final </w:t>
            </w:r>
            <w:r>
              <w:rPr>
                <w:rFonts w:ascii="Times New Roman" w:hAnsi="Times New Roman"/>
                <w:sz w:val="20"/>
              </w:rPr>
              <w:br/>
              <w:t xml:space="preserve">2018/0204 (COD) </w:t>
            </w:r>
            <w:r>
              <w:rPr>
                <w:rFonts w:ascii="Times New Roman" w:hAnsi="Times New Roman"/>
                <w:sz w:val="20"/>
              </w:rPr>
              <w:br/>
              <w:t>31.5.2018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color w:val="000000"/>
                <w:sz w:val="20"/>
                <w:highlight w:val="lightGray"/>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(CE) n.º 1206/2001 do Conselho, de 28 de maio de 2001, relativo à cooperação entre os tribunais dos Estados-Membros no domínio da obtenção de provas em matéria civil ou comercial**</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COM(2018)378 final</w:t>
            </w:r>
            <w:r>
              <w:rPr>
                <w:rFonts w:ascii="Times New Roman" w:hAnsi="Times New Roman"/>
                <w:sz w:val="20"/>
              </w:rPr>
              <w:br/>
              <w:t>2018/0203 (COD)</w:t>
            </w:r>
            <w:r>
              <w:rPr>
                <w:rFonts w:ascii="Times New Roman" w:hAnsi="Times New Roman"/>
                <w:sz w:val="20"/>
              </w:rPr>
              <w:br/>
              <w:t>31.5.2018</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Quadro financeiro plurianual</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sobre a proteção do orçamento da União em caso de deficiências generalizadas no que diz respeito ao Estado de direito nos Estados-Membros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COM(2018)324 final</w:t>
            </w:r>
            <w:r>
              <w:rPr>
                <w:rFonts w:ascii="Times New Roman" w:hAnsi="Times New Roman"/>
                <w:sz w:val="20"/>
              </w:rPr>
              <w:br/>
              <w:t>2018/0136 (COD)</w:t>
            </w:r>
            <w:r>
              <w:rPr>
                <w:rFonts w:ascii="Times New Roman" w:hAnsi="Times New Roman"/>
                <w:sz w:val="20"/>
              </w:rPr>
              <w:br/>
              <w:t>2.5.2018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Antifraude da UE</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COM(2018)386 final</w:t>
            </w:r>
            <w:r>
              <w:rPr>
                <w:rFonts w:ascii="Times New Roman" w:hAnsi="Times New Roman"/>
                <w:sz w:val="20"/>
              </w:rPr>
              <w:br/>
              <w:t>2018/0211 (COD)</w:t>
            </w:r>
            <w:r>
              <w:rPr>
                <w:rFonts w:ascii="Times New Roman" w:hAnsi="Times New Roman"/>
                <w:sz w:val="20"/>
              </w:rPr>
              <w:br/>
              <w:t>30.5.2018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«Direitos e Valores»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COM(2018)383 final </w:t>
            </w:r>
            <w:r>
              <w:rPr>
                <w:rFonts w:ascii="Times New Roman" w:hAnsi="Times New Roman"/>
                <w:sz w:val="20"/>
              </w:rPr>
              <w:br/>
              <w:t>2018/0207 (COD)</w:t>
            </w:r>
            <w:r>
              <w:rPr>
                <w:rFonts w:ascii="Times New Roman" w:hAnsi="Times New Roman"/>
                <w:sz w:val="20"/>
              </w:rPr>
              <w:br/>
              <w:t>30.5.2018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tcBorders>
              <w:top w:val="nil"/>
              <w:bottom w:val="single" w:sz="4" w:space="0" w:color="auto"/>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programa «Justiça»</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COM(2018)384 final</w:t>
            </w:r>
            <w:r>
              <w:rPr>
                <w:rFonts w:ascii="Times New Roman" w:hAnsi="Times New Roman"/>
                <w:sz w:val="20"/>
              </w:rPr>
              <w:br/>
              <w:t xml:space="preserve">2018/0208 (COD) </w:t>
            </w:r>
            <w:r>
              <w:rPr>
                <w:rFonts w:ascii="Times New Roman" w:hAnsi="Times New Roman"/>
                <w:sz w:val="20"/>
              </w:rPr>
              <w:br/>
              <w:t>30.5.2018</w:t>
            </w:r>
          </w:p>
        </w:tc>
      </w:tr>
      <w:tr w:rsidR="00273F57" w:rsidRPr="00217FA2" w:rsidTr="00273F57">
        <w:trPr>
          <w:cantSplit/>
        </w:trPr>
        <w:tc>
          <w:tcPr>
            <w:tcW w:w="5000" w:type="pct"/>
            <w:gridSpan w:val="4"/>
            <w:shd w:val="clear" w:color="auto" w:fill="92D050"/>
            <w:vAlign w:val="center"/>
          </w:tcPr>
          <w:p w:rsidR="00273F57" w:rsidRPr="00273F57" w:rsidRDefault="00273F57" w:rsidP="00273F57">
            <w:pPr>
              <w:spacing w:after="0"/>
              <w:ind w:right="-57"/>
              <w:jc w:val="left"/>
              <w:rPr>
                <w:rFonts w:ascii="Times New Roman" w:hAnsi="Times New Roman"/>
                <w:b/>
                <w:sz w:val="20"/>
                <w:lang w:val="pt-PT"/>
              </w:rPr>
            </w:pPr>
            <w:r w:rsidRPr="00273F57">
              <w:rPr>
                <w:rFonts w:ascii="Times New Roman" w:hAnsi="Times New Roman"/>
                <w:b/>
                <w:sz w:val="20"/>
                <w:lang w:val="pt-PT"/>
              </w:rPr>
              <w:t>Rumo a uma nova política de migração</w:t>
            </w:r>
          </w:p>
        </w:tc>
      </w:tr>
      <w:tr w:rsidR="00273F57" w:rsidRPr="00BC7277" w:rsidTr="00273F57">
        <w:trPr>
          <w:cantSplit/>
        </w:trPr>
        <w:tc>
          <w:tcPr>
            <w:tcW w:w="147" w:type="pct"/>
            <w:tcBorders>
              <w:bottom w:val="single" w:sz="4" w:space="0" w:color="auto"/>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tcBorders>
              <w:bottom w:val="single" w:sz="4" w:space="0" w:color="auto"/>
            </w:tcBorders>
          </w:tcPr>
          <w:p w:rsidR="00273F57" w:rsidRPr="00BC7277" w:rsidRDefault="00273F57" w:rsidP="00273F57">
            <w:pPr>
              <w:spacing w:after="0"/>
              <w:jc w:val="left"/>
              <w:rPr>
                <w:rFonts w:ascii="Times New Roman" w:hAnsi="Times New Roman"/>
                <w:bCs/>
                <w:sz w:val="20"/>
                <w:highlight w:val="lightGray"/>
              </w:rPr>
            </w:pPr>
            <w:r>
              <w:rPr>
                <w:rFonts w:ascii="Times New Roman" w:hAnsi="Times New Roman"/>
                <w:sz w:val="20"/>
              </w:rPr>
              <w:t>Código de Vistos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(CE) n.º 810/2009 que estabelece o Código Comunitário de Vistos (Código de Vistos)**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COM(2018)252 final</w:t>
            </w:r>
            <w:r>
              <w:rPr>
                <w:rFonts w:ascii="Times New Roman" w:hAnsi="Times New Roman"/>
                <w:sz w:val="20"/>
              </w:rPr>
              <w:br/>
              <w:t xml:space="preserve">2018/0061 (COD) </w:t>
            </w:r>
            <w:r>
              <w:rPr>
                <w:rFonts w:ascii="Times New Roman" w:hAnsi="Times New Roman"/>
                <w:sz w:val="20"/>
              </w:rPr>
              <w:br/>
              <w:t>14.3.2018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highlight w:val="lightGray"/>
                <w:lang w:val="pt-PT"/>
              </w:rPr>
            </w:pPr>
            <w:r w:rsidRPr="00273F57">
              <w:rPr>
                <w:rFonts w:ascii="Times New Roman" w:hAnsi="Times New Roman"/>
                <w:color w:val="000000"/>
                <w:sz w:val="20"/>
                <w:lang w:val="pt-PT"/>
              </w:rPr>
              <w:t>Sistema de Informação sobre Vistos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(CE) n.º 767/2008, o Regulamento (CE) n.º 810/2009, o Regulamento (UE) 2017/2226, o Regulamento (UE) 2016/399, o Regulamento XX/2018 [Regulamento Interoperabilidade] e a Decisão 2004/512/CE e que revoga a Decisão 2008/633/JAI do Conselho**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COM(2018)302 final</w:t>
            </w:r>
            <w:r>
              <w:rPr>
                <w:rFonts w:ascii="Times New Roman" w:hAnsi="Times New Roman"/>
                <w:sz w:val="20"/>
              </w:rPr>
              <w:br/>
              <w:t xml:space="preserve">2018/0152 (COD) </w:t>
            </w:r>
            <w:r>
              <w:rPr>
                <w:rFonts w:ascii="Times New Roman" w:hAnsi="Times New Roman"/>
                <w:sz w:val="20"/>
              </w:rPr>
              <w:br/>
              <w:t>16.5.2018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 xml:space="preserve">Rede europeia de agentes de ligação da imigração </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criação de uma rede europeia de agentes de ligação da imigração (reformulação)**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COM(2018)303 final</w:t>
            </w:r>
            <w:r>
              <w:rPr>
                <w:rFonts w:ascii="Times New Roman" w:hAnsi="Times New Roman"/>
                <w:sz w:val="20"/>
              </w:rPr>
              <w:br/>
              <w:t xml:space="preserve">2018/0153 (COD) </w:t>
            </w:r>
            <w:r>
              <w:rPr>
                <w:rFonts w:ascii="Times New Roman" w:hAnsi="Times New Roman"/>
                <w:sz w:val="20"/>
              </w:rPr>
              <w:br/>
              <w:t>16.5.2018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Reintrodução temporária do controlo nas fronteiras internas</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as normas do Regulamento (UE) 2016/399 aplicáveis à reintrodução temporária do controlo nas fronteiras internas**</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COM(2017)571 final</w:t>
            </w:r>
            <w:r>
              <w:rPr>
                <w:rFonts w:ascii="Times New Roman" w:hAnsi="Times New Roman"/>
                <w:sz w:val="20"/>
              </w:rPr>
              <w:br/>
              <w:t xml:space="preserve">2017/0245 (COD) </w:t>
            </w:r>
            <w:r>
              <w:rPr>
                <w:rFonts w:ascii="Times New Roman" w:hAnsi="Times New Roman"/>
                <w:sz w:val="20"/>
              </w:rPr>
              <w:br/>
              <w:t>27.9.2017</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color w:val="000000"/>
                <w:sz w:val="20"/>
                <w:lang w:val="pt-PT"/>
              </w:rPr>
            </w:pPr>
            <w:r w:rsidRPr="00273F57">
              <w:rPr>
                <w:rFonts w:ascii="Times New Roman" w:hAnsi="Times New Roman"/>
                <w:color w:val="000000"/>
                <w:sz w:val="20"/>
                <w:lang w:val="pt-PT"/>
              </w:rPr>
              <w:t>Guarda Europeia de Fronteiras e Costeira</w:t>
            </w:r>
          </w:p>
          <w:p w:rsidR="00273F57" w:rsidRPr="00273F57" w:rsidRDefault="00273F57" w:rsidP="00273F57">
            <w:pPr>
              <w:spacing w:after="0"/>
              <w:jc w:val="left"/>
              <w:rPr>
                <w:rFonts w:ascii="Times New Roman" w:hAnsi="Times New Roman"/>
                <w:bCs/>
                <w:color w:val="000000"/>
                <w:sz w:val="20"/>
                <w:lang w:val="pt-PT"/>
              </w:rPr>
            </w:pP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Guarda Europeia de Fronteiras e Costeira, que revoga a Ação Comum 98/700/JAI do Conselho, o Regulamento (UE) n.º 1052/2013 do Parlamento Europeu e do Conselho e o Regulamento (UE) 2016/1624 do Parlamento Europeu e do Conselho Contributo da Comissão para a reunião dos Chefes de Estado e de Governo de 19 e 20 de setembro de 2018 em Salzburgo**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COM(2018)631 final</w:t>
            </w:r>
            <w:r>
              <w:rPr>
                <w:rFonts w:ascii="Times New Roman" w:hAnsi="Times New Roman"/>
                <w:sz w:val="20"/>
              </w:rPr>
              <w:br/>
              <w:t xml:space="preserve">2018/0330 (COD) </w:t>
            </w:r>
            <w:r>
              <w:rPr>
                <w:rFonts w:ascii="Times New Roman" w:hAnsi="Times New Roman"/>
                <w:sz w:val="20"/>
              </w:rPr>
              <w:br/>
              <w:t>12.9.2018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BC7277" w:rsidRDefault="00273F57" w:rsidP="00273F57">
            <w:pPr>
              <w:spacing w:after="0"/>
              <w:jc w:val="left"/>
              <w:rPr>
                <w:rFonts w:ascii="Times New Roman" w:hAnsi="Times New Roman"/>
                <w:bCs/>
                <w:color w:val="000000"/>
                <w:sz w:val="20"/>
                <w:highlight w:val="lightGray"/>
              </w:rPr>
            </w:pPr>
            <w:r>
              <w:rPr>
                <w:rFonts w:ascii="Times New Roman" w:hAnsi="Times New Roman"/>
                <w:color w:val="000000"/>
                <w:sz w:val="20"/>
              </w:rPr>
              <w:t>Política de regresso</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a normas e procedimentos comuns nos Estados-Membros para o regresso de nacionais de países terceiros em situação irregular (reformulação) Contributo da Comissão Europeia para a reunião de líderes de Salzburgo — 19-20 de setembro de 2018**</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COM(2018)634 final</w:t>
            </w:r>
            <w:r>
              <w:rPr>
                <w:rFonts w:ascii="Times New Roman" w:hAnsi="Times New Roman"/>
                <w:sz w:val="20"/>
              </w:rPr>
              <w:br/>
              <w:t xml:space="preserve">2018/0329 (COD) </w:t>
            </w:r>
            <w:r>
              <w:rPr>
                <w:rFonts w:ascii="Times New Roman" w:hAnsi="Times New Roman"/>
                <w:sz w:val="20"/>
              </w:rPr>
              <w:br/>
              <w:t>12.9.2018</w:t>
            </w:r>
          </w:p>
        </w:tc>
      </w:tr>
      <w:tr w:rsidR="00273F57" w:rsidRPr="00BC7277" w:rsidTr="00273F57">
        <w:trPr>
          <w:cantSplit/>
        </w:trPr>
        <w:tc>
          <w:tcPr>
            <w:tcW w:w="147" w:type="pct"/>
            <w:tcBorders>
              <w:bottom w:val="single" w:sz="4" w:space="0" w:color="auto"/>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Borders>
              <w:bottom w:val="single" w:sz="4" w:space="0" w:color="auto"/>
            </w:tcBorders>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Entrada e residência de nacionais de países terceiros para efeitos de emprego altamente especializado (proposta relativa ao Cartão Azul)</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relativa às condições de entrada e de residência de nacionais de países terceiros para efeitos de emprego altamente especializado*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COM(2016)378 final</w:t>
            </w:r>
            <w:r>
              <w:rPr>
                <w:rFonts w:ascii="Times New Roman" w:hAnsi="Times New Roman"/>
                <w:sz w:val="20"/>
              </w:rPr>
              <w:br/>
              <w:t xml:space="preserve">2016/0176 (COD) </w:t>
            </w:r>
            <w:r>
              <w:rPr>
                <w:rFonts w:ascii="Times New Roman" w:hAnsi="Times New Roman"/>
                <w:sz w:val="20"/>
              </w:rPr>
              <w:br/>
              <w:t>7.6.2016</w:t>
            </w:r>
          </w:p>
        </w:tc>
      </w:tr>
      <w:tr w:rsidR="00273F57" w:rsidRPr="00524248" w:rsidTr="00273F57">
        <w:trPr>
          <w:cantSplit/>
          <w:trHeight w:val="872"/>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sz w:val="20"/>
                <w:lang w:val="pt-PT"/>
              </w:rPr>
              <w:t>Sistema Europeu Comum de Asilo</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a Agência da União Europeia para o Asilo e revoga o Regulamento (UE) n.º 439/2010</w:t>
            </w:r>
          </w:p>
          <w:p w:rsidR="00273F57" w:rsidRPr="00273F57" w:rsidRDefault="00273F57" w:rsidP="00273F57">
            <w:pPr>
              <w:spacing w:after="0"/>
              <w:rPr>
                <w:rFonts w:ascii="Times New Roman" w:hAnsi="Times New Roman"/>
                <w:sz w:val="20"/>
                <w:lang w:val="pt-PT"/>
              </w:rPr>
            </w:pPr>
          </w:p>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alterada de REGULAMENTO DO PARLAMENTO EUROPEU E DO CONSELHO que cria a Agência da União Europeia para o Asilo e revoga o Regulamento (UE) n.º 439/2010 Um contributo da Comissão Europeia para a reunião dos dirigentes em Salzburgo, em 19 e 20 de setembro de 2018**</w:t>
            </w:r>
          </w:p>
        </w:tc>
        <w:tc>
          <w:tcPr>
            <w:tcW w:w="855" w:type="pct"/>
            <w:tcBorders>
              <w:bottom w:val="single" w:sz="4" w:space="0" w:color="auto"/>
            </w:tcBorders>
          </w:tcPr>
          <w:p w:rsidR="00273F57" w:rsidRPr="00273F57" w:rsidRDefault="00273F57" w:rsidP="00273F57">
            <w:pPr>
              <w:pStyle w:val="NormalWeb"/>
              <w:shd w:val="clear" w:color="auto" w:fill="FFFFFF"/>
              <w:spacing w:after="0"/>
              <w:rPr>
                <w:rFonts w:ascii="Times New Roman" w:hAnsi="Times New Roman"/>
                <w:sz w:val="20"/>
                <w:szCs w:val="20"/>
                <w:lang w:val="pt-PT"/>
              </w:rPr>
            </w:pPr>
            <w:r w:rsidRPr="00273F57">
              <w:rPr>
                <w:rFonts w:ascii="Times New Roman" w:hAnsi="Times New Roman"/>
                <w:sz w:val="20"/>
                <w:lang w:val="pt-PT"/>
              </w:rPr>
              <w:t xml:space="preserve">COM(2016)0271 final </w:t>
            </w:r>
          </w:p>
          <w:p w:rsidR="00273F57" w:rsidRDefault="00273F57" w:rsidP="00273F57">
            <w:pPr>
              <w:pStyle w:val="NormalWeb"/>
              <w:shd w:val="clear" w:color="auto" w:fill="FFFFFF"/>
              <w:spacing w:after="0"/>
              <w:rPr>
                <w:rFonts w:ascii="Times New Roman" w:hAnsi="Times New Roman"/>
                <w:sz w:val="20"/>
                <w:szCs w:val="20"/>
                <w:lang w:val="pt-PT"/>
              </w:rPr>
            </w:pPr>
          </w:p>
          <w:p w:rsidR="003D63B8" w:rsidRPr="00273F57" w:rsidRDefault="003D63B8" w:rsidP="00273F57">
            <w:pPr>
              <w:pStyle w:val="NormalWeb"/>
              <w:shd w:val="clear" w:color="auto" w:fill="FFFFFF"/>
              <w:spacing w:after="0"/>
              <w:rPr>
                <w:rFonts w:ascii="Times New Roman" w:hAnsi="Times New Roman"/>
                <w:sz w:val="20"/>
                <w:szCs w:val="20"/>
                <w:lang w:val="pt-PT"/>
              </w:rPr>
            </w:pPr>
          </w:p>
          <w:p w:rsidR="00273F57" w:rsidRPr="00273F57" w:rsidRDefault="00273F57" w:rsidP="00273F57">
            <w:pPr>
              <w:pStyle w:val="NormalWeb"/>
              <w:shd w:val="clear" w:color="auto" w:fill="FFFFFF"/>
              <w:spacing w:after="0"/>
              <w:rPr>
                <w:rFonts w:ascii="Times New Roman" w:hAnsi="Times New Roman"/>
                <w:sz w:val="20"/>
                <w:szCs w:val="20"/>
                <w:lang w:val="pt-PT"/>
              </w:rPr>
            </w:pPr>
            <w:r w:rsidRPr="00273F57">
              <w:rPr>
                <w:rFonts w:ascii="Times New Roman" w:hAnsi="Times New Roman"/>
                <w:sz w:val="20"/>
                <w:lang w:val="pt-PT"/>
              </w:rPr>
              <w:t>COM(2018)633 final</w:t>
            </w:r>
            <w:r w:rsidRPr="00273F57">
              <w:rPr>
                <w:rFonts w:ascii="Times New Roman" w:hAnsi="Times New Roman"/>
                <w:sz w:val="20"/>
                <w:szCs w:val="20"/>
                <w:lang w:val="pt-PT"/>
              </w:rPr>
              <w:br/>
            </w:r>
            <w:r w:rsidRPr="00273F57">
              <w:rPr>
                <w:rFonts w:ascii="Times New Roman" w:hAnsi="Times New Roman"/>
                <w:sz w:val="20"/>
                <w:lang w:val="pt-PT"/>
              </w:rPr>
              <w:t>2016/0131 (COD)</w:t>
            </w:r>
            <w:r w:rsidRPr="00273F57">
              <w:rPr>
                <w:rFonts w:ascii="Times New Roman" w:hAnsi="Times New Roman"/>
                <w:sz w:val="20"/>
                <w:szCs w:val="20"/>
                <w:lang w:val="pt-PT"/>
              </w:rPr>
              <w:br/>
            </w:r>
            <w:r w:rsidRPr="00273F57">
              <w:rPr>
                <w:rFonts w:ascii="Times New Roman" w:hAnsi="Times New Roman"/>
                <w:sz w:val="20"/>
                <w:lang w:val="pt-PT"/>
              </w:rPr>
              <w:t>12.9.2018</w:t>
            </w:r>
          </w:p>
        </w:tc>
      </w:tr>
      <w:tr w:rsidR="00273F57" w:rsidRPr="00BC7277" w:rsidTr="00273F57">
        <w:trPr>
          <w:cantSplit/>
        </w:trPr>
        <w:tc>
          <w:tcPr>
            <w:tcW w:w="147" w:type="pct"/>
            <w:tcBorders>
              <w:top w:val="nil"/>
              <w:bottom w:val="nil"/>
            </w:tcBorders>
          </w:tcPr>
          <w:p w:rsidR="00273F57" w:rsidRPr="00273F57" w:rsidRDefault="00273F57" w:rsidP="00273F57">
            <w:pPr>
              <w:spacing w:after="0"/>
              <w:ind w:left="120" w:right="-172"/>
              <w:rPr>
                <w:rFonts w:ascii="Times New Roman" w:hAnsi="Times New Roman"/>
                <w:sz w:val="20"/>
                <w:lang w:val="pt-PT"/>
              </w:rPr>
            </w:pPr>
          </w:p>
        </w:tc>
        <w:tc>
          <w:tcPr>
            <w:tcW w:w="1024" w:type="pct"/>
            <w:vMerge/>
          </w:tcPr>
          <w:p w:rsidR="00273F57" w:rsidRPr="00273F57" w:rsidRDefault="00273F57" w:rsidP="00273F57">
            <w:pPr>
              <w:spacing w:after="0"/>
              <w:jc w:val="left"/>
              <w:rPr>
                <w:rFonts w:ascii="Times New Roman" w:hAnsi="Times New Roman"/>
                <w:bCs/>
                <w:sz w:val="20"/>
                <w:lang w:val="pt-PT"/>
              </w:rPr>
            </w:pP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relativo à criação do sistema «Eurodac» de comparação de impressões digitais para efeitos da aplicação efetiva do [Regulamento (UE) n.º 604/2013, que estabelece os critérios e mecanismos de determinação do Estado-Membro responsável pela análise de pedidos de proteção internacional apresentados num dos Estados-Membros por nacionais de países terceiros ou apátridas] , da identificação de nacionais de países terceiros ou apátridas em situação irregular, e de pedidos de comparação com os dados Eurodac apresentados pelas autoridades responsáveis dos Estados-Membros e pela Europol para fins de aplicação da lei (reformulação)*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COM(2016)272 final</w:t>
            </w:r>
            <w:r>
              <w:rPr>
                <w:rFonts w:ascii="Times New Roman" w:hAnsi="Times New Roman"/>
                <w:sz w:val="20"/>
              </w:rPr>
              <w:br/>
              <w:t xml:space="preserve">2016/0132 (COD) </w:t>
            </w:r>
            <w:r>
              <w:rPr>
                <w:rFonts w:ascii="Times New Roman" w:hAnsi="Times New Roman"/>
                <w:sz w:val="20"/>
              </w:rPr>
              <w:br/>
              <w:t>4.5.2016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Pr>
          <w:p w:rsidR="00273F57" w:rsidRPr="00BC7277" w:rsidRDefault="00273F57" w:rsidP="00273F57">
            <w:pPr>
              <w:spacing w:after="0"/>
              <w:jc w:val="left"/>
              <w:rPr>
                <w:rFonts w:ascii="Times New Roman" w:hAnsi="Times New Roman"/>
                <w:bCs/>
                <w:sz w:val="20"/>
              </w:rPr>
            </w:pP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os critérios e mecanismos de determinação do Estado-Membro responsável pela análise de um pedido de proteção internacional apresentado num dos Estados-Membros por um nacional de um país terceiro ou por um apátrida (reformulação)* (Reforma do sistema de Dublim)</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COM(2016)270 final</w:t>
            </w:r>
            <w:r>
              <w:rPr>
                <w:rFonts w:ascii="Times New Roman" w:hAnsi="Times New Roman"/>
                <w:sz w:val="20"/>
              </w:rPr>
              <w:br/>
              <w:t xml:space="preserve">2016/0133 (COD) </w:t>
            </w:r>
            <w:r>
              <w:rPr>
                <w:rFonts w:ascii="Times New Roman" w:hAnsi="Times New Roman"/>
                <w:sz w:val="20"/>
              </w:rPr>
              <w:br/>
              <w:t>4.5.2016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DIRETIVA DO PARLAMENTO EUROPEU E DO CONSELHO que estabelece normas em matéria de acolhimento dos requerentes de proteção internacional (reformulação)*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COM(2016)465 final </w:t>
            </w:r>
            <w:r>
              <w:rPr>
                <w:rFonts w:ascii="Times New Roman" w:hAnsi="Times New Roman"/>
                <w:sz w:val="20"/>
              </w:rPr>
              <w:br/>
              <w:t xml:space="preserve">2016/0222 (COD) </w:t>
            </w:r>
            <w:r>
              <w:rPr>
                <w:rFonts w:ascii="Times New Roman" w:hAnsi="Times New Roman"/>
                <w:sz w:val="20"/>
              </w:rPr>
              <w:br/>
              <w:t>13.7.2016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normas relativas às condições a preencher pelos nacionais de países terceiros ou apátridas para poderem beneficiar de proteção internacional, bem como normas relativas ao estatuto uniforme dos refugiados ou pessoas elegíveis para proteção subsidiária e ao conteúdo da proteção concedida, e que altera a Diretiva 2003/109/CE do Conselho, de 25 de novembro de 2003, relativa ao estatuto dos nacionais de países terceiros residentes de longa duração*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COM(2016)466 final </w:t>
            </w:r>
            <w:r>
              <w:rPr>
                <w:rFonts w:ascii="Times New Roman" w:hAnsi="Times New Roman"/>
                <w:sz w:val="20"/>
              </w:rPr>
              <w:br/>
              <w:t xml:space="preserve">2016/0223 (COD) </w:t>
            </w:r>
            <w:r>
              <w:rPr>
                <w:rFonts w:ascii="Times New Roman" w:hAnsi="Times New Roman"/>
                <w:sz w:val="20"/>
              </w:rPr>
              <w:br/>
              <w:t>13.7.2016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bottom w:val="single" w:sz="4" w:space="0" w:color="auto"/>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institui um procedimento comum de proteção internacional na União Europeia e que revoga a Diretiva 2013/32/UE*</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COM(2016)467 final </w:t>
            </w:r>
            <w:r>
              <w:rPr>
                <w:rFonts w:ascii="Times New Roman" w:hAnsi="Times New Roman"/>
                <w:sz w:val="20"/>
              </w:rPr>
              <w:br/>
              <w:t xml:space="preserve">2016/0224 (COD) </w:t>
            </w:r>
            <w:r>
              <w:rPr>
                <w:rFonts w:ascii="Times New Roman" w:hAnsi="Times New Roman"/>
                <w:sz w:val="20"/>
              </w:rPr>
              <w:br/>
              <w:t>13.7.2016</w:t>
            </w:r>
          </w:p>
        </w:tc>
      </w:tr>
      <w:tr w:rsidR="00273F57" w:rsidRPr="00BC7277" w:rsidTr="00273F57">
        <w:trPr>
          <w:cantSplit/>
        </w:trPr>
        <w:tc>
          <w:tcPr>
            <w:tcW w:w="147" w:type="pct"/>
            <w:tcBorders>
              <w:bottom w:val="nil"/>
            </w:tcBorders>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Quadro financeiro plurianual</w:t>
            </w:r>
          </w:p>
        </w:tc>
        <w:tc>
          <w:tcPr>
            <w:tcW w:w="2974" w:type="pct"/>
            <w:vMerge w:val="restart"/>
            <w:tcBorders>
              <w:top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no âmbito do Fundo para a Gestão Integrada das Fronteiras, o instrumento de apoio financeiro à gestão das fronteiras e dos vistos</w:t>
            </w:r>
          </w:p>
        </w:tc>
        <w:tc>
          <w:tcPr>
            <w:tcW w:w="855" w:type="pct"/>
            <w:vMerge w:val="restart"/>
          </w:tcPr>
          <w:p w:rsidR="00273F57" w:rsidRPr="00BC7277" w:rsidRDefault="00273F57" w:rsidP="00273F57">
            <w:pPr>
              <w:spacing w:after="0"/>
              <w:jc w:val="left"/>
              <w:rPr>
                <w:rFonts w:ascii="Times New Roman" w:hAnsi="Times New Roman"/>
                <w:sz w:val="20"/>
              </w:rPr>
            </w:pPr>
            <w:r>
              <w:rPr>
                <w:rFonts w:ascii="Times New Roman" w:hAnsi="Times New Roman"/>
                <w:sz w:val="20"/>
              </w:rPr>
              <w:t>COM(2018)473 final</w:t>
            </w:r>
            <w:r>
              <w:rPr>
                <w:rFonts w:ascii="Times New Roman" w:hAnsi="Times New Roman"/>
                <w:sz w:val="20"/>
              </w:rPr>
              <w:br/>
              <w:t xml:space="preserve">2018/0249 (COD) </w:t>
            </w:r>
            <w:r>
              <w:rPr>
                <w:rFonts w:ascii="Times New Roman" w:hAnsi="Times New Roman"/>
                <w:sz w:val="20"/>
              </w:rPr>
              <w:br/>
              <w:t>12.6.2018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vMerge/>
          </w:tcPr>
          <w:p w:rsidR="00273F57" w:rsidRPr="00BC7277" w:rsidRDefault="00273F57" w:rsidP="00273F57">
            <w:pPr>
              <w:spacing w:after="0"/>
              <w:rPr>
                <w:rFonts w:ascii="Times New Roman" w:hAnsi="Times New Roman"/>
                <w:sz w:val="20"/>
              </w:rPr>
            </w:pPr>
          </w:p>
        </w:tc>
        <w:tc>
          <w:tcPr>
            <w:tcW w:w="855" w:type="pct"/>
            <w:vMerge/>
          </w:tcPr>
          <w:p w:rsidR="00273F57" w:rsidRPr="00BC7277" w:rsidRDefault="00273F57" w:rsidP="00273F57">
            <w:pPr>
              <w:spacing w:after="0"/>
              <w:jc w:val="left"/>
              <w:rPr>
                <w:rFonts w:ascii="Times New Roman" w:hAnsi="Times New Roman"/>
                <w:sz w:val="20"/>
              </w:rPr>
            </w:pPr>
          </w:p>
        </w:tc>
      </w:tr>
      <w:tr w:rsidR="00273F57" w:rsidRPr="00BC7277" w:rsidTr="00273F57">
        <w:trPr>
          <w:cantSplit/>
          <w:trHeight w:val="20"/>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vMerge/>
            <w:tcBorders>
              <w:bottom w:val="single" w:sz="4" w:space="0" w:color="auto"/>
            </w:tcBorders>
          </w:tcPr>
          <w:p w:rsidR="00273F57" w:rsidRPr="00BC7277" w:rsidRDefault="00273F57" w:rsidP="00273F57">
            <w:pPr>
              <w:spacing w:after="0"/>
              <w:rPr>
                <w:rFonts w:ascii="Times New Roman" w:hAnsi="Times New Roman"/>
                <w:sz w:val="20"/>
              </w:rPr>
            </w:pPr>
          </w:p>
        </w:tc>
        <w:tc>
          <w:tcPr>
            <w:tcW w:w="855" w:type="pct"/>
            <w:vMerge/>
            <w:tcBorders>
              <w:bottom w:val="single" w:sz="4" w:space="0" w:color="auto"/>
            </w:tcBorders>
          </w:tcPr>
          <w:p w:rsidR="00273F57" w:rsidRPr="00BC7277" w:rsidRDefault="00273F57" w:rsidP="00273F57">
            <w:pPr>
              <w:spacing w:after="0"/>
              <w:jc w:val="left"/>
              <w:rPr>
                <w:rFonts w:ascii="Times New Roman" w:hAnsi="Times New Roman"/>
                <w:sz w:val="20"/>
              </w:rPr>
            </w:pPr>
          </w:p>
        </w:tc>
      </w:tr>
      <w:tr w:rsidR="00273F57" w:rsidRPr="00BC7277" w:rsidTr="00273F57">
        <w:trPr>
          <w:cantSplit/>
        </w:trPr>
        <w:tc>
          <w:tcPr>
            <w:tcW w:w="147" w:type="pct"/>
            <w:vMerge w:val="restart"/>
            <w:tcBorders>
              <w:top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Fundo para o Asilo e a Migração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COM(2018) 471 final </w:t>
            </w:r>
            <w:r>
              <w:rPr>
                <w:rFonts w:ascii="Times New Roman" w:hAnsi="Times New Roman"/>
                <w:sz w:val="20"/>
              </w:rPr>
              <w:br/>
              <w:t xml:space="preserve">2018/0248 (COD) </w:t>
            </w:r>
            <w:r>
              <w:rPr>
                <w:rFonts w:ascii="Times New Roman" w:hAnsi="Times New Roman"/>
                <w:sz w:val="20"/>
              </w:rPr>
              <w:br/>
              <w:t>12.6.2018</w:t>
            </w:r>
          </w:p>
        </w:tc>
      </w:tr>
      <w:tr w:rsidR="00273F57" w:rsidRPr="00BC7277" w:rsidTr="00273F57">
        <w:trPr>
          <w:cantSplit/>
        </w:trPr>
        <w:tc>
          <w:tcPr>
            <w:tcW w:w="147" w:type="pct"/>
            <w:vMerge/>
            <w:tcBorders>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color w:val="FF0000"/>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Fundo para a Segurança Interna</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COM(2018)472 final</w:t>
            </w:r>
            <w:r>
              <w:rPr>
                <w:rFonts w:ascii="Times New Roman" w:hAnsi="Times New Roman"/>
                <w:sz w:val="20"/>
              </w:rPr>
              <w:br/>
              <w:t xml:space="preserve">2018/0250 (COD) </w:t>
            </w:r>
            <w:r>
              <w:rPr>
                <w:rFonts w:ascii="Times New Roman" w:hAnsi="Times New Roman"/>
                <w:sz w:val="20"/>
              </w:rPr>
              <w:br/>
              <w:t>13.6.2018</w:t>
            </w:r>
          </w:p>
        </w:tc>
      </w:tr>
      <w:tr w:rsidR="00273F57" w:rsidRPr="00217FA2" w:rsidTr="00273F57">
        <w:trPr>
          <w:cantSplit/>
        </w:trPr>
        <w:tc>
          <w:tcPr>
            <w:tcW w:w="5000" w:type="pct"/>
            <w:gridSpan w:val="4"/>
            <w:tcBorders>
              <w:top w:val="nil"/>
              <w:bottom w:val="single" w:sz="4" w:space="0" w:color="auto"/>
            </w:tcBorders>
            <w:shd w:val="clear" w:color="auto" w:fill="92D050"/>
          </w:tcPr>
          <w:p w:rsidR="00273F57" w:rsidRPr="00273F57" w:rsidRDefault="00273F57" w:rsidP="00273F57">
            <w:pPr>
              <w:spacing w:after="0"/>
              <w:jc w:val="left"/>
              <w:rPr>
                <w:rFonts w:ascii="Times New Roman" w:hAnsi="Times New Roman"/>
                <w:bCs/>
                <w:color w:val="000000" w:themeColor="text1"/>
                <w:sz w:val="20"/>
                <w:lang w:val="pt-PT"/>
              </w:rPr>
            </w:pPr>
            <w:r w:rsidRPr="00273F57">
              <w:rPr>
                <w:rFonts w:ascii="Times New Roman" w:hAnsi="Times New Roman"/>
                <w:b/>
                <w:sz w:val="20"/>
                <w:lang w:val="pt-PT"/>
              </w:rPr>
              <w:t>Uma Europa mais forte na cena mundial</w:t>
            </w:r>
          </w:p>
        </w:tc>
      </w:tr>
      <w:tr w:rsidR="00273F57" w:rsidRPr="00BC7277" w:rsidTr="00273F57">
        <w:trPr>
          <w:cantSplit/>
        </w:trPr>
        <w:tc>
          <w:tcPr>
            <w:tcW w:w="147" w:type="pct"/>
            <w:tcBorders>
              <w:bottom w:val="nil"/>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sz w:val="20"/>
              </w:rPr>
            </w:pPr>
            <w:r>
              <w:rPr>
                <w:rFonts w:ascii="Times New Roman" w:hAnsi="Times New Roman"/>
                <w:sz w:val="20"/>
              </w:rPr>
              <w:t>Quadro financeiro plurianual</w:t>
            </w: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estabelece, no âmbito do Fundo de Gestão Integrada das Fronteiras, o instrumento de apoio financeiro aos equipamentos de controlo aduaneiro</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COM(2018)474 final</w:t>
            </w:r>
            <w:r>
              <w:rPr>
                <w:rFonts w:ascii="Times New Roman" w:hAnsi="Times New Roman"/>
                <w:sz w:val="20"/>
              </w:rPr>
              <w:br/>
              <w:t xml:space="preserve">2018/0258 (COD) </w:t>
            </w:r>
            <w:r>
              <w:rPr>
                <w:rFonts w:ascii="Times New Roman" w:hAnsi="Times New Roman"/>
                <w:sz w:val="20"/>
              </w:rPr>
              <w:br/>
              <w:t>12.6.2018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Instrumento de Vizinhança, Desenvolvimento e Cooperação Internacional</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COM(2018)460 final</w:t>
            </w:r>
            <w:r>
              <w:rPr>
                <w:rFonts w:ascii="Times New Roman" w:hAnsi="Times New Roman"/>
                <w:sz w:val="20"/>
              </w:rPr>
              <w:br/>
              <w:t xml:space="preserve">2018/0243 (COD) </w:t>
            </w:r>
            <w:r>
              <w:rPr>
                <w:rFonts w:ascii="Times New Roman" w:hAnsi="Times New Roman"/>
                <w:sz w:val="20"/>
              </w:rPr>
              <w:br/>
              <w:t>14.6.2018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DECISÃO DO CONSELHO relativa à associação dos países e territórios ultramarinos à União Europeia, incluindo as relações entre a União Europeia, por um lado, e a Gronelândia e o Reino da Dinamarca, por outro («Decisão de Associação Ultramarina»)</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COM(2018)461 final</w:t>
            </w:r>
            <w:r>
              <w:rPr>
                <w:rFonts w:ascii="Times New Roman" w:hAnsi="Times New Roman"/>
                <w:sz w:val="20"/>
              </w:rPr>
              <w:br/>
              <w:t xml:space="preserve">2018/0244 (CNS) </w:t>
            </w:r>
            <w:r>
              <w:rPr>
                <w:rFonts w:ascii="Times New Roman" w:hAnsi="Times New Roman"/>
                <w:sz w:val="20"/>
              </w:rPr>
              <w:br/>
              <w:t>14.6.2018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CONSELHO que cria o Instrumento Europeu para a Segurança Nuclear que complementa o Instrumento de Vizinhança, Desenvolvimento e Cooperação Internacional com base no Tratado Euratom</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COM(2018)462 final</w:t>
            </w:r>
            <w:r>
              <w:rPr>
                <w:rFonts w:ascii="Times New Roman" w:hAnsi="Times New Roman"/>
                <w:sz w:val="20"/>
              </w:rPr>
              <w:br/>
              <w:t>2018/0245 (NLE)</w:t>
            </w:r>
            <w:r>
              <w:rPr>
                <w:rFonts w:ascii="Times New Roman" w:hAnsi="Times New Roman"/>
                <w:sz w:val="20"/>
              </w:rPr>
              <w:br/>
              <w:t>14.6.2018</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cria o Instrumento de Assistência de Pré-Adesão (IPA III)</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COM(2018)465 final</w:t>
            </w:r>
            <w:r>
              <w:rPr>
                <w:rFonts w:ascii="Times New Roman" w:hAnsi="Times New Roman"/>
                <w:sz w:val="20"/>
              </w:rPr>
              <w:br/>
              <w:t xml:space="preserve">2018/0247 (COD) </w:t>
            </w:r>
            <w:r>
              <w:rPr>
                <w:rFonts w:ascii="Times New Roman" w:hAnsi="Times New Roman"/>
                <w:sz w:val="20"/>
              </w:rPr>
              <w:br/>
              <w:t>16.6.2018</w:t>
            </w:r>
          </w:p>
        </w:tc>
      </w:tr>
      <w:tr w:rsidR="00273F57" w:rsidRPr="00BC7277" w:rsidTr="00273F57">
        <w:trPr>
          <w:cantSplit/>
        </w:trPr>
        <w:tc>
          <w:tcPr>
            <w:tcW w:w="147" w:type="pct"/>
            <w:tcBorders>
              <w:top w:val="nil"/>
              <w:bottom w:val="single" w:sz="4" w:space="0" w:color="auto"/>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single" w:sz="4" w:space="0" w:color="auto"/>
            </w:tcBorders>
          </w:tcPr>
          <w:p w:rsidR="00273F57" w:rsidRPr="00BC7277" w:rsidRDefault="00273F57" w:rsidP="00273F57">
            <w:pPr>
              <w:spacing w:after="0"/>
              <w:jc w:val="left"/>
              <w:rPr>
                <w:rFonts w:ascii="Times New Roman" w:hAnsi="Times New Roman"/>
                <w:bCs/>
                <w:sz w:val="20"/>
              </w:rPr>
            </w:pPr>
          </w:p>
        </w:tc>
        <w:tc>
          <w:tcPr>
            <w:tcW w:w="2974" w:type="pct"/>
            <w:tcBorders>
              <w:top w:val="single" w:sz="4" w:space="0" w:color="auto"/>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apresentada pela Alta Representante da União Europeia para os Negócios Estrangeiros e a Política de Segurança, com o apoio da Comissão, tendo em vista uma decisão do Conselho relativa à criação de um Mecanismo Europeu de Apoio à Paz (fundo extraorçamental abrangendo o período do próximo quadro financeiro plurianual)</w:t>
            </w:r>
          </w:p>
        </w:tc>
        <w:tc>
          <w:tcPr>
            <w:tcW w:w="855" w:type="pct"/>
            <w:tcBorders>
              <w:bottom w:val="single" w:sz="4" w:space="0" w:color="auto"/>
            </w:tcBorders>
          </w:tcPr>
          <w:p w:rsidR="00273F57" w:rsidRPr="00BC7277" w:rsidRDefault="00273F57" w:rsidP="00273F57">
            <w:pPr>
              <w:spacing w:after="0"/>
              <w:jc w:val="left"/>
              <w:rPr>
                <w:rFonts w:ascii="Times New Roman" w:hAnsi="Times New Roman"/>
                <w:sz w:val="20"/>
              </w:rPr>
            </w:pPr>
            <w:r>
              <w:rPr>
                <w:rFonts w:ascii="Times New Roman" w:hAnsi="Times New Roman"/>
                <w:sz w:val="20"/>
              </w:rPr>
              <w:t>HR(2018)94</w:t>
            </w:r>
          </w:p>
        </w:tc>
      </w:tr>
      <w:tr w:rsidR="00273F57" w:rsidRPr="00524248" w:rsidTr="00273F57">
        <w:trPr>
          <w:cantSplit/>
        </w:trPr>
        <w:tc>
          <w:tcPr>
            <w:tcW w:w="5000" w:type="pct"/>
            <w:gridSpan w:val="4"/>
            <w:tcBorders>
              <w:top w:val="single" w:sz="4" w:space="0" w:color="auto"/>
              <w:bottom w:val="single" w:sz="4" w:space="0" w:color="auto"/>
            </w:tcBorders>
            <w:shd w:val="clear" w:color="auto" w:fill="92D050"/>
          </w:tcPr>
          <w:p w:rsidR="00273F57" w:rsidRPr="00273F57" w:rsidRDefault="00273F57" w:rsidP="00273F57">
            <w:pPr>
              <w:spacing w:after="0"/>
              <w:jc w:val="left"/>
              <w:rPr>
                <w:rFonts w:ascii="Times New Roman" w:hAnsi="Times New Roman"/>
                <w:bCs/>
                <w:sz w:val="20"/>
                <w:lang w:val="pt-PT"/>
              </w:rPr>
            </w:pPr>
            <w:r w:rsidRPr="00273F57">
              <w:rPr>
                <w:lang w:val="pt-PT"/>
              </w:rPr>
              <w:br w:type="page"/>
            </w:r>
            <w:r w:rsidRPr="00273F57">
              <w:rPr>
                <w:rFonts w:ascii="Times New Roman" w:hAnsi="Times New Roman"/>
                <w:b/>
                <w:sz w:val="20"/>
                <w:lang w:val="pt-PT"/>
              </w:rPr>
              <w:t>Uma União da mudança democrática</w:t>
            </w:r>
          </w:p>
        </w:tc>
      </w:tr>
      <w:tr w:rsidR="00273F57" w:rsidRPr="00BC7277" w:rsidTr="00273F57">
        <w:trPr>
          <w:cantSplit/>
        </w:trPr>
        <w:tc>
          <w:tcPr>
            <w:tcW w:w="147" w:type="pct"/>
            <w:tcBorders>
              <w:bottom w:val="nil"/>
            </w:tcBorders>
          </w:tcPr>
          <w:p w:rsidR="00273F57" w:rsidRPr="00273F57" w:rsidRDefault="00273F57" w:rsidP="00273F57">
            <w:pPr>
              <w:pStyle w:val="ListParagraph"/>
              <w:numPr>
                <w:ilvl w:val="0"/>
                <w:numId w:val="23"/>
              </w:numPr>
              <w:spacing w:after="0"/>
              <w:ind w:left="284" w:right="-172" w:hanging="284"/>
              <w:contextualSpacing w:val="0"/>
              <w:jc w:val="left"/>
              <w:rPr>
                <w:rFonts w:ascii="Times New Roman" w:hAnsi="Times New Roman"/>
                <w:sz w:val="20"/>
                <w:lang w:val="pt-PT"/>
              </w:rPr>
            </w:pPr>
          </w:p>
        </w:tc>
        <w:tc>
          <w:tcPr>
            <w:tcW w:w="1024" w:type="pct"/>
            <w:vMerge w:val="restart"/>
            <w:tcBorders>
              <w:bottom w:val="nil"/>
            </w:tcBorders>
          </w:tcPr>
          <w:p w:rsidR="00273F57" w:rsidRPr="00BC7277" w:rsidRDefault="00273F57" w:rsidP="00273F57">
            <w:pPr>
              <w:spacing w:after="0"/>
              <w:jc w:val="left"/>
              <w:rPr>
                <w:rFonts w:ascii="Times New Roman" w:hAnsi="Times New Roman"/>
                <w:bCs/>
                <w:color w:val="000000"/>
                <w:sz w:val="20"/>
              </w:rPr>
            </w:pPr>
            <w:r>
              <w:rPr>
                <w:rFonts w:ascii="Times New Roman" w:hAnsi="Times New Roman"/>
                <w:sz w:val="20"/>
              </w:rPr>
              <w:t xml:space="preserve">Comitologia </w:t>
            </w: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adapta uma série de atos jurídicos que preveem o recurso ao procedimento de regulamentação com controlo aos artigos 290.º e 291.º do Tratado sobre o Funcionamento da União Europeia**</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COM(2016)799 final</w:t>
            </w:r>
            <w:r>
              <w:rPr>
                <w:rFonts w:ascii="Times New Roman" w:hAnsi="Times New Roman"/>
                <w:sz w:val="20"/>
              </w:rPr>
              <w:br/>
              <w:t xml:space="preserve">2016/0400 (COD) </w:t>
            </w:r>
            <w:r>
              <w:rPr>
                <w:rFonts w:ascii="Times New Roman" w:hAnsi="Times New Roman"/>
                <w:sz w:val="20"/>
              </w:rPr>
              <w:br/>
              <w:t>14.12.2016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vMerge/>
            <w:tcBorders>
              <w:top w:val="nil"/>
              <w:bottom w:val="nil"/>
            </w:tcBorders>
          </w:tcPr>
          <w:p w:rsidR="00273F57" w:rsidRPr="00BC7277" w:rsidRDefault="00273F57" w:rsidP="00273F57">
            <w:pPr>
              <w:spacing w:after="0"/>
              <w:jc w:val="left"/>
              <w:rPr>
                <w:rFonts w:ascii="Times New Roman" w:hAnsi="Times New Roman"/>
                <w:bCs/>
                <w:color w:val="000000"/>
                <w:sz w:val="20"/>
              </w:rPr>
            </w:pP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adapta ao artigo 290.º do Tratado sobre o Funcionamento da União Europeia uma série de atos jurídicos no domínio da justiça que preveem o recurso ao procedimento de regulamentação com controlo</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 xml:space="preserve">COM(2016)798 final </w:t>
            </w:r>
          </w:p>
          <w:p w:rsidR="00273F57" w:rsidRPr="00BC7277" w:rsidRDefault="00273F57" w:rsidP="00273F57">
            <w:pPr>
              <w:spacing w:after="0"/>
              <w:jc w:val="left"/>
              <w:rPr>
                <w:rFonts w:ascii="Times New Roman" w:hAnsi="Times New Roman"/>
                <w:sz w:val="20"/>
              </w:rPr>
            </w:pPr>
            <w:r>
              <w:rPr>
                <w:rFonts w:ascii="Times New Roman" w:hAnsi="Times New Roman"/>
                <w:sz w:val="20"/>
              </w:rPr>
              <w:t>2016/0399 (COD)</w:t>
            </w:r>
          </w:p>
          <w:p w:rsidR="00273F57" w:rsidRPr="00BC7277" w:rsidRDefault="00273F57" w:rsidP="00273F57">
            <w:pPr>
              <w:spacing w:after="0"/>
              <w:jc w:val="left"/>
              <w:rPr>
                <w:rFonts w:ascii="Times New Roman" w:hAnsi="Times New Roman"/>
                <w:sz w:val="20"/>
              </w:rPr>
            </w:pPr>
            <w:r>
              <w:rPr>
                <w:rFonts w:ascii="Times New Roman" w:hAnsi="Times New Roman"/>
                <w:sz w:val="20"/>
              </w:rPr>
              <w:t>14.12.2016</w:t>
            </w:r>
          </w:p>
        </w:tc>
      </w:tr>
      <w:tr w:rsidR="00273F57" w:rsidRPr="00BC7277" w:rsidTr="00273F57">
        <w:trPr>
          <w:cantSplit/>
        </w:trPr>
        <w:tc>
          <w:tcPr>
            <w:tcW w:w="147" w:type="pct"/>
            <w:tcBorders>
              <w:top w:val="nil"/>
              <w:bottom w:val="nil"/>
            </w:tcBorders>
          </w:tcPr>
          <w:p w:rsidR="00273F57" w:rsidRPr="00BC7277" w:rsidRDefault="00273F57" w:rsidP="00273F57">
            <w:pPr>
              <w:spacing w:after="0"/>
              <w:ind w:left="120" w:right="-172"/>
              <w:rPr>
                <w:rFonts w:ascii="Times New Roman" w:hAnsi="Times New Roman"/>
                <w:sz w:val="20"/>
              </w:rPr>
            </w:pPr>
          </w:p>
        </w:tc>
        <w:tc>
          <w:tcPr>
            <w:tcW w:w="1024" w:type="pct"/>
            <w:tcBorders>
              <w:top w:val="nil"/>
              <w:bottom w:val="nil"/>
            </w:tcBorders>
          </w:tcPr>
          <w:p w:rsidR="00273F57" w:rsidRPr="00BC7277" w:rsidRDefault="00273F57" w:rsidP="00273F57">
            <w:pPr>
              <w:spacing w:after="0"/>
              <w:jc w:val="left"/>
              <w:rPr>
                <w:rFonts w:ascii="Times New Roman" w:hAnsi="Times New Roman"/>
                <w:bCs/>
                <w:color w:val="000000"/>
                <w:sz w:val="20"/>
              </w:rPr>
            </w:pPr>
          </w:p>
        </w:tc>
        <w:tc>
          <w:tcPr>
            <w:tcW w:w="2974" w:type="pct"/>
            <w:tcBorders>
              <w:bottom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n.º 182/2011, que estabelece as regras e os princípios gerais relativos aos mecanismos de controlo pelos Estados-Membros do exercício das competências de execução pela Comissão</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COM(2017)85 final</w:t>
            </w:r>
            <w:r>
              <w:rPr>
                <w:rFonts w:ascii="Times New Roman" w:hAnsi="Times New Roman"/>
                <w:sz w:val="20"/>
              </w:rPr>
              <w:br/>
              <w:t xml:space="preserve">2017/035 (COD) </w:t>
            </w:r>
            <w:r>
              <w:rPr>
                <w:rFonts w:ascii="Times New Roman" w:hAnsi="Times New Roman"/>
                <w:sz w:val="20"/>
              </w:rPr>
              <w:br/>
              <w:t>14.2.2017</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273F57" w:rsidRDefault="00273F57" w:rsidP="00273F57">
            <w:pPr>
              <w:spacing w:after="0"/>
              <w:jc w:val="left"/>
              <w:rPr>
                <w:rFonts w:ascii="Times New Roman" w:hAnsi="Times New Roman"/>
                <w:bCs/>
                <w:sz w:val="20"/>
                <w:lang w:val="pt-PT"/>
              </w:rPr>
            </w:pPr>
            <w:r w:rsidRPr="00273F57">
              <w:rPr>
                <w:rFonts w:ascii="Times New Roman" w:hAnsi="Times New Roman"/>
                <w:color w:val="000000"/>
                <w:sz w:val="20"/>
                <w:lang w:val="pt-PT"/>
              </w:rPr>
              <w:t>Proteção dos dados pessoais no âmbito das eleições para o Parlamento Europeu</w:t>
            </w:r>
          </w:p>
        </w:tc>
        <w:tc>
          <w:tcPr>
            <w:tcW w:w="2974" w:type="pct"/>
            <w:tcBorders>
              <w:top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que altera o Regulamento (UE, Euratom) n.º 1141/2014 no que diz respeito a um procedimento de verificação de violações das regras em matéria de proteção de dados pessoais no âmbito das eleições para o Parlamento Europeu Contributo da Comissão Europeia para a reunião dos chefes de Estado ou de Governo em Salzburgo de 19 e 20 de setembro de 2018**</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COM(2018)636 final</w:t>
            </w:r>
            <w:r>
              <w:rPr>
                <w:rFonts w:ascii="Times New Roman" w:hAnsi="Times New Roman"/>
                <w:sz w:val="20"/>
              </w:rPr>
              <w:br/>
              <w:t xml:space="preserve">2018/0336 (COD) </w:t>
            </w:r>
            <w:r>
              <w:rPr>
                <w:rFonts w:ascii="Times New Roman" w:hAnsi="Times New Roman"/>
                <w:sz w:val="20"/>
              </w:rPr>
              <w:br/>
              <w:t>12.9.2018</w:t>
            </w:r>
          </w:p>
        </w:tc>
      </w:tr>
      <w:tr w:rsidR="00273F57" w:rsidRPr="00BC7277" w:rsidTr="00273F57">
        <w:trPr>
          <w:cantSplit/>
        </w:trPr>
        <w:tc>
          <w:tcPr>
            <w:tcW w:w="147" w:type="pct"/>
          </w:tcPr>
          <w:p w:rsidR="00273F57" w:rsidRPr="00BC7277" w:rsidRDefault="00273F57" w:rsidP="00273F57">
            <w:pPr>
              <w:pStyle w:val="ListParagraph"/>
              <w:numPr>
                <w:ilvl w:val="0"/>
                <w:numId w:val="23"/>
              </w:numPr>
              <w:spacing w:after="0"/>
              <w:ind w:left="284" w:right="-172" w:hanging="284"/>
              <w:contextualSpacing w:val="0"/>
              <w:jc w:val="left"/>
              <w:rPr>
                <w:rFonts w:ascii="Times New Roman" w:hAnsi="Times New Roman"/>
                <w:sz w:val="20"/>
              </w:rPr>
            </w:pPr>
          </w:p>
        </w:tc>
        <w:tc>
          <w:tcPr>
            <w:tcW w:w="1024" w:type="pct"/>
          </w:tcPr>
          <w:p w:rsidR="00273F57" w:rsidRPr="00BC7277" w:rsidRDefault="00273F57" w:rsidP="00273F57">
            <w:pPr>
              <w:spacing w:after="0"/>
              <w:jc w:val="left"/>
              <w:rPr>
                <w:rFonts w:ascii="Times New Roman" w:hAnsi="Times New Roman"/>
                <w:bCs/>
                <w:sz w:val="20"/>
              </w:rPr>
            </w:pPr>
            <w:r>
              <w:rPr>
                <w:rFonts w:ascii="Times New Roman" w:hAnsi="Times New Roman"/>
                <w:sz w:val="20"/>
              </w:rPr>
              <w:t>Iniciativa de Cidadania Europeia</w:t>
            </w:r>
          </w:p>
        </w:tc>
        <w:tc>
          <w:tcPr>
            <w:tcW w:w="2974" w:type="pct"/>
            <w:tcBorders>
              <w:top w:val="single" w:sz="4" w:space="0" w:color="auto"/>
            </w:tcBorders>
          </w:tcPr>
          <w:p w:rsidR="00273F57" w:rsidRPr="00273F57" w:rsidRDefault="00273F57" w:rsidP="00273F57">
            <w:pPr>
              <w:spacing w:after="0"/>
              <w:rPr>
                <w:rFonts w:ascii="Times New Roman" w:hAnsi="Times New Roman"/>
                <w:sz w:val="20"/>
                <w:lang w:val="pt-PT"/>
              </w:rPr>
            </w:pPr>
            <w:r w:rsidRPr="00273F57">
              <w:rPr>
                <w:rFonts w:ascii="Times New Roman" w:hAnsi="Times New Roman"/>
                <w:sz w:val="20"/>
                <w:lang w:val="pt-PT"/>
              </w:rPr>
              <w:t>Proposta de REGULAMENTO DO PARLAMENTO EUROPEU E DO CONSELHO sobre a iniciativa de cidadania europeia*</w:t>
            </w:r>
          </w:p>
        </w:tc>
        <w:tc>
          <w:tcPr>
            <w:tcW w:w="855" w:type="pct"/>
          </w:tcPr>
          <w:p w:rsidR="00273F57" w:rsidRPr="00BC7277" w:rsidRDefault="00273F57" w:rsidP="00273F57">
            <w:pPr>
              <w:spacing w:after="0"/>
              <w:jc w:val="left"/>
              <w:rPr>
                <w:rFonts w:ascii="Times New Roman" w:hAnsi="Times New Roman"/>
                <w:sz w:val="20"/>
              </w:rPr>
            </w:pPr>
            <w:r>
              <w:rPr>
                <w:rFonts w:ascii="Times New Roman" w:hAnsi="Times New Roman"/>
                <w:sz w:val="20"/>
              </w:rPr>
              <w:t>COM(2017)482 final</w:t>
            </w:r>
            <w:r>
              <w:rPr>
                <w:rFonts w:ascii="Times New Roman" w:hAnsi="Times New Roman"/>
                <w:sz w:val="20"/>
              </w:rPr>
              <w:br/>
              <w:t xml:space="preserve">2017/0220 (COD) </w:t>
            </w:r>
            <w:r>
              <w:rPr>
                <w:rFonts w:ascii="Times New Roman" w:hAnsi="Times New Roman"/>
                <w:sz w:val="20"/>
              </w:rPr>
              <w:br/>
              <w:t>13.9.2017</w:t>
            </w:r>
          </w:p>
        </w:tc>
      </w:tr>
    </w:tbl>
    <w:p w:rsidR="00273F57" w:rsidRPr="00BC7277" w:rsidRDefault="00273F57" w:rsidP="00273F57">
      <w:pPr>
        <w:spacing w:after="600"/>
        <w:outlineLvl w:val="0"/>
        <w:rPr>
          <w:noProof/>
          <w:sz w:val="20"/>
        </w:rPr>
        <w:sectPr w:rsidR="00273F57" w:rsidRPr="00BC7277" w:rsidSect="007875A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021" w:bottom="567" w:left="1021" w:header="567" w:footer="567" w:gutter="0"/>
          <w:cols w:space="720"/>
          <w:titlePg/>
          <w:docGrid w:linePitch="326"/>
        </w:sectPr>
      </w:pPr>
    </w:p>
    <w:p w:rsidR="00273F57" w:rsidRPr="00BC7277" w:rsidRDefault="00273F57" w:rsidP="00273F57">
      <w:pPr>
        <w:spacing w:after="600"/>
        <w:jc w:val="center"/>
        <w:outlineLvl w:val="0"/>
        <w:rPr>
          <w:rFonts w:eastAsia="Calibri"/>
          <w:b/>
          <w:noProof/>
          <w:sz w:val="28"/>
          <w:szCs w:val="28"/>
          <w:u w:val="single"/>
        </w:rPr>
      </w:pPr>
      <w:r>
        <w:rPr>
          <w:b/>
          <w:noProof/>
          <w:sz w:val="28"/>
          <w:u w:val="single"/>
        </w:rPr>
        <w:t>Anexo IV: Retiradas</w:t>
      </w:r>
      <w:r>
        <w:rPr>
          <w:rStyle w:val="FootnoteReference"/>
          <w:b/>
          <w:noProof/>
          <w:sz w:val="28"/>
          <w:u w:val="single"/>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73"/>
        <w:gridCol w:w="2605"/>
        <w:gridCol w:w="5357"/>
        <w:gridCol w:w="6431"/>
      </w:tblGrid>
      <w:tr w:rsidR="00273F57" w:rsidRPr="00BC7277" w:rsidTr="00273F57">
        <w:trPr>
          <w:cantSplit/>
          <w:tblHeader/>
        </w:trPr>
        <w:tc>
          <w:tcPr>
            <w:tcW w:w="184" w:type="pct"/>
            <w:shd w:val="clear" w:color="auto" w:fill="99CCFF"/>
          </w:tcPr>
          <w:p w:rsidR="00273F57" w:rsidRPr="00BC7277" w:rsidRDefault="00273F57" w:rsidP="00273F57">
            <w:pPr>
              <w:spacing w:after="0"/>
              <w:ind w:left="142"/>
              <w:rPr>
                <w:b/>
                <w:sz w:val="20"/>
              </w:rPr>
            </w:pPr>
            <w:r>
              <w:rPr>
                <w:b/>
                <w:sz w:val="20"/>
              </w:rPr>
              <w:t>N.º</w:t>
            </w:r>
          </w:p>
        </w:tc>
        <w:tc>
          <w:tcPr>
            <w:tcW w:w="873" w:type="pct"/>
            <w:shd w:val="clear" w:color="auto" w:fill="99CCFF"/>
          </w:tcPr>
          <w:p w:rsidR="00273F57" w:rsidRPr="00BC7277" w:rsidRDefault="00273F57" w:rsidP="00273F57">
            <w:pPr>
              <w:spacing w:after="0"/>
              <w:jc w:val="left"/>
              <w:rPr>
                <w:b/>
                <w:sz w:val="20"/>
              </w:rPr>
            </w:pPr>
            <w:r>
              <w:rPr>
                <w:b/>
                <w:sz w:val="20"/>
              </w:rPr>
              <w:t>Referência COM / interinstitucional</w:t>
            </w:r>
          </w:p>
        </w:tc>
        <w:tc>
          <w:tcPr>
            <w:tcW w:w="1792" w:type="pct"/>
            <w:shd w:val="clear" w:color="auto" w:fill="99CCFF"/>
            <w:vAlign w:val="center"/>
          </w:tcPr>
          <w:p w:rsidR="00273F57" w:rsidRPr="00BC7277" w:rsidRDefault="00273F57" w:rsidP="00273F57">
            <w:pPr>
              <w:spacing w:after="0"/>
              <w:rPr>
                <w:bCs/>
                <w:sz w:val="20"/>
              </w:rPr>
            </w:pPr>
            <w:r>
              <w:rPr>
                <w:b/>
                <w:sz w:val="20"/>
              </w:rPr>
              <w:t>Título</w:t>
            </w:r>
          </w:p>
        </w:tc>
        <w:tc>
          <w:tcPr>
            <w:tcW w:w="2151" w:type="pct"/>
            <w:shd w:val="clear" w:color="auto" w:fill="99CCFF"/>
            <w:vAlign w:val="center"/>
          </w:tcPr>
          <w:p w:rsidR="00273F57" w:rsidRPr="00BC7277" w:rsidRDefault="00273F57" w:rsidP="00273F57">
            <w:pPr>
              <w:spacing w:after="0"/>
              <w:rPr>
                <w:sz w:val="20"/>
              </w:rPr>
            </w:pPr>
            <w:r>
              <w:rPr>
                <w:b/>
                <w:sz w:val="20"/>
              </w:rPr>
              <w:t>Motivos da retirada</w:t>
            </w:r>
          </w:p>
        </w:tc>
      </w:tr>
      <w:tr w:rsidR="00273F57" w:rsidRPr="00524248" w:rsidTr="00273F57">
        <w:trPr>
          <w:cantSplit/>
        </w:trPr>
        <w:tc>
          <w:tcPr>
            <w:tcW w:w="5000" w:type="pct"/>
            <w:gridSpan w:val="4"/>
            <w:shd w:val="clear" w:color="auto" w:fill="92D050"/>
          </w:tcPr>
          <w:p w:rsidR="00273F57" w:rsidRPr="00273F57" w:rsidRDefault="00273F57" w:rsidP="00273F57">
            <w:pPr>
              <w:spacing w:before="60" w:after="60"/>
              <w:rPr>
                <w:b/>
                <w:sz w:val="20"/>
                <w:lang w:val="pt-PT"/>
              </w:rPr>
            </w:pPr>
            <w:r w:rsidRPr="00273F57">
              <w:rPr>
                <w:b/>
                <w:sz w:val="20"/>
                <w:lang w:val="pt-PT"/>
              </w:rPr>
              <w:t>Assuntos Económicos e Financeiros, Fiscalidade e Alfândegas</w:t>
            </w:r>
          </w:p>
        </w:tc>
      </w:tr>
      <w:tr w:rsidR="00273F57" w:rsidRPr="00217FA2" w:rsidTr="00273F57">
        <w:trPr>
          <w:cantSplit/>
        </w:trPr>
        <w:tc>
          <w:tcPr>
            <w:tcW w:w="184" w:type="pct"/>
          </w:tcPr>
          <w:p w:rsidR="00273F57" w:rsidRPr="00273F57" w:rsidRDefault="00273F57" w:rsidP="00273F57">
            <w:pPr>
              <w:pStyle w:val="ListParagraph"/>
              <w:numPr>
                <w:ilvl w:val="0"/>
                <w:numId w:val="24"/>
              </w:numPr>
              <w:spacing w:after="0"/>
              <w:ind w:left="426"/>
              <w:jc w:val="left"/>
              <w:rPr>
                <w:sz w:val="20"/>
                <w:lang w:val="pt-PT"/>
              </w:rPr>
            </w:pPr>
          </w:p>
        </w:tc>
        <w:tc>
          <w:tcPr>
            <w:tcW w:w="873" w:type="pct"/>
          </w:tcPr>
          <w:p w:rsidR="00273F57" w:rsidRPr="00BC7277" w:rsidRDefault="00273F57" w:rsidP="00273F57">
            <w:pPr>
              <w:rPr>
                <w:bCs/>
                <w:sz w:val="20"/>
              </w:rPr>
            </w:pPr>
            <w:r>
              <w:rPr>
                <w:sz w:val="20"/>
              </w:rPr>
              <w:t>SEC(2008)2302 final</w:t>
            </w:r>
          </w:p>
        </w:tc>
        <w:tc>
          <w:tcPr>
            <w:tcW w:w="1792" w:type="pct"/>
            <w:shd w:val="clear" w:color="auto" w:fill="auto"/>
          </w:tcPr>
          <w:p w:rsidR="00273F57" w:rsidRPr="00273F57" w:rsidRDefault="00273F57" w:rsidP="00273F57">
            <w:pPr>
              <w:spacing w:after="0"/>
              <w:rPr>
                <w:bCs/>
                <w:i/>
                <w:sz w:val="20"/>
                <w:lang w:val="pt-PT"/>
              </w:rPr>
            </w:pPr>
            <w:r w:rsidRPr="00273F57">
              <w:rPr>
                <w:color w:val="000000"/>
                <w:sz w:val="20"/>
                <w:lang w:val="pt-PT"/>
              </w:rPr>
              <w:t>Recomendação de DECISÃO DO CONSELHO que autoriza a Comissão a negociar um acordo com o Reino da Noruega para a aplicação de medidas equivalentes às previstas na Diretiva 2003/48/CE do Conselho, de 3 de junho de 2003, relativa à tributação dos rendimentos da poupança sob a forma de juros</w:t>
            </w:r>
          </w:p>
        </w:tc>
        <w:tc>
          <w:tcPr>
            <w:tcW w:w="2151" w:type="pct"/>
            <w:shd w:val="clear" w:color="auto" w:fill="auto"/>
          </w:tcPr>
          <w:p w:rsidR="00273F57" w:rsidRPr="00273F57" w:rsidRDefault="00273F57" w:rsidP="00273F57">
            <w:pPr>
              <w:spacing w:after="0"/>
              <w:rPr>
                <w:sz w:val="20"/>
                <w:lang w:val="pt-PT"/>
              </w:rPr>
            </w:pPr>
            <w:r w:rsidRPr="00273F57">
              <w:rPr>
                <w:sz w:val="20"/>
                <w:lang w:val="pt-PT"/>
              </w:rPr>
              <w:t xml:space="preserve">Obsoleta: esta questão rege-se pela Norma Comum de Comunicação (NCC) em matéria de fiscalidade, elaborada em resposta ao pedido do G20 e aprovada pelo Conselho da OCDE em 15 de julho de 2014. O acordo multilateral de execução da Norma Comum de Comunicação abrange a UE e a Noruega. </w:t>
            </w:r>
          </w:p>
        </w:tc>
      </w:tr>
      <w:tr w:rsidR="00273F57" w:rsidRPr="00217FA2" w:rsidTr="00273F57">
        <w:trPr>
          <w:cantSplit/>
        </w:trPr>
        <w:tc>
          <w:tcPr>
            <w:tcW w:w="184" w:type="pct"/>
          </w:tcPr>
          <w:p w:rsidR="00273F57" w:rsidRPr="00273F57" w:rsidRDefault="00273F57" w:rsidP="00273F57">
            <w:pPr>
              <w:pStyle w:val="ListParagraph"/>
              <w:numPr>
                <w:ilvl w:val="0"/>
                <w:numId w:val="24"/>
              </w:numPr>
              <w:spacing w:after="0"/>
              <w:ind w:left="426"/>
              <w:jc w:val="left"/>
              <w:rPr>
                <w:sz w:val="20"/>
                <w:lang w:val="pt-PT"/>
              </w:rPr>
            </w:pPr>
          </w:p>
        </w:tc>
        <w:tc>
          <w:tcPr>
            <w:tcW w:w="873" w:type="pct"/>
          </w:tcPr>
          <w:p w:rsidR="00273F57" w:rsidRPr="00BC7277" w:rsidRDefault="00273F57" w:rsidP="00273F57">
            <w:pPr>
              <w:spacing w:after="0"/>
              <w:rPr>
                <w:sz w:val="20"/>
              </w:rPr>
            </w:pPr>
            <w:r>
              <w:rPr>
                <w:sz w:val="20"/>
              </w:rPr>
              <w:t>COM(2009)644 final</w:t>
            </w:r>
          </w:p>
          <w:p w:rsidR="00273F57" w:rsidRPr="00BC7277" w:rsidRDefault="00273F57" w:rsidP="00273F57">
            <w:pPr>
              <w:spacing w:after="0"/>
              <w:rPr>
                <w:sz w:val="20"/>
              </w:rPr>
            </w:pPr>
            <w:r>
              <w:rPr>
                <w:sz w:val="20"/>
              </w:rPr>
              <w:t>2008/0234 (CNS)</w:t>
            </w:r>
          </w:p>
        </w:tc>
        <w:tc>
          <w:tcPr>
            <w:tcW w:w="1792" w:type="pct"/>
            <w:shd w:val="clear" w:color="auto" w:fill="auto"/>
          </w:tcPr>
          <w:p w:rsidR="00273F57" w:rsidRPr="00273F57" w:rsidRDefault="00273F57" w:rsidP="00273F57">
            <w:pPr>
              <w:tabs>
                <w:tab w:val="left" w:pos="1725"/>
              </w:tabs>
              <w:spacing w:after="0"/>
              <w:rPr>
                <w:sz w:val="20"/>
                <w:lang w:val="pt-PT"/>
              </w:rPr>
            </w:pPr>
            <w:r w:rsidRPr="00273F57">
              <w:rPr>
                <w:sz w:val="20"/>
                <w:lang w:val="pt-PT"/>
              </w:rPr>
              <w:t>Proposta alterada de decisão do Conselho relativa à assinatura, em nome da União Europeia, e à aplicação provisória do Acordo de Cooperação entre a União Europeia e os seus Estados-Membros, por um lado, e o Principado do Liechtenstein, por outro, para lutar contra a fraude e quaisquer outras atividades ilegais lesivas dos seus interesses financeiros e para assegurar a troca de informações em matéria fiscal</w:t>
            </w:r>
          </w:p>
        </w:tc>
        <w:tc>
          <w:tcPr>
            <w:tcW w:w="2151" w:type="pct"/>
            <w:shd w:val="clear" w:color="auto" w:fill="auto"/>
          </w:tcPr>
          <w:p w:rsidR="00273F57" w:rsidRPr="00273F57" w:rsidRDefault="00273F57" w:rsidP="00273F57">
            <w:pPr>
              <w:spacing w:after="0"/>
              <w:rPr>
                <w:sz w:val="20"/>
                <w:lang w:val="pt-PT"/>
              </w:rPr>
            </w:pPr>
            <w:r w:rsidRPr="00273F57">
              <w:rPr>
                <w:sz w:val="20"/>
                <w:lang w:val="pt-PT"/>
              </w:rPr>
              <w:t>Obsoleta: a questão rege-se pelo acordo entre a UE e o Liechtenstein relativo à tributação dos rendimentos da poupança, com a redação que lhe foi dada em 2015 («acordo sobre a troca automática de informações fiscais»), em conformidade com a Norma Comum de Comunicação da OCDE em matéria de fiscalidade.</w:t>
            </w:r>
          </w:p>
        </w:tc>
      </w:tr>
      <w:tr w:rsidR="00273F57" w:rsidRPr="00217FA2" w:rsidTr="00273F57">
        <w:trPr>
          <w:cantSplit/>
        </w:trPr>
        <w:tc>
          <w:tcPr>
            <w:tcW w:w="184" w:type="pct"/>
          </w:tcPr>
          <w:p w:rsidR="00273F57" w:rsidRPr="00273F57" w:rsidRDefault="00273F57" w:rsidP="00273F57">
            <w:pPr>
              <w:pStyle w:val="ListParagraph"/>
              <w:numPr>
                <w:ilvl w:val="0"/>
                <w:numId w:val="24"/>
              </w:numPr>
              <w:spacing w:after="0"/>
              <w:ind w:left="426"/>
              <w:jc w:val="left"/>
              <w:rPr>
                <w:sz w:val="20"/>
                <w:lang w:val="pt-PT"/>
              </w:rPr>
            </w:pPr>
          </w:p>
        </w:tc>
        <w:tc>
          <w:tcPr>
            <w:tcW w:w="873" w:type="pct"/>
          </w:tcPr>
          <w:p w:rsidR="00273F57" w:rsidRPr="00BC7277" w:rsidRDefault="00273F57" w:rsidP="00273F57">
            <w:pPr>
              <w:spacing w:after="0"/>
              <w:rPr>
                <w:sz w:val="20"/>
              </w:rPr>
            </w:pPr>
            <w:r>
              <w:rPr>
                <w:sz w:val="20"/>
              </w:rPr>
              <w:t>COM(2009)648 final</w:t>
            </w:r>
          </w:p>
          <w:p w:rsidR="00273F57" w:rsidRPr="00BC7277" w:rsidRDefault="00273F57" w:rsidP="00273F57">
            <w:pPr>
              <w:spacing w:after="0"/>
              <w:rPr>
                <w:sz w:val="20"/>
              </w:rPr>
            </w:pPr>
            <w:r>
              <w:rPr>
                <w:sz w:val="20"/>
              </w:rPr>
              <w:t>2008/0234 (CNS)</w:t>
            </w:r>
          </w:p>
        </w:tc>
        <w:tc>
          <w:tcPr>
            <w:tcW w:w="1792" w:type="pct"/>
            <w:shd w:val="clear" w:color="auto" w:fill="auto"/>
          </w:tcPr>
          <w:p w:rsidR="00273F57" w:rsidRPr="00273F57" w:rsidRDefault="00273F57" w:rsidP="00273F57">
            <w:pPr>
              <w:spacing w:after="0"/>
              <w:rPr>
                <w:bCs/>
                <w:sz w:val="20"/>
                <w:lang w:val="pt-PT"/>
              </w:rPr>
            </w:pPr>
            <w:r w:rsidRPr="00273F57">
              <w:rPr>
                <w:sz w:val="20"/>
                <w:lang w:val="pt-PT"/>
              </w:rPr>
              <w:t>Proposta alterada de decisão do Conselho relativa à conclusão, em nome da União Europeia, do Acordo de Cooperação entre a União Europeia e os seus Estados-Membros, por um lado, e o Principado do Liechtenstein, por outro, para lutar contra a fraude e quaisquer outras atividades ilegais lesivas dos seus interesses financeiros e para assegurar a troca de informações em matéria fiscal</w:t>
            </w:r>
          </w:p>
        </w:tc>
        <w:tc>
          <w:tcPr>
            <w:tcW w:w="2151" w:type="pct"/>
            <w:shd w:val="clear" w:color="auto" w:fill="auto"/>
          </w:tcPr>
          <w:p w:rsidR="00273F57" w:rsidRPr="00273F57" w:rsidRDefault="00273F57" w:rsidP="00273F57">
            <w:pPr>
              <w:spacing w:after="0"/>
              <w:rPr>
                <w:sz w:val="20"/>
                <w:lang w:val="pt-PT"/>
              </w:rPr>
            </w:pPr>
            <w:r w:rsidRPr="00273F57">
              <w:rPr>
                <w:sz w:val="20"/>
                <w:lang w:val="pt-PT"/>
              </w:rPr>
              <w:t>Obsoleta: a questão rege-se pelo acordo entre a UE e o Liechtenstein relativo à tributação dos rendimentos da poupança, com a redação que lhe foi dada em 2015 («acordo sobre a troca automática de informações fiscais»), em conformidade com a Norma Comum de Comunicação da OCDE em matéria de fiscalidade.</w:t>
            </w:r>
          </w:p>
        </w:tc>
      </w:tr>
      <w:tr w:rsidR="00273F57" w:rsidRPr="00BC7277" w:rsidTr="00273F57">
        <w:trPr>
          <w:cantSplit/>
        </w:trPr>
        <w:tc>
          <w:tcPr>
            <w:tcW w:w="5000" w:type="pct"/>
            <w:gridSpan w:val="4"/>
            <w:shd w:val="clear" w:color="auto" w:fill="92D050"/>
          </w:tcPr>
          <w:p w:rsidR="00273F57" w:rsidRPr="00BC7277" w:rsidRDefault="00273F57" w:rsidP="00273F57">
            <w:pPr>
              <w:keepNext/>
              <w:spacing w:before="60" w:after="60"/>
              <w:rPr>
                <w:b/>
                <w:sz w:val="20"/>
              </w:rPr>
            </w:pPr>
            <w:r>
              <w:rPr>
                <w:b/>
                <w:sz w:val="20"/>
              </w:rPr>
              <w:t>Assuntos Marítimos e Pescas</w:t>
            </w:r>
          </w:p>
        </w:tc>
      </w:tr>
      <w:tr w:rsidR="00273F57" w:rsidRPr="00217FA2" w:rsidTr="00273F57">
        <w:trPr>
          <w:cantSplit/>
        </w:trPr>
        <w:tc>
          <w:tcPr>
            <w:tcW w:w="184" w:type="pct"/>
          </w:tcPr>
          <w:p w:rsidR="00273F57" w:rsidRPr="00BC7277" w:rsidRDefault="00273F57" w:rsidP="00273F57">
            <w:pPr>
              <w:pStyle w:val="ListParagraph"/>
              <w:numPr>
                <w:ilvl w:val="0"/>
                <w:numId w:val="24"/>
              </w:numPr>
              <w:spacing w:after="0"/>
              <w:ind w:left="426"/>
              <w:jc w:val="left"/>
              <w:rPr>
                <w:color w:val="000000"/>
                <w:sz w:val="20"/>
              </w:rPr>
            </w:pPr>
          </w:p>
        </w:tc>
        <w:tc>
          <w:tcPr>
            <w:tcW w:w="873" w:type="pct"/>
          </w:tcPr>
          <w:p w:rsidR="00273F57" w:rsidRPr="00BC7277" w:rsidRDefault="00273F57" w:rsidP="00273F57">
            <w:pPr>
              <w:spacing w:after="0"/>
              <w:rPr>
                <w:bCs/>
                <w:sz w:val="20"/>
              </w:rPr>
            </w:pPr>
            <w:r>
              <w:rPr>
                <w:sz w:val="20"/>
              </w:rPr>
              <w:t>COM(2012)021 final 2012/0013 (COD)</w:t>
            </w:r>
          </w:p>
        </w:tc>
        <w:tc>
          <w:tcPr>
            <w:tcW w:w="1792" w:type="pct"/>
            <w:shd w:val="clear" w:color="auto" w:fill="auto"/>
          </w:tcPr>
          <w:p w:rsidR="00273F57" w:rsidRPr="00273F57" w:rsidRDefault="00273F57" w:rsidP="00273F57">
            <w:pPr>
              <w:spacing w:after="0"/>
              <w:rPr>
                <w:bCs/>
                <w:sz w:val="20"/>
                <w:lang w:val="pt-PT"/>
              </w:rPr>
            </w:pPr>
            <w:r w:rsidRPr="00273F57">
              <w:rPr>
                <w:sz w:val="20"/>
                <w:lang w:val="pt-PT"/>
              </w:rPr>
              <w:t>Proposta de REGULAMENTO DO PARLAMENTO EUROPEU E DO CONSELHO que altera o Regulamento (CE) n.º 1342/2008 do Conselho, de 18 de dezembro de 2008, que estabelece um plano a longo prazo para as unidades populacionais de bacalhau e para as pescas que exploram essas unidades populacionais</w:t>
            </w:r>
          </w:p>
        </w:tc>
        <w:tc>
          <w:tcPr>
            <w:tcW w:w="2151" w:type="pct"/>
            <w:shd w:val="clear" w:color="auto" w:fill="auto"/>
          </w:tcPr>
          <w:p w:rsidR="00273F57" w:rsidRPr="00273F57" w:rsidRDefault="00273F57" w:rsidP="00203D5A">
            <w:pPr>
              <w:spacing w:after="0"/>
              <w:rPr>
                <w:bCs/>
                <w:sz w:val="20"/>
                <w:lang w:val="pt-PT"/>
              </w:rPr>
            </w:pPr>
            <w:r w:rsidRPr="00273F57">
              <w:rPr>
                <w:sz w:val="20"/>
                <w:lang w:val="pt-PT"/>
              </w:rPr>
              <w:t>Obsoleta: a questão rege-se pelo novo plano de gestão plurianual para o mar do Norte (REGULAMENTO (UE) 2018/973, JO L 179 de 16.7.2018).</w:t>
            </w:r>
          </w:p>
        </w:tc>
      </w:tr>
      <w:tr w:rsidR="00273F57" w:rsidRPr="00BC7277" w:rsidTr="00273F57">
        <w:trPr>
          <w:cantSplit/>
        </w:trPr>
        <w:tc>
          <w:tcPr>
            <w:tcW w:w="5000" w:type="pct"/>
            <w:gridSpan w:val="4"/>
            <w:shd w:val="clear" w:color="auto" w:fill="92D050"/>
          </w:tcPr>
          <w:p w:rsidR="00273F57" w:rsidRPr="00BC7277" w:rsidRDefault="00273F57" w:rsidP="00273F57">
            <w:pPr>
              <w:keepNext/>
              <w:spacing w:before="60" w:after="60"/>
              <w:rPr>
                <w:b/>
                <w:sz w:val="20"/>
              </w:rPr>
            </w:pPr>
            <w:r>
              <w:rPr>
                <w:b/>
                <w:sz w:val="20"/>
              </w:rPr>
              <w:t>Segurança e Migração</w:t>
            </w:r>
          </w:p>
        </w:tc>
      </w:tr>
      <w:tr w:rsidR="00273F57" w:rsidRPr="00524248" w:rsidTr="00273F57">
        <w:trPr>
          <w:cantSplit/>
        </w:trPr>
        <w:tc>
          <w:tcPr>
            <w:tcW w:w="184" w:type="pct"/>
          </w:tcPr>
          <w:p w:rsidR="00273F57" w:rsidRPr="00BC7277" w:rsidRDefault="00273F57" w:rsidP="00273F57">
            <w:pPr>
              <w:pStyle w:val="ListParagraph"/>
              <w:numPr>
                <w:ilvl w:val="0"/>
                <w:numId w:val="24"/>
              </w:numPr>
              <w:spacing w:after="0"/>
              <w:ind w:left="426"/>
              <w:jc w:val="left"/>
              <w:rPr>
                <w:color w:val="000000"/>
                <w:sz w:val="20"/>
              </w:rPr>
            </w:pPr>
          </w:p>
        </w:tc>
        <w:tc>
          <w:tcPr>
            <w:tcW w:w="873" w:type="pct"/>
          </w:tcPr>
          <w:p w:rsidR="00273F57" w:rsidRPr="00BC7277" w:rsidRDefault="00273F57" w:rsidP="00273F57">
            <w:pPr>
              <w:spacing w:after="0"/>
              <w:rPr>
                <w:sz w:val="20"/>
              </w:rPr>
            </w:pPr>
            <w:r>
              <w:rPr>
                <w:sz w:val="20"/>
              </w:rPr>
              <w:t>COM(2016) 491 final</w:t>
            </w:r>
          </w:p>
          <w:p w:rsidR="00273F57" w:rsidRPr="00BC7277" w:rsidRDefault="00273F57" w:rsidP="00273F57">
            <w:pPr>
              <w:spacing w:after="0"/>
              <w:rPr>
                <w:sz w:val="20"/>
              </w:rPr>
            </w:pPr>
            <w:r>
              <w:rPr>
                <w:sz w:val="20"/>
              </w:rPr>
              <w:t>2016/0236 (COD)</w:t>
            </w:r>
          </w:p>
        </w:tc>
        <w:tc>
          <w:tcPr>
            <w:tcW w:w="1792" w:type="pct"/>
            <w:shd w:val="clear" w:color="auto" w:fill="auto"/>
          </w:tcPr>
          <w:p w:rsidR="00273F57" w:rsidRPr="00273F57" w:rsidRDefault="00273F57" w:rsidP="00273F57">
            <w:pPr>
              <w:spacing w:after="0"/>
              <w:rPr>
                <w:bCs/>
                <w:sz w:val="20"/>
                <w:lang w:val="pt-PT"/>
              </w:rPr>
            </w:pPr>
            <w:r w:rsidRPr="00273F57">
              <w:rPr>
                <w:sz w:val="20"/>
                <w:lang w:val="pt-PT"/>
              </w:rPr>
              <w:t>Proposta de REGULAMENTO DO PARLAMENTO EUROPEU E DO CONSELHO que cria um sistema de certificação da União para os equipamentos de rastreio de segurança da aviação</w:t>
            </w:r>
          </w:p>
        </w:tc>
        <w:tc>
          <w:tcPr>
            <w:tcW w:w="2151" w:type="pct"/>
            <w:shd w:val="clear" w:color="auto" w:fill="auto"/>
          </w:tcPr>
          <w:p w:rsidR="00273F57" w:rsidRPr="00273F57" w:rsidRDefault="00273F57" w:rsidP="00273F57">
            <w:pPr>
              <w:spacing w:after="0"/>
              <w:rPr>
                <w:i/>
                <w:sz w:val="20"/>
                <w:lang w:val="pt-PT"/>
              </w:rPr>
            </w:pPr>
            <w:r w:rsidRPr="00273F57">
              <w:rPr>
                <w:sz w:val="20"/>
                <w:lang w:val="pt-PT"/>
              </w:rPr>
              <w:t>Os debates interinstitucionais permitiram alcançar um consenso quanto ao facto de a criação de uma certificação da UE poder ser mais bem realizada através da alteração da legislação de execução baseada no artigo 4.º, n.º 3, e no artigo 18.º, alínea a), do Regulamento (CE) n.º 300/2008 relativo ao estabelecimento de regras comuns no domínio da segurança da aviação civil. A Comissão iniciará os preparativos para a eventual alteração da legislação de execução do Regulamento (CE) n.º 300/2008.</w:t>
            </w:r>
          </w:p>
        </w:tc>
      </w:tr>
      <w:tr w:rsidR="00273F57" w:rsidRPr="00217FA2" w:rsidTr="00273F57">
        <w:trPr>
          <w:cantSplit/>
        </w:trPr>
        <w:tc>
          <w:tcPr>
            <w:tcW w:w="184" w:type="pct"/>
          </w:tcPr>
          <w:p w:rsidR="00273F57" w:rsidRPr="00273F57" w:rsidRDefault="00273F57" w:rsidP="00273F57">
            <w:pPr>
              <w:pStyle w:val="ListParagraph"/>
              <w:numPr>
                <w:ilvl w:val="0"/>
                <w:numId w:val="24"/>
              </w:numPr>
              <w:spacing w:after="0"/>
              <w:ind w:left="426"/>
              <w:jc w:val="left"/>
              <w:rPr>
                <w:color w:val="000000"/>
                <w:sz w:val="20"/>
                <w:lang w:val="pt-PT"/>
              </w:rPr>
            </w:pPr>
          </w:p>
        </w:tc>
        <w:tc>
          <w:tcPr>
            <w:tcW w:w="873" w:type="pct"/>
          </w:tcPr>
          <w:p w:rsidR="00273F57" w:rsidRPr="00BC7277" w:rsidRDefault="00273F57" w:rsidP="00273F57">
            <w:pPr>
              <w:spacing w:after="0"/>
              <w:rPr>
                <w:sz w:val="20"/>
              </w:rPr>
            </w:pPr>
            <w:r>
              <w:rPr>
                <w:sz w:val="20"/>
              </w:rPr>
              <w:t>COM(2015) 452 final</w:t>
            </w:r>
          </w:p>
          <w:p w:rsidR="00273F57" w:rsidRPr="00BC7277" w:rsidRDefault="00273F57" w:rsidP="00273F57">
            <w:pPr>
              <w:spacing w:after="0"/>
              <w:rPr>
                <w:sz w:val="20"/>
              </w:rPr>
            </w:pPr>
            <w:r>
              <w:rPr>
                <w:sz w:val="20"/>
              </w:rPr>
              <w:t>2015/0211 (COD</w:t>
            </w:r>
          </w:p>
        </w:tc>
        <w:tc>
          <w:tcPr>
            <w:tcW w:w="1792" w:type="pct"/>
            <w:shd w:val="clear" w:color="auto" w:fill="auto"/>
          </w:tcPr>
          <w:p w:rsidR="00273F57" w:rsidRPr="00273F57" w:rsidRDefault="003D63B8" w:rsidP="00273F57">
            <w:pPr>
              <w:spacing w:after="0"/>
              <w:rPr>
                <w:bCs/>
                <w:sz w:val="20"/>
                <w:lang w:val="pt-PT"/>
              </w:rPr>
            </w:pPr>
            <w:r w:rsidRPr="003D63B8">
              <w:rPr>
                <w:sz w:val="20"/>
                <w:lang w:val="pt-PT"/>
              </w:rPr>
              <w:t xml:space="preserve">Proposta de </w:t>
            </w:r>
            <w:r w:rsidR="00273F57" w:rsidRPr="00273F57">
              <w:rPr>
                <w:sz w:val="20"/>
                <w:lang w:val="pt-PT"/>
              </w:rPr>
              <w:t>REGULAMENTO DO PARLAMENTO EUROPEU E DO CONSELHO que estabelece uma lista comum da UE de países de origem seguros para efeitos da Diretiva 2013/32/UE do Parlamento Europeu e do Conselho relativa a procedimentos comuns de concessão e retirada do estatuto de proteção internacional, e que altera a Diretiva 2013/32/UE</w:t>
            </w:r>
          </w:p>
        </w:tc>
        <w:tc>
          <w:tcPr>
            <w:tcW w:w="2151" w:type="pct"/>
            <w:shd w:val="clear" w:color="auto" w:fill="auto"/>
          </w:tcPr>
          <w:p w:rsidR="00273F57" w:rsidRPr="00273F57" w:rsidRDefault="00273F57" w:rsidP="00273F57">
            <w:pPr>
              <w:spacing w:after="0"/>
              <w:rPr>
                <w:i/>
                <w:sz w:val="20"/>
                <w:lang w:val="pt-PT"/>
              </w:rPr>
            </w:pPr>
            <w:r w:rsidRPr="00273F57">
              <w:rPr>
                <w:sz w:val="20"/>
                <w:lang w:val="pt-PT"/>
              </w:rPr>
              <w:t>A proposta relativa ao Regulamento Procedimentos de Asilo (COM(2016) 467 final), atualmente a ser debatida a nível interinstitucional no âmbito do pacote relativo à reforma do sistema europeu comum de asilo, apresenta uma abordagem mais atualizada da questão.</w:t>
            </w:r>
          </w:p>
        </w:tc>
      </w:tr>
      <w:tr w:rsidR="00273F57" w:rsidRPr="00217FA2" w:rsidTr="00273F57">
        <w:trPr>
          <w:cantSplit/>
        </w:trPr>
        <w:tc>
          <w:tcPr>
            <w:tcW w:w="184" w:type="pct"/>
          </w:tcPr>
          <w:p w:rsidR="00273F57" w:rsidRPr="00273F57" w:rsidRDefault="00273F57" w:rsidP="00273F57">
            <w:pPr>
              <w:pStyle w:val="ListParagraph"/>
              <w:numPr>
                <w:ilvl w:val="0"/>
                <w:numId w:val="24"/>
              </w:numPr>
              <w:spacing w:after="0"/>
              <w:ind w:left="426"/>
              <w:jc w:val="left"/>
              <w:rPr>
                <w:color w:val="000000"/>
                <w:sz w:val="20"/>
                <w:lang w:val="pt-PT"/>
              </w:rPr>
            </w:pPr>
          </w:p>
        </w:tc>
        <w:tc>
          <w:tcPr>
            <w:tcW w:w="873" w:type="pct"/>
          </w:tcPr>
          <w:p w:rsidR="00273F57" w:rsidRPr="00BC7277" w:rsidRDefault="00273F57" w:rsidP="00273F57">
            <w:pPr>
              <w:spacing w:after="0"/>
              <w:rPr>
                <w:bCs/>
                <w:sz w:val="20"/>
              </w:rPr>
            </w:pPr>
            <w:r>
              <w:rPr>
                <w:sz w:val="20"/>
              </w:rPr>
              <w:t>COM(2014) 382 final</w:t>
            </w:r>
          </w:p>
          <w:p w:rsidR="00273F57" w:rsidRPr="00BC7277" w:rsidRDefault="00273F57" w:rsidP="00273F57">
            <w:pPr>
              <w:spacing w:after="0"/>
              <w:rPr>
                <w:sz w:val="20"/>
              </w:rPr>
            </w:pPr>
            <w:r>
              <w:rPr>
                <w:sz w:val="20"/>
              </w:rPr>
              <w:t>2014/0202 (COD)</w:t>
            </w:r>
          </w:p>
        </w:tc>
        <w:tc>
          <w:tcPr>
            <w:tcW w:w="1792" w:type="pct"/>
            <w:shd w:val="clear" w:color="auto" w:fill="auto"/>
          </w:tcPr>
          <w:p w:rsidR="00273F57" w:rsidRPr="00273F57" w:rsidRDefault="00273F57" w:rsidP="00273F57">
            <w:pPr>
              <w:spacing w:after="0"/>
              <w:rPr>
                <w:bCs/>
                <w:sz w:val="20"/>
                <w:lang w:val="pt-PT"/>
              </w:rPr>
            </w:pPr>
            <w:r w:rsidRPr="00273F57">
              <w:rPr>
                <w:sz w:val="20"/>
                <w:lang w:val="pt-PT"/>
              </w:rPr>
              <w:t>Proposta de REGULAMENTO DO PARLAMENTO EUROPEU E DO CONSELHO que altera o Regulamento (UE) n.º 604/2013 no que se refere à determinação do Estado-Membro responsável pela análise de um pedido de proteção internacional apresentado por um menor não acompanhado por um membro da família, irmão ou outro familiar legalmente presente num Estado-Membro</w:t>
            </w:r>
          </w:p>
        </w:tc>
        <w:tc>
          <w:tcPr>
            <w:tcW w:w="2151" w:type="pct"/>
            <w:shd w:val="clear" w:color="auto" w:fill="auto"/>
          </w:tcPr>
          <w:p w:rsidR="00273F57" w:rsidRPr="00273F57" w:rsidRDefault="00273F57" w:rsidP="00273F57">
            <w:pPr>
              <w:spacing w:after="0"/>
              <w:rPr>
                <w:i/>
                <w:sz w:val="20"/>
                <w:lang w:val="pt-PT"/>
              </w:rPr>
            </w:pPr>
            <w:r w:rsidRPr="00273F57">
              <w:rPr>
                <w:sz w:val="20"/>
                <w:lang w:val="pt-PT"/>
              </w:rPr>
              <w:t>A proposta relativa à reforma do sistema de Dublim (COM(2016) 270 final), atualmente discutida a nível interinstitucional no âmbito do pacote relativo à reforma do sistema europeu comum de asilo, apresenta uma abordagem atualizada da questão.</w:t>
            </w:r>
          </w:p>
        </w:tc>
      </w:tr>
      <w:tr w:rsidR="00273F57" w:rsidRPr="00217FA2" w:rsidTr="00273F57">
        <w:trPr>
          <w:cantSplit/>
        </w:trPr>
        <w:tc>
          <w:tcPr>
            <w:tcW w:w="184" w:type="pct"/>
          </w:tcPr>
          <w:p w:rsidR="00273F57" w:rsidRPr="00273F57" w:rsidRDefault="00273F57" w:rsidP="00273F57">
            <w:pPr>
              <w:pStyle w:val="ListParagraph"/>
              <w:numPr>
                <w:ilvl w:val="0"/>
                <w:numId w:val="24"/>
              </w:numPr>
              <w:spacing w:after="0"/>
              <w:ind w:left="426"/>
              <w:jc w:val="left"/>
              <w:rPr>
                <w:color w:val="000000"/>
                <w:sz w:val="20"/>
                <w:lang w:val="pt-PT"/>
              </w:rPr>
            </w:pPr>
          </w:p>
        </w:tc>
        <w:tc>
          <w:tcPr>
            <w:tcW w:w="873" w:type="pct"/>
          </w:tcPr>
          <w:p w:rsidR="00273F57" w:rsidRPr="00BC7277" w:rsidRDefault="00273F57" w:rsidP="00273F57">
            <w:pPr>
              <w:spacing w:after="0"/>
              <w:rPr>
                <w:sz w:val="20"/>
              </w:rPr>
            </w:pPr>
            <w:r>
              <w:rPr>
                <w:sz w:val="20"/>
              </w:rPr>
              <w:t>COM(2015) 450 final</w:t>
            </w:r>
          </w:p>
          <w:p w:rsidR="00273F57" w:rsidRPr="00BC7277" w:rsidRDefault="00273F57" w:rsidP="00273F57">
            <w:pPr>
              <w:spacing w:after="0"/>
              <w:rPr>
                <w:sz w:val="20"/>
              </w:rPr>
            </w:pPr>
            <w:r>
              <w:rPr>
                <w:sz w:val="20"/>
              </w:rPr>
              <w:t>2015/0208/COD</w:t>
            </w:r>
          </w:p>
        </w:tc>
        <w:tc>
          <w:tcPr>
            <w:tcW w:w="1792" w:type="pct"/>
            <w:shd w:val="clear" w:color="auto" w:fill="auto"/>
          </w:tcPr>
          <w:p w:rsidR="00273F57" w:rsidRPr="00203D5A" w:rsidRDefault="00273F57" w:rsidP="00273F57">
            <w:pPr>
              <w:spacing w:after="0"/>
              <w:rPr>
                <w:bCs/>
                <w:sz w:val="20"/>
                <w:lang w:val="pt-PT"/>
              </w:rPr>
            </w:pPr>
            <w:r w:rsidRPr="00203D5A">
              <w:rPr>
                <w:sz w:val="20"/>
                <w:lang w:val="pt-PT"/>
              </w:rPr>
              <w:t>Proposta de REGULAMENTO DO PARLAMENTO EUROPEU E DO CONSELHO que cria um mecanismo de recolocação em situações de crise e altera o Regulamento (UE)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w:t>
            </w:r>
          </w:p>
        </w:tc>
        <w:tc>
          <w:tcPr>
            <w:tcW w:w="2151" w:type="pct"/>
            <w:shd w:val="clear" w:color="auto" w:fill="auto"/>
          </w:tcPr>
          <w:p w:rsidR="00273F57" w:rsidRPr="00273F57" w:rsidRDefault="00273F57" w:rsidP="00273F57">
            <w:pPr>
              <w:spacing w:after="0"/>
              <w:rPr>
                <w:i/>
                <w:sz w:val="20"/>
                <w:lang w:val="pt-PT"/>
              </w:rPr>
            </w:pPr>
            <w:r w:rsidRPr="00273F57">
              <w:rPr>
                <w:sz w:val="20"/>
                <w:lang w:val="pt-PT"/>
              </w:rPr>
              <w:t>A proposta relativa à reforma do sistema de Dublim (COM(2016) 270 final), atualmente discutida a nível interinstitucional no âmbito do pacote relativo à reforma do sistema europeu comum de asilo, apresenta uma abordagem atualizada da questão.</w:t>
            </w:r>
          </w:p>
        </w:tc>
      </w:tr>
      <w:tr w:rsidR="00273F57" w:rsidRPr="00BC7277" w:rsidTr="00273F57">
        <w:trPr>
          <w:cantSplit/>
        </w:trPr>
        <w:tc>
          <w:tcPr>
            <w:tcW w:w="184" w:type="pct"/>
          </w:tcPr>
          <w:p w:rsidR="00273F57" w:rsidRPr="00273F57" w:rsidRDefault="00273F57" w:rsidP="00273F57">
            <w:pPr>
              <w:pStyle w:val="ListParagraph"/>
              <w:numPr>
                <w:ilvl w:val="0"/>
                <w:numId w:val="24"/>
              </w:numPr>
              <w:spacing w:after="0"/>
              <w:ind w:left="426"/>
              <w:jc w:val="left"/>
              <w:rPr>
                <w:color w:val="000000"/>
                <w:sz w:val="20"/>
                <w:lang w:val="pt-PT"/>
              </w:rPr>
            </w:pPr>
          </w:p>
        </w:tc>
        <w:tc>
          <w:tcPr>
            <w:tcW w:w="873" w:type="pct"/>
          </w:tcPr>
          <w:p w:rsidR="00273F57" w:rsidRPr="00BC7277" w:rsidRDefault="00273F57" w:rsidP="00273F57">
            <w:pPr>
              <w:spacing w:after="0"/>
              <w:rPr>
                <w:sz w:val="20"/>
              </w:rPr>
            </w:pPr>
            <w:r>
              <w:rPr>
                <w:sz w:val="20"/>
              </w:rPr>
              <w:t>COM(2018)167 final</w:t>
            </w:r>
          </w:p>
        </w:tc>
        <w:tc>
          <w:tcPr>
            <w:tcW w:w="1792" w:type="pct"/>
            <w:shd w:val="clear" w:color="auto" w:fill="auto"/>
          </w:tcPr>
          <w:p w:rsidR="00273F57" w:rsidRPr="00273F57" w:rsidRDefault="00273F57" w:rsidP="00273F57">
            <w:pPr>
              <w:spacing w:after="0"/>
              <w:rPr>
                <w:sz w:val="20"/>
                <w:lang w:val="pt-PT"/>
              </w:rPr>
            </w:pPr>
            <w:r w:rsidRPr="00273F57">
              <w:rPr>
                <w:sz w:val="20"/>
                <w:lang w:val="pt-PT"/>
              </w:rPr>
              <w:t>Proposta de DECISÃO DO CONSELHO que autoriza a Comissão a aprovar, em nome da União, o Pacto Global para Migrações Seguras, Ordeiras e Regulares no domínio da cooperação para o desenvolvimento</w:t>
            </w:r>
          </w:p>
        </w:tc>
        <w:tc>
          <w:tcPr>
            <w:tcW w:w="2151" w:type="pct"/>
            <w:shd w:val="clear" w:color="auto" w:fill="auto"/>
          </w:tcPr>
          <w:p w:rsidR="00273F57" w:rsidRPr="00BC7277" w:rsidRDefault="00273F57" w:rsidP="00273F57">
            <w:pPr>
              <w:spacing w:after="0"/>
              <w:rPr>
                <w:sz w:val="20"/>
              </w:rPr>
            </w:pPr>
            <w:r w:rsidRPr="00273F57">
              <w:rPr>
                <w:sz w:val="20"/>
                <w:lang w:val="pt-PT"/>
              </w:rPr>
              <w:t xml:space="preserve">A proposta já não é necessária, uma vez que a adoção do Pacto Global implicará um processo em duas etapas: adoção dos resultados negociados na Conferência Intergovernamental e subsequente aprovação formal por meio de uma resolução da Assembleia Geral das Nações Unidas. </w:t>
            </w:r>
            <w:r>
              <w:rPr>
                <w:sz w:val="20"/>
              </w:rPr>
              <w:t>Proposta ligada à COM(2018) 168.</w:t>
            </w:r>
          </w:p>
        </w:tc>
      </w:tr>
      <w:tr w:rsidR="00273F57" w:rsidRPr="00217FA2" w:rsidTr="00273F57">
        <w:trPr>
          <w:cantSplit/>
        </w:trPr>
        <w:tc>
          <w:tcPr>
            <w:tcW w:w="184" w:type="pct"/>
          </w:tcPr>
          <w:p w:rsidR="00273F57" w:rsidRPr="00BC7277" w:rsidRDefault="00273F57" w:rsidP="00273F57">
            <w:pPr>
              <w:pStyle w:val="ListParagraph"/>
              <w:numPr>
                <w:ilvl w:val="0"/>
                <w:numId w:val="24"/>
              </w:numPr>
              <w:spacing w:after="0"/>
              <w:ind w:left="426"/>
              <w:jc w:val="left"/>
              <w:rPr>
                <w:color w:val="000000"/>
                <w:sz w:val="20"/>
              </w:rPr>
            </w:pPr>
          </w:p>
        </w:tc>
        <w:tc>
          <w:tcPr>
            <w:tcW w:w="873" w:type="pct"/>
          </w:tcPr>
          <w:p w:rsidR="00273F57" w:rsidRPr="00BC7277" w:rsidRDefault="00273F57" w:rsidP="00273F57">
            <w:pPr>
              <w:spacing w:after="0"/>
              <w:rPr>
                <w:bCs/>
                <w:sz w:val="20"/>
              </w:rPr>
            </w:pPr>
            <w:r>
              <w:rPr>
                <w:sz w:val="20"/>
              </w:rPr>
              <w:t>COM(2018)168 final</w:t>
            </w:r>
          </w:p>
        </w:tc>
        <w:tc>
          <w:tcPr>
            <w:tcW w:w="1792" w:type="pct"/>
            <w:shd w:val="clear" w:color="auto" w:fill="auto"/>
          </w:tcPr>
          <w:p w:rsidR="00273F57" w:rsidRPr="00273F57" w:rsidRDefault="00273F57" w:rsidP="00273F57">
            <w:pPr>
              <w:spacing w:after="0"/>
              <w:rPr>
                <w:sz w:val="20"/>
                <w:lang w:val="pt-PT"/>
              </w:rPr>
            </w:pPr>
            <w:r w:rsidRPr="00273F57">
              <w:rPr>
                <w:sz w:val="20"/>
                <w:lang w:val="pt-PT"/>
              </w:rPr>
              <w:t>Proposta de DECISÃO DO CONSELHO que autoriza a Comissão a aprovar, em nome da União, o Pacto Global para Migrações Seguras, Ordeiras e Regulares no domínio da política de imigração</w:t>
            </w:r>
          </w:p>
        </w:tc>
        <w:tc>
          <w:tcPr>
            <w:tcW w:w="2151" w:type="pct"/>
            <w:shd w:val="clear" w:color="auto" w:fill="auto"/>
          </w:tcPr>
          <w:p w:rsidR="00273F57" w:rsidRPr="00273F57" w:rsidRDefault="00273F57" w:rsidP="00273F57">
            <w:pPr>
              <w:spacing w:after="0"/>
              <w:rPr>
                <w:i/>
                <w:sz w:val="20"/>
                <w:lang w:val="pt-PT"/>
              </w:rPr>
            </w:pPr>
            <w:r w:rsidRPr="00273F57">
              <w:rPr>
                <w:sz w:val="20"/>
                <w:lang w:val="pt-PT"/>
              </w:rPr>
              <w:t>A proposta já não é necessária, uma vez que a adoção do Pacto implicará um processo em duas etapas: adoção dos resultados negociados na Conferência Intergovernamental e subsequente aprovação formal por meio de uma resolução da Assembleia Geral das Nações Unidas.</w:t>
            </w:r>
          </w:p>
        </w:tc>
      </w:tr>
    </w:tbl>
    <w:p w:rsidR="00273F57" w:rsidRPr="00273F57" w:rsidRDefault="00273F57" w:rsidP="00273F57">
      <w:pPr>
        <w:rPr>
          <w:lang w:val="pt-PT"/>
        </w:rPr>
      </w:pPr>
    </w:p>
    <w:p w:rsidR="00273F57" w:rsidRPr="00273F57" w:rsidRDefault="00273F57" w:rsidP="00273F57">
      <w:pPr>
        <w:rPr>
          <w:lang w:val="pt-PT"/>
        </w:rPr>
        <w:sectPr w:rsidR="00273F57" w:rsidRPr="00273F57" w:rsidSect="007875A1">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021" w:bottom="567" w:left="1021" w:header="567" w:footer="567" w:gutter="0"/>
          <w:cols w:space="720"/>
          <w:titlePg/>
          <w:docGrid w:linePitch="326"/>
        </w:sectPr>
      </w:pPr>
    </w:p>
    <w:p w:rsidR="00273F57" w:rsidRPr="00273F57" w:rsidRDefault="00273F57" w:rsidP="00273F57">
      <w:pPr>
        <w:spacing w:after="600"/>
        <w:jc w:val="center"/>
        <w:outlineLvl w:val="0"/>
        <w:rPr>
          <w:b/>
          <w:noProof/>
          <w:sz w:val="28"/>
          <w:szCs w:val="28"/>
          <w:u w:val="single"/>
          <w:lang w:val="pt-PT"/>
        </w:rPr>
      </w:pPr>
      <w:r w:rsidRPr="00273F57">
        <w:rPr>
          <w:b/>
          <w:noProof/>
          <w:sz w:val="28"/>
          <w:u w:val="single"/>
          <w:lang w:val="pt-PT"/>
        </w:rPr>
        <w:t>Anexo V: Lista das revogações previstas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65"/>
        <w:gridCol w:w="1888"/>
        <w:gridCol w:w="5528"/>
        <w:gridCol w:w="7085"/>
      </w:tblGrid>
      <w:tr w:rsidR="00273F57" w:rsidRPr="00BC7277" w:rsidTr="00273F57">
        <w:trPr>
          <w:cantSplit/>
          <w:tblHeader/>
        </w:trPr>
        <w:tc>
          <w:tcPr>
            <w:tcW w:w="146" w:type="pct"/>
            <w:tcBorders>
              <w:bottom w:val="single" w:sz="4" w:space="0" w:color="auto"/>
            </w:tcBorders>
            <w:shd w:val="clear" w:color="auto" w:fill="99CCFF"/>
            <w:vAlign w:val="center"/>
          </w:tcPr>
          <w:p w:rsidR="00273F57" w:rsidRPr="00BC7277" w:rsidRDefault="00273F57" w:rsidP="00273F57">
            <w:pPr>
              <w:tabs>
                <w:tab w:val="left" w:pos="176"/>
              </w:tabs>
              <w:spacing w:after="0"/>
              <w:ind w:left="142" w:hanging="108"/>
              <w:jc w:val="center"/>
              <w:rPr>
                <w:b/>
                <w:sz w:val="20"/>
              </w:rPr>
            </w:pPr>
            <w:r>
              <w:rPr>
                <w:b/>
                <w:noProof/>
                <w:sz w:val="20"/>
              </w:rPr>
              <w:t>N.º</w:t>
            </w:r>
          </w:p>
        </w:tc>
        <w:tc>
          <w:tcPr>
            <w:tcW w:w="634" w:type="pct"/>
            <w:tcBorders>
              <w:bottom w:val="single" w:sz="4" w:space="0" w:color="auto"/>
            </w:tcBorders>
            <w:shd w:val="clear" w:color="auto" w:fill="99CCFF"/>
          </w:tcPr>
          <w:p w:rsidR="00273F57" w:rsidRPr="00BC7277" w:rsidRDefault="00273F57" w:rsidP="00273F57">
            <w:pPr>
              <w:spacing w:after="0"/>
              <w:jc w:val="center"/>
              <w:rPr>
                <w:b/>
                <w:sz w:val="20"/>
              </w:rPr>
            </w:pPr>
            <w:r>
              <w:rPr>
                <w:b/>
                <w:sz w:val="20"/>
              </w:rPr>
              <w:t>Domínio de intervenção</w:t>
            </w:r>
          </w:p>
        </w:tc>
        <w:tc>
          <w:tcPr>
            <w:tcW w:w="1850" w:type="pct"/>
            <w:tcBorders>
              <w:bottom w:val="single" w:sz="4" w:space="0" w:color="auto"/>
            </w:tcBorders>
            <w:shd w:val="clear" w:color="auto" w:fill="99CCFF"/>
            <w:vAlign w:val="center"/>
          </w:tcPr>
          <w:p w:rsidR="00273F57" w:rsidRPr="00BC7277" w:rsidRDefault="00273F57" w:rsidP="00273F57">
            <w:pPr>
              <w:spacing w:after="0"/>
              <w:jc w:val="center"/>
              <w:rPr>
                <w:b/>
                <w:sz w:val="20"/>
              </w:rPr>
            </w:pPr>
            <w:r>
              <w:rPr>
                <w:b/>
                <w:sz w:val="20"/>
              </w:rPr>
              <w:t>Título</w:t>
            </w:r>
          </w:p>
        </w:tc>
        <w:tc>
          <w:tcPr>
            <w:tcW w:w="2370" w:type="pct"/>
            <w:tcBorders>
              <w:bottom w:val="single" w:sz="4" w:space="0" w:color="auto"/>
            </w:tcBorders>
            <w:shd w:val="clear" w:color="auto" w:fill="99CCFF"/>
            <w:vAlign w:val="center"/>
          </w:tcPr>
          <w:p w:rsidR="00273F57" w:rsidRPr="00BC7277" w:rsidRDefault="00273F57" w:rsidP="00273F57">
            <w:pPr>
              <w:spacing w:after="0"/>
              <w:jc w:val="center"/>
              <w:rPr>
                <w:b/>
                <w:sz w:val="20"/>
              </w:rPr>
            </w:pPr>
            <w:r>
              <w:rPr>
                <w:b/>
                <w:sz w:val="20"/>
              </w:rPr>
              <w:t>Motivos da revogação</w:t>
            </w:r>
          </w:p>
        </w:tc>
      </w:tr>
      <w:tr w:rsidR="00273F57" w:rsidRPr="00217FA2"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numPr>
                <w:ilvl w:val="0"/>
                <w:numId w:val="25"/>
              </w:numPr>
              <w:spacing w:after="0"/>
              <w:ind w:left="357" w:hanging="357"/>
              <w:jc w:val="left"/>
              <w:rPr>
                <w:sz w:val="20"/>
              </w:rPr>
            </w:pPr>
          </w:p>
        </w:tc>
        <w:tc>
          <w:tcPr>
            <w:tcW w:w="634"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spacing w:after="0"/>
              <w:jc w:val="left"/>
              <w:rPr>
                <w:sz w:val="20"/>
                <w:lang w:val="pt-PT"/>
              </w:rPr>
            </w:pPr>
            <w:r w:rsidRPr="00273F57">
              <w:rPr>
                <w:sz w:val="20"/>
                <w:lang w:val="pt-PT"/>
              </w:rPr>
              <w:t xml:space="preserve">União dos Mercados de Capitais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Diretiva 2001/34/CE do Parlamento Europeu e do Conselho, de 28 de maio de 2001, relativa à admissão de valores mobiliários à cotação oficial de uma bolsa de valores e à informação a publicar sobre esses valores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A maior parte dos requisitos desta diretiva são agora abrangidos pela Diretiva 2013/50/UE (Diretiva Transparência alterada) e pelo Regulamento Prospetos. As restantes disposições aplicáveis da Diretiva 2001/34/CE podem ser revogadas.</w:t>
            </w:r>
          </w:p>
        </w:tc>
      </w:tr>
      <w:tr w:rsidR="00273F57" w:rsidRPr="00217FA2"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numPr>
                <w:ilvl w:val="0"/>
                <w:numId w:val="25"/>
              </w:numPr>
              <w:spacing w:after="0"/>
              <w:ind w:left="357" w:hanging="357"/>
              <w:jc w:val="left"/>
              <w:rPr>
                <w:sz w:val="20"/>
                <w:lang w:val="pt-PT"/>
              </w:rPr>
            </w:pPr>
          </w:p>
        </w:tc>
        <w:tc>
          <w:tcPr>
            <w:tcW w:w="634"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spacing w:after="0"/>
              <w:jc w:val="left"/>
              <w:rPr>
                <w:sz w:val="20"/>
              </w:rPr>
            </w:pPr>
            <w:r>
              <w:rPr>
                <w:sz w:val="20"/>
              </w:rPr>
              <w:t xml:space="preserve">Fiscalidade e Alfândegas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Regulamento (CE) n.º 964/2007 da Comissão, de 14 de agosto de 2007 , que estabelece as regras de abertura e de gestão de contingentes pautais para o arroz originário dos países menos avançados, para as campanhas de comercialização de 2007/2008 e 2008/2009</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Obsoleto: os contingentes pautais abrangidos por este ato enquadravam-se no período de aplicação da iniciativa «Tudo Menos Armas», lançada em 2001, e já não existem: desde 2009, os contingentes pautais deixaram de ser utilizados e o comércio de arroz proveniente desses países passou a ser isento de direitos e de contingentes.</w:t>
            </w:r>
          </w:p>
        </w:tc>
      </w:tr>
      <w:tr w:rsidR="00273F57" w:rsidRPr="00524248"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numPr>
                <w:ilvl w:val="0"/>
                <w:numId w:val="25"/>
              </w:numPr>
              <w:spacing w:after="0"/>
              <w:ind w:left="357" w:hanging="357"/>
              <w:jc w:val="left"/>
              <w:rPr>
                <w:sz w:val="20"/>
                <w:lang w:val="pt-PT"/>
              </w:rPr>
            </w:pPr>
          </w:p>
        </w:tc>
        <w:tc>
          <w:tcPr>
            <w:tcW w:w="634"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spacing w:after="0"/>
              <w:jc w:val="left"/>
              <w:rPr>
                <w:sz w:val="20"/>
              </w:rPr>
            </w:pPr>
            <w:r>
              <w:rPr>
                <w:sz w:val="20"/>
              </w:rPr>
              <w:t>Fiscalidade e Alfândegas</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Regulamento (CEE) n.º 3512/80 da Comissão, de 23 de dezembro de 1980, que derroga, no que respeita aos países do Mercado Comum Centro-Americano, os artigos 1.º, 6.º e 12.º do Regulamento (CEE) n.º 3510/80 da Comissão, de 23 de dezembro de 1980, relativo à definição do conceito de produtos originários para fins de aplicação das preferências aduaneiras concedidas pela Comunidade Económica Europeia relativamente a certos produtos de países em vias de desenvolvimento</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rPr>
                <w:rFonts w:eastAsiaTheme="minorHAnsi"/>
                <w:sz w:val="20"/>
                <w:lang w:val="pt-PT"/>
              </w:rPr>
            </w:pPr>
            <w:r w:rsidRPr="00273F57">
              <w:rPr>
                <w:sz w:val="20"/>
                <w:lang w:val="pt-PT"/>
              </w:rPr>
              <w:t>Obsoleto: este ato diz respeito a regras de origem para os regimes do Sistema de Preferências Generalizadas (SPG) da União que se tornaram obsoletos (Regulamento</w:t>
            </w:r>
            <w:r w:rsidR="003D63B8">
              <w:rPr>
                <w:sz w:val="20"/>
                <w:lang w:val="pt-PT"/>
              </w:rPr>
              <w:t xml:space="preserve"> (CEE)</w:t>
            </w:r>
            <w:r w:rsidRPr="00273F57">
              <w:rPr>
                <w:sz w:val="20"/>
                <w:lang w:val="pt-PT"/>
              </w:rPr>
              <w:t xml:space="preserve"> n.º 3322/80 do Conselho, de 16 de dezembro de 1980). Derroga alguns artigos de outro ato (Regulamento (CEE) n.º 3510/80) já revogado.</w:t>
            </w:r>
          </w:p>
        </w:tc>
      </w:tr>
      <w:tr w:rsidR="00273F57" w:rsidRPr="00524248"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numPr>
                <w:ilvl w:val="0"/>
                <w:numId w:val="25"/>
              </w:numPr>
              <w:spacing w:after="0"/>
              <w:ind w:left="357" w:hanging="357"/>
              <w:jc w:val="left"/>
              <w:rPr>
                <w:sz w:val="20"/>
                <w:lang w:val="pt-PT"/>
              </w:rPr>
            </w:pPr>
          </w:p>
        </w:tc>
        <w:tc>
          <w:tcPr>
            <w:tcW w:w="634"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spacing w:after="0"/>
              <w:jc w:val="left"/>
              <w:rPr>
                <w:sz w:val="20"/>
              </w:rPr>
            </w:pPr>
            <w:r>
              <w:rPr>
                <w:sz w:val="20"/>
              </w:rPr>
              <w:t>Fiscalidade e Alfândegas</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Regulamento (CEE) n.º 3513/80 da Comissão, de 23 de dezembro de 1980, que derroga, no que respeita aos países signatários do Acordo de Cartagena (Grupo Andino), os artigos 1.º, 6.º e 12.º do Regulamento (CEE) n.º 3510/80 da Comissão, de 23 de dezembro de 1980, relativo à definição do conceito de produtos originários para fins de aplicação das preferências aduaneiras concedidas pela Comunidade Económica Europeia relativamente a certos produtos de países em vias de desenvolvimento</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rPr>
                <w:rFonts w:eastAsiaTheme="minorHAnsi"/>
                <w:sz w:val="20"/>
                <w:lang w:val="pt-PT"/>
              </w:rPr>
            </w:pPr>
            <w:r w:rsidRPr="00273F57">
              <w:rPr>
                <w:sz w:val="20"/>
                <w:lang w:val="pt-PT"/>
              </w:rPr>
              <w:t xml:space="preserve">Obsoleto: este ato diz respeito a regras de origem para os regimes do Sistema de Preferências Generalizadas (SPG) da União que se tornaram obsoletos (Regulamento </w:t>
            </w:r>
            <w:r w:rsidR="003D63B8">
              <w:rPr>
                <w:sz w:val="20"/>
                <w:lang w:val="pt-PT"/>
              </w:rPr>
              <w:t xml:space="preserve">(CEE) </w:t>
            </w:r>
            <w:r w:rsidRPr="00273F57">
              <w:rPr>
                <w:sz w:val="20"/>
                <w:lang w:val="pt-PT"/>
              </w:rPr>
              <w:t>n.º 3322/80 do Conselho, de 16 de dezembro de 1980). Derroga alguns artigos de outro ato (Regulamento (CEE) n.º 3510/80) já revogado.</w:t>
            </w:r>
          </w:p>
        </w:tc>
      </w:tr>
      <w:tr w:rsidR="00273F57" w:rsidRPr="00524248"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273F57" w:rsidRDefault="00273F57" w:rsidP="00273F57">
            <w:pPr>
              <w:numPr>
                <w:ilvl w:val="0"/>
                <w:numId w:val="25"/>
              </w:numPr>
              <w:spacing w:after="0"/>
              <w:ind w:left="357" w:hanging="357"/>
              <w:jc w:val="left"/>
              <w:rPr>
                <w:sz w:val="20"/>
                <w:lang w:val="pt-PT"/>
              </w:rPr>
            </w:pPr>
          </w:p>
        </w:tc>
        <w:tc>
          <w:tcPr>
            <w:tcW w:w="634"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spacing w:after="0"/>
              <w:rPr>
                <w:sz w:val="20"/>
              </w:rPr>
            </w:pPr>
            <w:r>
              <w:rPr>
                <w:sz w:val="20"/>
              </w:rPr>
              <w:t xml:space="preserve">Segurança alimentar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Diretiva 78/142/CEE do Conselho, de 30 de janeiro de 1978, relativa à aproximação das legislações dos Estados-Membros respeitantes aos materiais e objetos que contêm monómero de cloreto de vinilo, destinados a entrar em contacto com os géneros alimentícios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524248" w:rsidRDefault="00273F57" w:rsidP="00273F57">
            <w:pPr>
              <w:spacing w:after="0"/>
              <w:rPr>
                <w:sz w:val="20"/>
                <w:lang w:val="pt-PT"/>
              </w:rPr>
            </w:pPr>
            <w:r w:rsidRPr="00273F57">
              <w:rPr>
                <w:sz w:val="20"/>
                <w:lang w:val="pt-PT"/>
              </w:rPr>
              <w:t xml:space="preserve">Os aspetos abrangidos por esta diretiva do Conselho são cobertos pelo âmbito de aplicação e pelas disposições do Regulamento (UE) n.º 10/2011 da Comissão relativo aos materiais e objetos de matéria plástica destinados a entrar em contacto com os alimentos. </w:t>
            </w:r>
            <w:r w:rsidRPr="00524248">
              <w:rPr>
                <w:sz w:val="20"/>
                <w:lang w:val="pt-PT"/>
              </w:rPr>
              <w:t xml:space="preserve">Por conseguinte, a Diretiva do Conselho tornou-se obsoleta. </w:t>
            </w:r>
          </w:p>
        </w:tc>
      </w:tr>
      <w:tr w:rsidR="00273F57" w:rsidRPr="00524248"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524248" w:rsidRDefault="00273F57" w:rsidP="00273F57">
            <w:pPr>
              <w:numPr>
                <w:ilvl w:val="0"/>
                <w:numId w:val="25"/>
              </w:numPr>
              <w:spacing w:after="0"/>
              <w:ind w:left="357" w:hanging="357"/>
              <w:jc w:val="left"/>
              <w:rPr>
                <w:sz w:val="20"/>
                <w:lang w:val="pt-PT"/>
              </w:rPr>
            </w:pPr>
          </w:p>
        </w:tc>
        <w:tc>
          <w:tcPr>
            <w:tcW w:w="634"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spacing w:after="0"/>
              <w:rPr>
                <w:sz w:val="20"/>
              </w:rPr>
            </w:pPr>
            <w:r>
              <w:rPr>
                <w:sz w:val="20"/>
              </w:rPr>
              <w:t xml:space="preserve">Segurança alimentar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Diretiva 85/572/CEE do Conselho, de 19 de dezembro de 1985, que fixa a lista dos simuladores a utilizar para verificar a migração dos constituintes dos materiais e objetos em matéria plástica destinados a entrar em contacto com os géneros alimentícios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524248" w:rsidRDefault="00273F57" w:rsidP="00273F57">
            <w:pPr>
              <w:spacing w:after="0"/>
              <w:rPr>
                <w:sz w:val="20"/>
                <w:lang w:val="pt-PT"/>
              </w:rPr>
            </w:pPr>
            <w:r w:rsidRPr="00273F57">
              <w:rPr>
                <w:sz w:val="20"/>
                <w:lang w:val="pt-PT"/>
              </w:rPr>
              <w:t xml:space="preserve">Os aspetos abrangidos por esta diretiva do Conselho são cobertos pelo âmbito de aplicação e pelas disposições do Regulamento (UE) n.º 10/2011 da Comissão relativo aos materiais e objetos de matéria plástica destinados a entrar em contacto com os alimentos. </w:t>
            </w:r>
            <w:r w:rsidRPr="00524248">
              <w:rPr>
                <w:sz w:val="20"/>
                <w:lang w:val="pt-PT"/>
              </w:rPr>
              <w:t xml:space="preserve">Por conseguinte, a Diretiva do Conselho tornou-se obsoleta. </w:t>
            </w:r>
          </w:p>
        </w:tc>
      </w:tr>
      <w:tr w:rsidR="00273F57" w:rsidRPr="00524248" w:rsidTr="00273F57">
        <w:trPr>
          <w:cantSplit/>
        </w:trPr>
        <w:tc>
          <w:tcPr>
            <w:tcW w:w="146" w:type="pct"/>
            <w:tcBorders>
              <w:top w:val="single" w:sz="4" w:space="0" w:color="auto"/>
              <w:left w:val="single" w:sz="4" w:space="0" w:color="auto"/>
              <w:bottom w:val="single" w:sz="4" w:space="0" w:color="auto"/>
              <w:right w:val="single" w:sz="4" w:space="0" w:color="auto"/>
            </w:tcBorders>
          </w:tcPr>
          <w:p w:rsidR="00273F57" w:rsidRPr="00524248" w:rsidRDefault="00273F57" w:rsidP="00273F57">
            <w:pPr>
              <w:numPr>
                <w:ilvl w:val="0"/>
                <w:numId w:val="25"/>
              </w:numPr>
              <w:spacing w:after="0"/>
              <w:ind w:left="357" w:hanging="357"/>
              <w:jc w:val="left"/>
              <w:rPr>
                <w:sz w:val="20"/>
                <w:lang w:val="pt-PT"/>
              </w:rPr>
            </w:pPr>
          </w:p>
        </w:tc>
        <w:tc>
          <w:tcPr>
            <w:tcW w:w="634" w:type="pct"/>
            <w:tcBorders>
              <w:top w:val="single" w:sz="4" w:space="0" w:color="auto"/>
              <w:left w:val="single" w:sz="4" w:space="0" w:color="auto"/>
              <w:bottom w:val="single" w:sz="4" w:space="0" w:color="auto"/>
              <w:right w:val="single" w:sz="4" w:space="0" w:color="auto"/>
            </w:tcBorders>
          </w:tcPr>
          <w:p w:rsidR="00273F57" w:rsidRPr="00BC7277" w:rsidRDefault="00273F57" w:rsidP="00273F57">
            <w:pPr>
              <w:spacing w:after="0"/>
              <w:rPr>
                <w:sz w:val="20"/>
              </w:rPr>
            </w:pPr>
            <w:r>
              <w:rPr>
                <w:sz w:val="20"/>
              </w:rPr>
              <w:t xml:space="preserve">Segurança alimentar </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273F57" w:rsidRPr="00273F57" w:rsidRDefault="00273F57" w:rsidP="00273F57">
            <w:pPr>
              <w:spacing w:after="0"/>
              <w:rPr>
                <w:sz w:val="20"/>
                <w:lang w:val="pt-PT"/>
              </w:rPr>
            </w:pPr>
            <w:r w:rsidRPr="00273F57">
              <w:rPr>
                <w:sz w:val="20"/>
                <w:lang w:val="pt-PT"/>
              </w:rPr>
              <w:t>Diretiva 82/711/CEE do Conselho, de 18 de outubro de 1982, que estabelece as regras de base necessárias à verificação da migração dos constituintes dos materiais e objetos em matéria plástica destinados a entrar em contacto com os géneros alimentícios</w:t>
            </w:r>
          </w:p>
        </w:tc>
        <w:tc>
          <w:tcPr>
            <w:tcW w:w="2370" w:type="pct"/>
            <w:tcBorders>
              <w:top w:val="single" w:sz="4" w:space="0" w:color="auto"/>
              <w:left w:val="single" w:sz="4" w:space="0" w:color="auto"/>
              <w:bottom w:val="single" w:sz="4" w:space="0" w:color="auto"/>
              <w:right w:val="single" w:sz="4" w:space="0" w:color="auto"/>
            </w:tcBorders>
            <w:shd w:val="clear" w:color="auto" w:fill="auto"/>
          </w:tcPr>
          <w:p w:rsidR="00273F57" w:rsidRPr="00524248" w:rsidRDefault="00273F57" w:rsidP="00273F57">
            <w:pPr>
              <w:spacing w:after="0"/>
              <w:rPr>
                <w:sz w:val="20"/>
                <w:lang w:val="pt-PT"/>
              </w:rPr>
            </w:pPr>
            <w:r w:rsidRPr="00273F57">
              <w:rPr>
                <w:sz w:val="20"/>
                <w:lang w:val="pt-PT"/>
              </w:rPr>
              <w:t xml:space="preserve">Os aspetos abrangidos por esta diretiva do Conselho são cobertos pelo âmbito de aplicação e pelas disposições do Regulamento (UE) n.º 10/2011 da Comissão relativo aos materiais e objetos de matéria plástica destinados a entrar em contacto com os alimentos. </w:t>
            </w:r>
            <w:r w:rsidRPr="00524248">
              <w:rPr>
                <w:sz w:val="20"/>
                <w:lang w:val="pt-PT"/>
              </w:rPr>
              <w:t xml:space="preserve">Por conseguinte, a Diretiva do Conselho tornou-se obsoleta. </w:t>
            </w:r>
          </w:p>
        </w:tc>
      </w:tr>
    </w:tbl>
    <w:p w:rsidR="00273F57" w:rsidRPr="00524248" w:rsidRDefault="00273F57" w:rsidP="00273F57">
      <w:pPr>
        <w:rPr>
          <w:lang w:val="pt-PT"/>
        </w:rPr>
      </w:pPr>
    </w:p>
    <w:p w:rsidR="007B75CA" w:rsidRPr="00217FA2" w:rsidRDefault="007B75CA" w:rsidP="00273F57">
      <w:pPr>
        <w:spacing w:after="360"/>
        <w:jc w:val="center"/>
        <w:outlineLvl w:val="0"/>
        <w:rPr>
          <w:lang w:val="pt-PT"/>
        </w:rPr>
      </w:pPr>
    </w:p>
    <w:sectPr w:rsidR="007B75CA" w:rsidRPr="00217FA2" w:rsidSect="007875A1">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021" w:bottom="567" w:left="102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48" w:rsidRDefault="00524248">
      <w:pPr>
        <w:spacing w:after="0"/>
      </w:pPr>
      <w:r>
        <w:separator/>
      </w:r>
    </w:p>
  </w:endnote>
  <w:endnote w:type="continuationSeparator" w:id="0">
    <w:p w:rsidR="00524248" w:rsidRDefault="00524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2" w:rsidRPr="00217FA2" w:rsidRDefault="00217FA2" w:rsidP="00217FA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Pr>
        <w:noProof/>
      </w:rPr>
      <w:t>1</w:t>
    </w:r>
    <w:r>
      <w:fldChar w:fldCharType="end"/>
    </w:r>
  </w:p>
  <w:p w:rsidR="00524248" w:rsidRDefault="0052424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Pr="00EE5C3D" w:rsidRDefault="00524248">
    <w:pPr>
      <w:pStyle w:val="FooterLine"/>
      <w:jc w:val="center"/>
      <w:rPr>
        <w:noProof/>
      </w:rPr>
    </w:pPr>
    <w:r w:rsidRPr="00EE5C3D">
      <w:rPr>
        <w:noProof/>
      </w:rPr>
      <w:fldChar w:fldCharType="begin"/>
    </w:r>
    <w:r w:rsidRPr="00EE5C3D">
      <w:rPr>
        <w:noProof/>
      </w:rPr>
      <w:instrText>PAGE   \* MERGEFORMAT</w:instrText>
    </w:r>
    <w:r w:rsidRPr="00EE5C3D">
      <w:rPr>
        <w:noProof/>
      </w:rPr>
      <w:fldChar w:fldCharType="separate"/>
    </w:r>
    <w:r w:rsidR="00217FA2">
      <w:rPr>
        <w:noProof/>
      </w:rPr>
      <w:t>22</w:t>
    </w:r>
    <w:r w:rsidRPr="00EE5C3D">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61434201"/>
      <w:docPartObj>
        <w:docPartGallery w:val="Page Numbers (Bottom of Page)"/>
        <w:docPartUnique/>
      </w:docPartObj>
    </w:sdtPr>
    <w:sdtEndPr/>
    <w:sdtContent>
      <w:p w:rsidR="00524248" w:rsidRPr="00EE5C3D" w:rsidRDefault="00524248" w:rsidP="00EE5C3D">
        <w:pPr>
          <w:pStyle w:val="FooterLine"/>
          <w:jc w:val="center"/>
          <w:rPr>
            <w:noProof/>
          </w:rPr>
        </w:pPr>
        <w:r w:rsidRPr="00EE5C3D">
          <w:rPr>
            <w:noProof/>
          </w:rPr>
          <w:fldChar w:fldCharType="begin"/>
        </w:r>
        <w:r w:rsidRPr="00EE5C3D">
          <w:rPr>
            <w:noProof/>
          </w:rPr>
          <w:instrText xml:space="preserve"> PAGE   \* MERGEFORMAT </w:instrText>
        </w:r>
        <w:r w:rsidRPr="00EE5C3D">
          <w:rPr>
            <w:noProof/>
          </w:rPr>
          <w:fldChar w:fldCharType="separate"/>
        </w:r>
        <w:r w:rsidR="00217FA2">
          <w:rPr>
            <w:noProof/>
          </w:rPr>
          <w:t>5</w:t>
        </w:r>
        <w:r w:rsidRPr="00EE5C3D">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Pr>
        <w:noProof/>
      </w:rPr>
      <w:t>1</w:t>
    </w:r>
    <w:r>
      <w:fldChar w:fldCharType="end"/>
    </w:r>
  </w:p>
  <w:p w:rsidR="00524248" w:rsidRDefault="00524248"/>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sidR="00217FA2">
      <w:rPr>
        <w:noProof/>
      </w:rPr>
      <w:t>30</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381535"/>
      <w:docPartObj>
        <w:docPartGallery w:val="Page Numbers (Bottom of Page)"/>
        <w:docPartUnique/>
      </w:docPartObj>
    </w:sdtPr>
    <w:sdtEndPr>
      <w:rPr>
        <w:noProof/>
      </w:rPr>
    </w:sdtEndPr>
    <w:sdtContent>
      <w:p w:rsidR="00524248" w:rsidRDefault="00524248">
        <w:pPr>
          <w:pStyle w:val="Footer"/>
          <w:jc w:val="center"/>
        </w:pPr>
        <w:r>
          <w:fldChar w:fldCharType="begin"/>
        </w:r>
        <w:r>
          <w:instrText xml:space="preserve"> PAGE   \* MERGEFORMAT </w:instrText>
        </w:r>
        <w:r>
          <w:fldChar w:fldCharType="separate"/>
        </w:r>
        <w:r w:rsidR="00217FA2">
          <w:rPr>
            <w:noProof/>
          </w:rPr>
          <w:t>28</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Pr>
        <w:noProof/>
      </w:rPr>
      <w:t>1</w:t>
    </w:r>
    <w:r>
      <w:fldChar w:fldCharType="end"/>
    </w:r>
  </w:p>
  <w:p w:rsidR="00524248" w:rsidRDefault="00524248"/>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sidR="00217FA2">
      <w:rPr>
        <w:noProof/>
      </w:rPr>
      <w:t>32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2734"/>
      <w:docPartObj>
        <w:docPartGallery w:val="Page Numbers (Bottom of Page)"/>
        <w:docPartUnique/>
      </w:docPartObj>
    </w:sdtPr>
    <w:sdtEndPr>
      <w:rPr>
        <w:noProof/>
      </w:rPr>
    </w:sdtEndPr>
    <w:sdtContent>
      <w:p w:rsidR="00524248" w:rsidRDefault="00524248">
        <w:pPr>
          <w:pStyle w:val="Footer"/>
          <w:jc w:val="center"/>
        </w:pPr>
        <w:r>
          <w:fldChar w:fldCharType="begin"/>
        </w:r>
        <w:r>
          <w:instrText xml:space="preserve"> PAGE   \* MERGEFORMAT </w:instrText>
        </w:r>
        <w:r>
          <w:fldChar w:fldCharType="separate"/>
        </w:r>
        <w:r w:rsidR="00217FA2">
          <w:rPr>
            <w:noProof/>
          </w:rPr>
          <w:t>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2" w:rsidRPr="00217FA2" w:rsidRDefault="00217FA2" w:rsidP="00217FA2">
    <w:pPr>
      <w:pStyle w:val="FooterCoverPage"/>
      <w:rPr>
        <w:rFonts w:ascii="Arial" w:hAnsi="Arial" w:cs="Arial"/>
        <w:b/>
        <w:sz w:val="48"/>
      </w:rPr>
    </w:pPr>
    <w:r w:rsidRPr="00217FA2">
      <w:rPr>
        <w:rFonts w:ascii="Arial" w:hAnsi="Arial" w:cs="Arial"/>
        <w:b/>
        <w:sz w:val="48"/>
      </w:rPr>
      <w:t>PT</w:t>
    </w:r>
    <w:r w:rsidRPr="00217FA2">
      <w:rPr>
        <w:rFonts w:ascii="Arial" w:hAnsi="Arial" w:cs="Arial"/>
        <w:b/>
        <w:sz w:val="48"/>
      </w:rPr>
      <w:tab/>
    </w:r>
    <w:r w:rsidRPr="00217FA2">
      <w:rPr>
        <w:rFonts w:ascii="Arial" w:hAnsi="Arial" w:cs="Arial"/>
        <w:b/>
        <w:sz w:val="48"/>
      </w:rPr>
      <w:tab/>
    </w:r>
    <w:r w:rsidRPr="00217FA2">
      <w:tab/>
    </w:r>
    <w:r w:rsidRPr="00217FA2">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2" w:rsidRPr="00217FA2" w:rsidRDefault="00217FA2" w:rsidP="00217FA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Pr>
        <w:noProof/>
      </w:rPr>
      <w:t>1</w:t>
    </w:r>
    <w:r>
      <w:fldChar w:fldCharType="end"/>
    </w:r>
  </w:p>
  <w:p w:rsidR="00524248" w:rsidRDefault="0052424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58203"/>
      <w:docPartObj>
        <w:docPartGallery w:val="Page Numbers (Bottom of Page)"/>
        <w:docPartUnique/>
      </w:docPartObj>
    </w:sdtPr>
    <w:sdtEndPr>
      <w:rPr>
        <w:noProof/>
      </w:rPr>
    </w:sdtEndPr>
    <w:sdtContent>
      <w:p w:rsidR="00524248" w:rsidRDefault="00524248">
        <w:pPr>
          <w:pStyle w:val="Footer"/>
          <w:jc w:val="center"/>
        </w:pPr>
        <w:r>
          <w:fldChar w:fldCharType="begin"/>
        </w:r>
        <w:r>
          <w:instrText xml:space="preserve"> PAGE   \* MERGEFORMAT </w:instrText>
        </w:r>
        <w:r>
          <w:fldChar w:fldCharType="separate"/>
        </w:r>
        <w:r w:rsidR="00217FA2">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379319"/>
      <w:docPartObj>
        <w:docPartGallery w:val="Page Numbers (Bottom of Page)"/>
        <w:docPartUnique/>
      </w:docPartObj>
    </w:sdtPr>
    <w:sdtEndPr>
      <w:rPr>
        <w:noProof/>
      </w:rPr>
    </w:sdtEndPr>
    <w:sdtContent>
      <w:p w:rsidR="00524248" w:rsidRDefault="00524248">
        <w:pPr>
          <w:pStyle w:val="Footer"/>
          <w:jc w:val="center"/>
        </w:pPr>
        <w:r>
          <w:fldChar w:fldCharType="begin"/>
        </w:r>
        <w:r>
          <w:instrText xml:space="preserve"> PAGE   \* MERGEFORMAT </w:instrText>
        </w:r>
        <w:r>
          <w:fldChar w:fldCharType="separate"/>
        </w:r>
        <w:r w:rsidR="00217FA2">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Pr>
        <w:noProof/>
      </w:rPr>
      <w:t>1</w:t>
    </w:r>
    <w:r>
      <w:fldChar w:fldCharType="end"/>
    </w:r>
  </w:p>
  <w:p w:rsidR="00524248" w:rsidRDefault="0052424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FooterLine"/>
      <w:jc w:val="center"/>
    </w:pPr>
    <w:r>
      <w:fldChar w:fldCharType="begin"/>
    </w:r>
    <w:r>
      <w:instrText>PAGE   \* MERGEFORMAT</w:instrText>
    </w:r>
    <w:r>
      <w:fldChar w:fldCharType="separate"/>
    </w:r>
    <w:r w:rsidR="00217FA2">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21801"/>
      <w:docPartObj>
        <w:docPartGallery w:val="Page Numbers (Bottom of Page)"/>
        <w:docPartUnique/>
      </w:docPartObj>
    </w:sdtPr>
    <w:sdtEndPr>
      <w:rPr>
        <w:noProof/>
      </w:rPr>
    </w:sdtEndPr>
    <w:sdtContent>
      <w:p w:rsidR="00524248" w:rsidRDefault="00524248">
        <w:pPr>
          <w:pStyle w:val="Footer"/>
          <w:jc w:val="center"/>
        </w:pPr>
        <w:r>
          <w:fldChar w:fldCharType="begin"/>
        </w:r>
        <w:r>
          <w:instrText xml:space="preserve"> PAGE   \* MERGEFORMAT </w:instrText>
        </w:r>
        <w:r>
          <w:fldChar w:fldCharType="separate"/>
        </w:r>
        <w:r w:rsidR="00217FA2">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48" w:rsidRDefault="00524248">
      <w:pPr>
        <w:spacing w:after="0"/>
      </w:pPr>
      <w:r>
        <w:separator/>
      </w:r>
    </w:p>
  </w:footnote>
  <w:footnote w:type="continuationSeparator" w:id="0">
    <w:p w:rsidR="00524248" w:rsidRDefault="00524248">
      <w:pPr>
        <w:spacing w:after="0"/>
      </w:pPr>
      <w:r>
        <w:continuationSeparator/>
      </w:r>
    </w:p>
  </w:footnote>
  <w:footnote w:id="1">
    <w:p w:rsidR="00524248" w:rsidRPr="00273F57" w:rsidRDefault="00524248" w:rsidP="00273F57">
      <w:pPr>
        <w:pStyle w:val="FootnoteText"/>
        <w:spacing w:after="60"/>
        <w:rPr>
          <w:sz w:val="18"/>
          <w:szCs w:val="18"/>
          <w:lang w:val="pt-PT"/>
        </w:rPr>
      </w:pPr>
      <w:r>
        <w:rPr>
          <w:rStyle w:val="FootnoteReference"/>
          <w:sz w:val="18"/>
        </w:rPr>
        <w:footnoteRef/>
      </w:r>
      <w:r w:rsidRPr="00273F57">
        <w:rPr>
          <w:lang w:val="pt-PT"/>
        </w:rPr>
        <w:tab/>
      </w:r>
      <w:r w:rsidRPr="00273F57">
        <w:rPr>
          <w:sz w:val="18"/>
          <w:lang w:val="pt-PT"/>
        </w:rPr>
        <w:t xml:space="preserve">O presente anexo contém novas informações disponíveis sobre as iniciativas incluídas no programa de trabalho da Comissão, em consonância com o Acordo Interinstitucional «Legislar Melhor». Essas informações encontram-se entre parênteses, na descrição de cada iniciativa, têm caráter meramente indicativo e, durante o processo de preparação, estão sujeitas a alterações, decorrentes, nomeadamente, dos resultados do processo de avaliação do impacto. </w:t>
      </w:r>
      <w:r w:rsidRPr="00273F57">
        <w:rPr>
          <w:sz w:val="18"/>
          <w:u w:val="single"/>
          <w:lang w:val="pt-PT"/>
        </w:rPr>
        <w:t>Os elementos sombreados a cinzento referem-se a iniciativas que pretendem oferecer perspetivas quanto ao futuro da União</w:t>
      </w:r>
      <w:r w:rsidRPr="00273F57">
        <w:rPr>
          <w:sz w:val="18"/>
          <w:lang w:val="pt-PT"/>
        </w:rPr>
        <w:t>.</w:t>
      </w:r>
    </w:p>
  </w:footnote>
  <w:footnote w:id="2">
    <w:p w:rsidR="00524248" w:rsidRPr="00273F57" w:rsidRDefault="00524248" w:rsidP="00273F57">
      <w:pPr>
        <w:rPr>
          <w:lang w:val="pt-PT"/>
        </w:rPr>
      </w:pPr>
      <w:r>
        <w:rPr>
          <w:rStyle w:val="FootnoteReference"/>
        </w:rPr>
        <w:footnoteRef/>
      </w:r>
      <w:r w:rsidRPr="00273F57">
        <w:rPr>
          <w:lang w:val="pt-PT"/>
        </w:rPr>
        <w:t xml:space="preserve"> </w:t>
      </w:r>
      <w:r w:rsidRPr="00273F57">
        <w:rPr>
          <w:sz w:val="18"/>
          <w:lang w:val="pt-PT"/>
        </w:rPr>
        <w:t>O presente anexo apresenta as avaliações e os balanços de qualidade mais significativos que iremos realizar, incluindo a avaliação do seguimento dado aos pareceres da plataforma REFIT.</w:t>
      </w:r>
    </w:p>
  </w:footnote>
  <w:footnote w:id="3">
    <w:p w:rsidR="00524248" w:rsidRPr="00273F57" w:rsidRDefault="00524248" w:rsidP="00273F57">
      <w:pPr>
        <w:pStyle w:val="FootnoteText"/>
        <w:rPr>
          <w:lang w:val="pt-PT"/>
        </w:rPr>
      </w:pPr>
      <w:r>
        <w:rPr>
          <w:rStyle w:val="FootnoteReference"/>
        </w:rPr>
        <w:footnoteRef/>
      </w:r>
      <w:r w:rsidRPr="00273F57">
        <w:rPr>
          <w:lang w:val="pt-PT"/>
        </w:rPr>
        <w:t xml:space="preserve"> * = proposta referida na Declaração Conjunta sobre as prioridades legislativas da UE para 2018 e 2019, assinada pelos Presidentes do Parlamento Europeu, do Conselho e da Comissão</w:t>
      </w:r>
    </w:p>
    <w:p w:rsidR="00524248" w:rsidRPr="00273F57" w:rsidRDefault="00524248" w:rsidP="00273F57">
      <w:pPr>
        <w:pStyle w:val="FootnoteText"/>
        <w:rPr>
          <w:lang w:val="pt-PT"/>
        </w:rPr>
      </w:pPr>
      <w:r w:rsidRPr="00273F57">
        <w:rPr>
          <w:lang w:val="pt-PT"/>
        </w:rPr>
        <w:t>** = dossiês prioritários do Programa de Trabalho da Comissão para 2018 e da Carta de intenções de 2018</w:t>
      </w:r>
    </w:p>
  </w:footnote>
  <w:footnote w:id="4">
    <w:p w:rsidR="00524248" w:rsidRPr="00273F57" w:rsidRDefault="00524248" w:rsidP="00273F57">
      <w:pPr>
        <w:pStyle w:val="FootnoteText"/>
        <w:rPr>
          <w:bCs/>
          <w:lang w:val="pt-PT"/>
        </w:rPr>
      </w:pPr>
      <w:r>
        <w:rPr>
          <w:rStyle w:val="FootnoteReference"/>
        </w:rPr>
        <w:footnoteRef/>
      </w:r>
      <w:r w:rsidRPr="00273F57">
        <w:rPr>
          <w:lang w:val="pt-PT"/>
        </w:rPr>
        <w:t xml:space="preserve"> Desta lista constam as propostas legislativas pendentes que a Comissão tenciona retirar no prazo de seis meses (até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2" w:rsidRPr="00217FA2" w:rsidRDefault="00217FA2" w:rsidP="00217F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p w:rsidR="00524248" w:rsidRDefault="0052424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Pr="007B75CA" w:rsidRDefault="00524248" w:rsidP="007B75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p w:rsidR="00524248" w:rsidRDefault="0052424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Pr="007B75CA" w:rsidRDefault="00524248" w:rsidP="007B75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p w:rsidR="00524248" w:rsidRDefault="0052424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Pr="007B75CA" w:rsidRDefault="00524248" w:rsidP="007B75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2" w:rsidRPr="00217FA2" w:rsidRDefault="00217FA2" w:rsidP="00217FA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A2" w:rsidRPr="00217FA2" w:rsidRDefault="00217FA2" w:rsidP="00217FA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p w:rsidR="00524248" w:rsidRDefault="0052424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Pr="007B75CA" w:rsidRDefault="00524248" w:rsidP="007B75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p w:rsidR="00524248" w:rsidRDefault="0052424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Pr="007B75CA" w:rsidRDefault="00524248" w:rsidP="007B75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48" w:rsidRDefault="0052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9D369E"/>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6"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7"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9"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EF74B90"/>
    <w:multiLevelType w:val="hybridMultilevel"/>
    <w:tmpl w:val="7A2C7BB6"/>
    <w:lvl w:ilvl="0" w:tplc="BCD0181C">
      <w:start w:val="1"/>
      <w:numFmt w:val="decimal"/>
      <w:lvlText w:val="%1."/>
      <w:lvlJc w:val="left"/>
      <w:pPr>
        <w:ind w:left="785"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6C143F"/>
    <w:multiLevelType w:val="hybridMultilevel"/>
    <w:tmpl w:val="D1368392"/>
    <w:lvl w:ilvl="0" w:tplc="0809000F">
      <w:start w:val="1"/>
      <w:numFmt w:val="decimal"/>
      <w:lvlText w:val="%1."/>
      <w:lvlJc w:val="left"/>
      <w:pPr>
        <w:ind w:left="644"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53BD2E48"/>
    <w:multiLevelType w:val="hybridMultilevel"/>
    <w:tmpl w:val="7742B7DE"/>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E0F67"/>
    <w:multiLevelType w:val="hybridMultilevel"/>
    <w:tmpl w:val="C29EC928"/>
    <w:lvl w:ilvl="0" w:tplc="B1B605E6">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6"/>
  </w:num>
  <w:num w:numId="3">
    <w:abstractNumId w:val="14"/>
  </w:num>
  <w:num w:numId="4">
    <w:abstractNumId w:val="9"/>
  </w:num>
  <w:num w:numId="5">
    <w:abstractNumId w:val="6"/>
  </w:num>
  <w:num w:numId="6">
    <w:abstractNumId w:val="5"/>
  </w:num>
  <w:num w:numId="7">
    <w:abstractNumId w:val="19"/>
  </w:num>
  <w:num w:numId="8">
    <w:abstractNumId w:val="12"/>
  </w:num>
  <w:num w:numId="9">
    <w:abstractNumId w:val="8"/>
  </w:num>
  <w:num w:numId="10">
    <w:abstractNumId w:val="11"/>
  </w:num>
  <w:num w:numId="11">
    <w:abstractNumId w:val="1"/>
  </w:num>
  <w:num w:numId="12">
    <w:abstractNumId w:val="4"/>
  </w:num>
  <w:num w:numId="13">
    <w:abstractNumId w:val="17"/>
  </w:num>
  <w:num w:numId="14">
    <w:abstractNumId w:val="7"/>
  </w:num>
  <w:num w:numId="15">
    <w:abstractNumId w:val="2"/>
  </w:num>
  <w:num w:numId="16">
    <w:abstractNumId w:val="21"/>
  </w:num>
  <w:num w:numId="17">
    <w:abstractNumId w:val="10"/>
  </w:num>
  <w:num w:numId="18">
    <w:abstractNumId w:val="24"/>
  </w:num>
  <w:num w:numId="19">
    <w:abstractNumId w:val="3"/>
  </w:num>
  <w:num w:numId="20">
    <w:abstractNumId w:val="20"/>
  </w:num>
  <w:num w:numId="21">
    <w:abstractNumId w:val="13"/>
  </w:num>
  <w:num w:numId="22">
    <w:abstractNumId w:val="0"/>
  </w:num>
  <w:num w:numId="23">
    <w:abstractNumId w:val="22"/>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5"/>
    <w:docVar w:name="LW_ANNEX_UNIQUE" w:val="0"/>
    <w:docVar w:name="LW_CORRIGENDUM" w:val="CORRIGENDUM_x000b__x000b_This document corrects the annexes to document COM (2018)800 final of 23.10.2018._x000b__x000b_The act is not concerned._x000b__x000b_Correction of minor errors (typos, references ...)._x000b__x000b_The text shall read as follows:"/>
    <w:docVar w:name="LW_COVERPAGE_EXISTS" w:val="True"/>
    <w:docVar w:name="LW_COVERPAGE_GUID" w:val="BF6BBB07-192D-46BC-9B10-056410E8C333"/>
    <w:docVar w:name="LW_COVERPAGE_TYPE" w:val="1"/>
    <w:docVar w:name="LW_CROSSREFERENCE" w:val="&lt;UNUSED&gt;"/>
    <w:docVar w:name="LW_DocType" w:val="EUROLOOK"/>
    <w:docVar w:name="LW_EMISSION" w:val="3.1.2019"/>
    <w:docVar w:name="LW_EMISSION_ISODATE" w:val="2019-01-03"/>
    <w:docVar w:name="LW_EMISSION_LOCATION" w:val="BRX"/>
    <w:docVar w:name="LW_EMISSION_PREFIX" w:val="Bruxelas, "/>
    <w:docVar w:name="LW_EMISSION_SUFFIX" w:val=" "/>
    <w:docVar w:name="LW_ID_DOCTYPE_NONLW" w:val="CP-039"/>
    <w:docVar w:name="LW_LANGUE" w:val="PT"/>
    <w:docVar w:name="LW_LEVEL_OF_SENSITIVITY" w:val="Standard treatment"/>
    <w:docVar w:name="LW_NOM.INST" w:val="COMISSÃO EUROPEIA"/>
    <w:docVar w:name="LW_NOM.INST_JOINTDOC" w:val="&lt;EMPTY&gt;"/>
    <w:docVar w:name="LW_OBJETACTEPRINCIPAL.CP" w:val="_x000b_Programa de Trabalho da Comissão para 2019_x000b__x000b_Cumprir o prometido e preparar o futuro_x000b_"/>
    <w:docVar w:name="LW_PART_NBR" w:val="&lt;UNUSED&gt;"/>
    <w:docVar w:name="LW_PART_NBR_TOTAL" w:val="&lt;UNUSED&gt;"/>
    <w:docVar w:name="LW_REF.INST.NEW" w:val="COM"/>
    <w:docVar w:name="LW_REF.INST.NEW_ADOPTED" w:val="final/2"/>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S_x000b_"/>
    <w:docVar w:name="LW_TYPEACTEPRINCIPAL.CP" w:val="COMUNICAÇÃO DA COMISSÃO AO PARLAMENTO EUROPEU, AO CONSELHO, AO COMITÉ ECONÓMICO E SOCIAL EUROPEU E AO COMITÉ DAS REGIÕES"/>
  </w:docVars>
  <w:rsids>
    <w:rsidRoot w:val="007B75CA"/>
    <w:rsid w:val="00010552"/>
    <w:rsid w:val="00064151"/>
    <w:rsid w:val="00064D67"/>
    <w:rsid w:val="00070616"/>
    <w:rsid w:val="000777C3"/>
    <w:rsid w:val="000A3005"/>
    <w:rsid w:val="000A5B6F"/>
    <w:rsid w:val="000C161C"/>
    <w:rsid w:val="000D5D23"/>
    <w:rsid w:val="000E74B9"/>
    <w:rsid w:val="00103FE7"/>
    <w:rsid w:val="0010617B"/>
    <w:rsid w:val="00113CF3"/>
    <w:rsid w:val="00115BE7"/>
    <w:rsid w:val="001213B3"/>
    <w:rsid w:val="001307E1"/>
    <w:rsid w:val="00146B4A"/>
    <w:rsid w:val="00165D3A"/>
    <w:rsid w:val="001A3B4B"/>
    <w:rsid w:val="001A777D"/>
    <w:rsid w:val="001B5C96"/>
    <w:rsid w:val="001B7CB9"/>
    <w:rsid w:val="001C13BD"/>
    <w:rsid w:val="001C4A51"/>
    <w:rsid w:val="001E4B4D"/>
    <w:rsid w:val="001F1D2D"/>
    <w:rsid w:val="001F4638"/>
    <w:rsid w:val="0020198F"/>
    <w:rsid w:val="00203D5A"/>
    <w:rsid w:val="00217FA2"/>
    <w:rsid w:val="00230D22"/>
    <w:rsid w:val="0024333C"/>
    <w:rsid w:val="00254C06"/>
    <w:rsid w:val="00267D63"/>
    <w:rsid w:val="00273F57"/>
    <w:rsid w:val="00283800"/>
    <w:rsid w:val="00296977"/>
    <w:rsid w:val="002A503F"/>
    <w:rsid w:val="002A5AE0"/>
    <w:rsid w:val="002B069F"/>
    <w:rsid w:val="002B0D3F"/>
    <w:rsid w:val="002B4B55"/>
    <w:rsid w:val="002D6EE7"/>
    <w:rsid w:val="002D7011"/>
    <w:rsid w:val="002E1A64"/>
    <w:rsid w:val="002F49F3"/>
    <w:rsid w:val="00324F73"/>
    <w:rsid w:val="00333B78"/>
    <w:rsid w:val="00351578"/>
    <w:rsid w:val="00357957"/>
    <w:rsid w:val="00372CC0"/>
    <w:rsid w:val="0038721B"/>
    <w:rsid w:val="003A2F49"/>
    <w:rsid w:val="003B1FBD"/>
    <w:rsid w:val="003B66D8"/>
    <w:rsid w:val="003B7AA6"/>
    <w:rsid w:val="003C558F"/>
    <w:rsid w:val="003D63B8"/>
    <w:rsid w:val="004506D5"/>
    <w:rsid w:val="0045268E"/>
    <w:rsid w:val="00464788"/>
    <w:rsid w:val="00487922"/>
    <w:rsid w:val="004A1DF9"/>
    <w:rsid w:val="004B79BE"/>
    <w:rsid w:val="004C3202"/>
    <w:rsid w:val="004D6C46"/>
    <w:rsid w:val="004D74EC"/>
    <w:rsid w:val="004F0AC0"/>
    <w:rsid w:val="0052274F"/>
    <w:rsid w:val="00524248"/>
    <w:rsid w:val="00563E55"/>
    <w:rsid w:val="00564C58"/>
    <w:rsid w:val="00573B2B"/>
    <w:rsid w:val="00580963"/>
    <w:rsid w:val="005F5184"/>
    <w:rsid w:val="00623817"/>
    <w:rsid w:val="00625F2C"/>
    <w:rsid w:val="00627420"/>
    <w:rsid w:val="0065273F"/>
    <w:rsid w:val="00661F0C"/>
    <w:rsid w:val="00696A51"/>
    <w:rsid w:val="0069709A"/>
    <w:rsid w:val="006B6883"/>
    <w:rsid w:val="006C50B0"/>
    <w:rsid w:val="006D33A6"/>
    <w:rsid w:val="006F0CE8"/>
    <w:rsid w:val="006F4569"/>
    <w:rsid w:val="007007AF"/>
    <w:rsid w:val="00763322"/>
    <w:rsid w:val="00776178"/>
    <w:rsid w:val="007875A1"/>
    <w:rsid w:val="007A4CB4"/>
    <w:rsid w:val="007B75CA"/>
    <w:rsid w:val="007D3F9E"/>
    <w:rsid w:val="007E1365"/>
    <w:rsid w:val="00861299"/>
    <w:rsid w:val="00896585"/>
    <w:rsid w:val="008A3960"/>
    <w:rsid w:val="008B29C7"/>
    <w:rsid w:val="008B4581"/>
    <w:rsid w:val="008C3687"/>
    <w:rsid w:val="008C67C2"/>
    <w:rsid w:val="008E6F62"/>
    <w:rsid w:val="009A509A"/>
    <w:rsid w:val="009A7EDB"/>
    <w:rsid w:val="009B0896"/>
    <w:rsid w:val="009B3793"/>
    <w:rsid w:val="009E3BA2"/>
    <w:rsid w:val="009E5C66"/>
    <w:rsid w:val="009F4B3F"/>
    <w:rsid w:val="00A0776A"/>
    <w:rsid w:val="00A4505A"/>
    <w:rsid w:val="00A52033"/>
    <w:rsid w:val="00A52896"/>
    <w:rsid w:val="00A53D27"/>
    <w:rsid w:val="00A620ED"/>
    <w:rsid w:val="00A74E8D"/>
    <w:rsid w:val="00A86AFC"/>
    <w:rsid w:val="00A9184E"/>
    <w:rsid w:val="00AA63F4"/>
    <w:rsid w:val="00AC3A77"/>
    <w:rsid w:val="00AD0AD2"/>
    <w:rsid w:val="00AD48D0"/>
    <w:rsid w:val="00AF711F"/>
    <w:rsid w:val="00B044BE"/>
    <w:rsid w:val="00B60247"/>
    <w:rsid w:val="00B63049"/>
    <w:rsid w:val="00BC7277"/>
    <w:rsid w:val="00BD17AF"/>
    <w:rsid w:val="00C07DFC"/>
    <w:rsid w:val="00C33005"/>
    <w:rsid w:val="00C65B6C"/>
    <w:rsid w:val="00C761C3"/>
    <w:rsid w:val="00CB5CBF"/>
    <w:rsid w:val="00CC457F"/>
    <w:rsid w:val="00CE32D2"/>
    <w:rsid w:val="00D07A33"/>
    <w:rsid w:val="00D26B1C"/>
    <w:rsid w:val="00D525C5"/>
    <w:rsid w:val="00D62875"/>
    <w:rsid w:val="00D87DC0"/>
    <w:rsid w:val="00DA3539"/>
    <w:rsid w:val="00DA66B9"/>
    <w:rsid w:val="00DB1FD2"/>
    <w:rsid w:val="00DC7286"/>
    <w:rsid w:val="00DF1C5E"/>
    <w:rsid w:val="00E00B65"/>
    <w:rsid w:val="00E12BB3"/>
    <w:rsid w:val="00E13FDE"/>
    <w:rsid w:val="00E25486"/>
    <w:rsid w:val="00E46920"/>
    <w:rsid w:val="00E57F86"/>
    <w:rsid w:val="00E61524"/>
    <w:rsid w:val="00E75AF2"/>
    <w:rsid w:val="00E84C71"/>
    <w:rsid w:val="00EB6965"/>
    <w:rsid w:val="00ED2B66"/>
    <w:rsid w:val="00EE5C3D"/>
    <w:rsid w:val="00EE7035"/>
    <w:rsid w:val="00F15991"/>
    <w:rsid w:val="00F27EDD"/>
    <w:rsid w:val="00F44382"/>
    <w:rsid w:val="00F44C05"/>
    <w:rsid w:val="00F474EE"/>
    <w:rsid w:val="00F53A13"/>
    <w:rsid w:val="00F63582"/>
    <w:rsid w:val="00FF1286"/>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qFormat="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7"/>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rsid w:val="00A620ED"/>
    <w:pPr>
      <w:spacing w:after="0"/>
      <w:ind w:right="-567"/>
      <w:jc w:val="left"/>
    </w:pPr>
    <w:rPr>
      <w:sz w:val="18"/>
    </w:rPr>
  </w:style>
  <w:style w:type="paragraph" w:styleId="FootnoteText">
    <w:name w:val="footnote text"/>
    <w:aliases w:val="Footnote,Fußnote"/>
    <w:basedOn w:val="Normal"/>
    <w:link w:val="FootnoteTextChar"/>
    <w:uiPriority w:val="99"/>
    <w:rsid w:val="00FD1C17"/>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rsid w:val="003B5D8C"/>
    <w:pPr>
      <w:keepNext/>
      <w:spacing w:before="240"/>
      <w:jc w:val="center"/>
    </w:pPr>
    <w:rPr>
      <w:b/>
      <w:caps/>
    </w:rPr>
  </w:style>
  <w:style w:type="paragraph" w:customStyle="1" w:styleId="Contact">
    <w:name w:val="Contact"/>
    <w:basedOn w:val="Normal"/>
    <w:rsid w:val="001104A6"/>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sid w:val="00A620ED"/>
    <w:rPr>
      <w:sz w:val="18"/>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rsid w:val="00543DE0"/>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rsid w:val="00543DE0"/>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rsid w:val="00543DE0"/>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rsid w:val="006D2E3F"/>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rsid w:val="00AF21B1"/>
    <w:pPr>
      <w:tabs>
        <w:tab w:val="left" w:pos="5103"/>
      </w:tabs>
      <w:spacing w:before="1200" w:after="0"/>
      <w:jc w:val="left"/>
    </w:pPr>
  </w:style>
  <w:style w:type="paragraph" w:customStyle="1" w:styleId="FooterLine">
    <w:name w:val="FooterLine"/>
    <w:basedOn w:val="Footer"/>
    <w:next w:val="Footer"/>
    <w:uiPriority w:val="99"/>
    <w:rsid w:val="00DA4D5E"/>
    <w:pPr>
      <w:tabs>
        <w:tab w:val="right" w:pos="8647"/>
      </w:tabs>
      <w:spacing w:before="120" w:line="264" w:lineRule="auto"/>
      <w:ind w:right="0"/>
      <w:jc w:val="both"/>
    </w:pPr>
    <w:rPr>
      <w:szCs w:val="22"/>
    </w:rPr>
  </w:style>
  <w:style w:type="paragraph" w:styleId="BalloonText">
    <w:name w:val="Balloon Text"/>
    <w:basedOn w:val="Normal"/>
    <w:link w:val="BalloonTextChar"/>
    <w:uiPriority w:val="99"/>
    <w:semiHidden/>
    <w:unhideWhenUsed/>
    <w:rsid w:val="007B7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CA"/>
    <w:rPr>
      <w:rFonts w:ascii="Segoe UI" w:hAnsi="Segoe UI" w:cs="Segoe UI"/>
      <w:sz w:val="18"/>
      <w:szCs w:val="18"/>
      <w:lang w:bidi="ar-SA"/>
    </w:rPr>
  </w:style>
  <w:style w:type="character" w:customStyle="1" w:styleId="Marker">
    <w:name w:val="Marker"/>
    <w:basedOn w:val="DefaultParagraphFont"/>
    <w:rsid w:val="007B75CA"/>
    <w:rPr>
      <w:color w:val="0000FF"/>
      <w:shd w:val="clear" w:color="auto" w:fill="auto"/>
    </w:rPr>
  </w:style>
  <w:style w:type="paragraph" w:customStyle="1" w:styleId="Pagedecouverture">
    <w:name w:val="Page de couverture"/>
    <w:basedOn w:val="Normal"/>
    <w:next w:val="Normal"/>
    <w:rsid w:val="007B75CA"/>
    <w:pPr>
      <w:spacing w:after="0"/>
    </w:pPr>
    <w:rPr>
      <w:rFonts w:eastAsiaTheme="minorHAnsi"/>
      <w:szCs w:val="22"/>
      <w:lang w:eastAsia="en-US"/>
    </w:rPr>
  </w:style>
  <w:style w:type="paragraph" w:customStyle="1" w:styleId="FooterCoverPage">
    <w:name w:val="Footer Cover Page"/>
    <w:basedOn w:val="Normal"/>
    <w:link w:val="FooterCoverPageChar"/>
    <w:rsid w:val="007B75CA"/>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sid w:val="007B75CA"/>
    <w:rPr>
      <w:sz w:val="24"/>
      <w:lang w:bidi="ar-SA"/>
    </w:rPr>
  </w:style>
  <w:style w:type="paragraph" w:customStyle="1" w:styleId="FooterSensitivity">
    <w:name w:val="Footer Sensitivity"/>
    <w:basedOn w:val="Normal"/>
    <w:link w:val="FooterSensitivityChar"/>
    <w:rsid w:val="007B75C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sid w:val="007B75CA"/>
    <w:rPr>
      <w:b/>
      <w:sz w:val="32"/>
      <w:lang w:bidi="ar-SA"/>
    </w:rPr>
  </w:style>
  <w:style w:type="paragraph" w:customStyle="1" w:styleId="HeaderCoverPage">
    <w:name w:val="Header Cover Page"/>
    <w:basedOn w:val="Normal"/>
    <w:link w:val="HeaderCoverPageChar"/>
    <w:rsid w:val="007B75CA"/>
    <w:pPr>
      <w:tabs>
        <w:tab w:val="center" w:pos="4535"/>
        <w:tab w:val="right" w:pos="9071"/>
      </w:tabs>
      <w:spacing w:after="120"/>
    </w:pPr>
  </w:style>
  <w:style w:type="character" w:customStyle="1" w:styleId="HeaderCoverPageChar">
    <w:name w:val="Header Cover Page Char"/>
    <w:basedOn w:val="DefaultParagraphFont"/>
    <w:link w:val="HeaderCoverPage"/>
    <w:rsid w:val="007B75CA"/>
    <w:rPr>
      <w:sz w:val="24"/>
      <w:lang w:bidi="ar-SA"/>
    </w:rPr>
  </w:style>
  <w:style w:type="paragraph" w:customStyle="1" w:styleId="HeaderSensitivity">
    <w:name w:val="Header Sensitivity"/>
    <w:basedOn w:val="Normal"/>
    <w:link w:val="HeaderSensitivityChar"/>
    <w:rsid w:val="007B75CA"/>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sid w:val="007B75CA"/>
    <w:rPr>
      <w:b/>
      <w:sz w:val="32"/>
      <w:lang w:bidi="ar-SA"/>
    </w:rPr>
  </w:style>
  <w:style w:type="paragraph" w:customStyle="1" w:styleId="Annexetitre">
    <w:name w:val="Annexe titre"/>
    <w:basedOn w:val="Normal"/>
    <w:next w:val="Normal"/>
    <w:rsid w:val="007B75CA"/>
    <w:pPr>
      <w:spacing w:before="120" w:after="120"/>
      <w:jc w:val="center"/>
    </w:pPr>
    <w:rPr>
      <w:rFonts w:eastAsiaTheme="minorHAnsi"/>
      <w:b/>
      <w:szCs w:val="22"/>
      <w:u w:val="single"/>
      <w:lang w:eastAsia="en-US"/>
    </w:rPr>
  </w:style>
  <w:style w:type="paragraph" w:customStyle="1" w:styleId="Considrant">
    <w:name w:val="Considérant"/>
    <w:basedOn w:val="Normal"/>
    <w:rsid w:val="007B75CA"/>
    <w:pPr>
      <w:numPr>
        <w:numId w:val="18"/>
      </w:numPr>
      <w:spacing w:before="120" w:after="120"/>
    </w:pPr>
    <w:rPr>
      <w:rFonts w:eastAsiaTheme="minorHAnsi"/>
      <w:szCs w:val="22"/>
      <w:lang w:eastAsia="en-US"/>
    </w:rPr>
  </w:style>
  <w:style w:type="character" w:customStyle="1" w:styleId="FootnoteTextChar">
    <w:name w:val="Footnote Text Char"/>
    <w:aliases w:val="Footnote Char,Fußnote Char"/>
    <w:basedOn w:val="DefaultParagraphFont"/>
    <w:link w:val="FootnoteText"/>
    <w:uiPriority w:val="99"/>
    <w:rsid w:val="000777C3"/>
    <w:rPr>
      <w:lang w:bidi="ar-SA"/>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uiPriority w:val="99"/>
    <w:rsid w:val="000777C3"/>
    <w:rPr>
      <w:vertAlign w:val="superscript"/>
    </w:rPr>
  </w:style>
  <w:style w:type="paragraph" w:customStyle="1" w:styleId="Default">
    <w:name w:val="Default"/>
    <w:rsid w:val="000777C3"/>
    <w:pPr>
      <w:autoSpaceDE w:val="0"/>
      <w:autoSpaceDN w:val="0"/>
      <w:adjustRightInd w:val="0"/>
    </w:pPr>
    <w:rPr>
      <w:rFonts w:ascii="EC Square Sans Pro" w:hAnsi="EC Square Sans Pro" w:cs="EC Square Sans Pro"/>
      <w:color w:val="000000"/>
      <w:sz w:val="24"/>
      <w:szCs w:val="24"/>
      <w:lang w:bidi="ar-SA"/>
    </w:rPr>
  </w:style>
  <w:style w:type="character" w:styleId="Hyperlink">
    <w:name w:val="Hyperlink"/>
    <w:basedOn w:val="DefaultParagraphFont"/>
    <w:uiPriority w:val="99"/>
    <w:unhideWhenUsed/>
    <w:rsid w:val="000777C3"/>
    <w:rPr>
      <w:color w:val="0000FF" w:themeColor="hyperlink"/>
      <w:u w:val="single"/>
    </w:rPr>
  </w:style>
  <w:style w:type="character" w:customStyle="1" w:styleId="HeaderChar">
    <w:name w:val="Header Char"/>
    <w:basedOn w:val="DefaultParagraphFont"/>
    <w:link w:val="Header"/>
    <w:uiPriority w:val="99"/>
    <w:rsid w:val="000777C3"/>
    <w:rPr>
      <w:sz w:val="24"/>
      <w:lang w:bidi="ar-SA"/>
    </w:rPr>
  </w:style>
  <w:style w:type="character" w:styleId="CommentReference">
    <w:name w:val="annotation reference"/>
    <w:basedOn w:val="DefaultParagraphFont"/>
    <w:uiPriority w:val="99"/>
    <w:semiHidden/>
    <w:unhideWhenUsed/>
    <w:rsid w:val="000777C3"/>
    <w:rPr>
      <w:sz w:val="16"/>
      <w:szCs w:val="16"/>
    </w:rPr>
  </w:style>
  <w:style w:type="character" w:customStyle="1" w:styleId="CommentTextChar">
    <w:name w:val="Comment Text Char"/>
    <w:basedOn w:val="DefaultParagraphFont"/>
    <w:uiPriority w:val="99"/>
    <w:rsid w:val="0007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77C3"/>
    <w:pPr>
      <w:spacing w:after="200"/>
      <w:jc w:val="left"/>
    </w:pPr>
    <w:rPr>
      <w:rFonts w:ascii="Calibri" w:eastAsia="Calibri" w:hAnsi="Calibri"/>
      <w:b/>
      <w:bCs/>
      <w:lang w:eastAsia="en-US"/>
    </w:rPr>
  </w:style>
  <w:style w:type="character" w:customStyle="1" w:styleId="CommentTextChar1">
    <w:name w:val="Comment Text Char1"/>
    <w:basedOn w:val="DefaultParagraphFont"/>
    <w:link w:val="CommentText"/>
    <w:uiPriority w:val="99"/>
    <w:rsid w:val="000777C3"/>
    <w:rPr>
      <w:lang w:bidi="ar-SA"/>
    </w:rPr>
  </w:style>
  <w:style w:type="character" w:customStyle="1" w:styleId="CommentSubjectChar">
    <w:name w:val="Comment Subject Char"/>
    <w:basedOn w:val="CommentTextChar1"/>
    <w:link w:val="CommentSubject"/>
    <w:uiPriority w:val="99"/>
    <w:semiHidden/>
    <w:rsid w:val="000777C3"/>
    <w:rPr>
      <w:rFonts w:ascii="Calibri" w:eastAsia="Calibri" w:hAnsi="Calibri"/>
      <w:b/>
      <w:bCs/>
      <w:lang w:eastAsia="en-US" w:bidi="ar-SA"/>
    </w:rPr>
  </w:style>
  <w:style w:type="table" w:styleId="TableGrid">
    <w:name w:val="Table Grid"/>
    <w:basedOn w:val="TableNormal"/>
    <w:uiPriority w:val="59"/>
    <w:rsid w:val="000777C3"/>
    <w:rPr>
      <w:rFonts w:ascii="Calibri" w:eastAsia="Calibri"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8">
    <w:name w:val="iceouttxt38"/>
    <w:basedOn w:val="DefaultParagraphFont"/>
    <w:rsid w:val="000777C3"/>
    <w:rPr>
      <w:sz w:val="24"/>
      <w:szCs w:val="24"/>
      <w:bdr w:val="none" w:sz="0" w:space="0" w:color="auto" w:frame="1"/>
      <w:vertAlign w:val="baseline"/>
    </w:rPr>
  </w:style>
  <w:style w:type="paragraph" w:styleId="NormalWeb">
    <w:name w:val="Normal (Web)"/>
    <w:basedOn w:val="Normal"/>
    <w:uiPriority w:val="99"/>
    <w:unhideWhenUsed/>
    <w:rsid w:val="000777C3"/>
    <w:pPr>
      <w:spacing w:after="192"/>
      <w:jc w:val="left"/>
    </w:pPr>
    <w:rPr>
      <w:szCs w:val="24"/>
    </w:rPr>
  </w:style>
  <w:style w:type="character" w:customStyle="1" w:styleId="truncate">
    <w:name w:val="truncate"/>
    <w:basedOn w:val="DefaultParagraphFont"/>
    <w:rsid w:val="000777C3"/>
  </w:style>
  <w:style w:type="paragraph" w:customStyle="1" w:styleId="Declassification">
    <w:name w:val="Declassification"/>
    <w:basedOn w:val="Normal"/>
    <w:next w:val="Normal"/>
    <w:rsid w:val="000777C3"/>
    <w:pPr>
      <w:spacing w:after="0"/>
    </w:pPr>
    <w:rPr>
      <w:rFonts w:eastAsiaTheme="minorHAnsi"/>
      <w:szCs w:val="22"/>
      <w:lang w:eastAsia="en-US"/>
    </w:rPr>
  </w:style>
  <w:style w:type="paragraph" w:customStyle="1" w:styleId="HeaderLandscape">
    <w:name w:val="HeaderLandscape"/>
    <w:basedOn w:val="Normal"/>
    <w:rsid w:val="000777C3"/>
    <w:pPr>
      <w:tabs>
        <w:tab w:val="center" w:pos="7285"/>
        <w:tab w:val="right" w:pos="14003"/>
      </w:tabs>
      <w:spacing w:after="120"/>
    </w:pPr>
    <w:rPr>
      <w:rFonts w:eastAsiaTheme="minorHAnsi"/>
      <w:szCs w:val="22"/>
      <w:lang w:eastAsia="en-US"/>
    </w:rPr>
  </w:style>
  <w:style w:type="paragraph" w:customStyle="1" w:styleId="FooterLandscape">
    <w:name w:val="FooterLandscape"/>
    <w:basedOn w:val="Normal"/>
    <w:rsid w:val="000777C3"/>
    <w:pPr>
      <w:tabs>
        <w:tab w:val="center" w:pos="7285"/>
        <w:tab w:val="center" w:pos="10913"/>
        <w:tab w:val="right" w:pos="15137"/>
      </w:tabs>
      <w:spacing w:before="360" w:after="0"/>
      <w:ind w:left="-567" w:right="-567"/>
      <w:jc w:val="left"/>
    </w:pPr>
    <w:rPr>
      <w:rFonts w:eastAsiaTheme="minorHAnsi"/>
      <w:szCs w:val="22"/>
      <w:lang w:eastAsia="en-US"/>
    </w:rPr>
  </w:style>
  <w:style w:type="paragraph" w:customStyle="1" w:styleId="Disclaimer">
    <w:name w:val="Disclaimer"/>
    <w:basedOn w:val="Normal"/>
    <w:rsid w:val="0046478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styleId="Revision">
    <w:name w:val="Revision"/>
    <w:hidden/>
    <w:uiPriority w:val="99"/>
    <w:semiHidden/>
    <w:rsid w:val="00064151"/>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ec.europa.eu/info/files/refit-platform-recommendations-internal-market-ref-xii8c-construction-products-regulation-cpr_en"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info/files/refit-platform-recommendations-internal-market-xii8b-construction-product-regulation_en" TargetMode="Externa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ec.europa.eu/info/files/refit-platform-recommendations-financial-services-financial-reporting_en" TargetMode="External"/><Relationship Id="rId41" Type="http://schemas.openxmlformats.org/officeDocument/2006/relationships/header" Target="header12.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c.europa.eu/info/files/refit-platform-recommendations-environment-ix3a-c-regulation-shipment-waste_en"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ec.europa.eu/info/files/refit-platform-recommendations-health-and-food-safety-xi10a-multiple-use-multiple-source-substances-chlorate_en" TargetMode="Externa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ec.europa.eu/info/files/refit-platform-recommendations-internal-market-xii8a-construction-product-regulation_en" TargetMode="External"/><Relationship Id="rId30" Type="http://schemas.openxmlformats.org/officeDocument/2006/relationships/hyperlink" Target="https://ec.europa.eu/info/files/refit-platform-recommendations-consumer-policy-vi4a-f-consumer-credit-directive_en"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6.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10.0.37611.0</Version>
    <Date>2018-10-18T15:18:53</Date>
    <Language>EN</Language>
  </Created>
  <Edited>
    <Version>10.0.37613.0</Version>
    <Date>2019-01-10T11:10:02</Date>
  </Edited>
  <DocumentModel>
    <Id>6cbda13a-4db2-46c6-876a-ef72275827ef</Id>
    <Name>Report</Name>
  </DocumentModel>
  <DocumentDate>2018-10-18T15:18:53</DocumentDate>
  <DocumentVersion>0.1</DocumentVersion>
  <CompatibilityMode>Eurolook10</CompatibilityMode>
  <Address/>
</EurolookPropertie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10DE2886-6B9B-468B-9FCA-1FB2324C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33</Pages>
  <Words>12022</Words>
  <Characters>69613</Characters>
  <Application>Microsoft Office Word</Application>
  <DocSecurity>0</DocSecurity>
  <PresentationFormat>Microsoft Word 14.0</PresentationFormat>
  <Lines>2109</Lines>
  <Paragraphs>887</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2018-12-12T10:43:00Z</dcterms:created>
  <dcterms:modified xsi:type="dcterms:W3CDTF">2019-01-10T10:10:00Z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5</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