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B3" w:rsidRPr="00BC7277" w:rsidRDefault="006E4EAA" w:rsidP="006E4EAA">
      <w:pPr>
        <w:pStyle w:val="Pagedecouverture"/>
      </w:pPr>
      <w:bookmarkStart w:id="0" w:name="L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ABB2D0C-EB15-43FC-9AF3-6CAE155E1267" style="width:451pt;height:582pt">
            <v:imagedata r:id="rId11" o:title=""/>
          </v:shape>
        </w:pict>
      </w:r>
    </w:p>
    <w:bookmarkEnd w:id="0"/>
    <w:p w:rsidR="007B75CA" w:rsidRPr="00BC7277" w:rsidRDefault="007B75CA" w:rsidP="007B75CA">
      <w:pPr>
        <w:sectPr w:rsidR="007B75CA" w:rsidRPr="00BC7277" w:rsidSect="006E4EAA">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0777C3" w:rsidRPr="00BC7277" w:rsidRDefault="000777C3" w:rsidP="000777C3">
      <w:pPr>
        <w:spacing w:after="360"/>
        <w:jc w:val="center"/>
        <w:outlineLvl w:val="0"/>
        <w:rPr>
          <w:b/>
          <w:noProof/>
          <w:sz w:val="28"/>
          <w:szCs w:val="28"/>
          <w:u w:val="single"/>
        </w:rPr>
      </w:pPr>
      <w:r>
        <w:rPr>
          <w:b/>
          <w:noProof/>
          <w:sz w:val="28"/>
          <w:u w:val="single"/>
        </w:rPr>
        <w:lastRenderedPageBreak/>
        <w:t>Anhang I: neue Initiativen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42"/>
        <w:gridCol w:w="4487"/>
        <w:gridCol w:w="9937"/>
      </w:tblGrid>
      <w:tr w:rsidR="000777C3" w:rsidRPr="00BC7277" w:rsidTr="00573B2B">
        <w:trPr>
          <w:cantSplit/>
          <w:tblHeader/>
        </w:trPr>
        <w:tc>
          <w:tcPr>
            <w:tcW w:w="181"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Nr.</w:t>
            </w:r>
          </w:p>
        </w:tc>
        <w:tc>
          <w:tcPr>
            <w:tcW w:w="1499"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Politisches Ziel</w:t>
            </w:r>
          </w:p>
        </w:tc>
        <w:tc>
          <w:tcPr>
            <w:tcW w:w="3320"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Initiativen</w:t>
            </w:r>
            <w:r>
              <w:rPr>
                <w:rStyle w:val="FootnoteReference"/>
                <w:b/>
                <w:noProof/>
                <w:sz w:val="20"/>
              </w:rPr>
              <w:footnoteReference w:id="1"/>
            </w:r>
            <w:r>
              <w:rPr>
                <w:b/>
                <w:noProof/>
                <w:sz w:val="20"/>
              </w:rPr>
              <w:t xml:space="preserve"> </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spacing w:before="60" w:after="60"/>
              <w:rPr>
                <w:b/>
                <w:noProof/>
                <w:sz w:val="20"/>
              </w:rPr>
            </w:pPr>
            <w:r>
              <w:rPr>
                <w:b/>
                <w:noProof/>
                <w:sz w:val="20"/>
              </w:rPr>
              <w:t>Neue Impulse für Arbeitsplätze, Wachstum und Investitionen</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b/>
                <w:noProof/>
                <w:sz w:val="20"/>
              </w:rPr>
            </w:pPr>
            <w:r>
              <w:rPr>
                <w:b/>
                <w:noProof/>
                <w:sz w:val="20"/>
              </w:rPr>
              <w:t>Wiederankurbelung der Investitionstätigkeit in Europa</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noProof/>
                <w:sz w:val="20"/>
              </w:rPr>
              <w:t>Mitteilung über die Investitionsoffensive für Europa: Bestandsaufnahme und weitere Schritte</w:t>
            </w:r>
            <w:r>
              <w:t xml:space="preserve"> </w:t>
            </w:r>
            <w:r>
              <w:rPr>
                <w:noProof/>
                <w:sz w:val="20"/>
              </w:rPr>
              <w:t>(nicht legislativ, Q4/2018)</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pct30"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pct30" w:color="auto" w:fill="auto"/>
          </w:tcPr>
          <w:p w:rsidR="000777C3" w:rsidRPr="00BC7277" w:rsidRDefault="000777C3" w:rsidP="00573B2B">
            <w:pPr>
              <w:spacing w:after="0"/>
              <w:rPr>
                <w:b/>
                <w:noProof/>
                <w:sz w:val="20"/>
              </w:rPr>
            </w:pPr>
            <w:r>
              <w:rPr>
                <w:b/>
                <w:noProof/>
                <w:sz w:val="20"/>
              </w:rPr>
              <w:t>Eine nachhaltige Zukunft Europas</w:t>
            </w:r>
          </w:p>
        </w:tc>
        <w:tc>
          <w:tcPr>
            <w:tcW w:w="3320" w:type="pct"/>
            <w:tcBorders>
              <w:top w:val="single" w:sz="4" w:space="0" w:color="auto"/>
              <w:left w:val="single" w:sz="4" w:space="0" w:color="auto"/>
              <w:bottom w:val="single" w:sz="4" w:space="0" w:color="auto"/>
            </w:tcBorders>
            <w:shd w:val="pct30" w:color="auto" w:fill="auto"/>
          </w:tcPr>
          <w:p w:rsidR="000777C3" w:rsidRPr="00BC7277" w:rsidRDefault="000777C3" w:rsidP="00573B2B">
            <w:pPr>
              <w:spacing w:after="0"/>
              <w:rPr>
                <w:b/>
                <w:noProof/>
                <w:sz w:val="20"/>
              </w:rPr>
            </w:pPr>
            <w:r>
              <w:rPr>
                <w:b/>
                <w:sz w:val="20"/>
              </w:rPr>
              <w:t xml:space="preserve">Reflexionspapier „Auf dem Weg zu einem nachhaltigen Europa bis 2030 – Follow-up der Ziele der Vereinten Nationen für nachhaltige Entwicklung einschließlich des Pariser Klimaschutzübereinkommens“ </w:t>
            </w:r>
            <w:r>
              <w:rPr>
                <w:sz w:val="20"/>
              </w:rPr>
              <w:t>(nicht legislativ, Q4/2018)</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noProof/>
                <w:sz w:val="20"/>
              </w:rPr>
            </w:pPr>
            <w:r>
              <w:rPr>
                <w:b/>
                <w:noProof/>
                <w:sz w:val="20"/>
              </w:rPr>
              <w:t>Ein vernetzter digitaler Binnenmarkt</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 xml:space="preserve">Vollendung des digitalen Binnenmarkts </w:t>
            </w:r>
          </w:p>
        </w:tc>
        <w:tc>
          <w:tcPr>
            <w:tcW w:w="3320" w:type="pct"/>
            <w:tcBorders>
              <w:bottom w:val="single" w:sz="4" w:space="0" w:color="auto"/>
            </w:tcBorders>
          </w:tcPr>
          <w:p w:rsidR="000777C3" w:rsidRPr="00BC7277" w:rsidRDefault="000777C3" w:rsidP="00573B2B">
            <w:pPr>
              <w:spacing w:after="0"/>
              <w:rPr>
                <w:b/>
                <w:sz w:val="20"/>
              </w:rPr>
            </w:pPr>
            <w:r>
              <w:rPr>
                <w:b/>
                <w:noProof/>
                <w:sz w:val="20"/>
              </w:rPr>
              <w:t>Koordinierter Plan zur Entwicklung künstlicher Intelligenz in Europa</w:t>
            </w:r>
            <w:r>
              <w:t xml:space="preserve"> </w:t>
            </w:r>
            <w:r>
              <w:rPr>
                <w:noProof/>
                <w:sz w:val="20"/>
              </w:rPr>
              <w:t xml:space="preserve">(nicht legislativ, Q4/2018); </w:t>
            </w:r>
            <w:r>
              <w:rPr>
                <w:b/>
                <w:sz w:val="20"/>
              </w:rPr>
              <w:t>Aktionsplan gegen Desinformation</w:t>
            </w:r>
            <w:r>
              <w:rPr>
                <w:noProof/>
                <w:sz w:val="20"/>
              </w:rPr>
              <w:t xml:space="preserve"> (nicht legislativ, Q4/2018); </w:t>
            </w:r>
            <w:r>
              <w:rPr>
                <w:b/>
                <w:noProof/>
                <w:sz w:val="20"/>
              </w:rPr>
              <w:t>Empfehlung der Kommission zur Entwicklung eines europäischen Austauschformats für elektronische Patientenakten</w:t>
            </w:r>
            <w:r>
              <w:rPr>
                <w:noProof/>
                <w:sz w:val="20"/>
              </w:rPr>
              <w:t xml:space="preserve"> (nicht legislativ, Q1/2019)</w:t>
            </w:r>
          </w:p>
        </w:tc>
      </w:tr>
      <w:tr w:rsidR="000777C3" w:rsidRPr="00BC7277" w:rsidTr="00573B2B">
        <w:trPr>
          <w:cantSplit/>
        </w:trPr>
        <w:tc>
          <w:tcPr>
            <w:tcW w:w="5000" w:type="pct"/>
            <w:gridSpan w:val="3"/>
            <w:shd w:val="clear" w:color="auto" w:fill="92D050"/>
          </w:tcPr>
          <w:p w:rsidR="000777C3" w:rsidRPr="00BC7277" w:rsidRDefault="000777C3" w:rsidP="00573B2B">
            <w:pPr>
              <w:spacing w:before="60" w:after="60"/>
              <w:rPr>
                <w:noProof/>
                <w:sz w:val="20"/>
              </w:rPr>
            </w:pPr>
            <w:r>
              <w:rPr>
                <w:b/>
                <w:noProof/>
                <w:sz w:val="20"/>
              </w:rPr>
              <w:t>Eine robuste Energieunion mit einer zukunftsorientierten Klimaschutzpolitik</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Umsetzung des Pariser Übereinkommens</w:t>
            </w:r>
          </w:p>
        </w:tc>
        <w:tc>
          <w:tcPr>
            <w:tcW w:w="3320" w:type="pct"/>
            <w:tcBorders>
              <w:bottom w:val="single" w:sz="4" w:space="0" w:color="auto"/>
            </w:tcBorders>
          </w:tcPr>
          <w:p w:rsidR="000777C3" w:rsidRPr="00BC7277" w:rsidRDefault="000777C3" w:rsidP="00573B2B">
            <w:pPr>
              <w:spacing w:after="0"/>
              <w:rPr>
                <w:b/>
                <w:noProof/>
                <w:sz w:val="20"/>
              </w:rPr>
            </w:pPr>
            <w:r>
              <w:rPr>
                <w:b/>
                <w:noProof/>
                <w:sz w:val="20"/>
              </w:rPr>
              <w:t>Strategie zur langfristigen Verringerung der Treibhausgasemissionen der EU nach Maßgabe des Übereinkommens von Paris (im Vorfeld der Klimakonferenz in Kattowitz vom 3. bis 14. Dezember)</w:t>
            </w:r>
            <w:r>
              <w:t xml:space="preserve"> </w:t>
            </w:r>
            <w:r>
              <w:rPr>
                <w:noProof/>
                <w:sz w:val="20"/>
              </w:rPr>
              <w:t>(nicht legislativ, Q4/2018)</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Vollendung der Energieunion</w:t>
            </w:r>
          </w:p>
        </w:tc>
        <w:tc>
          <w:tcPr>
            <w:tcW w:w="3320" w:type="pct"/>
            <w:tcBorders>
              <w:bottom w:val="single" w:sz="4" w:space="0" w:color="auto"/>
            </w:tcBorders>
          </w:tcPr>
          <w:p w:rsidR="000777C3" w:rsidRPr="00BC7277" w:rsidRDefault="000777C3" w:rsidP="00573B2B">
            <w:pPr>
              <w:spacing w:after="0"/>
              <w:rPr>
                <w:b/>
                <w:noProof/>
                <w:sz w:val="20"/>
              </w:rPr>
            </w:pPr>
            <w:r>
              <w:rPr>
                <w:b/>
                <w:noProof/>
                <w:sz w:val="20"/>
              </w:rPr>
              <w:t>Vierter Bericht über die Lage der Energieunion</w:t>
            </w:r>
            <w:r>
              <w:t xml:space="preserve"> (nicht legislativ, Q1/2019); </w:t>
            </w:r>
            <w:r>
              <w:rPr>
                <w:b/>
                <w:noProof/>
                <w:sz w:val="20"/>
              </w:rPr>
              <w:t>Bericht über den Strategischen Aktionsplan für Batterien</w:t>
            </w:r>
            <w:r>
              <w:t xml:space="preserve"> (nicht legislativ, Q1/2019)</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rPr>
            </w:pPr>
            <w:r>
              <w:rPr>
                <w:b/>
                <w:noProof/>
                <w:sz w:val="20"/>
              </w:rPr>
              <w:t>Zukunft der Energie- und Klimaschutzpolitik</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sz w:val="20"/>
              </w:rPr>
            </w:pPr>
            <w:r>
              <w:rPr>
                <w:b/>
                <w:sz w:val="20"/>
              </w:rPr>
              <w:t>Wege zu einem neuen institutionellen Rahmen für die Energie- und Klimapolitik der EU bis 2025: Möglichkeiten für eine verstärkte Beschlussfassung mit qualifizierter Mehrheit und für eine Reform des Euratom-Vertrags</w:t>
            </w:r>
            <w:r>
              <w:t xml:space="preserve"> </w:t>
            </w:r>
            <w:r>
              <w:rPr>
                <w:sz w:val="20"/>
              </w:rPr>
              <w:t>(nicht legislativ, Q1/2019)</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auto"/>
          </w:tcPr>
          <w:p w:rsidR="000777C3" w:rsidRPr="00BC7277" w:rsidDel="00500D9F" w:rsidRDefault="000777C3" w:rsidP="00573B2B">
            <w:pPr>
              <w:spacing w:after="0"/>
              <w:rPr>
                <w:b/>
                <w:i/>
                <w:noProof/>
                <w:sz w:val="20"/>
              </w:rPr>
            </w:pPr>
            <w:r>
              <w:rPr>
                <w:b/>
                <w:i/>
                <w:noProof/>
                <w:sz w:val="20"/>
              </w:rPr>
              <w:t>Energieeffizienzziele – Vorbereitung auf den Brexit</w:t>
            </w:r>
          </w:p>
        </w:tc>
        <w:tc>
          <w:tcPr>
            <w:tcW w:w="3320" w:type="pct"/>
            <w:tcBorders>
              <w:bottom w:val="single" w:sz="4" w:space="0" w:color="auto"/>
            </w:tcBorders>
            <w:shd w:val="clear" w:color="auto" w:fill="auto"/>
          </w:tcPr>
          <w:p w:rsidR="000777C3" w:rsidRPr="00BC7277" w:rsidDel="00626CDE" w:rsidRDefault="000777C3" w:rsidP="00573B2B">
            <w:pPr>
              <w:spacing w:after="0"/>
              <w:rPr>
                <w:b/>
                <w:i/>
                <w:noProof/>
                <w:sz w:val="20"/>
              </w:rPr>
            </w:pPr>
            <w:r>
              <w:rPr>
                <w:b/>
                <w:i/>
                <w:noProof/>
                <w:sz w:val="20"/>
              </w:rPr>
              <w:t>Vorschlag zur Anpassung der Bezugnahmen auf die Energieeffizienzziele der EU (ausgedrückt in absoluten Werten) bis 2030 an die EU mit 27 Mitgliedstaaten</w:t>
            </w:r>
            <w:r>
              <w:t xml:space="preserve"> </w:t>
            </w:r>
            <w:r>
              <w:rPr>
                <w:i/>
                <w:noProof/>
                <w:sz w:val="20"/>
              </w:rPr>
              <w:t>(legislativ, Artikel 194 AEUV, Q4/2018) (Vorbereitungen auf den Brexit)</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spacing w:before="60" w:after="60"/>
              <w:rPr>
                <w:b/>
                <w:noProof/>
                <w:sz w:val="20"/>
              </w:rPr>
            </w:pPr>
            <w:r>
              <w:rPr>
                <w:b/>
                <w:noProof/>
                <w:sz w:val="20"/>
              </w:rPr>
              <w:t>Ein vertiefter und fairerer Binnenmarkt mit gestärkter industrieller Basis</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pStyle w:val="Default"/>
              <w:rPr>
                <w:rFonts w:ascii="Times New Roman" w:hAnsi="Times New Roman" w:cs="Times New Roman"/>
                <w:noProof/>
                <w:sz w:val="20"/>
                <w:szCs w:val="20"/>
              </w:rPr>
            </w:pPr>
            <w:r>
              <w:rPr>
                <w:rFonts w:ascii="Times New Roman" w:hAnsi="Times New Roman"/>
                <w:b/>
                <w:color w:val="auto"/>
                <w:sz w:val="20"/>
              </w:rPr>
              <w:t>Ein fairer und zukunftssicherer Binnenmarkt</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sz w:val="20"/>
              </w:rPr>
              <w:t>Mitteilung „Aufbau eines uneingeschränkt funktionierenden Binnenmarkts in einem sich rasch ändernden globalen Umfeld: Beseitigung von Hindernissen und Nutzung neuer Möglichkeiten zum Vorteil der Bürger und Unternehmen</w:t>
            </w:r>
            <w:r>
              <w:t xml:space="preserve"> </w:t>
            </w:r>
            <w:r>
              <w:rPr>
                <w:noProof/>
                <w:sz w:val="20"/>
              </w:rPr>
              <w:t>(nicht legislativ, Q4/2018)</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pStyle w:val="Default"/>
              <w:rPr>
                <w:rFonts w:ascii="Times New Roman" w:hAnsi="Times New Roman" w:cs="Times New Roman"/>
                <w:b/>
                <w:noProof/>
                <w:sz w:val="20"/>
                <w:szCs w:val="20"/>
              </w:rPr>
            </w:pPr>
            <w:r>
              <w:rPr>
                <w:rFonts w:ascii="Times New Roman" w:hAnsi="Times New Roman"/>
                <w:b/>
                <w:color w:val="auto"/>
                <w:sz w:val="20"/>
              </w:rPr>
              <w:t>Gesundheitsschutz</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sz w:val="20"/>
              </w:rPr>
              <w:t>Mitteilung über einen umfassenden Rahmen der Europäischen Union für endokrine Disruptoren</w:t>
            </w:r>
            <w:r>
              <w:t xml:space="preserve"> </w:t>
            </w:r>
            <w:r>
              <w:rPr>
                <w:noProof/>
                <w:sz w:val="20"/>
              </w:rPr>
              <w:t>(nicht legislativ, Q4/2018)</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pct30" w:color="auto" w:fill="FFFFFF" w:themeFill="background1"/>
          </w:tcPr>
          <w:p w:rsidR="000777C3" w:rsidRPr="00BC7277" w:rsidRDefault="000777C3" w:rsidP="00573B2B">
            <w:pPr>
              <w:pStyle w:val="Default"/>
              <w:rPr>
                <w:rFonts w:ascii="Times New Roman" w:hAnsi="Times New Roman" w:cs="Times New Roman"/>
                <w:noProof/>
                <w:sz w:val="20"/>
                <w:szCs w:val="20"/>
              </w:rPr>
            </w:pPr>
            <w:r>
              <w:rPr>
                <w:rFonts w:ascii="Times New Roman" w:hAnsi="Times New Roman"/>
                <w:b/>
                <w:color w:val="auto"/>
                <w:sz w:val="20"/>
              </w:rPr>
              <w:t>Steigerung der Effizienz der Binnenmarkt-Rechtsetzung</w:t>
            </w:r>
          </w:p>
        </w:tc>
        <w:tc>
          <w:tcPr>
            <w:tcW w:w="3320" w:type="pct"/>
            <w:tcBorders>
              <w:top w:val="single" w:sz="4" w:space="0" w:color="auto"/>
              <w:left w:val="single" w:sz="4" w:space="0" w:color="auto"/>
              <w:bottom w:val="single" w:sz="4" w:space="0" w:color="auto"/>
            </w:tcBorders>
            <w:shd w:val="pct30" w:color="auto" w:fill="FFFFFF" w:themeFill="background1"/>
          </w:tcPr>
          <w:p w:rsidR="000777C3" w:rsidRPr="00BC7277" w:rsidRDefault="000777C3" w:rsidP="00573B2B">
            <w:pPr>
              <w:spacing w:after="0"/>
              <w:rPr>
                <w:b/>
                <w:noProof/>
                <w:sz w:val="20"/>
              </w:rPr>
            </w:pPr>
            <w:r>
              <w:rPr>
                <w:b/>
                <w:sz w:val="20"/>
              </w:rPr>
              <w:t>Eine effizientere Rechtsetzung im Steuerbereich: Ermittlung möglicher Bereiche für einen Übergang zur Beschlussfassung mit qualifizierter Mehrheit</w:t>
            </w:r>
            <w:r>
              <w:t xml:space="preserve"> (nicht legislativ, Q1/2019); </w:t>
            </w:r>
            <w:r>
              <w:rPr>
                <w:b/>
                <w:sz w:val="20"/>
              </w:rPr>
              <w:t>Eine effizientere Rechtsetzung im sozialpolitischen Bereich: Ermittlung möglicher Bereiche für einen verstärkten Übergang zur Beschlussfassung mit qualifizierter Mehrheit</w:t>
            </w:r>
            <w:r>
              <w:t xml:space="preserve"> (nicht legislativ, Q1/2019)</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b/>
                <w:noProof/>
                <w:sz w:val="20"/>
              </w:rPr>
            </w:pPr>
            <w:r>
              <w:br w:type="page"/>
            </w:r>
            <w:r>
              <w:rPr>
                <w:b/>
                <w:noProof/>
                <w:sz w:val="20"/>
              </w:rPr>
              <w:t>Eine vertiefte und fairere Wirtschafts- und Währungsunion</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highlight w:val="yellow"/>
              </w:rPr>
            </w:pPr>
            <w:r>
              <w:rPr>
                <w:b/>
                <w:noProof/>
                <w:sz w:val="20"/>
              </w:rPr>
              <w:t>Stärkung der internationalen Rolle des Euro</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color w:val="000000"/>
                <w:sz w:val="20"/>
              </w:rPr>
            </w:pPr>
            <w:r>
              <w:rPr>
                <w:b/>
                <w:noProof/>
                <w:sz w:val="20"/>
              </w:rPr>
              <w:t>Mitteilung zur Stärkung der internationalen Rolle des Euro</w:t>
            </w:r>
            <w:r>
              <w:t xml:space="preserve"> </w:t>
            </w:r>
            <w:r>
              <w:rPr>
                <w:noProof/>
                <w:sz w:val="20"/>
              </w:rPr>
              <w:t>(nicht legislativ, Q4/2018)</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sz w:val="20"/>
              </w:rPr>
            </w:pPr>
            <w:r>
              <w:rPr>
                <w:b/>
                <w:noProof/>
                <w:sz w:val="20"/>
              </w:rPr>
              <w:t>Ein auf gegenseitigem Vertrauen basierender Raum des Rechts und der Grundrechte</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highlight w:val="yellow"/>
              </w:rPr>
            </w:pPr>
            <w:r>
              <w:rPr>
                <w:b/>
                <w:noProof/>
                <w:sz w:val="20"/>
              </w:rPr>
              <w:t>Rechtsstaatlichkeit</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color w:val="000000"/>
                <w:sz w:val="20"/>
              </w:rPr>
            </w:pPr>
            <w:r>
              <w:rPr>
                <w:b/>
                <w:noProof/>
                <w:sz w:val="20"/>
              </w:rPr>
              <w:t>Weiterer Ausbau des EU-Rahmens zur Stärkung des Rechtsstaatsprinzips von 2014</w:t>
            </w:r>
            <w:r>
              <w:t xml:space="preserve"> </w:t>
            </w:r>
            <w:r>
              <w:rPr>
                <w:noProof/>
                <w:color w:val="000000"/>
                <w:sz w:val="20"/>
              </w:rPr>
              <w:t>(nicht legislativ, Q1/2019)</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color w:val="000000"/>
                <w:sz w:val="20"/>
              </w:rPr>
            </w:pPr>
            <w:r>
              <w:rPr>
                <w:b/>
                <w:noProof/>
                <w:sz w:val="20"/>
              </w:rPr>
              <w:t>Auf dem Weg zu einer neuen Migrationspolitik</w:t>
            </w:r>
          </w:p>
        </w:tc>
      </w:tr>
      <w:tr w:rsidR="000777C3" w:rsidRPr="00BC7277" w:rsidTr="00573B2B">
        <w:trPr>
          <w:cantSplit/>
        </w:trPr>
        <w:tc>
          <w:tcPr>
            <w:tcW w:w="181" w:type="pct"/>
            <w:tcBorders>
              <w:bottom w:val="single" w:sz="4" w:space="0" w:color="auto"/>
            </w:tcBorders>
            <w:shd w:val="clear"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FFFFFF" w:themeFill="background1"/>
          </w:tcPr>
          <w:p w:rsidR="000777C3" w:rsidRPr="00BC7277" w:rsidRDefault="000777C3" w:rsidP="002B0D3F">
            <w:pPr>
              <w:spacing w:after="0"/>
              <w:rPr>
                <w:b/>
                <w:noProof/>
                <w:sz w:val="20"/>
              </w:rPr>
            </w:pPr>
            <w:r>
              <w:rPr>
                <w:b/>
                <w:noProof/>
                <w:sz w:val="20"/>
              </w:rPr>
              <w:t>Umsetzung der gemeinsamen Visumpolitik</w:t>
            </w:r>
          </w:p>
        </w:tc>
        <w:tc>
          <w:tcPr>
            <w:tcW w:w="3320" w:type="pct"/>
            <w:tcBorders>
              <w:bottom w:val="single" w:sz="4" w:space="0" w:color="auto"/>
            </w:tcBorders>
            <w:shd w:val="clear" w:color="auto" w:fill="FFFFFF" w:themeFill="background1"/>
          </w:tcPr>
          <w:p w:rsidR="000777C3" w:rsidRPr="00BC7277" w:rsidRDefault="000777C3" w:rsidP="00573B2B">
            <w:pPr>
              <w:spacing w:after="0"/>
              <w:rPr>
                <w:b/>
                <w:i/>
                <w:noProof/>
                <w:sz w:val="20"/>
              </w:rPr>
            </w:pPr>
            <w:r>
              <w:rPr>
                <w:b/>
                <w:noProof/>
                <w:sz w:val="20"/>
              </w:rPr>
              <w:t>Mitteilung über die Gegenseitigkeit im Bereich der Visumpolitik</w:t>
            </w:r>
            <w:r>
              <w:t xml:space="preserve"> </w:t>
            </w:r>
            <w:r>
              <w:rPr>
                <w:sz w:val="20"/>
              </w:rPr>
              <w:t>(nicht legislativ, Q4/2018)</w:t>
            </w:r>
            <w:r>
              <w:rPr>
                <w:b/>
                <w:i/>
                <w:sz w:val="20"/>
              </w:rPr>
              <w:t xml:space="preserve"> </w:t>
            </w:r>
          </w:p>
        </w:tc>
      </w:tr>
      <w:tr w:rsidR="002B0D3F" w:rsidRPr="00BC7277" w:rsidTr="00573B2B">
        <w:trPr>
          <w:cantSplit/>
        </w:trPr>
        <w:tc>
          <w:tcPr>
            <w:tcW w:w="181" w:type="pct"/>
            <w:tcBorders>
              <w:bottom w:val="single" w:sz="4" w:space="0" w:color="auto"/>
            </w:tcBorders>
            <w:shd w:val="clear" w:color="auto" w:fill="FFFFFF" w:themeFill="background1"/>
          </w:tcPr>
          <w:p w:rsidR="002B0D3F" w:rsidRPr="00BC7277" w:rsidRDefault="002B0D3F"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FFFFFF" w:themeFill="background1"/>
          </w:tcPr>
          <w:p w:rsidR="002B0D3F" w:rsidRPr="00BC7277" w:rsidRDefault="00DC7286" w:rsidP="00573B2B">
            <w:pPr>
              <w:spacing w:after="0"/>
              <w:rPr>
                <w:b/>
                <w:i/>
                <w:noProof/>
                <w:sz w:val="20"/>
              </w:rPr>
            </w:pPr>
            <w:r>
              <w:rPr>
                <w:b/>
                <w:i/>
                <w:noProof/>
                <w:sz w:val="20"/>
              </w:rPr>
              <w:t>Visumpolitik – Vorbereitung auf den Brexit</w:t>
            </w:r>
          </w:p>
        </w:tc>
        <w:tc>
          <w:tcPr>
            <w:tcW w:w="3320" w:type="pct"/>
            <w:tcBorders>
              <w:bottom w:val="single" w:sz="4" w:space="0" w:color="auto"/>
            </w:tcBorders>
            <w:shd w:val="clear" w:color="auto" w:fill="FFFFFF" w:themeFill="background1"/>
          </w:tcPr>
          <w:p w:rsidR="002B0D3F" w:rsidRPr="00BC7277" w:rsidRDefault="002B0D3F" w:rsidP="00573B2B">
            <w:pPr>
              <w:spacing w:after="0"/>
              <w:rPr>
                <w:i/>
                <w:noProof/>
                <w:sz w:val="20"/>
              </w:rPr>
            </w:pPr>
            <w:r>
              <w:rPr>
                <w:b/>
                <w:i/>
                <w:sz w:val="20"/>
              </w:rPr>
              <w:t>Vorschlag zur Aufnahme des Vereinigten Königreichs in die Liste der Drittländer mit Visumpflicht oder in die Liste der von der Visumpflicht befreiten Länder</w:t>
            </w:r>
            <w:r>
              <w:t xml:space="preserve"> </w:t>
            </w:r>
            <w:r>
              <w:rPr>
                <w:i/>
                <w:noProof/>
                <w:sz w:val="20"/>
              </w:rPr>
              <w:t>(legislativ, Artikel 77 Absatz 2 AEUV, Q4/2018) (Vorbereitungen auf den Brexit)</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sz w:val="20"/>
              </w:rPr>
            </w:pPr>
            <w:r>
              <w:rPr>
                <w:b/>
                <w:noProof/>
                <w:sz w:val="20"/>
              </w:rPr>
              <w:t>Eine Union des demokratischen Wandels</w:t>
            </w:r>
          </w:p>
        </w:tc>
      </w:tr>
      <w:tr w:rsidR="000777C3" w:rsidRPr="00BC7277" w:rsidTr="00573B2B">
        <w:trPr>
          <w:cantSplit/>
        </w:trPr>
        <w:tc>
          <w:tcPr>
            <w:tcW w:w="181" w:type="pct"/>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shd w:val="pct30" w:color="auto" w:fill="FFFFFF" w:themeFill="background1"/>
          </w:tcPr>
          <w:p w:rsidR="000777C3" w:rsidRPr="00BC7277" w:rsidRDefault="000777C3" w:rsidP="00573B2B">
            <w:pPr>
              <w:spacing w:after="0"/>
              <w:rPr>
                <w:b/>
                <w:noProof/>
                <w:sz w:val="20"/>
              </w:rPr>
            </w:pPr>
            <w:r>
              <w:rPr>
                <w:b/>
                <w:noProof/>
                <w:sz w:val="20"/>
              </w:rPr>
              <w:t>Europa vermitteln</w:t>
            </w:r>
          </w:p>
        </w:tc>
        <w:tc>
          <w:tcPr>
            <w:tcW w:w="3320" w:type="pct"/>
            <w:shd w:val="pct30" w:color="auto" w:fill="FFFFFF" w:themeFill="background1"/>
          </w:tcPr>
          <w:p w:rsidR="000777C3" w:rsidRPr="00BC7277" w:rsidRDefault="000777C3" w:rsidP="00573B2B">
            <w:pPr>
              <w:spacing w:after="0"/>
              <w:rPr>
                <w:b/>
                <w:noProof/>
                <w:sz w:val="20"/>
              </w:rPr>
            </w:pPr>
            <w:r>
              <w:rPr>
                <w:b/>
                <w:sz w:val="20"/>
              </w:rPr>
              <w:t xml:space="preserve">Mitteilung: So kann die Union im Bereich der Kommunikation enger vereint, stärker und demokratischer werden </w:t>
            </w:r>
            <w:r>
              <w:rPr>
                <w:noProof/>
                <w:sz w:val="20"/>
              </w:rPr>
              <w:t>(nicht legislativ, Q2/2019)</w:t>
            </w:r>
          </w:p>
        </w:tc>
      </w:tr>
    </w:tbl>
    <w:p w:rsidR="00FF1EEE" w:rsidRPr="00BC7277" w:rsidRDefault="00FF1EEE">
      <w:pPr>
        <w:spacing w:after="0"/>
        <w:jc w:val="left"/>
      </w:pPr>
    </w:p>
    <w:p w:rsidR="00EE5C3D" w:rsidRPr="00BC7277" w:rsidRDefault="00EE5C3D">
      <w:pPr>
        <w:spacing w:after="0"/>
        <w:jc w:val="left"/>
      </w:pPr>
    </w:p>
    <w:p w:rsidR="00EE5C3D" w:rsidRPr="00BC7277" w:rsidRDefault="00EE5C3D" w:rsidP="00EE5C3D"/>
    <w:p w:rsidR="000777C3" w:rsidRPr="00BC7277" w:rsidRDefault="000777C3" w:rsidP="00EE5C3D">
      <w:pPr>
        <w:sectPr w:rsidR="000777C3" w:rsidRPr="00BC7277" w:rsidSect="007875A1">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b/>
          <w:i/>
          <w:noProof/>
          <w:sz w:val="20"/>
          <w:highlight w:val="yellow"/>
          <w:u w:val="single"/>
        </w:rPr>
      </w:pPr>
      <w:r>
        <w:rPr>
          <w:b/>
          <w:noProof/>
          <w:sz w:val="28"/>
          <w:u w:val="single"/>
        </w:rPr>
        <w:lastRenderedPageBreak/>
        <w:t>Anhang II: REFIT-Initiativen</w:t>
      </w:r>
      <w:r>
        <w:rPr>
          <w:rStyle w:val="FootnoteReference"/>
          <w:b/>
          <w:noProof/>
          <w:sz w:val="28"/>
          <w:u w:val="single"/>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454"/>
        <w:gridCol w:w="4406"/>
        <w:gridCol w:w="10106"/>
      </w:tblGrid>
      <w:tr w:rsidR="000777C3" w:rsidRPr="00BC7277" w:rsidTr="00573B2B">
        <w:trPr>
          <w:cantSplit/>
          <w:tblHeader/>
        </w:trPr>
        <w:tc>
          <w:tcPr>
            <w:tcW w:w="134"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Nr.</w:t>
            </w:r>
          </w:p>
        </w:tc>
        <w:tc>
          <w:tcPr>
            <w:tcW w:w="1481"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Bezeichnung</w:t>
            </w:r>
          </w:p>
        </w:tc>
        <w:tc>
          <w:tcPr>
            <w:tcW w:w="3385"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Beschreibung</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keepNext/>
              <w:spacing w:before="60" w:after="60"/>
              <w:rPr>
                <w:b/>
                <w:noProof/>
                <w:sz w:val="20"/>
              </w:rPr>
            </w:pPr>
            <w:r>
              <w:rPr>
                <w:b/>
                <w:noProof/>
                <w:sz w:val="20"/>
              </w:rPr>
              <w:t>Neue Impulse für Arbeitsplätze, Wachstum und Investitionen</w:t>
            </w:r>
            <w:r>
              <w:rPr>
                <w:b/>
                <w:noProof/>
                <w:color w:val="000000"/>
                <w:sz w:val="23"/>
              </w:rPr>
              <w:t xml:space="preserve"> </w:t>
            </w:r>
          </w:p>
        </w:tc>
      </w:tr>
      <w:tr w:rsidR="000777C3" w:rsidRPr="00BC7277" w:rsidTr="00573B2B">
        <w:trPr>
          <w:cantSplit/>
        </w:trPr>
        <w:tc>
          <w:tcPr>
            <w:tcW w:w="134"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tcBorders>
              <w:top w:val="single" w:sz="4" w:space="0" w:color="auto"/>
              <w:left w:val="single" w:sz="4" w:space="0" w:color="auto"/>
              <w:bottom w:val="single" w:sz="4" w:space="0" w:color="auto"/>
              <w:right w:val="single" w:sz="4" w:space="0" w:color="auto"/>
            </w:tcBorders>
          </w:tcPr>
          <w:p w:rsidR="000777C3" w:rsidRPr="00BC7277" w:rsidRDefault="000777C3" w:rsidP="00623817">
            <w:pPr>
              <w:spacing w:after="0"/>
              <w:rPr>
                <w:sz w:val="20"/>
              </w:rPr>
            </w:pPr>
            <w:r>
              <w:rPr>
                <w:sz w:val="20"/>
              </w:rPr>
              <w:t>Eignungsprüfung der Wasserrahmenrichtlinie und der Hochwasserrichtlinie in Verbindung mit der Bewertung der Richtlinie über die Behandlung von kommunalem Abwasser</w:t>
            </w:r>
          </w:p>
        </w:tc>
        <w:tc>
          <w:tcPr>
            <w:tcW w:w="3385" w:type="pct"/>
            <w:tcBorders>
              <w:top w:val="single" w:sz="4" w:space="0" w:color="auto"/>
              <w:left w:val="single" w:sz="4" w:space="0" w:color="auto"/>
              <w:bottom w:val="single" w:sz="4" w:space="0" w:color="auto"/>
            </w:tcBorders>
          </w:tcPr>
          <w:p w:rsidR="000777C3" w:rsidRPr="00BC7277" w:rsidRDefault="000777C3" w:rsidP="008E6F62">
            <w:pPr>
              <w:spacing w:after="0"/>
              <w:rPr>
                <w:sz w:val="20"/>
              </w:rPr>
            </w:pPr>
            <w:r>
              <w:rPr>
                <w:sz w:val="20"/>
              </w:rPr>
              <w:t>Die Wasserrahmenrichtlinie (2000/60/EG) ist das umfassendste Instrument im Bereich der EU-Wasserpolitik; ihr Hauptziel ist der Schutz der Wasserressourcen der EU sowie deren guter Zustand. Im Zuge der Eignungsprüfung werden neben dieser Richtlinie zwei weitere, direkt mit dieser in Verbindung stehende Richtlinien (Richtlinie 2006/118/EG zum Schutz des Grundwassers und Richtlinie 2008/105/EG über Umweltqualitätsnormen) sowie die Hochwasserrichtlinie (2007/60/EG) evaluiert, die maßgeblich zur Einführung eines unionsweiten Risikomanagementkonzepts für Überschwemmungen beigetragen hat. Die Richtlinie 91/271/EWG über die Behandlung von kommunalem Abwasser ist eng mit der Wasserrahmenrichtlinie verbunden, da sie maßgeblich zur Erreichung derer Ziele beiträgt.</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tcBorders>
              <w:bottom w:val="single" w:sz="4" w:space="0" w:color="auto"/>
            </w:tcBorders>
          </w:tcPr>
          <w:p w:rsidR="000777C3" w:rsidRPr="00BC7277" w:rsidRDefault="000777C3" w:rsidP="00623817">
            <w:pPr>
              <w:spacing w:after="0"/>
              <w:rPr>
                <w:sz w:val="20"/>
              </w:rPr>
            </w:pPr>
            <w:r>
              <w:rPr>
                <w:sz w:val="20"/>
              </w:rPr>
              <w:t>Eignungsprüfung der Luftqualitätsrichtlinien</w:t>
            </w:r>
          </w:p>
        </w:tc>
        <w:tc>
          <w:tcPr>
            <w:tcW w:w="3385" w:type="pct"/>
            <w:tcBorders>
              <w:bottom w:val="single" w:sz="4" w:space="0" w:color="auto"/>
            </w:tcBorders>
          </w:tcPr>
          <w:p w:rsidR="000777C3" w:rsidRPr="00BC7277" w:rsidRDefault="000777C3" w:rsidP="00623817">
            <w:pPr>
              <w:spacing w:after="0"/>
              <w:rPr>
                <w:sz w:val="20"/>
              </w:rPr>
            </w:pPr>
            <w:r>
              <w:rPr>
                <w:sz w:val="20"/>
              </w:rPr>
              <w:t xml:space="preserve">Im Zuge dieser Eignungsprüfung, die 2019 abgeschlossen sein dürfte, wird die Leistung der beiden EU-Luftqualitätsrichtlinien (2008/50/EG und 2004/107/EG) geprüft. Mit diesen Richtlinien werden EU-weit verbindliche Luftqualitätsnormen und weitere Anforderungen festgelegt, um zu gewährleisten, dass die Mitgliedstaaten die Luftqualität in ihrem Hoheitsgebiet in harmonisierter und vergleichbarer Weise überwachen und bewerten. </w:t>
            </w:r>
          </w:p>
        </w:tc>
      </w:tr>
      <w:tr w:rsidR="000777C3" w:rsidRPr="00BC7277" w:rsidTr="00573B2B">
        <w:trPr>
          <w:cantSplit/>
        </w:trPr>
        <w:tc>
          <w:tcPr>
            <w:tcW w:w="134"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20"/>
              </w:numPr>
              <w:spacing w:after="0"/>
              <w:jc w:val="left"/>
              <w:rPr>
                <w:b/>
                <w:noProof/>
                <w:color w:val="000000" w:themeColor="text1"/>
                <w:sz w:val="20"/>
              </w:rPr>
            </w:pPr>
          </w:p>
        </w:tc>
        <w:tc>
          <w:tcPr>
            <w:tcW w:w="1481"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Bewertung der Abfallverbringungsverordnung</w:t>
            </w:r>
          </w:p>
        </w:tc>
        <w:tc>
          <w:tcPr>
            <w:tcW w:w="3385" w:type="pct"/>
            <w:tcBorders>
              <w:top w:val="single" w:sz="4" w:space="0" w:color="auto"/>
              <w:left w:val="single" w:sz="4" w:space="0" w:color="auto"/>
              <w:bottom w:val="single" w:sz="4" w:space="0" w:color="auto"/>
            </w:tcBorders>
          </w:tcPr>
          <w:p w:rsidR="000777C3" w:rsidRPr="00BC7277" w:rsidRDefault="000777C3" w:rsidP="001307E1">
            <w:pPr>
              <w:spacing w:after="0"/>
              <w:rPr>
                <w:sz w:val="20"/>
              </w:rPr>
            </w:pPr>
            <w:r>
              <w:rPr>
                <w:sz w:val="20"/>
              </w:rPr>
              <w:t>Im Zuge der Bewertung der Verordnung (EG) Nr. 1013/2006 werden alle Aspekte geprüft, die im Zusammenhang mit der Umsetzung der Verordnung stehen, einschließlich der Frage des illegalen Handels mit Abfallprodukten. Die Bewertung stellt zudem eine Reaktion auf die am 19. März 2018 angenommene</w:t>
            </w:r>
            <w:r>
              <w:t xml:space="preserve"> </w:t>
            </w:r>
            <w:hyperlink r:id="rId24">
              <w:r>
                <w:rPr>
                  <w:rStyle w:val="Hyperlink"/>
                  <w:sz w:val="20"/>
                </w:rPr>
                <w:t>Stellungnahme der REFIT-Plattform zu den Vorlagen IX.3.a-c</w:t>
              </w:r>
            </w:hyperlink>
            <w:r>
              <w:t xml:space="preserve"> </w:t>
            </w:r>
            <w:r>
              <w:rPr>
                <w:sz w:val="20"/>
              </w:rPr>
              <w:t xml:space="preserve">dar, in der die REFIT-Plattform ihre Ansicht darlegt, dass weitere Arten von Abfällen der grünen Liste hinzugefügt werden sollten, und die Herausforderungen für Unternehmen hervorhebt, die aus der obligatorischen Registrierung von Abfallbeförderern in den Mitgliedstaaten resultieren. </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Ein vertiefter und fairerer Binnenmarkt mit gestärkter industrieller Basis</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tcPr>
          <w:p w:rsidR="000777C3" w:rsidRPr="00BC7277" w:rsidRDefault="000777C3" w:rsidP="00573B2B">
            <w:pPr>
              <w:spacing w:after="0"/>
              <w:rPr>
                <w:sz w:val="20"/>
              </w:rPr>
            </w:pPr>
            <w:r>
              <w:rPr>
                <w:sz w:val="20"/>
              </w:rPr>
              <w:t>Bewertung der Richtlinie über den rechtlichen Schutz von Mustern und Modellen und der Verordnung über das Gemeinschaftsgeschmacksmuster</w:t>
            </w:r>
          </w:p>
        </w:tc>
        <w:tc>
          <w:tcPr>
            <w:tcW w:w="3385" w:type="pct"/>
          </w:tcPr>
          <w:p w:rsidR="000777C3" w:rsidRPr="00BC7277" w:rsidRDefault="000777C3" w:rsidP="00573B2B">
            <w:pPr>
              <w:spacing w:after="0"/>
              <w:rPr>
                <w:sz w:val="20"/>
              </w:rPr>
            </w:pPr>
            <w:r>
              <w:rPr>
                <w:sz w:val="20"/>
              </w:rPr>
              <w:t>Im Zuge der Bewertung der Richtlinie 98/71/EG und der Verordnung (EG) Nr. 6/2002 wird die allgemeine Funktionsweise des Schutzsystems der EU für Geschmacksmuster sowohl auf Unions- als auch auf nationaler Ebene eingehend geprüft, wobei das Hauptaugenmerk auf der jüngsten Überarbeitung der EU-Rechtsvorschriften über das Markenrecht, der Entwicklung neuer Technologien wie etwa des 3D-Drucks sowie auf dem Ersatzteilmarkt liegen wird.</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spacing w:after="0"/>
              <w:rPr>
                <w:sz w:val="20"/>
              </w:rPr>
            </w:pPr>
            <w:r>
              <w:rPr>
                <w:sz w:val="20"/>
              </w:rPr>
              <w:t xml:space="preserve">Bewertung der Bauprodukteverordnung </w:t>
            </w:r>
          </w:p>
        </w:tc>
        <w:tc>
          <w:tcPr>
            <w:tcW w:w="3385" w:type="pct"/>
            <w:shd w:val="clear" w:color="auto" w:fill="auto"/>
          </w:tcPr>
          <w:p w:rsidR="000777C3" w:rsidRPr="00BC7277" w:rsidRDefault="000777C3" w:rsidP="00573B2B">
            <w:pPr>
              <w:spacing w:after="0"/>
              <w:rPr>
                <w:sz w:val="20"/>
              </w:rPr>
            </w:pPr>
            <w:r>
              <w:t xml:space="preserve">Die Bewertung der Verordnung (EU) Nr. 305/2011 geht auf die am 7. Juni 2017 angenommene </w:t>
            </w:r>
            <w:hyperlink r:id="rId25">
              <w:r>
                <w:rPr>
                  <w:rStyle w:val="Hyperlink"/>
                  <w:sz w:val="20"/>
                </w:rPr>
                <w:t>Stellungnahme der REFIT-Plattform zur Vorlage XII.8.b</w:t>
              </w:r>
            </w:hyperlink>
            <w:r>
              <w:t xml:space="preserve">, in der die Kommission ersucht wird, die zehnjährige Aufbewahrungspflicht für Leistungserklärungen unter Berücksichtigung der Unterschiede zwischen Einzelhändlern, die ihre Erzeugnisse an Unternehmen und/oder Verbraucher verkaufen, zu überprüfen, sowie auf die am 23. November 2017 angenommene </w:t>
            </w:r>
            <w:hyperlink r:id="rId26">
              <w:r>
                <w:rPr>
                  <w:rStyle w:val="Hyperlink"/>
                  <w:sz w:val="20"/>
                </w:rPr>
                <w:t>REFIT-Stellungnahme zur Vorlage XII.8.c</w:t>
              </w:r>
            </w:hyperlink>
            <w:r>
              <w:t xml:space="preserve"> und die am 27./28. Juni 2016 angenommene </w:t>
            </w:r>
            <w:hyperlink r:id="rId27">
              <w:r>
                <w:rPr>
                  <w:rStyle w:val="Hyperlink"/>
                  <w:sz w:val="20"/>
                </w:rPr>
                <w:t>REFIT-Stellungnahme zur Vorlage XII.8.a</w:t>
              </w:r>
            </w:hyperlink>
            <w:r>
              <w:t xml:space="preserve"> zurück.</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rPr>
                <w:noProof/>
                <w:sz w:val="20"/>
              </w:rPr>
            </w:pPr>
            <w:r>
              <w:rPr>
                <w:noProof/>
                <w:sz w:val="20"/>
              </w:rPr>
              <w:t>Bewertung zu Höchstgehalten an Pestizidrückständen und zur Zulassung von Pflanzenschutzmitteln</w:t>
            </w:r>
          </w:p>
        </w:tc>
        <w:tc>
          <w:tcPr>
            <w:tcW w:w="3385" w:type="pct"/>
            <w:shd w:val="clear" w:color="auto" w:fill="auto"/>
          </w:tcPr>
          <w:p w:rsidR="000777C3" w:rsidRPr="00BC7277" w:rsidRDefault="000777C3" w:rsidP="00070616">
            <w:pPr>
              <w:spacing w:after="0"/>
              <w:rPr>
                <w:noProof/>
                <w:sz w:val="20"/>
                <w:highlight w:val="cyan"/>
              </w:rPr>
            </w:pPr>
            <w:r>
              <w:rPr>
                <w:noProof/>
                <w:sz w:val="20"/>
              </w:rPr>
              <w:t>Gegenstand dieser Bewertung ist die Untersuchung des Zulassungsverfahrens und insbesondere das duale System zur Zulassung von Wirkstoffen auf EU-Ebene und Pflanzenschutzmitteln auf nationaler Ebene, die Verzögerungen bei der Markteinführung, die gegenseitige Anerkennung auf nationaler Ebene, das Vergleichssystem im Hinblick auf eine Substitution durch weniger gefährliche Stoffe, das System zur Festlegung von Höchstgehalten an Rückständen sowie die Umsetzung und Kosten des Systems. Die Bewertung erstreckt sich auf die Verordnungen (EG) Nr. 1107/2009 und (EG) Nr. 396/2005. Im Zuge dieser Bewertung werden die Fragen geprüft, die von der am 7. Juni 2017 angenommenen</w:t>
            </w:r>
            <w:r>
              <w:t xml:space="preserve"> </w:t>
            </w:r>
            <w:hyperlink r:id="rId28">
              <w:r>
                <w:rPr>
                  <w:rStyle w:val="Hyperlink"/>
                  <w:noProof/>
                  <w:sz w:val="20"/>
                </w:rPr>
                <w:t>Stellungnahme der REFIT-Plattform zur Vorlage XI.10.a</w:t>
              </w:r>
            </w:hyperlink>
            <w:r>
              <w:t xml:space="preserve"> </w:t>
            </w:r>
            <w:r>
              <w:rPr>
                <w:noProof/>
                <w:sz w:val="20"/>
              </w:rPr>
              <w:t>„Mehrfach nutzbare/aus mehreren Quellen stammende Stoffe – Chlorat“ aufgeworfen wurden.</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Eine vertiefte und fairere Wirtschafts- und Währungsunion</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spacing w:after="0"/>
              <w:rPr>
                <w:sz w:val="20"/>
              </w:rPr>
            </w:pPr>
            <w:r>
              <w:rPr>
                <w:sz w:val="20"/>
              </w:rPr>
              <w:t xml:space="preserve">Eignungsprüfung der aufsichtlichen Berichterstattung </w:t>
            </w:r>
          </w:p>
        </w:tc>
        <w:tc>
          <w:tcPr>
            <w:tcW w:w="3385" w:type="pct"/>
            <w:shd w:val="clear" w:color="auto" w:fill="auto"/>
          </w:tcPr>
          <w:p w:rsidR="000777C3" w:rsidRPr="00BC7277" w:rsidRDefault="000777C3" w:rsidP="00A9184E">
            <w:pPr>
              <w:spacing w:after="0"/>
              <w:rPr>
                <w:sz w:val="20"/>
              </w:rPr>
            </w:pPr>
            <w:r>
              <w:rPr>
                <w:sz w:val="20"/>
              </w:rPr>
              <w:t>Im Zuge dieser Eignungsprüfung werden die aus den EU-Finanzdienstleistungsvorschriften (z. B. Eigenmittelverordnung (CRR) und vierte Eigenkapitalrichtlinie (CRD IV), Richtlinie über Märkte für Finanzinstrumente (MiFID II) und Verordnung über Märkte für Finanzinstrumente (MiFIR), Verordnung über europäische Marktinfrastrukturen (EMIR) etc.) erwachsenden sektorübergreifenden Berichterstattungsanforderungen an Aufsichtsbehörden untersucht. Die Eignungsprüfung stellt eine Reaktion auf die am 27. Juni 2016 angenommene</w:t>
            </w:r>
            <w:r>
              <w:t xml:space="preserve"> </w:t>
            </w:r>
            <w:hyperlink r:id="rId29">
              <w:r>
                <w:rPr>
                  <w:rStyle w:val="Hyperlink"/>
                  <w:sz w:val="20"/>
                </w:rPr>
                <w:t>Stellungnahme der REFIT-Plattform zur Vorlage X.13.a</w:t>
              </w:r>
            </w:hyperlink>
            <w:r>
              <w:t xml:space="preserve"> </w:t>
            </w:r>
            <w:r>
              <w:rPr>
                <w:sz w:val="20"/>
              </w:rPr>
              <w:t>dar</w:t>
            </w:r>
            <w:r>
              <w:t>.</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shd w:val="clear" w:color="auto" w:fill="auto"/>
          </w:tcPr>
          <w:p w:rsidR="000777C3" w:rsidRPr="00BC7277" w:rsidRDefault="000777C3" w:rsidP="00573B2B">
            <w:pPr>
              <w:spacing w:after="0"/>
              <w:rPr>
                <w:sz w:val="20"/>
              </w:rPr>
            </w:pPr>
            <w:r>
              <w:rPr>
                <w:sz w:val="20"/>
              </w:rPr>
              <w:t>Eignungsprüfung der Unternehmensberichterstattung</w:t>
            </w:r>
          </w:p>
        </w:tc>
        <w:tc>
          <w:tcPr>
            <w:tcW w:w="3385" w:type="pct"/>
            <w:shd w:val="clear" w:color="auto" w:fill="auto"/>
          </w:tcPr>
          <w:p w:rsidR="000777C3" w:rsidRPr="00BC7277" w:rsidRDefault="000777C3" w:rsidP="00CB5CBF">
            <w:pPr>
              <w:spacing w:after="0"/>
              <w:rPr>
                <w:sz w:val="20"/>
              </w:rPr>
            </w:pPr>
            <w:r>
              <w:rPr>
                <w:sz w:val="20"/>
              </w:rPr>
              <w:t>Im Zuge dieser Eignungsprüfung werden die Anforderungen an die Berichterstattung von Unternehmen untersucht, einschließlich der Rechnungslegungsrichtlinie (2013/34/EU), der Richtlinie über die Offenlegung nichtfinanzieller Informationen (2014/95/EU), der Transparenzrichtlinie (2013/50/EU) und der Verordnung (EG) Nr. 1606/2002 über internationale Rechnungslegungsstandards.</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lastRenderedPageBreak/>
              <w:t>Ein auf gegenseitigem Vertrauen basierender Raum des Rechts und der Grundrechte</w:t>
            </w:r>
            <w:r>
              <w:rPr>
                <w:b/>
                <w:noProof/>
                <w:color w:val="000000"/>
                <w:sz w:val="23"/>
              </w:rPr>
              <w:t xml:space="preserve"> </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rPr>
                <w:b/>
                <w:noProof/>
                <w:color w:val="000000" w:themeColor="text1"/>
                <w:sz w:val="20"/>
              </w:rPr>
            </w:pPr>
          </w:p>
        </w:tc>
        <w:tc>
          <w:tcPr>
            <w:tcW w:w="1481" w:type="pct"/>
            <w:tcBorders>
              <w:bottom w:val="single" w:sz="4" w:space="0" w:color="auto"/>
            </w:tcBorders>
          </w:tcPr>
          <w:p w:rsidR="000777C3" w:rsidRPr="00BC7277" w:rsidRDefault="000777C3" w:rsidP="0065273F">
            <w:pPr>
              <w:spacing w:after="0"/>
              <w:rPr>
                <w:sz w:val="20"/>
              </w:rPr>
            </w:pPr>
            <w:r>
              <w:rPr>
                <w:sz w:val="20"/>
              </w:rPr>
              <w:t xml:space="preserve">Bewertung der Richtlinie über gleiches Entgelt bei gleicher oder gleichwertiger Arbeit </w:t>
            </w:r>
          </w:p>
        </w:tc>
        <w:tc>
          <w:tcPr>
            <w:tcW w:w="3385" w:type="pct"/>
            <w:tcBorders>
              <w:bottom w:val="single" w:sz="4" w:space="0" w:color="auto"/>
            </w:tcBorders>
          </w:tcPr>
          <w:p w:rsidR="000777C3" w:rsidRPr="00BC7277" w:rsidRDefault="000777C3" w:rsidP="00A9184E">
            <w:pPr>
              <w:spacing w:after="0"/>
              <w:rPr>
                <w:sz w:val="20"/>
              </w:rPr>
            </w:pPr>
            <w:r>
              <w:rPr>
                <w:sz w:val="20"/>
              </w:rPr>
              <w:t xml:space="preserve">Im Zuge der Bewertung der Richtlinie 2006/54/EG wird untersucht, wie die bestehenden Rechtsvorschriften zur Entgeltgleichheit in der Praxis funktioniert haben, welche Ansätze in den EU-Mitgliedstaaten umgesetzt worden sind, wie wirksam diese durchgesetzt werden und inwieweit ihre ursprünglichen Ziele erreicht wurden. </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rPr>
                <w:b/>
                <w:noProof/>
                <w:color w:val="000000" w:themeColor="text1"/>
                <w:sz w:val="20"/>
              </w:rPr>
            </w:pPr>
          </w:p>
        </w:tc>
        <w:tc>
          <w:tcPr>
            <w:tcW w:w="1481" w:type="pct"/>
            <w:tcBorders>
              <w:bottom w:val="single" w:sz="4" w:space="0" w:color="auto"/>
            </w:tcBorders>
          </w:tcPr>
          <w:p w:rsidR="000777C3" w:rsidRPr="00BC7277" w:rsidRDefault="000777C3" w:rsidP="00573B2B">
            <w:pPr>
              <w:spacing w:after="0"/>
              <w:rPr>
                <w:sz w:val="20"/>
              </w:rPr>
            </w:pPr>
            <w:r>
              <w:rPr>
                <w:sz w:val="20"/>
              </w:rPr>
              <w:t>Verbraucherkredite (Richtlinie 2008/48/EG) und Fernabsatz von Finanzdienstleistungen an Verbraucher (Richtlinie 2002/65/EG)</w:t>
            </w:r>
          </w:p>
        </w:tc>
        <w:tc>
          <w:tcPr>
            <w:tcW w:w="3385" w:type="pct"/>
            <w:tcBorders>
              <w:bottom w:val="single" w:sz="4" w:space="0" w:color="auto"/>
            </w:tcBorders>
          </w:tcPr>
          <w:p w:rsidR="000777C3" w:rsidRPr="00BC7277" w:rsidRDefault="000777C3" w:rsidP="00A9184E">
            <w:pPr>
              <w:spacing w:after="0"/>
              <w:rPr>
                <w:sz w:val="20"/>
              </w:rPr>
            </w:pPr>
            <w:r>
              <w:rPr>
                <w:sz w:val="20"/>
              </w:rPr>
              <w:t>Im Zuge der Bewertung der Richtlinie 2008/48/EG und der Richtlinie 2002/65/EG werden die Funktionsweisen des Markts für Verbraucherkredite sowie des Fernabsatzes von Finanzdienstleistungen für Privatkunden untersucht. In der Bewertung zum Markt für Verbraucherkredite werden insbesondere die Fragen geprüft, die von der am 21. September 2017 angenommenen</w:t>
            </w:r>
            <w:r>
              <w:t xml:space="preserve"> </w:t>
            </w:r>
            <w:hyperlink r:id="rId30">
              <w:r>
                <w:rPr>
                  <w:rStyle w:val="Hyperlink"/>
                  <w:sz w:val="20"/>
                </w:rPr>
                <w:t>Stellungnahme der REFIT-Plattform zu den Vorlagen VI.4.a-f</w:t>
              </w:r>
            </w:hyperlink>
            <w:r>
              <w:t xml:space="preserve"> </w:t>
            </w:r>
            <w:r>
              <w:rPr>
                <w:sz w:val="20"/>
              </w:rPr>
              <w:t xml:space="preserve">aufgeworfen wurden. </w:t>
            </w:r>
          </w:p>
        </w:tc>
      </w:tr>
    </w:tbl>
    <w:p w:rsidR="000777C3" w:rsidRPr="00BC7277" w:rsidRDefault="000777C3">
      <w:pPr>
        <w:spacing w:after="0"/>
        <w:jc w:val="left"/>
        <w:sectPr w:rsidR="000777C3" w:rsidRPr="00BC7277" w:rsidSect="007875A1">
          <w:headerReference w:type="even" r:id="rId31"/>
          <w:headerReference w:type="default" r:id="rId32"/>
          <w:footerReference w:type="even" r:id="rId33"/>
          <w:footerReference w:type="default" r:id="rId34"/>
          <w:headerReference w:type="first" r:id="rId35"/>
          <w:footerReference w:type="first" r:id="rId36"/>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rPr>
          <w:b/>
          <w:noProof/>
          <w:sz w:val="28"/>
          <w:szCs w:val="28"/>
          <w:u w:val="single"/>
        </w:rPr>
      </w:pPr>
      <w:r>
        <w:rPr>
          <w:b/>
          <w:noProof/>
          <w:sz w:val="28"/>
          <w:u w:val="single"/>
        </w:rPr>
        <w:t xml:space="preserve">Anhang III: Vorrangige anhängige Vorschläge </w:t>
      </w:r>
    </w:p>
    <w:tbl>
      <w:tblPr>
        <w:tblStyle w:val="TableGrid"/>
        <w:tblW w:w="4962" w:type="pct"/>
        <w:tblCellMar>
          <w:top w:w="85" w:type="dxa"/>
          <w:left w:w="85" w:type="dxa"/>
          <w:bottom w:w="85" w:type="dxa"/>
          <w:right w:w="142" w:type="dxa"/>
        </w:tblCellMar>
        <w:tblLook w:val="04A0" w:firstRow="1" w:lastRow="0" w:firstColumn="1" w:lastColumn="0" w:noHBand="0" w:noVBand="1"/>
      </w:tblPr>
      <w:tblGrid>
        <w:gridCol w:w="439"/>
        <w:gridCol w:w="3053"/>
        <w:gridCol w:w="8868"/>
        <w:gridCol w:w="2549"/>
      </w:tblGrid>
      <w:tr w:rsidR="000777C3" w:rsidRPr="00BC7277" w:rsidTr="00573B2B">
        <w:trPr>
          <w:cantSplit/>
          <w:tblHeader/>
        </w:trPr>
        <w:tc>
          <w:tcPr>
            <w:tcW w:w="147" w:type="pct"/>
            <w:tcBorders>
              <w:bottom w:val="single" w:sz="4" w:space="0" w:color="auto"/>
            </w:tcBorders>
            <w:shd w:val="clear" w:color="auto" w:fill="99CCFF"/>
          </w:tcPr>
          <w:p w:rsidR="000777C3" w:rsidRPr="00BC7277" w:rsidRDefault="000777C3" w:rsidP="002D6EE7">
            <w:pPr>
              <w:spacing w:after="0"/>
              <w:ind w:right="-170"/>
              <w:rPr>
                <w:rFonts w:ascii="Times New Roman" w:hAnsi="Times New Roman"/>
                <w:b/>
                <w:noProof/>
                <w:sz w:val="20"/>
              </w:rPr>
            </w:pPr>
            <w:r>
              <w:rPr>
                <w:rFonts w:ascii="Times New Roman" w:hAnsi="Times New Roman"/>
                <w:b/>
                <w:noProof/>
                <w:sz w:val="20"/>
              </w:rPr>
              <w:t>Nr.</w:t>
            </w:r>
          </w:p>
        </w:tc>
        <w:tc>
          <w:tcPr>
            <w:tcW w:w="1024" w:type="pct"/>
            <w:tcBorders>
              <w:bottom w:val="single" w:sz="4" w:space="0" w:color="auto"/>
            </w:tcBorders>
            <w:shd w:val="clear" w:color="auto" w:fill="99CCFF"/>
          </w:tcPr>
          <w:p w:rsidR="000777C3" w:rsidRPr="00BC7277" w:rsidRDefault="000777C3" w:rsidP="00E25486">
            <w:pPr>
              <w:spacing w:after="0"/>
              <w:ind w:right="-170"/>
              <w:jc w:val="center"/>
              <w:rPr>
                <w:rFonts w:ascii="Times New Roman" w:hAnsi="Times New Roman"/>
                <w:b/>
                <w:noProof/>
                <w:sz w:val="20"/>
              </w:rPr>
            </w:pPr>
            <w:r>
              <w:rPr>
                <w:rFonts w:ascii="Times New Roman" w:hAnsi="Times New Roman"/>
                <w:b/>
                <w:noProof/>
                <w:sz w:val="20"/>
              </w:rPr>
              <w:t>Vorschlag</w:t>
            </w:r>
          </w:p>
        </w:tc>
        <w:tc>
          <w:tcPr>
            <w:tcW w:w="2974" w:type="pct"/>
            <w:tcBorders>
              <w:bottom w:val="single" w:sz="4" w:space="0" w:color="auto"/>
            </w:tcBorders>
            <w:shd w:val="clear" w:color="auto" w:fill="99CCFF"/>
          </w:tcPr>
          <w:p w:rsidR="000777C3" w:rsidRPr="00BC7277" w:rsidRDefault="000777C3" w:rsidP="002D6EE7">
            <w:pPr>
              <w:spacing w:after="0"/>
              <w:ind w:right="-170"/>
              <w:rPr>
                <w:rFonts w:ascii="Times New Roman" w:hAnsi="Times New Roman"/>
                <w:b/>
                <w:noProof/>
                <w:sz w:val="20"/>
              </w:rPr>
            </w:pPr>
            <w:r>
              <w:rPr>
                <w:rFonts w:ascii="Times New Roman" w:hAnsi="Times New Roman"/>
                <w:b/>
                <w:noProof/>
                <w:sz w:val="20"/>
              </w:rPr>
              <w:t>Genaue Bezeichnung</w:t>
            </w:r>
            <w:r>
              <w:rPr>
                <w:rStyle w:val="FootnoteReference"/>
                <w:rFonts w:ascii="Times New Roman" w:hAnsi="Times New Roman"/>
                <w:b/>
                <w:noProof/>
                <w:sz w:val="20"/>
              </w:rPr>
              <w:footnoteReference w:id="3"/>
            </w:r>
          </w:p>
        </w:tc>
        <w:tc>
          <w:tcPr>
            <w:tcW w:w="855" w:type="pct"/>
            <w:tcBorders>
              <w:bottom w:val="single" w:sz="4" w:space="0" w:color="auto"/>
            </w:tcBorders>
            <w:shd w:val="clear" w:color="auto" w:fill="99CCFF"/>
          </w:tcPr>
          <w:p w:rsidR="000777C3" w:rsidRPr="00BC7277" w:rsidRDefault="000777C3" w:rsidP="002D6EE7">
            <w:pPr>
              <w:spacing w:after="0"/>
              <w:ind w:right="-170"/>
              <w:jc w:val="center"/>
              <w:rPr>
                <w:rFonts w:ascii="Times New Roman" w:hAnsi="Times New Roman"/>
                <w:b/>
                <w:noProof/>
                <w:sz w:val="20"/>
              </w:rPr>
            </w:pPr>
            <w:r>
              <w:rPr>
                <w:rFonts w:ascii="Times New Roman" w:hAnsi="Times New Roman"/>
                <w:b/>
                <w:noProof/>
                <w:sz w:val="20"/>
              </w:rPr>
              <w:t>Nummer des Vorschlags</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spacing w:after="0"/>
              <w:ind w:right="-170"/>
              <w:jc w:val="left"/>
              <w:rPr>
                <w:rFonts w:ascii="Times New Roman" w:hAnsi="Times New Roman"/>
                <w:b/>
                <w:noProof/>
                <w:sz w:val="20"/>
              </w:rPr>
            </w:pPr>
            <w:r>
              <w:rPr>
                <w:rFonts w:ascii="Times New Roman" w:hAnsi="Times New Roman"/>
                <w:b/>
                <w:noProof/>
                <w:sz w:val="20"/>
              </w:rPr>
              <w:t>Neue Impulse für Arbeitsplätze, Wachstum und Investitionen</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color w:val="0070C0"/>
                <w:sz w:val="20"/>
              </w:rPr>
            </w:pPr>
            <w:r>
              <w:rPr>
                <w:rFonts w:ascii="Times New Roman" w:hAnsi="Times New Roman"/>
                <w:color w:val="000000" w:themeColor="text1"/>
                <w:sz w:val="20"/>
              </w:rPr>
              <w:t>Paket zur Kreislaufwirtschaft</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Vorschlag für eine RICHTLINIE DES EUROPÄISCHEN PARLAMENTS UND DES RATES über die Qualität von Wasser für den menschlichen Gebrauch (Neufassung)**</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753 final</w:t>
            </w:r>
            <w:r>
              <w:rPr>
                <w:rFonts w:ascii="Times New Roman" w:hAnsi="Times New Roman"/>
                <w:sz w:val="20"/>
              </w:rPr>
              <w:br/>
              <w:t>2017/0332 (COD)</w:t>
            </w:r>
            <w:r>
              <w:rPr>
                <w:rFonts w:ascii="Times New Roman" w:hAnsi="Times New Roman"/>
                <w:sz w:val="20"/>
              </w:rPr>
              <w:br/>
              <w:t>5.2.2018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bottom w:val="nil"/>
            </w:tcBorders>
          </w:tcPr>
          <w:p w:rsidR="000777C3" w:rsidRPr="00BC7277" w:rsidRDefault="000777C3" w:rsidP="00E25486">
            <w:pPr>
              <w:spacing w:after="0"/>
              <w:jc w:val="left"/>
              <w:rPr>
                <w:rFonts w:ascii="Times New Roman" w:hAnsi="Times New Roman"/>
                <w:bCs/>
                <w:color w:val="0070C0"/>
                <w:sz w:val="20"/>
              </w:rPr>
            </w:pP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Vorschlag für eine VERORDNUNG DES EUROPÄISCHEN PARLAMENTS UND DES RATES über Mindestanforderungen für die Wasserwiederverwendung**</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337 final</w:t>
            </w:r>
            <w:r>
              <w:rPr>
                <w:rFonts w:ascii="Times New Roman" w:hAnsi="Times New Roman"/>
                <w:sz w:val="20"/>
              </w:rPr>
              <w:br/>
              <w:t>2018/0169 (COD)</w:t>
            </w:r>
            <w:r>
              <w:rPr>
                <w:rFonts w:ascii="Times New Roman" w:hAnsi="Times New Roman"/>
                <w:sz w:val="20"/>
              </w:rPr>
              <w:br/>
              <w:t>28.5.2018</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color w:val="0070C0"/>
                <w:sz w:val="20"/>
              </w:rPr>
            </w:pP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Vorschlag für eine RICHTLINIE DES EUROPÄISCHEN PARLAMENTS UND DES RATES über die Verringerung der Auswirkungen bestimmter Kunststoffprodukte auf die Umwelt**</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340 final</w:t>
            </w:r>
            <w:r>
              <w:rPr>
                <w:rFonts w:ascii="Times New Roman" w:hAnsi="Times New Roman"/>
                <w:sz w:val="20"/>
              </w:rPr>
              <w:br/>
              <w:t>2018/0172 (COD)</w:t>
            </w:r>
            <w:r>
              <w:rPr>
                <w:rFonts w:ascii="Times New Roman" w:hAnsi="Times New Roman"/>
                <w:sz w:val="20"/>
              </w:rPr>
              <w:br/>
              <w:t>30.5.2018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 xml:space="preserve"> Fischereiaufsicht</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Vorschlag für eine VERORDNUNG DES EUROPÄISCHEN PARLAMENTS UND DES RATES zur Änderung der Verordnung (EG) Nr. 1224/2009 des Rates und zur Änderung der Verordnungen (EG) Nr. 768/2005, (EG) Nr. 1967/2006, (EG) Nr. 1005/2008 des Rates und der Verordnung (EU) 2016/1139 des Europäischen Parlaments und des Rates hinsichtlich der Fischereiaufsicht**</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368 final</w:t>
            </w:r>
            <w:r>
              <w:rPr>
                <w:rFonts w:ascii="Times New Roman" w:hAnsi="Times New Roman"/>
                <w:sz w:val="20"/>
              </w:rPr>
              <w:br/>
              <w:t>2018/0193 (COD)</w:t>
            </w:r>
            <w:r>
              <w:rPr>
                <w:rFonts w:ascii="Times New Roman" w:hAnsi="Times New Roman"/>
                <w:sz w:val="20"/>
              </w:rPr>
              <w:br/>
              <w:t>30.5.2018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Angleichung der Berichterstattungspflichten im Bereich der Umweltpolitik</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Vorschlag für eine VERORDNUNG DES EUROPÄISCHEN PARLAMENTS UND DES RATES zur Angleichung der Berichterstattungspflichten im Bereich der Umweltpolitik und zur Änderung der Richtlinien 86/278/EWG, 2002/49/EG, 2004/35/EG, 2007/2/EG, 2009/147/EG und 2010/63/EU, der Verordnungen (EG) Nr. 166/2006 und (EU) Nr. 995/2010 sowie der Verordnungen (EG) Nr. 338/97 und (EG) Nr. 2173/2005 des Rates**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381 final</w:t>
            </w:r>
            <w:r>
              <w:rPr>
                <w:rFonts w:ascii="Times New Roman" w:hAnsi="Times New Roman"/>
                <w:sz w:val="20"/>
              </w:rPr>
              <w:br/>
              <w:t>2018/0205 (COD)</w:t>
            </w:r>
            <w:r>
              <w:rPr>
                <w:rFonts w:ascii="Times New Roman" w:hAnsi="Times New Roman"/>
                <w:sz w:val="20"/>
              </w:rPr>
              <w:br/>
              <w:t>31.5.2018</w:t>
            </w:r>
          </w:p>
        </w:tc>
      </w:tr>
      <w:tr w:rsidR="000777C3" w:rsidRPr="00BC7277" w:rsidTr="00573B2B">
        <w:trPr>
          <w:cantSplit/>
        </w:trPr>
        <w:tc>
          <w:tcPr>
            <w:tcW w:w="147" w:type="pct"/>
            <w:tcBorders>
              <w:bottom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Barrierefreiheitsanforderungen für Produkte und Dienstleistungen</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RICHTLINIE DES EUROPÄISCHEN PARLAMENTS UND DES RATES zur Angleichung der Rechts- und Verwaltungsvorschriften der Mitgliedstaaten über die Barrierefreiheitsanforderungen für Produkte und Dienstleistungen*</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 615 final</w:t>
            </w:r>
            <w:r>
              <w:rPr>
                <w:rFonts w:ascii="Times New Roman" w:hAnsi="Times New Roman"/>
                <w:sz w:val="20"/>
              </w:rPr>
              <w:br/>
              <w:t>2015/0278 (COD)</w:t>
            </w:r>
            <w:r>
              <w:rPr>
                <w:rFonts w:ascii="Times New Roman" w:hAnsi="Times New Roman"/>
                <w:sz w:val="20"/>
              </w:rPr>
              <w:br/>
              <w:t>2.12.2015</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FF0000"/>
                <w:sz w:val="20"/>
              </w:rPr>
            </w:pPr>
            <w:r>
              <w:rPr>
                <w:rFonts w:ascii="Times New Roman" w:hAnsi="Times New Roman"/>
                <w:sz w:val="20"/>
              </w:rPr>
              <w:t>Mehrjähriger Finanzrahmen</w:t>
            </w:r>
          </w:p>
        </w:tc>
        <w:tc>
          <w:tcPr>
            <w:tcW w:w="2974" w:type="pct"/>
            <w:tcBorders>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Aufstellung des Reformhilfeprogramms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391 final</w:t>
            </w:r>
            <w:r>
              <w:rPr>
                <w:rFonts w:ascii="Times New Roman" w:hAnsi="Times New Roman"/>
                <w:color w:val="000000"/>
                <w:sz w:val="20"/>
              </w:rPr>
              <w:br/>
              <w:t>2018/0213 (COD)</w:t>
            </w:r>
            <w:r>
              <w:rPr>
                <w:rFonts w:ascii="Times New Roman" w:hAnsi="Times New Roman"/>
                <w:color w:val="000000"/>
                <w:sz w:val="20"/>
              </w:rPr>
              <w:br/>
              <w:t>31.5.2018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Aufstellung des Programms „InvestEU“</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439 final</w:t>
            </w:r>
            <w:r>
              <w:rPr>
                <w:rFonts w:ascii="Times New Roman" w:hAnsi="Times New Roman"/>
                <w:color w:val="000000"/>
                <w:sz w:val="20"/>
              </w:rPr>
              <w:br/>
              <w:t>2018/0229 (COD)</w:t>
            </w:r>
            <w:r>
              <w:rPr>
                <w:rFonts w:ascii="Times New Roman" w:hAnsi="Times New Roman"/>
                <w:color w:val="000000"/>
                <w:sz w:val="20"/>
              </w:rPr>
              <w:br/>
              <w:t>6.6.2018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RATES zur Festlegung von Durchführungsmaßnahmen für das Eigenmittelsystem der Europäischen Union</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327 final</w:t>
            </w:r>
            <w:r>
              <w:rPr>
                <w:rFonts w:ascii="Times New Roman" w:hAnsi="Times New Roman"/>
                <w:color w:val="000000"/>
                <w:sz w:val="20"/>
              </w:rPr>
              <w:br/>
              <w:t>2018/0132 (APP)</w:t>
            </w:r>
            <w:r>
              <w:rPr>
                <w:rFonts w:ascii="Times New Roman" w:hAnsi="Times New Roman"/>
                <w:color w:val="000000"/>
                <w:sz w:val="20"/>
              </w:rPr>
              <w:br/>
              <w:t>2.5.2018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einen BESCHLUSS DES RATES über das Eigenmittelsystem der Europäischen Union</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325 final</w:t>
            </w:r>
            <w:r>
              <w:rPr>
                <w:rFonts w:ascii="Times New Roman" w:hAnsi="Times New Roman"/>
                <w:color w:val="000000"/>
                <w:sz w:val="20"/>
              </w:rPr>
              <w:br/>
              <w:t>2018/0135 (CNS)</w:t>
            </w:r>
            <w:r>
              <w:rPr>
                <w:rFonts w:ascii="Times New Roman" w:hAnsi="Times New Roman"/>
                <w:color w:val="000000"/>
                <w:sz w:val="20"/>
              </w:rPr>
              <w:br/>
              <w:t>2.5.2018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RATES zur Änderung der Verordnung (EWG, Euratom) Nr. 1553/89 über die endgültige einheitliche Regelung für die Erhebung der Mehrwertsteuereigenmittel</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328 final</w:t>
            </w:r>
            <w:r>
              <w:rPr>
                <w:rFonts w:ascii="Times New Roman" w:hAnsi="Times New Roman"/>
                <w:color w:val="000000"/>
                <w:sz w:val="20"/>
              </w:rPr>
              <w:br/>
              <w:t>2018/0133 (NLE)</w:t>
            </w:r>
            <w:r>
              <w:rPr>
                <w:rFonts w:ascii="Times New Roman" w:hAnsi="Times New Roman"/>
                <w:color w:val="000000"/>
                <w:sz w:val="20"/>
              </w:rPr>
              <w:br/>
              <w:t>2.5.2018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RATES zur Festlegung der Methoden und Verfahren für die Bereitstellung der Eigenmittel, die auf der gemeinsamen konsolidierten Körperschaftsteuer-Bemessungsgrundlage, dem Emissionshandelssystem der Europäischen Union und nicht wiederverwerteten Verpackungsabfällen aus Kunststoff basieren, sowie der Maßnahmen zur Bereitstellung der erforderlichen Kassenmittel</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326 final</w:t>
            </w:r>
            <w:r>
              <w:rPr>
                <w:rFonts w:ascii="Times New Roman" w:hAnsi="Times New Roman"/>
                <w:color w:val="000000"/>
                <w:sz w:val="20"/>
              </w:rPr>
              <w:br/>
              <w:t>2018/0131 (NLE)</w:t>
            </w:r>
            <w:r>
              <w:rPr>
                <w:rFonts w:ascii="Times New Roman" w:hAnsi="Times New Roman"/>
                <w:color w:val="000000"/>
                <w:sz w:val="20"/>
              </w:rPr>
              <w:br/>
              <w:t>2.5.2018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RATES zur Festlegung des Mehrjährigen Finanzrahmens für die Jahre 2021 bis 2027</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322 final</w:t>
            </w:r>
            <w:r>
              <w:rPr>
                <w:rFonts w:ascii="Times New Roman" w:hAnsi="Times New Roman"/>
                <w:color w:val="000000"/>
                <w:sz w:val="20"/>
              </w:rPr>
              <w:br/>
              <w:t>2018/0132 (APP)</w:t>
            </w:r>
            <w:r>
              <w:rPr>
                <w:rFonts w:ascii="Times New Roman" w:hAnsi="Times New Roman"/>
                <w:color w:val="000000"/>
                <w:sz w:val="20"/>
              </w:rPr>
              <w:br/>
              <w:t>2.5.2018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RATES zur Festlegung eines Hilfsprogramms für die Stilllegung des Kernkraftwerks Ignalina in Litauen (Ignalina-Programm) und zur Aufhebung der Verordnung (EU) Nr. 1369/2013 des Rates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466 final</w:t>
            </w:r>
            <w:r>
              <w:rPr>
                <w:rFonts w:ascii="Times New Roman" w:hAnsi="Times New Roman"/>
                <w:color w:val="000000"/>
                <w:sz w:val="20"/>
              </w:rPr>
              <w:br/>
              <w:t>2018/0251 (NLE)</w:t>
            </w:r>
            <w:r>
              <w:rPr>
                <w:rFonts w:ascii="Times New Roman" w:hAnsi="Times New Roman"/>
                <w:color w:val="000000"/>
                <w:sz w:val="20"/>
              </w:rPr>
              <w:br/>
              <w:t>13.6.2018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RATES zur Festlegung eines spezifischen Finanzierungsprogramms für die Stilllegung kerntechnischer Anlagen und die Entsorgung radioaktiver Abfälle und zur Aufhebung der Verordnung (Euratom) Nr. 1368/2013 des Rates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467 final</w:t>
            </w:r>
            <w:r>
              <w:rPr>
                <w:rFonts w:ascii="Times New Roman" w:hAnsi="Times New Roman"/>
                <w:color w:val="000000"/>
                <w:sz w:val="20"/>
              </w:rPr>
              <w:br/>
              <w:t>2018/0252 (NLE)</w:t>
            </w:r>
            <w:r>
              <w:rPr>
                <w:rFonts w:ascii="Times New Roman" w:hAnsi="Times New Roman"/>
                <w:color w:val="000000"/>
                <w:sz w:val="20"/>
              </w:rPr>
              <w:br/>
              <w:t>13.6.2018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einen BESCHLUSS DES RATES zur Änderung der Entscheidung 2007/198/Euratom über die Errichtung des europäischen gemeinsamen Unternehmens für den ITER und die Entwicklung der Fusionsenergie sowie die Gewährung von Vergünstigungen dafür</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445 final</w:t>
            </w:r>
            <w:r>
              <w:rPr>
                <w:rFonts w:ascii="Times New Roman" w:hAnsi="Times New Roman"/>
                <w:color w:val="000000"/>
                <w:sz w:val="20"/>
              </w:rPr>
              <w:br/>
              <w:t>2018/0235 (NLE)</w:t>
            </w:r>
            <w:r>
              <w:rPr>
                <w:rFonts w:ascii="Times New Roman" w:hAnsi="Times New Roman"/>
                <w:color w:val="000000"/>
                <w:sz w:val="20"/>
              </w:rPr>
              <w:br/>
              <w:t>7.6.2018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über den Europäischen Meeres- und Fischereifonds und zur Aufhebung der Verordnung (EU) Nr. 508/2014 des Europäischen Parlaments und des Rates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390 final</w:t>
            </w:r>
            <w:r>
              <w:rPr>
                <w:rFonts w:ascii="Times New Roman" w:hAnsi="Times New Roman"/>
                <w:color w:val="000000"/>
                <w:sz w:val="20"/>
              </w:rPr>
              <w:br/>
              <w:t>2018/0210 (COD)</w:t>
            </w:r>
            <w:r>
              <w:rPr>
                <w:rFonts w:ascii="Times New Roman" w:hAnsi="Times New Roman"/>
                <w:color w:val="000000"/>
                <w:sz w:val="20"/>
              </w:rPr>
              <w:br/>
              <w:t>12.6.2018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Aufstellung des Programms für die Umwelt und Klimapolitik (LIFE) und zur Aufhebung der Verordnung (EU) Nr. 1293/2013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385 final</w:t>
            </w:r>
            <w:r>
              <w:rPr>
                <w:rFonts w:ascii="Times New Roman" w:hAnsi="Times New Roman"/>
                <w:color w:val="000000"/>
                <w:sz w:val="20"/>
              </w:rPr>
              <w:br/>
              <w:t>2018/0209 (COD)</w:t>
            </w:r>
            <w:r>
              <w:rPr>
                <w:rFonts w:ascii="Times New Roman" w:hAnsi="Times New Roman"/>
                <w:color w:val="000000"/>
                <w:sz w:val="20"/>
              </w:rPr>
              <w:br/>
              <w:t>1.6.2018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über den Europäischen Fonds für die Anpassung an die Globalisierung (EGF)</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380 final</w:t>
            </w:r>
            <w:r>
              <w:rPr>
                <w:rFonts w:ascii="Times New Roman" w:hAnsi="Times New Roman"/>
                <w:color w:val="000000"/>
                <w:sz w:val="20"/>
              </w:rPr>
              <w:br/>
              <w:t>2018/0202 (COD)</w:t>
            </w:r>
            <w:r>
              <w:rPr>
                <w:rFonts w:ascii="Times New Roman" w:hAnsi="Times New Roman"/>
                <w:color w:val="000000"/>
                <w:sz w:val="20"/>
              </w:rPr>
              <w:br/>
              <w:t>30.5.2018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über den Europäischen Sozialfonds Plus (ESF+)</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382 final</w:t>
            </w:r>
            <w:r>
              <w:rPr>
                <w:rFonts w:ascii="Times New Roman" w:hAnsi="Times New Roman"/>
                <w:color w:val="000000"/>
                <w:sz w:val="20"/>
              </w:rPr>
              <w:br/>
              <w:t>2018/0206 (COD)</w:t>
            </w:r>
            <w:r>
              <w:rPr>
                <w:rFonts w:ascii="Times New Roman" w:hAnsi="Times New Roman"/>
                <w:color w:val="000000"/>
                <w:sz w:val="20"/>
              </w:rPr>
              <w:br/>
              <w:t>30.5.2018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Aufstellung des Programms „Customs“ für die Zusammenarbeit im Zollwesen</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442 final</w:t>
            </w:r>
            <w:r>
              <w:rPr>
                <w:rFonts w:ascii="Times New Roman" w:hAnsi="Times New Roman"/>
                <w:color w:val="000000"/>
                <w:sz w:val="20"/>
              </w:rPr>
              <w:br/>
              <w:t>2018/0232 (COD)</w:t>
            </w:r>
            <w:r>
              <w:rPr>
                <w:rFonts w:ascii="Times New Roman" w:hAnsi="Times New Roman"/>
                <w:color w:val="000000"/>
                <w:sz w:val="20"/>
              </w:rPr>
              <w:br/>
              <w:t>8.6.2018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Aufstellung des Programms „Fiscalis“ für die Zusammenarbeit im Steuerbereich</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443 final</w:t>
            </w:r>
            <w:r>
              <w:rPr>
                <w:rFonts w:ascii="Times New Roman" w:hAnsi="Times New Roman"/>
                <w:color w:val="000000"/>
                <w:sz w:val="20"/>
              </w:rPr>
              <w:br/>
              <w:t>2018/0233 (COD)</w:t>
            </w:r>
            <w:r>
              <w:rPr>
                <w:rFonts w:ascii="Times New Roman" w:hAnsi="Times New Roman"/>
                <w:color w:val="000000"/>
                <w:sz w:val="20"/>
              </w:rPr>
              <w:br/>
              <w:t>8.6.2018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Errichtung eines Aktionsprogramms in den Bereichen Austausch, Unterstützung und Ausbildung zum Schutz des Euro gegen Geldfälschung für den Zeitraum 2021-2027 (Programm „Pericles IV“)</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369 final</w:t>
            </w:r>
            <w:r>
              <w:rPr>
                <w:rFonts w:ascii="Times New Roman" w:hAnsi="Times New Roman"/>
                <w:color w:val="000000"/>
                <w:sz w:val="20"/>
              </w:rPr>
              <w:br/>
              <w:t>2018/0194 (COD)</w:t>
            </w:r>
            <w:r>
              <w:rPr>
                <w:rFonts w:ascii="Times New Roman" w:hAnsi="Times New Roman"/>
                <w:color w:val="000000"/>
                <w:sz w:val="20"/>
              </w:rPr>
              <w:br/>
              <w:t>31.5.2018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Schaffung einer Europäischen Investitionsstabilisierungsfunktion</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387 final</w:t>
            </w:r>
            <w:r>
              <w:rPr>
                <w:rFonts w:ascii="Times New Roman" w:hAnsi="Times New Roman"/>
                <w:color w:val="000000"/>
                <w:sz w:val="20"/>
              </w:rPr>
              <w:br/>
              <w:t>2018/0212 (COD)</w:t>
            </w:r>
            <w:r>
              <w:rPr>
                <w:rFonts w:ascii="Times New Roman" w:hAnsi="Times New Roman"/>
                <w:color w:val="000000"/>
                <w:sz w:val="20"/>
              </w:rPr>
              <w:br/>
              <w:t>31.5.2018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über die Finanzierung, Verwaltung und Überwachung der Gemeinsamen Agrarpolitik und zur Aufhebung der Verordnung (EU) Nr. 1306/2013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393 final</w:t>
            </w:r>
            <w:r>
              <w:rPr>
                <w:rFonts w:ascii="Times New Roman" w:hAnsi="Times New Roman"/>
                <w:color w:val="000000"/>
                <w:sz w:val="20"/>
              </w:rPr>
              <w:br/>
              <w:t>2018/0217 (COD)</w:t>
            </w:r>
            <w:r>
              <w:rPr>
                <w:rFonts w:ascii="Times New Roman" w:hAnsi="Times New Roman"/>
                <w:color w:val="000000"/>
                <w:sz w:val="20"/>
              </w:rPr>
              <w:br/>
              <w:t>1.6.2018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Änderung der Verordnungen (EU) Nr. 1308/2013 über eine gemeinsame Marktorganisation für landwirtschaftliche Erzeugnisse, (EU) Nr. 1151/2012 über Qualitätsregelungen für Agrarerzeugnisse und Lebensmittel, (EU) Nr. 251/2014 über die Begriffsbestimmung, Beschreibung, Aufmachung und Etikettierung von aromatisierten Weinerzeugnissen sowie den Schutz geografischer Angaben für aromatisierte Weinerzeugnisse, (EU) Nr. 228/2013 über Sondermaßnahmen im Bereich der Landwirtschaft zugunsten der Regionen in äußerster Randlage der Union und (EU) Nr. 229/2013 über Sondermaßnahmen im Bereich der Landwirtschaft zugunsten der kleineren Inseln des Ägäischen Meeres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394 final</w:t>
            </w:r>
            <w:r>
              <w:rPr>
                <w:rFonts w:ascii="Times New Roman" w:hAnsi="Times New Roman"/>
                <w:color w:val="000000"/>
                <w:sz w:val="20"/>
              </w:rPr>
              <w:br/>
              <w:t>2018/0218 (COD)</w:t>
            </w:r>
            <w:r>
              <w:rPr>
                <w:rFonts w:ascii="Times New Roman" w:hAnsi="Times New Roman"/>
                <w:color w:val="000000"/>
                <w:sz w:val="20"/>
              </w:rPr>
              <w:br/>
              <w:t>1.6.2018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mit Vorschriften für die Unterstützung der von den Mitgliedstaaten im Rahmen der Gemeinsamen Agrarpolitik zu erstellenden und durch den Europäischen Garantiefonds für die Landwirtschaft (EGFL) und den Europäischen Landwirtschaftsfonds für die Entwicklung des ländlichen Raums (ELER) zu finanzierenden Strategiepläne (GAP-Strategiepläne) und zur Aufhebung der Verordnung (EU) Nr. 1305/2013 des Europäischen Parlaments und des Rates sowie der Verordnung (EU) Nr. 1307/2013 des Europäischen Parlaments und des Rates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392 final</w:t>
            </w:r>
            <w:r>
              <w:rPr>
                <w:rFonts w:ascii="Times New Roman" w:hAnsi="Times New Roman"/>
                <w:color w:val="000000"/>
                <w:sz w:val="20"/>
              </w:rPr>
              <w:br/>
              <w:t>2018/0216 (COD)</w:t>
            </w:r>
            <w:r>
              <w:rPr>
                <w:rFonts w:ascii="Times New Roman" w:hAnsi="Times New Roman"/>
                <w:color w:val="000000"/>
                <w:sz w:val="20"/>
              </w:rPr>
              <w:br/>
              <w:t>1.6.2018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Schaffung der Fazilität „Connecting Europe“ und zur Aufhebung der Verordnungen (EU) Nr. 1316/2013 und (EU) 283/2014</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438 final</w:t>
            </w:r>
            <w:r>
              <w:rPr>
                <w:rFonts w:ascii="Times New Roman" w:hAnsi="Times New Roman"/>
                <w:color w:val="000000"/>
                <w:sz w:val="20"/>
              </w:rPr>
              <w:br/>
              <w:t>2018/0228 (COD)</w:t>
            </w:r>
            <w:r>
              <w:rPr>
                <w:rFonts w:ascii="Times New Roman" w:hAnsi="Times New Roman"/>
                <w:color w:val="000000"/>
                <w:sz w:val="20"/>
              </w:rPr>
              <w:br/>
              <w:t>6.6.2018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Aufstellung des Programms über den Binnenmarkt, die Wettbewerbsfähigkeit der Unternehmen, einschließlich der kleinen und mittleren Unternehmen, und die europäischen Statistiken und zur Aufhebung der Verordnungen (EU) Nr. 99/2013, (EU) Nr. 1287/2013, (EU) Nr. 254/2014, (EU) Nr. 258/2014, (EU) Nr. 652/2014 und (EU) 2017/826</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441 final</w:t>
            </w:r>
            <w:r>
              <w:rPr>
                <w:rFonts w:ascii="Times New Roman" w:hAnsi="Times New Roman"/>
                <w:color w:val="000000"/>
                <w:sz w:val="20"/>
              </w:rPr>
              <w:br/>
              <w:t>2018/0231 (COD)</w:t>
            </w:r>
            <w:r>
              <w:rPr>
                <w:rFonts w:ascii="Times New Roman" w:hAnsi="Times New Roman"/>
                <w:color w:val="000000"/>
                <w:sz w:val="20"/>
              </w:rPr>
              <w:br/>
              <w:t>7.6.2018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Aufstellung des Weltraumprogramms der Union und der Agentur der Europäischen Union für das Weltraumprogramm und zur Aufhebung der Verordnungen (EU) Nr. 912/2010, (EU) Nr. 1285/2013 und (EU) Nr. 377/2014 sowie des Beschlusses Nr. 541/2014/EU</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447 final</w:t>
            </w:r>
            <w:r>
              <w:rPr>
                <w:rFonts w:ascii="Times New Roman" w:hAnsi="Times New Roman"/>
                <w:color w:val="000000"/>
                <w:sz w:val="20"/>
              </w:rPr>
              <w:br/>
              <w:t>2018/0236 (COD)</w:t>
            </w:r>
            <w:r>
              <w:rPr>
                <w:rFonts w:ascii="Times New Roman" w:hAnsi="Times New Roman"/>
                <w:color w:val="000000"/>
                <w:sz w:val="20"/>
              </w:rPr>
              <w:br/>
              <w:t>6.6.2018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Einrichtung des Europäischen Verteidigungsfonds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476 final</w:t>
            </w:r>
            <w:r>
              <w:rPr>
                <w:rFonts w:ascii="Times New Roman" w:hAnsi="Times New Roman"/>
                <w:color w:val="000000"/>
                <w:sz w:val="20"/>
              </w:rPr>
              <w:br/>
              <w:t>2018/0254 (COD)</w:t>
            </w:r>
            <w:r>
              <w:rPr>
                <w:rFonts w:ascii="Times New Roman" w:hAnsi="Times New Roman"/>
                <w:color w:val="000000"/>
                <w:sz w:val="20"/>
              </w:rPr>
              <w:br/>
              <w:t>13.6.2018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Aufstellung des Programms für das Europäische Solidaritätskorps und zur Aufhebung der [Verordnung über das Europäische Solidaritätskorps] und der Verordnung (EU) Nr. 375/2014</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440 final</w:t>
            </w:r>
            <w:r>
              <w:rPr>
                <w:rFonts w:ascii="Times New Roman" w:hAnsi="Times New Roman"/>
                <w:color w:val="000000"/>
                <w:sz w:val="20"/>
              </w:rPr>
              <w:br/>
              <w:t>2018/0230 (COD)</w:t>
            </w:r>
            <w:r>
              <w:rPr>
                <w:rFonts w:ascii="Times New Roman" w:hAnsi="Times New Roman"/>
                <w:color w:val="000000"/>
                <w:sz w:val="20"/>
              </w:rPr>
              <w:br/>
              <w:t>11.6.2018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über das Programm Kreatives Europa (2021 bis 2027) und zur Aufhebung der Verordnung (EU) Nr. 1295/2013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366 final</w:t>
            </w:r>
            <w:r>
              <w:rPr>
                <w:rFonts w:ascii="Times New Roman" w:hAnsi="Times New Roman"/>
                <w:color w:val="000000"/>
                <w:sz w:val="20"/>
              </w:rPr>
              <w:br/>
              <w:t>2018/0190 (COD)</w:t>
            </w:r>
            <w:r>
              <w:rPr>
                <w:rFonts w:ascii="Times New Roman" w:hAnsi="Times New Roman"/>
                <w:color w:val="000000"/>
                <w:sz w:val="20"/>
              </w:rPr>
              <w:br/>
              <w:t>30.5.2018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Einrichtung von „Erasmus“, dem Programm der Union für allgemeine und berufliche Bildung, Jugend und Sport, und zur Aufhebung der Verordnung (EU) Nr. 1288/2013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367 final</w:t>
            </w:r>
            <w:r>
              <w:rPr>
                <w:rFonts w:ascii="Times New Roman" w:hAnsi="Times New Roman"/>
                <w:color w:val="000000"/>
                <w:sz w:val="20"/>
              </w:rPr>
              <w:br/>
              <w:t>2018/0191 (COD)</w:t>
            </w:r>
            <w:r>
              <w:rPr>
                <w:rFonts w:ascii="Times New Roman" w:hAnsi="Times New Roman"/>
                <w:color w:val="000000"/>
                <w:sz w:val="20"/>
              </w:rPr>
              <w:br/>
              <w:t>30.5.2018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mit gemeinsamen Bestimmungen für den Europäischen Fonds für regionale Entwicklung, den Europäischen Sozialfonds Plus, den Kohäsionsfonds und den Europäischen Meeres- und Fischereifonds sowie mit Haushaltsvorschriften für diese Fonds und für den Asyl- und Migrationsfonds, den Fonds für die innere Sicherheit und das Instrument für Grenzmanagement und Visa</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375 final</w:t>
            </w:r>
            <w:r>
              <w:rPr>
                <w:rFonts w:ascii="Times New Roman" w:hAnsi="Times New Roman"/>
                <w:color w:val="000000"/>
                <w:sz w:val="20"/>
              </w:rPr>
              <w:br/>
              <w:t>2018/0196 (COD)</w:t>
            </w:r>
            <w:r>
              <w:rPr>
                <w:rFonts w:ascii="Times New Roman" w:hAnsi="Times New Roman"/>
                <w:color w:val="000000"/>
                <w:sz w:val="20"/>
              </w:rPr>
              <w:br/>
              <w:t>29.5.2018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über den Europäischen Fonds für regionale Entwicklung und den Kohäsionsfonds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372 final</w:t>
            </w:r>
            <w:r>
              <w:rPr>
                <w:rFonts w:ascii="Times New Roman" w:hAnsi="Times New Roman"/>
                <w:color w:val="000000"/>
                <w:sz w:val="20"/>
              </w:rPr>
              <w:br/>
              <w:t>2018/0197 (COD)</w:t>
            </w:r>
            <w:r>
              <w:rPr>
                <w:rFonts w:ascii="Times New Roman" w:hAnsi="Times New Roman"/>
                <w:color w:val="000000"/>
                <w:sz w:val="20"/>
              </w:rPr>
              <w:br/>
              <w:t>30.5.2018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über einen Mechanismus zur Überwindung rechtlicher und administrativer Hindernisse in einem grenzübergreifenden Kontext</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373 final</w:t>
            </w:r>
            <w:r>
              <w:rPr>
                <w:rFonts w:ascii="Times New Roman" w:hAnsi="Times New Roman"/>
                <w:color w:val="000000"/>
                <w:sz w:val="20"/>
              </w:rPr>
              <w:br/>
              <w:t>2018/0198 (COD)</w:t>
            </w:r>
            <w:r>
              <w:rPr>
                <w:rFonts w:ascii="Times New Roman" w:hAnsi="Times New Roman"/>
                <w:color w:val="000000"/>
                <w:sz w:val="20"/>
              </w:rPr>
              <w:br/>
              <w:t>29.5.2018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über besondere Bestimmungen für das aus dem Europäischen Fonds für regionale Entwicklung sowie aus Finanzierungsinstrumenten für das auswärtige Handeln unterstützte Ziel „Europäische territoriale Zusammenarbeit“ (Interreg)</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374 final</w:t>
            </w:r>
            <w:r>
              <w:rPr>
                <w:rFonts w:ascii="Times New Roman" w:hAnsi="Times New Roman"/>
                <w:color w:val="000000"/>
                <w:sz w:val="20"/>
              </w:rPr>
              <w:br/>
              <w:t>2018/0199 (COD)</w:t>
            </w:r>
            <w:r>
              <w:rPr>
                <w:rFonts w:ascii="Times New Roman" w:hAnsi="Times New Roman"/>
                <w:color w:val="000000"/>
                <w:sz w:val="20"/>
              </w:rPr>
              <w:br/>
              <w:t>29.5.2018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
                <w:bCs/>
                <w:sz w:val="20"/>
              </w:rPr>
            </w:pPr>
            <w:r>
              <w:rPr>
                <w:rFonts w:ascii="Times New Roman" w:hAnsi="Times New Roman"/>
                <w:sz w:val="20"/>
              </w:rPr>
              <w:t>Vorschlag für eine VERORDNUNG DES RATES zur Änderung der Verordnung (EU) 2015/1588 des Rates vom 13. Juli 2015 über die Anwendung der Artikel 107 und 108 des Vertrags über die Arbeitsweise der Europäischen Union auf bestimmte Gruppen horizontaler Beihilfen</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sz w:val="20"/>
              </w:rPr>
              <w:t>COM(2018) 398 final</w:t>
            </w:r>
            <w:r>
              <w:rPr>
                <w:rFonts w:ascii="Times New Roman" w:hAnsi="Times New Roman"/>
                <w:bCs/>
                <w:sz w:val="20"/>
              </w:rPr>
              <w:br/>
            </w:r>
            <w:r>
              <w:rPr>
                <w:rFonts w:ascii="Times New Roman" w:hAnsi="Times New Roman"/>
                <w:sz w:val="20"/>
              </w:rPr>
              <w:t>2018/0222 (NLE)</w:t>
            </w:r>
            <w:r>
              <w:rPr>
                <w:rFonts w:ascii="Times New Roman" w:hAnsi="Times New Roman"/>
                <w:bCs/>
                <w:sz w:val="20"/>
              </w:rPr>
              <w:br/>
            </w:r>
            <w:r>
              <w:rPr>
                <w:rFonts w:ascii="Times New Roman" w:hAnsi="Times New Roman"/>
                <w:sz w:val="20"/>
              </w:rPr>
              <w:t>6.6.2018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über das Rahmenprogramm für Forschung und Innovation „Horizont Europa“ sowie über die Regeln für die Beteiligung und die Verbreitung der Ergebnisse</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435 final</w:t>
            </w:r>
            <w:r>
              <w:rPr>
                <w:rFonts w:ascii="Times New Roman" w:hAnsi="Times New Roman"/>
                <w:sz w:val="20"/>
              </w:rPr>
              <w:br/>
              <w:t>2018/0224 (COD)</w:t>
            </w:r>
            <w:r>
              <w:rPr>
                <w:rFonts w:ascii="Times New Roman" w:hAnsi="Times New Roman"/>
                <w:sz w:val="20"/>
              </w:rPr>
              <w:br/>
              <w:t>7.6.2018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einen BESCHLUSS DES EUROPÄISCHEN PARLAMENTS UND DES RATES über das Spezifische Programm zur Durchführung des Rahmenprogramms für Forschung und Innovation „Horizont Europa“</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436 final</w:t>
            </w:r>
            <w:r>
              <w:rPr>
                <w:rFonts w:ascii="Times New Roman" w:hAnsi="Times New Roman"/>
                <w:sz w:val="20"/>
              </w:rPr>
              <w:br/>
              <w:t>2018/0225 (COD)</w:t>
            </w:r>
            <w:r>
              <w:rPr>
                <w:rFonts w:ascii="Times New Roman" w:hAnsi="Times New Roman"/>
                <w:sz w:val="20"/>
              </w:rPr>
              <w:br/>
              <w:t>7.6.2018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RATES über das Programm der Europäischen Atomgemeinschaft für Forschung und Ausbildung (2021-2025) in Ergänzung des Rahmenprogramms für Forschung und Innovation „Horizont Europa“</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437 final</w:t>
            </w:r>
            <w:r>
              <w:rPr>
                <w:rFonts w:ascii="Times New Roman" w:hAnsi="Times New Roman"/>
                <w:sz w:val="20"/>
              </w:rPr>
              <w:br/>
              <w:t>2018/0226 (NLE)</w:t>
            </w:r>
            <w:r>
              <w:rPr>
                <w:rFonts w:ascii="Times New Roman" w:hAnsi="Times New Roman"/>
                <w:sz w:val="20"/>
              </w:rPr>
              <w:br/>
              <w:t>7.6.2018</w:t>
            </w:r>
          </w:p>
        </w:tc>
      </w:tr>
      <w:tr w:rsidR="000777C3" w:rsidRPr="00BC7277" w:rsidTr="00573B2B">
        <w:trPr>
          <w:cantSplit/>
        </w:trPr>
        <w:tc>
          <w:tcPr>
            <w:tcW w:w="147" w:type="pct"/>
            <w:tcBorders>
              <w:top w:val="nil"/>
              <w:bottom w:val="single" w:sz="4" w:space="0" w:color="auto"/>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Aufstellung des Programms „Digitales Europa“ für den Zeitraum 2021–2027</w:t>
            </w:r>
          </w:p>
        </w:tc>
        <w:tc>
          <w:tcPr>
            <w:tcW w:w="855" w:type="pct"/>
            <w:tcBorders>
              <w:bottom w:val="single" w:sz="4" w:space="0" w:color="auto"/>
            </w:tcBorders>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434 final</w:t>
            </w:r>
            <w:r>
              <w:rPr>
                <w:rFonts w:ascii="Times New Roman" w:hAnsi="Times New Roman"/>
                <w:sz w:val="20"/>
              </w:rPr>
              <w:br/>
              <w:t>2018/0227 (COD)</w:t>
            </w:r>
            <w:r>
              <w:rPr>
                <w:rFonts w:ascii="Times New Roman" w:hAnsi="Times New Roman"/>
                <w:sz w:val="20"/>
              </w:rPr>
              <w:br/>
              <w:t>6.6.2018</w:t>
            </w:r>
          </w:p>
        </w:tc>
      </w:tr>
      <w:tr w:rsidR="000777C3" w:rsidRPr="00BC7277" w:rsidTr="00573B2B">
        <w:trPr>
          <w:cantSplit/>
        </w:trPr>
        <w:tc>
          <w:tcPr>
            <w:tcW w:w="147" w:type="pct"/>
            <w:tcBorders>
              <w:top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top w:val="single" w:sz="4" w:space="0" w:color="auto"/>
            </w:tcBorders>
          </w:tcPr>
          <w:p w:rsidR="000777C3" w:rsidRPr="00BC7277" w:rsidRDefault="000777C3" w:rsidP="00E25486">
            <w:pPr>
              <w:spacing w:after="0"/>
              <w:jc w:val="left"/>
              <w:rPr>
                <w:rFonts w:ascii="Times New Roman" w:hAnsi="Times New Roman"/>
                <w:sz w:val="20"/>
              </w:rPr>
            </w:pPr>
            <w:r>
              <w:rPr>
                <w:rFonts w:ascii="Times New Roman" w:hAnsi="Times New Roman"/>
                <w:color w:val="000000" w:themeColor="text1"/>
                <w:sz w:val="20"/>
              </w:rPr>
              <w:t>Fazilität „Connecting Europe“ (2014-2020): Austritt des Vereinigten Königreichs aus der Union (zur Änderung der Verordnung (EU) Nr. 1316/2013)</w:t>
            </w:r>
            <w:r>
              <w:rPr>
                <w:rFonts w:ascii="Times New Roman" w:hAnsi="Times New Roman"/>
                <w:bCs/>
                <w:color w:val="000000" w:themeColor="text1"/>
                <w:sz w:val="20"/>
              </w:rPr>
              <w:br/>
            </w:r>
            <w:r>
              <w:rPr>
                <w:rFonts w:ascii="Times New Roman" w:hAnsi="Times New Roman"/>
                <w:b/>
                <w:color w:val="000000" w:themeColor="text1"/>
                <w:sz w:val="20"/>
              </w:rPr>
              <w:t>(Vorbereitungen auf den Brexit)</w:t>
            </w:r>
          </w:p>
        </w:tc>
        <w:tc>
          <w:tcPr>
            <w:tcW w:w="2974" w:type="pct"/>
            <w:tcBorders>
              <w:top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Änderung der Verordnung (EU) Nr. 1316/2013 im Hinblick auf den Austritt des Vereinigten Königreichs aus der Union</w:t>
            </w:r>
          </w:p>
        </w:tc>
        <w:tc>
          <w:tcPr>
            <w:tcW w:w="855" w:type="pct"/>
            <w:tcBorders>
              <w:top w:val="single" w:sz="4" w:space="0" w:color="auto"/>
            </w:tcBorders>
          </w:tcPr>
          <w:p w:rsidR="000777C3" w:rsidRPr="00BC7277" w:rsidRDefault="000777C3" w:rsidP="002D6EE7">
            <w:pPr>
              <w:spacing w:after="0"/>
              <w:jc w:val="left"/>
              <w:rPr>
                <w:rFonts w:ascii="Times New Roman" w:hAnsi="Times New Roman"/>
                <w:sz w:val="20"/>
              </w:rPr>
            </w:pPr>
            <w:r>
              <w:rPr>
                <w:rFonts w:ascii="Times New Roman" w:hAnsi="Times New Roman"/>
                <w:sz w:val="20"/>
              </w:rPr>
              <w:t>COM(2018) 568 final</w:t>
            </w:r>
            <w:r>
              <w:rPr>
                <w:rFonts w:ascii="Times New Roman" w:hAnsi="Times New Roman"/>
                <w:sz w:val="20"/>
              </w:rPr>
              <w:br/>
              <w:t>2018/0299 (COD)</w:t>
            </w:r>
            <w:r>
              <w:rPr>
                <w:rFonts w:ascii="Times New Roman" w:hAnsi="Times New Roman"/>
                <w:sz w:val="20"/>
              </w:rPr>
              <w:br/>
              <w:t>1.8.2018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sz w:val="20"/>
              </w:rPr>
            </w:pPr>
            <w:r>
              <w:rPr>
                <w:rFonts w:ascii="Times New Roman" w:hAnsi="Times New Roman"/>
                <w:sz w:val="20"/>
              </w:rPr>
              <w:t>Gemeinsame Vorschriften und Normen für Schiffsüberprüfungs- und -besichtigungsorganisationen: Austritt des Vereinigten Königreichs aus der Union (zur Änderung der Verordnung (EG) Nr. 391/2009)</w:t>
            </w:r>
            <w:r>
              <w:rPr>
                <w:rFonts w:ascii="Times New Roman" w:hAnsi="Times New Roman"/>
                <w:sz w:val="20"/>
              </w:rPr>
              <w:br/>
            </w:r>
            <w:r>
              <w:rPr>
                <w:rFonts w:ascii="Times New Roman" w:hAnsi="Times New Roman"/>
                <w:b/>
                <w:sz w:val="20"/>
              </w:rPr>
              <w:t>(Vorbereitungen auf den Brexit)</w:t>
            </w:r>
          </w:p>
        </w:tc>
        <w:tc>
          <w:tcPr>
            <w:tcW w:w="2974" w:type="pct"/>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zur Änderung der Verordnung (EG) Nr. 391/2009 im Hinblick auf den Austritt des Vereinigten Königreichs aus der Union</w:t>
            </w:r>
          </w:p>
        </w:tc>
        <w:tc>
          <w:tcPr>
            <w:tcW w:w="855" w:type="pct"/>
          </w:tcPr>
          <w:p w:rsidR="000777C3" w:rsidRPr="00BC7277" w:rsidRDefault="000777C3" w:rsidP="002D6EE7">
            <w:pPr>
              <w:spacing w:after="0"/>
              <w:jc w:val="left"/>
              <w:rPr>
                <w:rFonts w:ascii="Times New Roman" w:hAnsi="Times New Roman"/>
                <w:sz w:val="20"/>
              </w:rPr>
            </w:pPr>
            <w:r>
              <w:t>COM(2018) 567 final</w:t>
            </w:r>
            <w:r>
              <w:br/>
              <w:t>2018/0298 (COD)</w:t>
            </w:r>
            <w:r>
              <w:br/>
              <w:t>1.8.2018</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keepNext/>
              <w:spacing w:after="0"/>
              <w:ind w:right="-170"/>
              <w:jc w:val="left"/>
              <w:rPr>
                <w:rFonts w:ascii="Times New Roman" w:hAnsi="Times New Roman"/>
                <w:b/>
                <w:noProof/>
                <w:sz w:val="20"/>
              </w:rPr>
            </w:pPr>
            <w:r>
              <w:rPr>
                <w:rFonts w:ascii="Times New Roman" w:hAnsi="Times New Roman"/>
                <w:b/>
                <w:noProof/>
                <w:sz w:val="20"/>
              </w:rPr>
              <w:t>Ein vernetzter digitaler Binnenmarkt</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right="-172"/>
              <w:contextualSpacing w:val="0"/>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Digitale Verträge</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RICHTLINIE DES EUROPÄISCHEN PARLAMENTS UND DES RATES über bestimmte vertragsrechtliche Aspekte der Bereitstellung digitaler Inhalte*</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 634 final</w:t>
            </w:r>
            <w:r>
              <w:rPr>
                <w:rFonts w:ascii="Times New Roman" w:hAnsi="Times New Roman"/>
                <w:sz w:val="20"/>
              </w:rPr>
              <w:br/>
              <w:t>2015/0287 (COD)</w:t>
            </w:r>
            <w:r>
              <w:rPr>
                <w:rFonts w:ascii="Times New Roman" w:hAnsi="Times New Roman"/>
                <w:sz w:val="20"/>
              </w:rPr>
              <w:br/>
              <w:t>9.12.2015</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sz w:val="20"/>
              </w:rPr>
            </w:pP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RICHTLINIE DES EUROPÄISCHEN PARLAMENTS UND DES RATES über bestimmte vertragsrechtliche Aspekte des Online-Warenhandels und anderer Formen des Fernabsatzes von Waren*</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 635 final</w:t>
            </w:r>
            <w:r>
              <w:rPr>
                <w:rFonts w:ascii="Times New Roman" w:hAnsi="Times New Roman"/>
                <w:sz w:val="20"/>
              </w:rPr>
              <w:br/>
              <w:t>2015/0288 (COD)</w:t>
            </w:r>
            <w:r>
              <w:rPr>
                <w:rFonts w:ascii="Times New Roman" w:hAnsi="Times New Roman"/>
                <w:sz w:val="20"/>
              </w:rPr>
              <w:br/>
              <w:t>9.12.2015</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Durchführung und Funktionsweise der Domäne oberster Stufe „.eu“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VERORDNUNG DES EUROPÄISCHEN PARLAMENTS UND DES RATES über die Durchführung und Funktionsweise der Domäne oberster Stufe „.eu“ sowie zur Aufhebung der Verordnung (EG) Nr. 733/2002 und der Verordnung (EG) Nr. 874/2004 der Kommission**</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231 final</w:t>
            </w:r>
            <w:r>
              <w:rPr>
                <w:rFonts w:ascii="Times New Roman" w:hAnsi="Times New Roman"/>
                <w:sz w:val="20"/>
              </w:rPr>
              <w:br/>
              <w:t>2018/0110 (COD)</w:t>
            </w:r>
            <w:r>
              <w:rPr>
                <w:rFonts w:ascii="Times New Roman" w:hAnsi="Times New Roman"/>
                <w:sz w:val="20"/>
              </w:rPr>
              <w:br/>
              <w:t>27.4.2018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Weiterverwendung von Informationen des öffentlichen Sektors (Neufassung)</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RICHTLINIE DES EUROPÄISCHEN PARLAMENTS UND DES RATES über die Weiterverwendung von Informationen des öffentlichen Sektors (Neufassung)**</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234 final</w:t>
            </w:r>
            <w:r>
              <w:rPr>
                <w:rFonts w:ascii="Times New Roman" w:hAnsi="Times New Roman"/>
                <w:sz w:val="20"/>
              </w:rPr>
              <w:br/>
              <w:t>2018/0111 (COD)</w:t>
            </w:r>
            <w:r>
              <w:rPr>
                <w:rFonts w:ascii="Times New Roman" w:hAnsi="Times New Roman"/>
                <w:sz w:val="20"/>
              </w:rPr>
              <w:br/>
              <w:t>25.4.2018</w:t>
            </w:r>
          </w:p>
        </w:tc>
      </w:tr>
      <w:tr w:rsidR="000777C3" w:rsidRPr="00BC7277" w:rsidTr="00573B2B">
        <w:trPr>
          <w:cantSplit/>
          <w:trHeight w:val="348"/>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Förderung von Fairness und Transparenz für gewerbliche Nutzer von Online-Vermittlungsdiensten</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VERORDNUNG DES EUROPÄISCHEN PARLAMENTS UND DES RATES zur Förderung von Fairness und Transparenz für gewerbliche Nutzer von Online-Vermittlungsdiensten*</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238 final</w:t>
            </w:r>
            <w:r>
              <w:rPr>
                <w:rFonts w:ascii="Times New Roman" w:hAnsi="Times New Roman"/>
                <w:sz w:val="20"/>
              </w:rPr>
              <w:br/>
              <w:t>2018/0112 (COD)</w:t>
            </w:r>
            <w:r>
              <w:rPr>
                <w:rFonts w:ascii="Times New Roman" w:hAnsi="Times New Roman"/>
                <w:sz w:val="20"/>
              </w:rPr>
              <w:br/>
              <w:t>26.4.2018</w:t>
            </w:r>
          </w:p>
        </w:tc>
      </w:tr>
      <w:tr w:rsidR="000777C3" w:rsidRPr="00BC7277" w:rsidTr="00573B2B">
        <w:trPr>
          <w:cantSplit/>
        </w:trPr>
        <w:tc>
          <w:tcPr>
            <w:tcW w:w="147" w:type="pct"/>
            <w:tcBorders>
              <w:bottom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Achtung des Privatlebens und Schutz personenbezogener Daten in der elektronischen Kommunikation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VERORDNUNG DES EUROPÄISCHEN PARLAMENTS UND DES RATES über die Achtung des Privatlebens und den Schutz personenbezogener Daten in der elektronischen Kommunikation und zur Aufhebung der Richtlinie 2002/58/EG (Verordnung über Privatsphäre und elektronische Kommunikation)*</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10 final</w:t>
            </w:r>
            <w:r>
              <w:rPr>
                <w:rFonts w:ascii="Times New Roman" w:hAnsi="Times New Roman"/>
                <w:sz w:val="20"/>
              </w:rPr>
              <w:br/>
              <w:t>2017/0003 (COD)</w:t>
            </w:r>
            <w:r>
              <w:rPr>
                <w:rFonts w:ascii="Times New Roman" w:hAnsi="Times New Roman"/>
                <w:sz w:val="20"/>
              </w:rPr>
              <w:br/>
              <w:t>10.1.2017</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Cybersicherheit</w:t>
            </w:r>
          </w:p>
        </w:tc>
        <w:tc>
          <w:tcPr>
            <w:tcW w:w="2974" w:type="pct"/>
          </w:tcPr>
          <w:p w:rsidR="000777C3" w:rsidRPr="00BC7277" w:rsidRDefault="000777C3" w:rsidP="002D6EE7">
            <w:pPr>
              <w:spacing w:after="0"/>
              <w:rPr>
                <w:rFonts w:ascii="Times New Roman" w:hAnsi="Times New Roman"/>
                <w:sz w:val="20"/>
              </w:rPr>
            </w:pPr>
            <w:r>
              <w:rPr>
                <w:rFonts w:ascii="Times New Roman" w:hAnsi="Times New Roman"/>
                <w:sz w:val="20"/>
              </w:rPr>
              <w:t>Vorschlag für eine VERORDNUNG DES EUROPÄISCHEN PARLAMENTS UND DES RATES über die „EU-Cybersicherheitsagentur“ (ENISA) und zur Aufhebung der Verordnung (EU) Nr. 526/2013 sowie über die Zertifizierung der Cybersicherheit von Informations- und Kommunikationstechnik („Rechtsakt zur Cybersicherheit“)*</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477 final</w:t>
            </w:r>
            <w:r>
              <w:rPr>
                <w:rFonts w:ascii="Times New Roman" w:hAnsi="Times New Roman"/>
                <w:sz w:val="20"/>
              </w:rPr>
              <w:br/>
              <w:t>2017/0225 (COD)</w:t>
            </w:r>
            <w:r>
              <w:rPr>
                <w:rFonts w:ascii="Times New Roman" w:hAnsi="Times New Roman"/>
                <w:sz w:val="20"/>
              </w:rPr>
              <w:br/>
              <w:t>13.9.2017</w:t>
            </w:r>
          </w:p>
        </w:tc>
      </w:tr>
      <w:tr w:rsidR="000777C3" w:rsidRPr="00BC7277" w:rsidTr="00573B2B">
        <w:trPr>
          <w:cantSplit/>
        </w:trPr>
        <w:tc>
          <w:tcPr>
            <w:tcW w:w="147" w:type="pct"/>
            <w:tcBorders>
              <w:top w:val="nil"/>
              <w:bottom w:val="single" w:sz="4" w:space="0" w:color="auto"/>
            </w:tcBorders>
          </w:tcPr>
          <w:p w:rsidR="000777C3" w:rsidRPr="00BC7277" w:rsidRDefault="000777C3" w:rsidP="002D6EE7">
            <w:pPr>
              <w:spacing w:after="0"/>
              <w:ind w:right="-172"/>
              <w:rPr>
                <w:rFonts w:ascii="Times New Roman" w:hAnsi="Times New Roman"/>
                <w:sz w:val="20"/>
              </w:rPr>
            </w:pPr>
          </w:p>
        </w:tc>
        <w:tc>
          <w:tcPr>
            <w:tcW w:w="1024" w:type="pct"/>
            <w:tcBorders>
              <w:top w:val="nil"/>
              <w:bottom w:val="single" w:sz="4" w:space="0" w:color="auto"/>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 xml:space="preserve"> </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 xml:space="preserve">Vorschlag für eine VERORDNUNG DES EUROPÄISCHEN PARLAMENTS UND DES RATES zur Einrichtung des Europäischen Kompetenzzentrums für Cybersicherheit in Industrie, Technologie und Forschung und des Netzes nationaler Koordinierungszentren </w:t>
            </w:r>
            <w:r>
              <w:rPr>
                <w:rFonts w:ascii="Times New Roman" w:hAnsi="Times New Roman"/>
                <w:i/>
                <w:color w:val="000000"/>
                <w:sz w:val="20"/>
              </w:rPr>
              <w:t>Ein Beitrag der Europäischen Kommission zur Tagung der Staats- und Regierungschefs vom 19.–20. September 2018 in Salzburg</w:t>
            </w:r>
            <w:r>
              <w:rPr>
                <w:rFonts w:ascii="Times New Roman" w:hAnsi="Times New Roman"/>
                <w:color w:val="000000"/>
                <w:sz w:val="20"/>
              </w:rPr>
              <w:t>**</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630 final</w:t>
            </w:r>
            <w:r>
              <w:rPr>
                <w:rFonts w:ascii="Times New Roman" w:hAnsi="Times New Roman"/>
                <w:sz w:val="20"/>
              </w:rPr>
              <w:br/>
              <w:t>2018/0328 (COD)</w:t>
            </w:r>
            <w:r>
              <w:rPr>
                <w:rFonts w:ascii="Times New Roman" w:hAnsi="Times New Roman"/>
                <w:sz w:val="20"/>
              </w:rPr>
              <w:br/>
              <w:t>12.9.2018</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Urheberrechtspaket</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RICHTLINIE DES EUROPÄISCHEN PARLAMENTS UND DES RATES über das Urheberrecht im digitalen Binnenmarkt*</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593 final</w:t>
            </w:r>
            <w:r>
              <w:rPr>
                <w:rFonts w:ascii="Times New Roman" w:hAnsi="Times New Roman"/>
                <w:sz w:val="20"/>
              </w:rPr>
              <w:br/>
              <w:t>2016/0280 (COD)</w:t>
            </w:r>
            <w:r>
              <w:rPr>
                <w:rFonts w:ascii="Times New Roman" w:hAnsi="Times New Roman"/>
                <w:sz w:val="20"/>
              </w:rPr>
              <w:br/>
              <w:t>14.9.2016</w:t>
            </w:r>
          </w:p>
        </w:tc>
      </w:tr>
      <w:tr w:rsidR="000777C3" w:rsidRPr="00BC7277" w:rsidTr="00573B2B">
        <w:trPr>
          <w:cantSplit/>
        </w:trPr>
        <w:tc>
          <w:tcPr>
            <w:tcW w:w="147" w:type="pct"/>
            <w:tcBorders>
              <w:top w:val="nil"/>
            </w:tcBorders>
          </w:tcPr>
          <w:p w:rsidR="000777C3" w:rsidRPr="00BC7277" w:rsidRDefault="000777C3" w:rsidP="002D6EE7">
            <w:pPr>
              <w:spacing w:after="0"/>
              <w:ind w:right="-172"/>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VERORDNUNG DES EUROPÄISCHEN PARLAMENTS UND DES RATES mit Vorschriften für die Wahrnehmung von Urheberrechten und verwandten Schutzrechten in Bezug auf bestimmte Online-Übertragungen von Rundfunkveranstaltern und die Weiterverbreitung von Fernseh- und Hörfunkprogrammen*</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594 final</w:t>
            </w:r>
            <w:r>
              <w:rPr>
                <w:rFonts w:ascii="Times New Roman" w:hAnsi="Times New Roman"/>
                <w:sz w:val="20"/>
              </w:rPr>
              <w:br/>
              <w:t>2016/0284 (COD)</w:t>
            </w:r>
            <w:r>
              <w:rPr>
                <w:rFonts w:ascii="Times New Roman" w:hAnsi="Times New Roman"/>
                <w:sz w:val="20"/>
              </w:rPr>
              <w:br/>
              <w:t>14.9.2016</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keepNext/>
              <w:spacing w:after="0"/>
              <w:ind w:right="-170"/>
              <w:jc w:val="left"/>
              <w:rPr>
                <w:rFonts w:ascii="Times New Roman" w:hAnsi="Times New Roman"/>
                <w:b/>
                <w:sz w:val="20"/>
              </w:rPr>
            </w:pPr>
            <w:r>
              <w:rPr>
                <w:rFonts w:ascii="Times New Roman" w:hAnsi="Times New Roman"/>
                <w:b/>
                <w:noProof/>
                <w:sz w:val="20"/>
              </w:rPr>
              <w:t>Eine robuste Energieunion mit einer zukunftsorientierten Klimaschutzpolitik</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Paket zu Mobilität und Klimaschutz</w:t>
            </w:r>
          </w:p>
        </w:tc>
        <w:tc>
          <w:tcPr>
            <w:tcW w:w="2974" w:type="pct"/>
            <w:tcBorders>
              <w:bottom w:val="single" w:sz="4" w:space="0" w:color="auto"/>
            </w:tcBorders>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Vorschlag für eine VERORDNUNG DES EUROPÄISCHEN PARLAMENTS UND DES RATES zur Festlegung von CO</w:t>
            </w:r>
            <w:r>
              <w:rPr>
                <w:rFonts w:ascii="Times New Roman" w:hAnsi="Times New Roman"/>
                <w:color w:val="000000"/>
                <w:sz w:val="20"/>
                <w:vertAlign w:val="subscript"/>
              </w:rPr>
              <w:t>2</w:t>
            </w:r>
            <w:r>
              <w:rPr>
                <w:rFonts w:ascii="Times New Roman" w:hAnsi="Times New Roman"/>
                <w:color w:val="000000"/>
                <w:sz w:val="20"/>
              </w:rPr>
              <w:t>-Emissionsnormen für neue schwere Nutzfahrzeuge**</w:t>
            </w:r>
          </w:p>
        </w:tc>
        <w:tc>
          <w:tcPr>
            <w:tcW w:w="855" w:type="pct"/>
            <w:tcBorders>
              <w:bottom w:val="single" w:sz="4" w:space="0" w:color="auto"/>
            </w:tcBorders>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284 final</w:t>
            </w:r>
            <w:r>
              <w:rPr>
                <w:rFonts w:ascii="Times New Roman" w:hAnsi="Times New Roman"/>
                <w:sz w:val="20"/>
              </w:rPr>
              <w:br/>
              <w:t>2018/0143 (COD)</w:t>
            </w:r>
            <w:r>
              <w:rPr>
                <w:rFonts w:ascii="Times New Roman" w:hAnsi="Times New Roman"/>
                <w:sz w:val="20"/>
              </w:rPr>
              <w:br/>
              <w:t>17.5.2018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VERORDNUNG DES EUROPÄISCHEN PARLAMENTS UND DES RATES zur Festsetzung von Emissionsnormen für neue Personenkraftwagen und neue leichte Nutzfahrzeuge im Rahmen des Gesamtkonzepts der Union zur Verringerung der CO</w:t>
            </w:r>
            <w:r>
              <w:rPr>
                <w:rFonts w:ascii="Times New Roman" w:hAnsi="Times New Roman"/>
                <w:sz w:val="20"/>
                <w:vertAlign w:val="subscript"/>
              </w:rPr>
              <w:t>2</w:t>
            </w:r>
            <w:r>
              <w:rPr>
                <w:rFonts w:ascii="Times New Roman" w:hAnsi="Times New Roman"/>
                <w:sz w:val="20"/>
              </w:rPr>
              <w:t>-Emissionen von Personenkraftwagen und leichten Nutzfahrzeugen und zur Änderung der Verordnung (EG) Nr. 715/2007 (Neufassung)*</w:t>
            </w:r>
          </w:p>
        </w:tc>
        <w:tc>
          <w:tcPr>
            <w:tcW w:w="855" w:type="pct"/>
            <w:tcBorders>
              <w:top w:val="nil"/>
            </w:tcBorders>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676 final</w:t>
            </w:r>
            <w:r>
              <w:rPr>
                <w:rFonts w:ascii="Times New Roman" w:hAnsi="Times New Roman"/>
                <w:sz w:val="20"/>
              </w:rPr>
              <w:br/>
              <w:t>2017/0293 (COD)</w:t>
            </w:r>
            <w:r>
              <w:rPr>
                <w:rFonts w:ascii="Times New Roman" w:hAnsi="Times New Roman"/>
                <w:sz w:val="20"/>
              </w:rPr>
              <w:br/>
              <w:t>8.11.2017</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VERORDNUNG DES EUROPÄISCHEN PARLAMENTS UND DES RATES zur Änderung der Verordnung (EG) Nr. 1073/2009 über gemeinsame Regeln für den Zugang zum grenzüberschreitenden Personenkraftverkehrsmarkt*</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647 final</w:t>
            </w:r>
            <w:r>
              <w:rPr>
                <w:rFonts w:ascii="Times New Roman" w:hAnsi="Times New Roman"/>
                <w:sz w:val="20"/>
              </w:rPr>
              <w:br/>
              <w:t>2017/0288 (COD)</w:t>
            </w:r>
            <w:r>
              <w:rPr>
                <w:rFonts w:ascii="Times New Roman" w:hAnsi="Times New Roman"/>
                <w:sz w:val="20"/>
              </w:rPr>
              <w:br/>
              <w:t>8.11.2017</w:t>
            </w:r>
          </w:p>
        </w:tc>
      </w:tr>
      <w:tr w:rsidR="000777C3" w:rsidRPr="00BC7277" w:rsidTr="00573B2B">
        <w:trPr>
          <w:cantSplit/>
        </w:trPr>
        <w:tc>
          <w:tcPr>
            <w:tcW w:w="147" w:type="pct"/>
            <w:vMerge w:val="restar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val="restart"/>
            <w:tcBorders>
              <w:top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RICHTLINIE DES EUROPÄISCHEN PARLAMENTS UND DES RATES zur Änderung der Richtlinie 92/106/EWG über die Festlegung gemeinsamer Regeln für bestimmte Beförderungen im kombinierten Güterverkehr zwischen Mitgliedstaaten*</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648 final</w:t>
            </w:r>
            <w:r>
              <w:rPr>
                <w:rFonts w:ascii="Times New Roman" w:hAnsi="Times New Roman"/>
                <w:sz w:val="20"/>
              </w:rPr>
              <w:br/>
              <w:t>2017/0290 (COD)</w:t>
            </w:r>
            <w:r>
              <w:rPr>
                <w:rFonts w:ascii="Times New Roman" w:hAnsi="Times New Roman"/>
                <w:sz w:val="20"/>
              </w:rPr>
              <w:br/>
              <w:t>8.11.2017</w:t>
            </w:r>
          </w:p>
        </w:tc>
      </w:tr>
      <w:tr w:rsidR="000777C3" w:rsidRPr="00BC7277" w:rsidTr="00573B2B">
        <w:trPr>
          <w:cantSplit/>
          <w:trHeight w:val="343"/>
        </w:trPr>
        <w:tc>
          <w:tcPr>
            <w:tcW w:w="147" w:type="pct"/>
            <w:vMerge/>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tcPr>
          <w:p w:rsidR="000777C3" w:rsidRPr="00BC7277" w:rsidRDefault="000777C3" w:rsidP="00E25486">
            <w:pPr>
              <w:spacing w:after="0"/>
              <w:jc w:val="left"/>
              <w:rPr>
                <w:rFonts w:ascii="Times New Roman" w:hAnsi="Times New Roman"/>
                <w:bCs/>
                <w:color w:val="1F497D"/>
                <w:sz w:val="20"/>
              </w:rPr>
            </w:pP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RICHTLINIE DES EUROPÄISCHEN PARLAMENTS UND DES RATES zur Änderung der Richtlinie 2009/33/EG über die Förderung sauberer und energieeffizienter Straßenfahrzeuge*</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653 final</w:t>
            </w:r>
            <w:r>
              <w:rPr>
                <w:rFonts w:ascii="Times New Roman" w:hAnsi="Times New Roman"/>
                <w:sz w:val="20"/>
              </w:rPr>
              <w:br/>
              <w:t>2017/0291 (COD)</w:t>
            </w:r>
            <w:r>
              <w:rPr>
                <w:rFonts w:ascii="Times New Roman" w:hAnsi="Times New Roman"/>
                <w:sz w:val="20"/>
              </w:rPr>
              <w:br/>
              <w:t>8.11.2017</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Gemeinsame Vorschriften für den Erdgasbinnenmarkt: Rohrleitungen, die aus Drittländern oder in Drittländer führen</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color w:val="000000"/>
                <w:sz w:val="20"/>
              </w:rPr>
              <w:t>Vorschlag für eine RICHTLINIE DES EUROPÄISCHEN PARLAMENTS UND DES RATES zur Änderung der Richtlinie 2009/73/EG über gemeinsame Vorschriften für den</w:t>
            </w:r>
            <w:r>
              <w:rPr>
                <w:rFonts w:ascii="Times New Roman" w:hAnsi="Times New Roman"/>
                <w:sz w:val="20"/>
              </w:rPr>
              <w:t xml:space="preserve"> Erdgasbinnenmarkt**</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660 final</w:t>
            </w:r>
            <w:r>
              <w:rPr>
                <w:rFonts w:ascii="Times New Roman" w:hAnsi="Times New Roman"/>
                <w:sz w:val="20"/>
              </w:rPr>
              <w:br/>
              <w:t>2017/0294 (COD)</w:t>
            </w:r>
            <w:r>
              <w:rPr>
                <w:rFonts w:ascii="Times New Roman" w:hAnsi="Times New Roman"/>
                <w:sz w:val="20"/>
              </w:rPr>
              <w:br/>
              <w:t>8.11.2017</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Paket „Saubere Energie“ </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VERORDNUNG DES EUROPÄISCHEN PARLAMENTS UND DES RATES über die Risikovorsorge im Elektrizitätssektor und zur Aufhebung der Richtlinie 2005/89/EG*</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862 final</w:t>
            </w:r>
            <w:r>
              <w:rPr>
                <w:rFonts w:ascii="Times New Roman" w:hAnsi="Times New Roman"/>
                <w:sz w:val="20"/>
              </w:rPr>
              <w:br/>
              <w:t>2016/0377 (COD)</w:t>
            </w:r>
            <w:r>
              <w:rPr>
                <w:rFonts w:ascii="Times New Roman" w:hAnsi="Times New Roman"/>
                <w:sz w:val="20"/>
              </w:rPr>
              <w:br/>
              <w:t>30.11.2016</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VERORDNUNG DES EUROPÄISCHEN PARLAMENTS UND DES RATES zur Gründung einer Agentur der Europäischen Union für die Zusammenarbeit der Energieregulierungsbehörden (Neufassung)*</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863 final</w:t>
            </w:r>
            <w:r>
              <w:rPr>
                <w:rFonts w:ascii="Times New Roman" w:hAnsi="Times New Roman"/>
                <w:sz w:val="20"/>
              </w:rPr>
              <w:br/>
              <w:t>2016/0378 (COD)</w:t>
            </w:r>
            <w:r>
              <w:rPr>
                <w:rFonts w:ascii="Times New Roman" w:hAnsi="Times New Roman"/>
                <w:sz w:val="20"/>
              </w:rPr>
              <w:br/>
              <w:t>30.11.2016</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VERORDNUNG DES EUROPÄISCHEN PARLAMENTS UND DES RATES über den Elektrizitätsbinnenmarkt (Neufassung)*</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861 final</w:t>
            </w:r>
            <w:r>
              <w:rPr>
                <w:rFonts w:ascii="Times New Roman" w:hAnsi="Times New Roman"/>
                <w:sz w:val="20"/>
              </w:rPr>
              <w:br/>
              <w:t>2016/0379 (COD)</w:t>
            </w:r>
            <w:r>
              <w:rPr>
                <w:rFonts w:ascii="Times New Roman" w:hAnsi="Times New Roman"/>
                <w:sz w:val="20"/>
              </w:rPr>
              <w:br/>
              <w:t>30.11.2016</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777C3" w:rsidRPr="00BC7277" w:rsidRDefault="000777C3" w:rsidP="00E25486">
            <w:pPr>
              <w:spacing w:after="0"/>
              <w:jc w:val="left"/>
              <w:rPr>
                <w:rFonts w:ascii="Times New Roman" w:hAnsi="Times New Roman"/>
                <w:b/>
                <w:bCs/>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
                <w:bCs/>
                <w:sz w:val="20"/>
              </w:rPr>
            </w:pPr>
            <w:r>
              <w:rPr>
                <w:rFonts w:ascii="Times New Roman" w:hAnsi="Times New Roman"/>
                <w:sz w:val="20"/>
              </w:rPr>
              <w:t>Vorschlag für eine RICHTLINIE DES EUROPÄISCHEN PARLAMENTS UND DES RATES mit gemeinsamen Vorschriften für den Elektrizitätsbinnenmarkt (Neufassung)*</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864 final</w:t>
            </w:r>
            <w:r>
              <w:rPr>
                <w:rFonts w:ascii="Times New Roman" w:hAnsi="Times New Roman"/>
                <w:sz w:val="20"/>
              </w:rPr>
              <w:br/>
              <w:t>2016/0380 (COD)</w:t>
            </w:r>
            <w:r>
              <w:rPr>
                <w:rFonts w:ascii="Times New Roman" w:hAnsi="Times New Roman"/>
                <w:sz w:val="20"/>
              </w:rPr>
              <w:br/>
              <w:t>30.11.2016</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Paket „Europa in Bewegung“</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VERORDNUNG DES EUROPÄISCHEN PARLAMENTS UND DES RATES über die Straffung von Maßnahmen zur rascheren Verwirklichung des transeuropäischen Verkehrsnetzes**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277 final</w:t>
            </w:r>
            <w:r>
              <w:rPr>
                <w:rFonts w:ascii="Times New Roman" w:hAnsi="Times New Roman"/>
                <w:sz w:val="20"/>
              </w:rPr>
              <w:br/>
              <w:t>2018/0138 (COD)</w:t>
            </w:r>
            <w:r>
              <w:rPr>
                <w:rFonts w:ascii="Times New Roman" w:hAnsi="Times New Roman"/>
                <w:sz w:val="20"/>
              </w:rPr>
              <w:br/>
              <w:t>17.5.2018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VERORDNUNG DES EUROPÄISCHEN PARLAMENTS UND DES RATES zur Einrichtung eines Single-Window-Umfelds für den europäischen Seeverkehr und zur Aufhebung der Richtlinie 2010/65/EU**</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278 final</w:t>
            </w:r>
            <w:r>
              <w:rPr>
                <w:rFonts w:ascii="Times New Roman" w:hAnsi="Times New Roman"/>
                <w:sz w:val="20"/>
              </w:rPr>
              <w:br/>
              <w:t>2018/0139 (COD)</w:t>
            </w:r>
            <w:r>
              <w:rPr>
                <w:rFonts w:ascii="Times New Roman" w:hAnsi="Times New Roman"/>
                <w:sz w:val="20"/>
              </w:rPr>
              <w:br/>
              <w:t>17.5.2018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color w:val="000000"/>
                <w:sz w:val="20"/>
              </w:rPr>
            </w:pPr>
            <w:r>
              <w:rPr>
                <w:rFonts w:ascii="Times New Roman" w:hAnsi="Times New Roman"/>
                <w:sz w:val="20"/>
              </w:rPr>
              <w:t>Vorschlag für eine VERORDNUNG DES EUROPÄISCHEN PARLAMENTS UND DES RATES über elektronische Frachtbeförderungsinformationen**</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279 final</w:t>
            </w:r>
            <w:r>
              <w:rPr>
                <w:rFonts w:ascii="Times New Roman" w:hAnsi="Times New Roman"/>
                <w:sz w:val="20"/>
              </w:rPr>
              <w:br/>
              <w:t>2018/0140 (COD)</w:t>
            </w:r>
            <w:r>
              <w:rPr>
                <w:rFonts w:ascii="Times New Roman" w:hAnsi="Times New Roman"/>
                <w:sz w:val="20"/>
              </w:rPr>
              <w:br/>
              <w:t>17.5.2018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RICHTLINIE DES EUROPÄISCHEN PARLAMENTS UND DES RATES zur Änderung der Richtlinie 2006/1/EG über die Verwendung von ohne Fahrer gemieteten Fahrzeugen im Güterkraftverkehr*</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282 final</w:t>
            </w:r>
            <w:r>
              <w:rPr>
                <w:rFonts w:ascii="Times New Roman" w:hAnsi="Times New Roman"/>
                <w:sz w:val="20"/>
              </w:rPr>
              <w:br/>
              <w:t>2017/0113 (COD)</w:t>
            </w:r>
            <w:r>
              <w:rPr>
                <w:rFonts w:ascii="Times New Roman" w:hAnsi="Times New Roman"/>
                <w:sz w:val="20"/>
              </w:rPr>
              <w:br/>
              <w:t>31.5.2017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RICHTLINIE DES EUROPÄISCHEN PARLAMENTS UND DES RATES zur Änderung der Richtlinie 1999/62/EG über die Erhebung von Gebühren für die Benutzung bestimmter Verkehrswege durch schwere Nutzfahrzeuge*</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275 final</w:t>
            </w:r>
            <w:r>
              <w:rPr>
                <w:rFonts w:ascii="Times New Roman" w:hAnsi="Times New Roman"/>
                <w:sz w:val="20"/>
              </w:rPr>
              <w:br/>
              <w:t>2017/0114 (COD)</w:t>
            </w:r>
            <w:r>
              <w:rPr>
                <w:rFonts w:ascii="Times New Roman" w:hAnsi="Times New Roman"/>
                <w:sz w:val="20"/>
              </w:rPr>
              <w:br/>
              <w:t>31.5.2017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RICHTLINIE DES EUROPÄISCHEN PARLAMENTS UND DES RATES zur Änderung der Richtlinie 2006/22/EG bezüglich der Durchsetzungsanforderungen und zur Festlegung spezifischer Regeln im Zusammenhang mit der Richtlinie 96/71/EG und der Richtlinie 2014/67/EU für die Entsendung von Kraftfahrern im Straßenverkehrssektor**</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278 final</w:t>
            </w:r>
            <w:r>
              <w:rPr>
                <w:rFonts w:ascii="Times New Roman" w:hAnsi="Times New Roman"/>
                <w:sz w:val="20"/>
              </w:rPr>
              <w:br/>
              <w:t>2017/0121 (COD)</w:t>
            </w:r>
            <w:r>
              <w:rPr>
                <w:rFonts w:ascii="Times New Roman" w:hAnsi="Times New Roman"/>
                <w:sz w:val="20"/>
              </w:rPr>
              <w:br/>
              <w:t>31.5.2017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VERORDNUNG DES EUROPÄISCHEN PARLAMENTS UND DES RATES zur Änderung der Verordnung (EG) Nr. 561/2006 hinsichtlich der Mindestanforderungen in Bezug auf die maximalen täglichen und wöchentlichen Lenkzeiten, Mindestfahrtunterbrechungen sowie täglichen und wöchentlichen Ruhezeiten und der Verordnung (EU) Nr. 165/2014 in Bezug auf die Positionsbestimmung mittels Fahrtenschreibern**</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277 final</w:t>
            </w:r>
            <w:r>
              <w:rPr>
                <w:rFonts w:ascii="Times New Roman" w:hAnsi="Times New Roman"/>
                <w:sz w:val="20"/>
              </w:rPr>
              <w:br/>
              <w:t>2017/0122 (COD)</w:t>
            </w:r>
            <w:r>
              <w:rPr>
                <w:rFonts w:ascii="Times New Roman" w:hAnsi="Times New Roman"/>
                <w:sz w:val="20"/>
              </w:rPr>
              <w:br/>
              <w:t>31.5.2017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VERORDNUNG DES EUROPÄISCHEN PARLAMENTS UND DES RATES zur Änderung der Verordnung (EG) Nr. 1071/2009 und der Verordnung (EG) Nr. 1072/2009 im Hinblick auf ihre Anpassung an die Entwicklungen im Kraftverkehrssektor*</w:t>
            </w:r>
          </w:p>
        </w:tc>
        <w:tc>
          <w:tcPr>
            <w:tcW w:w="855" w:type="pct"/>
          </w:tcPr>
          <w:p w:rsidR="000777C3" w:rsidRPr="00BC7277" w:rsidRDefault="000777C3" w:rsidP="002D6EE7">
            <w:pPr>
              <w:spacing w:after="0"/>
              <w:ind w:right="-57"/>
              <w:jc w:val="left"/>
              <w:rPr>
                <w:rFonts w:ascii="Times New Roman" w:hAnsi="Times New Roman"/>
                <w:bCs/>
                <w:sz w:val="20"/>
              </w:rPr>
            </w:pPr>
            <w:r>
              <w:rPr>
                <w:rFonts w:ascii="Times New Roman" w:hAnsi="Times New Roman"/>
                <w:sz w:val="20"/>
              </w:rPr>
              <w:t>COM(2017) 281 final</w:t>
            </w:r>
            <w:r>
              <w:rPr>
                <w:rFonts w:ascii="Times New Roman" w:hAnsi="Times New Roman"/>
                <w:bCs/>
                <w:sz w:val="20"/>
              </w:rPr>
              <w:br/>
            </w:r>
            <w:r>
              <w:rPr>
                <w:rFonts w:ascii="Times New Roman" w:hAnsi="Times New Roman"/>
                <w:sz w:val="20"/>
              </w:rPr>
              <w:t>2017/0123 (COD)</w:t>
            </w:r>
            <w:r>
              <w:rPr>
                <w:rFonts w:ascii="Times New Roman" w:hAnsi="Times New Roman"/>
                <w:bCs/>
                <w:sz w:val="20"/>
              </w:rPr>
              <w:br/>
            </w:r>
            <w:r>
              <w:rPr>
                <w:rFonts w:ascii="Times New Roman" w:hAnsi="Times New Roman"/>
                <w:sz w:val="20"/>
              </w:rPr>
              <w:t>31.5.2017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RICHTLINIE DES EUROPÄISCHEN PARLAMENTS UND DES RATES über die Interoperabilität elektronischer Mautsysteme und die Erleichterung des grenzüberschreitenden Informationsaustauschs über die Nichtzahlung von Straßenbenutzungsgebühren in der Union (Neufassung) (Text von Bedeutung für den EWR)*</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280 final</w:t>
            </w:r>
            <w:r>
              <w:rPr>
                <w:rFonts w:ascii="Times New Roman" w:hAnsi="Times New Roman"/>
                <w:sz w:val="20"/>
              </w:rPr>
              <w:br/>
              <w:t>2017/0128 (COD)</w:t>
            </w:r>
            <w:r>
              <w:rPr>
                <w:rFonts w:ascii="Times New Roman" w:hAnsi="Times New Roman"/>
                <w:sz w:val="20"/>
              </w:rPr>
              <w:br/>
              <w:t>31.5.2017</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Vorschlag für eine RICHTLINIE DES RATES zur Änderung der Richtlinie 1999/62/EG über die Erhebung von Gebühren für die Benutzung bestimmter Verkehrswege durch schwere Nutzfahrzeuge hinsichtlich bestimmter Vorschriften zu den Kraftfahrzeugsteuern**</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276 final</w:t>
            </w:r>
            <w:r>
              <w:rPr>
                <w:rFonts w:ascii="Times New Roman" w:hAnsi="Times New Roman"/>
                <w:sz w:val="20"/>
              </w:rPr>
              <w:br/>
              <w:t>2017/0115 (CNS)</w:t>
            </w:r>
            <w:r>
              <w:rPr>
                <w:rFonts w:ascii="Times New Roman" w:hAnsi="Times New Roman"/>
                <w:sz w:val="20"/>
              </w:rPr>
              <w:br/>
              <w:t>31.5.2017</w:t>
            </w:r>
          </w:p>
        </w:tc>
      </w:tr>
      <w:tr w:rsidR="000A3005" w:rsidRPr="00BC7277" w:rsidTr="000A3005">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Abschaffung der jahreszeitlich bedingten Zeitumstellung</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RICHTLINIE DES EUROPÄISCHEN PARLAMENTS UND DES RATES zur Abschaffung der jahreszeitlich bedingten Zeitumstellung und zur Aufhebung der Richtlinie 2000/84/EG**</w:t>
            </w:r>
          </w:p>
        </w:tc>
        <w:tc>
          <w:tcPr>
            <w:tcW w:w="855" w:type="pct"/>
            <w:tcBorders>
              <w:bottom w:val="single" w:sz="4" w:space="0" w:color="auto"/>
            </w:tcBorders>
          </w:tcPr>
          <w:p w:rsidR="000A3005" w:rsidRPr="00BC7277" w:rsidRDefault="000A3005" w:rsidP="005F5184">
            <w:pPr>
              <w:spacing w:after="0"/>
              <w:ind w:right="-57"/>
              <w:jc w:val="left"/>
              <w:rPr>
                <w:rFonts w:ascii="Times New Roman" w:hAnsi="Times New Roman"/>
                <w:sz w:val="20"/>
              </w:rPr>
            </w:pPr>
            <w:r>
              <w:rPr>
                <w:rFonts w:ascii="Times New Roman" w:hAnsi="Times New Roman"/>
                <w:sz w:val="20"/>
              </w:rPr>
              <w:t>COM(2018) 639 final</w:t>
            </w:r>
            <w:r>
              <w:rPr>
                <w:rFonts w:ascii="Times New Roman" w:hAnsi="Times New Roman"/>
                <w:sz w:val="20"/>
              </w:rPr>
              <w:br/>
              <w:t>2018/0332 (COD)</w:t>
            </w:r>
            <w:r>
              <w:rPr>
                <w:rFonts w:ascii="Times New Roman" w:hAnsi="Times New Roman"/>
                <w:sz w:val="20"/>
              </w:rPr>
              <w:br/>
              <w:t>12.9.2018</w:t>
            </w:r>
          </w:p>
        </w:tc>
      </w:tr>
      <w:tr w:rsidR="000A3005" w:rsidRPr="00BC7277" w:rsidTr="000A3005">
        <w:trPr>
          <w:cantSplit/>
        </w:trPr>
        <w:tc>
          <w:tcPr>
            <w:tcW w:w="5000" w:type="pct"/>
            <w:gridSpan w:val="4"/>
            <w:tcBorders>
              <w:bottom w:val="nil"/>
            </w:tcBorders>
            <w:shd w:val="clear" w:color="auto" w:fill="92D050"/>
            <w:vAlign w:val="center"/>
          </w:tcPr>
          <w:p w:rsidR="000A3005" w:rsidRPr="00BC7277" w:rsidRDefault="000A3005" w:rsidP="00E25486">
            <w:pPr>
              <w:keepNext/>
              <w:spacing w:after="0"/>
              <w:ind w:right="-170"/>
              <w:jc w:val="left"/>
              <w:rPr>
                <w:rFonts w:ascii="Times New Roman" w:hAnsi="Times New Roman"/>
                <w:b/>
                <w:noProof/>
                <w:sz w:val="20"/>
              </w:rPr>
            </w:pPr>
            <w:r>
              <w:rPr>
                <w:rFonts w:ascii="Times New Roman" w:hAnsi="Times New Roman"/>
                <w:b/>
                <w:noProof/>
                <w:sz w:val="20"/>
              </w:rPr>
              <w:t>Ein vertiefter und fairerer Binnenmarkt mit gestärkter industrieller Basis</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color w:val="000000"/>
                <w:sz w:val="20"/>
                <w:highlight w:val="lightGray"/>
              </w:rPr>
            </w:pPr>
            <w:r>
              <w:rPr>
                <w:rFonts w:ascii="Times New Roman" w:hAnsi="Times New Roman"/>
                <w:sz w:val="20"/>
              </w:rPr>
              <w:t>Paket zum nachhaltigen Finanzwesen</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über die Einrichtung eines Rahmens zur Erleichterung nachhaltiger Investitionen**</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353 final</w:t>
            </w:r>
            <w:r>
              <w:rPr>
                <w:rFonts w:ascii="Times New Roman" w:hAnsi="Times New Roman"/>
                <w:bCs/>
                <w:sz w:val="20"/>
              </w:rPr>
              <w:br/>
            </w:r>
            <w:r>
              <w:rPr>
                <w:rFonts w:ascii="Times New Roman" w:hAnsi="Times New Roman"/>
                <w:sz w:val="20"/>
              </w:rPr>
              <w:t>2018/0178 (COD)</w:t>
            </w:r>
            <w:r>
              <w:rPr>
                <w:rFonts w:ascii="Times New Roman" w:hAnsi="Times New Roman"/>
                <w:bCs/>
                <w:sz w:val="20"/>
              </w:rPr>
              <w:br/>
            </w:r>
            <w:r>
              <w:rPr>
                <w:rFonts w:ascii="Times New Roman" w:hAnsi="Times New Roman"/>
                <w:sz w:val="20"/>
              </w:rPr>
              <w:t>24.5.2018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über die Offenlegung von Informationen über nachhaltige Investitionen und Nachhaltigkeitsrisiken sowie zur Änderung der Richtlinie (EU) 2016/2341**</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354 final</w:t>
            </w:r>
            <w:r>
              <w:rPr>
                <w:rFonts w:ascii="Times New Roman" w:hAnsi="Times New Roman"/>
                <w:bCs/>
                <w:sz w:val="20"/>
              </w:rPr>
              <w:br/>
            </w:r>
            <w:r>
              <w:rPr>
                <w:rFonts w:ascii="Times New Roman" w:hAnsi="Times New Roman"/>
                <w:sz w:val="20"/>
              </w:rPr>
              <w:t>2018/0179 (COD)</w:t>
            </w:r>
            <w:r>
              <w:rPr>
                <w:rFonts w:ascii="Times New Roman" w:hAnsi="Times New Roman"/>
                <w:bCs/>
                <w:sz w:val="20"/>
              </w:rPr>
              <w:br/>
            </w:r>
            <w:r>
              <w:rPr>
                <w:rFonts w:ascii="Times New Roman" w:hAnsi="Times New Roman"/>
                <w:sz w:val="20"/>
              </w:rPr>
              <w:t>24.5.2018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zur Änderung der Verordnung (EU) 2016/1011 in Bezug auf Referenzwerte für CO</w:t>
            </w:r>
            <w:r>
              <w:rPr>
                <w:rFonts w:ascii="Times New Roman" w:hAnsi="Times New Roman"/>
                <w:sz w:val="20"/>
                <w:vertAlign w:val="subscript"/>
              </w:rPr>
              <w:t>2</w:t>
            </w:r>
            <w:r>
              <w:rPr>
                <w:rFonts w:ascii="Times New Roman" w:hAnsi="Times New Roman"/>
                <w:sz w:val="20"/>
              </w:rPr>
              <w:t>-arme Investitionen und Referenzwerte für Investitionen mit günstiger CO</w:t>
            </w:r>
            <w:r>
              <w:rPr>
                <w:rFonts w:ascii="Times New Roman" w:hAnsi="Times New Roman"/>
                <w:sz w:val="20"/>
                <w:vertAlign w:val="subscript"/>
              </w:rPr>
              <w:t>2</w:t>
            </w:r>
            <w:r>
              <w:rPr>
                <w:rFonts w:ascii="Times New Roman" w:hAnsi="Times New Roman"/>
                <w:sz w:val="20"/>
              </w:rPr>
              <w:t>-Bilanz**</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355 final</w:t>
            </w:r>
            <w:r>
              <w:rPr>
                <w:rFonts w:ascii="Times New Roman" w:hAnsi="Times New Roman"/>
                <w:bCs/>
                <w:sz w:val="20"/>
              </w:rPr>
              <w:br/>
            </w:r>
            <w:r>
              <w:rPr>
                <w:rFonts w:ascii="Times New Roman" w:hAnsi="Times New Roman"/>
                <w:sz w:val="20"/>
              </w:rPr>
              <w:t>2018/0180 (COD)</w:t>
            </w:r>
            <w:r>
              <w:rPr>
                <w:rFonts w:ascii="Times New Roman" w:hAnsi="Times New Roman"/>
                <w:bCs/>
                <w:sz w:val="20"/>
              </w:rPr>
              <w:br/>
            </w:r>
            <w:r>
              <w:rPr>
                <w:rFonts w:ascii="Times New Roman" w:hAnsi="Times New Roman"/>
                <w:sz w:val="20"/>
              </w:rPr>
              <w:t>24.5.2018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Grenzüberschreitende Investmentfonds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zur Änderung der Richtlinie 2009/65/EG des Europäischen Parlaments und des Rates und der Richtlinie 2011/61/EU des Europäischen Parlaments und des Rates im Hinblick auf den grenzüberschreitenden Vertrieb von Investmentfonds**</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92 final</w:t>
            </w:r>
            <w:r>
              <w:rPr>
                <w:rFonts w:ascii="Times New Roman" w:hAnsi="Times New Roman"/>
                <w:bCs/>
                <w:sz w:val="20"/>
              </w:rPr>
              <w:br/>
            </w:r>
            <w:r>
              <w:rPr>
                <w:rFonts w:ascii="Times New Roman" w:hAnsi="Times New Roman"/>
                <w:sz w:val="20"/>
              </w:rPr>
              <w:t>2018/0041 (COD)</w:t>
            </w:r>
            <w:r>
              <w:rPr>
                <w:rFonts w:ascii="Times New Roman" w:hAnsi="Times New Roman"/>
                <w:bCs/>
                <w:sz w:val="20"/>
              </w:rPr>
              <w:br/>
            </w:r>
            <w:r>
              <w:rPr>
                <w:rFonts w:ascii="Times New Roman" w:hAnsi="Times New Roman"/>
                <w:sz w:val="20"/>
              </w:rPr>
              <w:t>12.3.2018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Änderung der Verordnung (EU) Nr. 575/2013 hinsichtlich Risikopositionen in Form gedeckter Schuldverschreibungen**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93 final</w:t>
            </w:r>
            <w:r>
              <w:rPr>
                <w:rFonts w:ascii="Times New Roman" w:hAnsi="Times New Roman"/>
                <w:sz w:val="20"/>
              </w:rPr>
              <w:br/>
              <w:t>2018/0042 (COD)</w:t>
            </w:r>
            <w:r>
              <w:rPr>
                <w:rFonts w:ascii="Times New Roman" w:hAnsi="Times New Roman"/>
                <w:sz w:val="20"/>
              </w:rPr>
              <w:br/>
              <w:t>12.3.2018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RICHTLINIE DES EUROPÄISCHEN PARLAMENTS UND DES RATES über die Emission gedeckter Schuldverschreibungen und die öffentliche Aufsicht über gedeckte Schuldverschreibungen und zur Änderung der Richtlinien 2009/65/EG und 2014/59/EU**</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94 final</w:t>
            </w:r>
            <w:r>
              <w:rPr>
                <w:rFonts w:ascii="Times New Roman" w:hAnsi="Times New Roman"/>
                <w:sz w:val="20"/>
              </w:rPr>
              <w:br/>
              <w:t>2018/0043 (COD)</w:t>
            </w:r>
            <w:r>
              <w:rPr>
                <w:rFonts w:ascii="Times New Roman" w:hAnsi="Times New Roman"/>
                <w:sz w:val="20"/>
              </w:rPr>
              <w:br/>
              <w:t>12.3.2018</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Erleichterung des grenzüberschreitenden Vertriebs von Investmentfonds und zur Änderung der Verordnungen (EU) Nr. 345/2013 und (EU) Nr. 346/2013**</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110 final</w:t>
            </w:r>
            <w:r>
              <w:rPr>
                <w:rFonts w:ascii="Times New Roman" w:hAnsi="Times New Roman"/>
                <w:sz w:val="20"/>
              </w:rPr>
              <w:br/>
              <w:t>2018/0045 (COD)</w:t>
            </w:r>
            <w:r>
              <w:rPr>
                <w:rFonts w:ascii="Times New Roman" w:hAnsi="Times New Roman"/>
                <w:sz w:val="20"/>
              </w:rPr>
              <w:br/>
              <w:t>12.3.2018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Crowdfunding-Dienstleistungen</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RICHTLINIE DES EUROPÄISCHEN PARLAMENTS UND DES RATES zur Änderung der Richtlinie 2014/65/EU über Märkte für Finanzinstrumente**</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99 final</w:t>
            </w:r>
            <w:r>
              <w:rPr>
                <w:rFonts w:ascii="Times New Roman" w:hAnsi="Times New Roman"/>
                <w:sz w:val="20"/>
              </w:rPr>
              <w:br/>
              <w:t>2018/0047 (COD)</w:t>
            </w:r>
            <w:r>
              <w:rPr>
                <w:rFonts w:ascii="Times New Roman" w:hAnsi="Times New Roman"/>
                <w:sz w:val="20"/>
              </w:rPr>
              <w:br/>
              <w:t>8.3.2018</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über Europäische Crowdfunding-Dienstleister für Unternehmen**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113 final</w:t>
            </w:r>
            <w:r>
              <w:rPr>
                <w:rFonts w:ascii="Times New Roman" w:hAnsi="Times New Roman"/>
                <w:sz w:val="20"/>
              </w:rPr>
              <w:br/>
              <w:t>2018/0048 (COD)</w:t>
            </w:r>
            <w:r>
              <w:rPr>
                <w:rFonts w:ascii="Times New Roman" w:hAnsi="Times New Roman"/>
                <w:sz w:val="20"/>
              </w:rPr>
              <w:br/>
              <w:t>8.3.2018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Mindestdeckung notleidender Risikopositionen</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Änderung der Verordnung (EU) Nr. 575/2013 im Hinblick auf die Mindestdeckung notleidender Risikopositionen*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134 final</w:t>
            </w:r>
            <w:r>
              <w:rPr>
                <w:rFonts w:ascii="Times New Roman" w:hAnsi="Times New Roman"/>
                <w:sz w:val="20"/>
              </w:rPr>
              <w:br/>
              <w:t>2018/0060 (COD)</w:t>
            </w:r>
            <w:r>
              <w:rPr>
                <w:rFonts w:ascii="Times New Roman" w:hAnsi="Times New Roman"/>
                <w:sz w:val="20"/>
              </w:rPr>
              <w:br/>
              <w:t>14.3.2018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Änderungen an der Verordnung über europäische Marktinfrastrukturen</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Änderung der Verordnung (EU) Nr. 648/2012 in Bezug auf die Clearingpflicht, die Aussetzung der Clearingpflicht, die Meldepflichten, die Risikominderungstechniken für nicht durch eine zentrale Gegenpartei geclearte OTC-Derivatekontrakte, die Registrierung und Beaufsichtigung von Transaktionsregistern und die Anforderungen an Transaktionsregister**</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208 final</w:t>
            </w:r>
            <w:r>
              <w:rPr>
                <w:rFonts w:ascii="Times New Roman" w:hAnsi="Times New Roman"/>
                <w:sz w:val="20"/>
              </w:rPr>
              <w:br/>
              <w:t>2017/0090 (COD)</w:t>
            </w:r>
            <w:r>
              <w:rPr>
                <w:rFonts w:ascii="Times New Roman" w:hAnsi="Times New Roman"/>
                <w:sz w:val="20"/>
              </w:rPr>
              <w:br/>
              <w:t>4.5.2017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Änderung der Verordnung (EU) Nr. 1095/2010 zur Errichtung einer Europäischen Aufsichtsbehörde (Europäische Wertpapier- und Marktaufsichtsbehörde) sowie der Verordnung (EU) Nr. 648/2012 hinsichtlich der für die Zulassung von zentralen Gegenparteien anwendbaren Verfahren und zuständigen Behörden und der Anforderungen für die Anerkennung zentraler Gegenparteien aus Drittstaaten**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331 final</w:t>
            </w:r>
            <w:r>
              <w:rPr>
                <w:rFonts w:ascii="Times New Roman" w:hAnsi="Times New Roman"/>
                <w:sz w:val="20"/>
              </w:rPr>
              <w:br/>
              <w:t>2017/0136 (COD)</w:t>
            </w:r>
            <w:r>
              <w:rPr>
                <w:rFonts w:ascii="Times New Roman" w:hAnsi="Times New Roman"/>
                <w:sz w:val="20"/>
              </w:rPr>
              <w:br/>
              <w:t>20.9.2017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Europaweites privates Altersvorsorgeprodukt (PEPP)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über ein europaweites privates Altersvorsorgeprodukt (PEPP)**</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343 final</w:t>
            </w:r>
            <w:r>
              <w:rPr>
                <w:rFonts w:ascii="Times New Roman" w:hAnsi="Times New Roman"/>
                <w:sz w:val="20"/>
              </w:rPr>
              <w:br/>
              <w:t>2017/0143 (COD)</w:t>
            </w:r>
            <w:r>
              <w:rPr>
                <w:rFonts w:ascii="Times New Roman" w:hAnsi="Times New Roman"/>
                <w:sz w:val="20"/>
              </w:rPr>
              <w:br/>
              <w:t>29.6.2017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Aufgaben, Governance und Finanzierung der EU-Finanzaufsichtsbehörden</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zur Änderung der Verordnung (EU) Nr. 1093/2010 zur Errichtung einer Europäischen Aufsichtsbehörde (Europäische Bankenaufsichtsbehörde), der Verordnung (EU) Nr. 1094/2010 zur Errichtung einer Europäischen Aufsichtsbehörde (Europäische Aufsichtsbehörde für das Versicherungswesen und die betriebliche Altersversorgung), der Verordnung (EU) Nr. 1095/2010 zur Errichtung einer Europäischen Aufsichtsbehörde (Europäische Wertpapier- und Marktaufsichtsbehörde), der Verordnung (EU) Nr. 345/2013 über Europäische Risikokapitalfonds, der Verordnung (EU) Nr. 346/2013 über Europäische Fonds für soziales Unternehmertum, der Verordnung (EU) Nr. 600/2014 über Märkte für Finanzinstrumente, der Verordnung (EU) 2015/760 über europäische langfristige Investmentfonds, der Verordnung (EU) 2016/1011 über Indizes, die bei Finanzinstrumenten und Finanzkontrakten als Referenzwert oder zur Messung der Wertentwicklung eines Investmentfonds verwendet werden, und der Verordnung (EU) 2017/1129 über den Prospekt, der beim öffentlichen Angebot von Wertpapieren oder bei deren Zulassung zum Handel auf einem geregelten Markt zu veröffentlichen ist**</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536 final</w:t>
            </w:r>
            <w:r>
              <w:rPr>
                <w:rFonts w:ascii="Times New Roman" w:hAnsi="Times New Roman"/>
                <w:sz w:val="20"/>
              </w:rPr>
              <w:br/>
              <w:t>2017/0230 (COD)</w:t>
            </w:r>
            <w:r>
              <w:rPr>
                <w:rFonts w:ascii="Times New Roman" w:hAnsi="Times New Roman"/>
                <w:sz w:val="20"/>
              </w:rPr>
              <w:br/>
              <w:t>20.9.2017</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zur Änderung der Richtlinie 2014/65/EU über Märkte für Finanzinstrumente und der Richtlinie 2009/138/EG betreffend die Aufnahme und Ausübung der Versicherungs- und der Rückversicherungstätigkeit (Solvabilität II)**</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537 final</w:t>
            </w:r>
            <w:r>
              <w:rPr>
                <w:rFonts w:ascii="Times New Roman" w:hAnsi="Times New Roman"/>
                <w:sz w:val="20"/>
              </w:rPr>
              <w:br/>
              <w:t>2017/0231 (COD)</w:t>
            </w:r>
            <w:r>
              <w:rPr>
                <w:rFonts w:ascii="Times New Roman" w:hAnsi="Times New Roman"/>
                <w:sz w:val="20"/>
              </w:rPr>
              <w:br/>
              <w:t>20.9.2017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zur Änderung der Verordnung (EU) Nr. 1092/2010 über die Finanzaufsicht der Europäischen Union auf Makroebene und zur Errichtung eines Europäischen Ausschusses für Systemrisiken**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538 final</w:t>
            </w:r>
            <w:r>
              <w:rPr>
                <w:rFonts w:ascii="Times New Roman" w:hAnsi="Times New Roman"/>
                <w:sz w:val="20"/>
              </w:rPr>
              <w:br/>
              <w:t>2017/0232 (COD)</w:t>
            </w:r>
            <w:r>
              <w:rPr>
                <w:rFonts w:ascii="Times New Roman" w:hAnsi="Times New Roman"/>
                <w:sz w:val="20"/>
              </w:rPr>
              <w:br/>
              <w:t>20.9.2017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3B7AA6" w:rsidP="00E25486">
            <w:pPr>
              <w:spacing w:after="0"/>
              <w:jc w:val="left"/>
              <w:rPr>
                <w:rFonts w:ascii="Times New Roman" w:hAnsi="Times New Roman"/>
                <w:bCs/>
                <w:sz w:val="20"/>
              </w:rPr>
            </w:pPr>
            <w:r>
              <w:rPr>
                <w:rFonts w:ascii="Times New Roman" w:hAnsi="Times New Roman"/>
                <w:sz w:val="20"/>
              </w:rPr>
              <w:t>Anforderungen und Überwachung von Wertpapierfirmen</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über Aufsichtsanforderungen an Wertpapierfirmen und zur Änderung der Verordnungen (EU) Nr. 575/2013, (EU) Nr. 600/2014 und (EU) Nr. 1093/2010**</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790 final</w:t>
            </w:r>
            <w:r>
              <w:rPr>
                <w:rFonts w:ascii="Times New Roman" w:hAnsi="Times New Roman"/>
                <w:sz w:val="20"/>
              </w:rPr>
              <w:br/>
              <w:t>2017/0359 (COD)</w:t>
            </w:r>
            <w:r>
              <w:rPr>
                <w:rFonts w:ascii="Times New Roman" w:hAnsi="Times New Roman"/>
                <w:sz w:val="20"/>
              </w:rPr>
              <w:br/>
              <w:t>20.12.2017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über die Beaufsichtigung von Wertpapierfirmen und zur Änderung der Richtlinien 2013/36/EU und 2014/65/EU**</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791 final</w:t>
            </w:r>
            <w:r>
              <w:rPr>
                <w:rFonts w:ascii="Times New Roman" w:hAnsi="Times New Roman"/>
                <w:sz w:val="20"/>
              </w:rPr>
              <w:br/>
              <w:t>2017/0358 (COD)</w:t>
            </w:r>
            <w:r>
              <w:rPr>
                <w:rFonts w:ascii="Times New Roman" w:hAnsi="Times New Roman"/>
                <w:sz w:val="20"/>
              </w:rPr>
              <w:br/>
              <w:t>20.12.2017</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Offenlegung von Ertragsteuerinformationen</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zur Änderung der Richtlinie 2013/34/EU im Hinblick auf die Offenlegung von Ertragsteuerinformationen durch bestimmte Unternehmen und Zweigniederlassungen**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198 final</w:t>
            </w:r>
            <w:r>
              <w:rPr>
                <w:rFonts w:ascii="Times New Roman" w:hAnsi="Times New Roman"/>
                <w:sz w:val="20"/>
              </w:rPr>
              <w:br/>
              <w:t>2016/0107 (COD)</w:t>
            </w:r>
            <w:r>
              <w:rPr>
                <w:rFonts w:ascii="Times New Roman" w:hAnsi="Times New Roman"/>
                <w:sz w:val="20"/>
              </w:rPr>
              <w:br/>
              <w:t>12.4.2016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Transparenz und Nachhaltigkeit des Risikobewertungsmodells der EU für die Lebensmittelkette</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über die Transparenz und Nachhaltigkeit der EU-Risikobewertung im Bereich der Lebensmittelkette und zur Änderung der Verordnung (EG) Nr. 178/2002 [allgemeines Lebensmittelrecht], der Richtlinie 2001/18/EG [absichtliche Freisetzung von GVO in die Umwelt], der Verordnung (EG) Nr. 1829/2003 [genetisch veränderte Lebens- und Futtermittel], der Verordnung (EG) Nr. 1831/2003 [Futtermittelzusatzstoffe], der Verordnung (EG) Nr. 2065/2003 [Raucharomen], der Verordnung (EG) Nr. 1935/2004 [Lebensmittelkontaktmaterialien], der Verordnung (EG) Nr. 1331/2008 [einheitliches Zulassungsverfahren für Lebensmittelzusatzstoffe, -enzyme und -aromen], der Verordnung (EG) Nr. 1107/2009 [Pflanzenschutzmittel] und der Verordnung (EU) 2015/2283 [neuartige Lebensmittel]**</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179 final</w:t>
            </w:r>
            <w:r>
              <w:rPr>
                <w:rFonts w:ascii="Times New Roman" w:hAnsi="Times New Roman"/>
                <w:sz w:val="20"/>
              </w:rPr>
              <w:br/>
              <w:t>2018/0088 (COD)</w:t>
            </w:r>
            <w:r>
              <w:rPr>
                <w:rFonts w:ascii="Times New Roman" w:hAnsi="Times New Roman"/>
                <w:sz w:val="20"/>
              </w:rPr>
              <w:br/>
              <w:t>11.4.2018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Soziale Dimension des Binnenmarkts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zur Errichtung einer Europäischen Arbeitsbehörde**</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131 final</w:t>
            </w:r>
            <w:r>
              <w:rPr>
                <w:rFonts w:ascii="Times New Roman" w:hAnsi="Times New Roman"/>
                <w:sz w:val="20"/>
              </w:rPr>
              <w:br/>
              <w:t>2018/0064 (COD)</w:t>
            </w:r>
            <w:r>
              <w:rPr>
                <w:rFonts w:ascii="Times New Roman" w:hAnsi="Times New Roman"/>
                <w:sz w:val="20"/>
              </w:rPr>
              <w:br/>
              <w:t>13.3.2018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zur Änderung der Richtlinie 2004/37/EG über den Schutz der Arbeitnehmer gegen Gefährdung durch Karzinogene oder Mutagene bei der Arbeit (dritte Gruppe)**</w:t>
            </w:r>
          </w:p>
        </w:tc>
        <w:tc>
          <w:tcPr>
            <w:tcW w:w="855" w:type="pct"/>
          </w:tcPr>
          <w:p w:rsidR="000A3005" w:rsidRPr="00BC7277" w:rsidRDefault="000A3005" w:rsidP="00D26B1C">
            <w:pPr>
              <w:spacing w:after="0"/>
              <w:ind w:right="-57"/>
              <w:jc w:val="left"/>
              <w:rPr>
                <w:rFonts w:ascii="Times New Roman" w:hAnsi="Times New Roman"/>
                <w:sz w:val="20"/>
              </w:rPr>
            </w:pPr>
            <w:r>
              <w:rPr>
                <w:rFonts w:ascii="Times New Roman" w:hAnsi="Times New Roman"/>
                <w:sz w:val="20"/>
              </w:rPr>
              <w:t>COM(2018) 171 final</w:t>
            </w:r>
            <w:r>
              <w:rPr>
                <w:rFonts w:ascii="Times New Roman" w:hAnsi="Times New Roman"/>
                <w:sz w:val="20"/>
              </w:rPr>
              <w:br/>
              <w:t>2018/0081 (COD)</w:t>
            </w:r>
            <w:r>
              <w:rPr>
                <w:rFonts w:ascii="Times New Roman" w:hAnsi="Times New Roman"/>
                <w:sz w:val="20"/>
              </w:rPr>
              <w:br/>
              <w:t>5.4.2018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über transparente und verlässliche Arbeitsbedingungen in der Europäischen Union**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797 final</w:t>
            </w:r>
            <w:r>
              <w:rPr>
                <w:rFonts w:ascii="Times New Roman" w:hAnsi="Times New Roman"/>
                <w:sz w:val="20"/>
              </w:rPr>
              <w:br/>
              <w:t>2017/0355 (COD)</w:t>
            </w:r>
            <w:r>
              <w:rPr>
                <w:rFonts w:ascii="Times New Roman" w:hAnsi="Times New Roman"/>
                <w:sz w:val="20"/>
              </w:rPr>
              <w:br/>
              <w:t>21.12.2017</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zur Vereinbarkeit von Beruf und Privatleben für Eltern und pflegende Angehörige und zur Aufhebung der Richtlinie 2010/18/EU des Rates**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253 final</w:t>
            </w:r>
            <w:r>
              <w:rPr>
                <w:rFonts w:ascii="Times New Roman" w:hAnsi="Times New Roman"/>
                <w:sz w:val="20"/>
              </w:rPr>
              <w:br/>
              <w:t>2017/0085 (COD)</w:t>
            </w:r>
            <w:r>
              <w:rPr>
                <w:rFonts w:ascii="Times New Roman" w:hAnsi="Times New Roman"/>
                <w:sz w:val="20"/>
              </w:rPr>
              <w:br/>
              <w:t>26.4.2017</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über die Gründung der Europäischen Stiftung zur Verbesserung der Lebens- und Arbeitsbedingungen (Eurofound) und zur Aufhebung der Verordnung (EWG) Nr. 1365/75 des Rates**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531 final</w:t>
            </w:r>
            <w:r>
              <w:rPr>
                <w:rFonts w:ascii="Times New Roman" w:hAnsi="Times New Roman"/>
                <w:sz w:val="20"/>
              </w:rPr>
              <w:br/>
              <w:t>2016/0256 (COD)</w:t>
            </w:r>
            <w:r>
              <w:rPr>
                <w:rFonts w:ascii="Times New Roman" w:hAnsi="Times New Roman"/>
                <w:sz w:val="20"/>
              </w:rPr>
              <w:br/>
              <w:t>23.8.2016</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zur Änderung der Verordnung (EG) Nr. 883/2004 zur Koordinierung der Systeme der sozialen Sicherheit und der Verordnung (EG) Nr. 987/2009 zur Festlegung der Modalitäten für die Durchführung der Verordnung (EG) Nr. 883/2004 (Text von Bedeutung für den EWR und die Schweiz)*</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815 final</w:t>
            </w:r>
            <w:r>
              <w:rPr>
                <w:rFonts w:ascii="Times New Roman" w:hAnsi="Times New Roman"/>
                <w:sz w:val="20"/>
              </w:rPr>
              <w:br/>
              <w:t>2016/0397 (COD)</w:t>
            </w:r>
            <w:r>
              <w:rPr>
                <w:rFonts w:ascii="Times New Roman" w:hAnsi="Times New Roman"/>
                <w:sz w:val="20"/>
              </w:rPr>
              <w:br/>
              <w:t>13.12.2016</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Gemeinsames Mehrwertsteuersystem: Sonderregelung für Kleinunternehmen</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RATES zur Änderung der Richtlinie 2006/112/EG über das gemeinsame Mehrwertsteuersystem in Bezug auf die Sonderregelung für Kleinunternehmen**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21 final</w:t>
            </w:r>
            <w:r>
              <w:rPr>
                <w:rFonts w:ascii="Times New Roman" w:hAnsi="Times New Roman"/>
                <w:sz w:val="20"/>
              </w:rPr>
              <w:br/>
              <w:t>2018/0006 (CNS)</w:t>
            </w:r>
            <w:r>
              <w:rPr>
                <w:rFonts w:ascii="Times New Roman" w:hAnsi="Times New Roman"/>
                <w:sz w:val="20"/>
              </w:rPr>
              <w:br/>
              <w:t>18.1.2018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Faire Besteuerung</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RATES zum gemeinsamen System einer Digitalsteuer auf Erträge aus der Erbringung bestimmter digitaler Dienstleistungen**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148 final</w:t>
            </w:r>
            <w:r>
              <w:rPr>
                <w:rFonts w:ascii="Times New Roman" w:hAnsi="Times New Roman"/>
                <w:sz w:val="20"/>
              </w:rPr>
              <w:br/>
              <w:t>2018/0073 (CNS)</w:t>
            </w:r>
            <w:r>
              <w:rPr>
                <w:rFonts w:ascii="Times New Roman" w:hAnsi="Times New Roman"/>
                <w:sz w:val="20"/>
              </w:rPr>
              <w:br/>
              <w:t>21.3.2018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RATES zur Festlegung von Vorschriften für die Unternehmensbesteuerung einer signifikanten digitalen Präsenz**</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147 final</w:t>
            </w:r>
            <w:r>
              <w:rPr>
                <w:rFonts w:ascii="Times New Roman" w:hAnsi="Times New Roman"/>
                <w:sz w:val="20"/>
              </w:rPr>
              <w:br/>
              <w:t>2018/0072 (CNS)</w:t>
            </w:r>
            <w:r>
              <w:rPr>
                <w:rFonts w:ascii="Times New Roman" w:hAnsi="Times New Roman"/>
                <w:sz w:val="20"/>
              </w:rPr>
              <w:br/>
              <w:t>21.3.2018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Paket zur Mehrwertsteuerreform</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RATES zur Änderung der Richtlinie 2006/112/EG in Bezug auf die Harmonisierung und Vereinfachung bestimmter Regelungen des Mehrwertsteuersystems und zur Einführung des endgültigen Systems der Besteuerung des Handels zwischen Mitgliedstaaten**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569 final</w:t>
            </w:r>
            <w:r>
              <w:rPr>
                <w:rFonts w:ascii="Times New Roman" w:hAnsi="Times New Roman"/>
                <w:sz w:val="20"/>
              </w:rPr>
              <w:br/>
              <w:t>2017/0251 (CNS)</w:t>
            </w:r>
            <w:r>
              <w:rPr>
                <w:rFonts w:ascii="Times New Roman" w:hAnsi="Times New Roman"/>
                <w:sz w:val="20"/>
              </w:rPr>
              <w:br/>
              <w:t>4.10.2017</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RATES zur Änderung der Verordnung (EU) Nr. 904/2010 hinsichtlich des zertifizierten Steuerpflichtigen**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567 final</w:t>
            </w:r>
            <w:r>
              <w:rPr>
                <w:rFonts w:ascii="Times New Roman" w:hAnsi="Times New Roman"/>
                <w:sz w:val="20"/>
              </w:rPr>
              <w:br/>
              <w:t>2017/0248 (CNS)</w:t>
            </w:r>
            <w:r>
              <w:rPr>
                <w:rFonts w:ascii="Times New Roman" w:hAnsi="Times New Roman"/>
                <w:sz w:val="20"/>
              </w:rPr>
              <w:br/>
              <w:t>4.10.2017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Gemeinsame konsolidierte Körperschaftsteuer-Bemessungsgrundlage</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RATES über eine Gemeinsame konsolidierte Körperschaftsteuer-Bemessungsgrundlage (GKKB)**</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683 final</w:t>
            </w:r>
            <w:r>
              <w:rPr>
                <w:rFonts w:ascii="Times New Roman" w:hAnsi="Times New Roman"/>
                <w:sz w:val="20"/>
              </w:rPr>
              <w:br/>
              <w:t>2016/0336 (CNS)</w:t>
            </w:r>
            <w:r>
              <w:rPr>
                <w:rFonts w:ascii="Times New Roman" w:hAnsi="Times New Roman"/>
                <w:sz w:val="20"/>
              </w:rPr>
              <w:br/>
              <w:t>25.10.2016</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RATES über eine Gemeinsame Körperschaftsteuer-Bemessungsgrundlage**</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685 final</w:t>
            </w:r>
            <w:r>
              <w:rPr>
                <w:rFonts w:ascii="Times New Roman" w:hAnsi="Times New Roman"/>
                <w:sz w:val="20"/>
              </w:rPr>
              <w:br/>
              <w:t>2016/0337 (CNS)</w:t>
            </w:r>
            <w:r>
              <w:rPr>
                <w:rFonts w:ascii="Times New Roman" w:hAnsi="Times New Roman"/>
                <w:sz w:val="20"/>
              </w:rPr>
              <w:br/>
              <w:t>25.10.2016</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 xml:space="preserve">Allgemeines Verbrauchsteuersystem </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RATES zur Festlegung des allgemeinen Verbrauchsteuersystems (Neufassung)**</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346 final</w:t>
            </w:r>
            <w:r>
              <w:rPr>
                <w:rFonts w:ascii="Times New Roman" w:hAnsi="Times New Roman"/>
                <w:sz w:val="20"/>
              </w:rPr>
              <w:br/>
              <w:t>2018/0176 (CNS)</w:t>
            </w:r>
            <w:r>
              <w:rPr>
                <w:rFonts w:ascii="Times New Roman" w:hAnsi="Times New Roman"/>
                <w:sz w:val="20"/>
              </w:rPr>
              <w:br/>
              <w:t>25.5.2018</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Unlautere Handelspraktiken in den Geschäftsbeziehungen zwischen Unternehmen in der Lebensmittelversorgungskette</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über unlautere Handelspraktiken in den Geschäftsbeziehungen zwischen Unternehmen in der Lebensmittelversorgungskette**</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173 final</w:t>
            </w:r>
            <w:r>
              <w:rPr>
                <w:rFonts w:ascii="Times New Roman" w:hAnsi="Times New Roman"/>
                <w:sz w:val="20"/>
              </w:rPr>
              <w:br/>
              <w:t>2018/0082 (COD)</w:t>
            </w:r>
            <w:r>
              <w:rPr>
                <w:rFonts w:ascii="Times New Roman" w:hAnsi="Times New Roman"/>
                <w:sz w:val="20"/>
              </w:rPr>
              <w:br/>
              <w:t>12.4.2018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Ergänzendes Schutzzertifikat für Arzneimittel</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zur Änderung der Verordnung (EG) Nr. 469/2009 über das ergänzende Schutzzertifikat für Arzneimittel**</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317 final</w:t>
            </w:r>
            <w:r>
              <w:rPr>
                <w:rFonts w:ascii="Times New Roman" w:hAnsi="Times New Roman"/>
                <w:sz w:val="20"/>
              </w:rPr>
              <w:br/>
              <w:t>2018/0161 (COD)</w:t>
            </w:r>
            <w:r>
              <w:rPr>
                <w:rFonts w:ascii="Times New Roman" w:hAnsi="Times New Roman"/>
                <w:sz w:val="20"/>
              </w:rPr>
              <w:br/>
              <w:t>28.5.2018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Dienstleistungspaket</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über die Durchsetzung der Richtlinie 2006/123/EG über Dienstleistungen im Binnenmarkt, zur Festlegung eines Notifizierungsverfahrens für dienstleistungsbezogene Genehmigungsregelungen und Anforderungen sowie zur Änderung der Richtlinie 2006/123/EG und der Verordnung (EU) Nr. 1024/2012 über die Verwaltungszusammenarbeit mit Hilfe des Binnenmarkt-Informationssystems**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821 final</w:t>
            </w:r>
            <w:r>
              <w:rPr>
                <w:rFonts w:ascii="Times New Roman" w:hAnsi="Times New Roman"/>
                <w:sz w:val="20"/>
              </w:rPr>
              <w:br/>
              <w:t>2016/0398 (COD)</w:t>
            </w:r>
            <w:r>
              <w:rPr>
                <w:rFonts w:ascii="Times New Roman" w:hAnsi="Times New Roman"/>
                <w:sz w:val="20"/>
              </w:rPr>
              <w:br/>
              <w:t>10.1.2017</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über den rechtlichen und operativen Rahmen für die durch die Verordnung... [ESC Regulation] eingeführte Elektronische Europäische Dienstleistungskarte**</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823 final</w:t>
            </w:r>
            <w:r>
              <w:rPr>
                <w:rFonts w:ascii="Times New Roman" w:hAnsi="Times New Roman"/>
                <w:sz w:val="20"/>
              </w:rPr>
              <w:br/>
              <w:t>2016/0402 (COD)</w:t>
            </w:r>
            <w:r>
              <w:rPr>
                <w:rFonts w:ascii="Times New Roman" w:hAnsi="Times New Roman"/>
                <w:sz w:val="20"/>
              </w:rPr>
              <w:br/>
              <w:t>10.1.2017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zur Einführung einer Elektronischen Europäischen Dienstleistungskarte und entsprechender Verwaltungserleichterungen**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824 final</w:t>
            </w:r>
            <w:r>
              <w:rPr>
                <w:rFonts w:ascii="Times New Roman" w:hAnsi="Times New Roman"/>
                <w:sz w:val="20"/>
              </w:rPr>
              <w:br/>
              <w:t>2016/0403 (COD)</w:t>
            </w:r>
            <w:r>
              <w:rPr>
                <w:rFonts w:ascii="Times New Roman" w:hAnsi="Times New Roman"/>
                <w:sz w:val="20"/>
              </w:rPr>
              <w:br/>
              <w:t>10.1.2017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Bedingungen und Verfahren für Auskunftsersuchen der Kommission an Unternehmen</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zur Festlegung der Bedingungen und des Verfahrens für Auskunftsersuchen der Kommission an Unternehmen und Unternehmensvereinigungen in Bezug auf den Binnenmarkt und damit verbundene Bereiche**</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257 final</w:t>
            </w:r>
            <w:r>
              <w:rPr>
                <w:rFonts w:ascii="Times New Roman" w:hAnsi="Times New Roman"/>
                <w:sz w:val="20"/>
              </w:rPr>
              <w:br/>
              <w:t>2017/0087 (COD)</w:t>
            </w:r>
            <w:r>
              <w:rPr>
                <w:rFonts w:ascii="Times New Roman" w:hAnsi="Times New Roman"/>
                <w:sz w:val="20"/>
              </w:rPr>
              <w:br/>
              <w:t>2.5.2017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Binnenmarktpaket für Waren</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zur Festlegung von Bestimmungen und Verfahren für die Konformität mit und die Durchsetzung von Harmonisierungsrechtsvorschriften der Union für Produkte und zur Änderung der Verordnungen (EU) Nr. 305/2011, (EU) Nr. 528/2012, (EU) 2016/424, (EU) 2016/425, (EU) 2016/426 und (EU) 2017/1369 des Europäischen Parlaments und des Rates sowie der Richtlinien 2004/42/EG, 2009/48/EG, 2010/35/EU, 2013/29/EU, 2013/53/EU, 2014/28/EU, 2014/29/EU, 2014/30/EU, 2014/31/EU, 2014/32/EU, 2014/33/EU, 2014/34/EU, 2014/35/EU, 2014/53/EU, 2014/68/EU und 2014/90/EU des Europäischen Parlaments und des Rates**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795 final</w:t>
            </w:r>
            <w:r>
              <w:rPr>
                <w:rFonts w:ascii="Times New Roman" w:hAnsi="Times New Roman"/>
                <w:sz w:val="20"/>
              </w:rPr>
              <w:br/>
              <w:t>2017/0353 (COD)</w:t>
            </w:r>
            <w:r>
              <w:rPr>
                <w:rFonts w:ascii="Times New Roman" w:hAnsi="Times New Roman"/>
                <w:sz w:val="20"/>
              </w:rPr>
              <w:br/>
              <w:t>19.12.2017</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über die gegenseitige Anerkennung von Waren, die in einem anderen Mitgliedstaat rechtmäßig in Verkehr gebracht worden sind**</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796 final</w:t>
            </w:r>
            <w:r>
              <w:rPr>
                <w:rFonts w:ascii="Times New Roman" w:hAnsi="Times New Roman"/>
                <w:sz w:val="20"/>
              </w:rPr>
              <w:br/>
              <w:t>2017/0354 (COD)</w:t>
            </w:r>
            <w:r>
              <w:rPr>
                <w:rFonts w:ascii="Times New Roman" w:hAnsi="Times New Roman"/>
                <w:sz w:val="20"/>
              </w:rPr>
              <w:br/>
              <w:t>19.12.2017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Paket zum Gesellschaftsrecht</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zur Änderung der Richtlinie (EU) 2017/1132 im Hinblick auf den Einsatz digitaler Werkzeuge und Verfahren im Gesellschaftsrecht**</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239 final</w:t>
            </w:r>
            <w:r>
              <w:rPr>
                <w:rFonts w:ascii="Times New Roman" w:hAnsi="Times New Roman"/>
                <w:sz w:val="20"/>
              </w:rPr>
              <w:br/>
              <w:t>2018/0113 (COD)</w:t>
            </w:r>
            <w:r>
              <w:rPr>
                <w:rFonts w:ascii="Times New Roman" w:hAnsi="Times New Roman"/>
                <w:sz w:val="20"/>
              </w:rPr>
              <w:br/>
              <w:t>25.4.2018</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zur Änderung der Richtlinie (EU) 2017/1132 in Bezug auf grenzüberschreitende Umwandlungen, Verschmelzungen und Spaltungen**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241 final</w:t>
            </w:r>
            <w:r>
              <w:rPr>
                <w:rFonts w:ascii="Times New Roman" w:hAnsi="Times New Roman"/>
                <w:sz w:val="20"/>
              </w:rPr>
              <w:br/>
              <w:t>2018/0114 (COD)</w:t>
            </w:r>
            <w:r>
              <w:rPr>
                <w:rFonts w:ascii="Times New Roman" w:hAnsi="Times New Roman"/>
                <w:sz w:val="20"/>
              </w:rPr>
              <w:br/>
              <w:t>25.4.2018</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sz w:val="20"/>
                <w:highlight w:val="lightGray"/>
              </w:rPr>
            </w:pPr>
            <w:r>
              <w:rPr>
                <w:rFonts w:ascii="Times New Roman" w:hAnsi="Times New Roman"/>
                <w:sz w:val="20"/>
              </w:rPr>
              <w:t>Insolvenz- und Entschuldungsverfahren</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über präventive Restrukturierungsrahmen, die zweite Chance und Maßnahmen zur Steigerung der Effizienz von Restrukturierungs-, Insolvenz- und Entschuldungsverfahren und zur Änderung der Richtlinie 2012/30/EU**</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723 final</w:t>
            </w:r>
            <w:r>
              <w:rPr>
                <w:rFonts w:ascii="Times New Roman" w:hAnsi="Times New Roman"/>
                <w:sz w:val="20"/>
              </w:rPr>
              <w:br/>
              <w:t>2016/0359 (COD)</w:t>
            </w:r>
            <w:r>
              <w:rPr>
                <w:rFonts w:ascii="Times New Roman" w:hAnsi="Times New Roman"/>
                <w:sz w:val="20"/>
              </w:rPr>
              <w:br/>
              <w:t>22.11.2016</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 Rechtsvorschriften der EU über die Typgenehmigung im Hinblick auf den Austritt des Vereinigten Königreichs aus der Union</w:t>
            </w:r>
            <w:r>
              <w:rPr>
                <w:rFonts w:ascii="Times New Roman" w:hAnsi="Times New Roman"/>
                <w:bCs/>
                <w:sz w:val="20"/>
              </w:rPr>
              <w:br/>
            </w:r>
            <w:r>
              <w:rPr>
                <w:rFonts w:ascii="Times New Roman" w:hAnsi="Times New Roman"/>
                <w:b/>
                <w:sz w:val="20"/>
              </w:rPr>
              <w:t>(Vorbereitungen auf den Brexit)</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zur Ergänzung der Rechtsvorschriften der EU über die Typgenehmigung im Hinblick auf den Austritt des Vereinigten Königreichs aus der Union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397 final</w:t>
            </w:r>
            <w:r>
              <w:rPr>
                <w:rFonts w:ascii="Times New Roman" w:hAnsi="Times New Roman"/>
                <w:sz w:val="20"/>
              </w:rPr>
              <w:br/>
              <w:t>2018/0220 (COD)</w:t>
            </w:r>
            <w:r>
              <w:rPr>
                <w:rFonts w:ascii="Times New Roman" w:hAnsi="Times New Roman"/>
                <w:sz w:val="20"/>
              </w:rPr>
              <w:br/>
              <w:t>4.6.2018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jc w:val="left"/>
              <w:rPr>
                <w:rFonts w:ascii="Times New Roman" w:hAnsi="Times New Roman"/>
                <w:b/>
                <w:sz w:val="20"/>
              </w:rPr>
            </w:pPr>
            <w:r>
              <w:rPr>
                <w:rFonts w:ascii="Times New Roman" w:hAnsi="Times New Roman"/>
                <w:b/>
                <w:sz w:val="20"/>
              </w:rPr>
              <w:t xml:space="preserve">Eine vertiefte und fairere Wirtschafts- und Währungsunion </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Staatsanleihebesicherte Wertpapiere</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über staatsanleihebesicherte Wertpapiere*</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339 final</w:t>
            </w:r>
            <w:r>
              <w:rPr>
                <w:rFonts w:ascii="Times New Roman" w:hAnsi="Times New Roman"/>
                <w:sz w:val="20"/>
              </w:rPr>
              <w:br/>
              <w:t>2018/0171 (COD)</w:t>
            </w:r>
            <w:r>
              <w:rPr>
                <w:rFonts w:ascii="Times New Roman" w:hAnsi="Times New Roman"/>
                <w:sz w:val="20"/>
              </w:rPr>
              <w:br/>
              <w:t>24.5.2018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Kreditdienstleister, Kreditkäufer und Verwertung von Sicherheiten</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über Kreditdienstleister, Kreditkäufer und die Verwertung von Sicherheiten**</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135 final</w:t>
            </w:r>
            <w:r>
              <w:rPr>
                <w:rFonts w:ascii="Times New Roman" w:hAnsi="Times New Roman"/>
                <w:sz w:val="20"/>
              </w:rPr>
              <w:br/>
              <w:t>2018/0063 (COD)</w:t>
            </w:r>
            <w:r>
              <w:rPr>
                <w:rFonts w:ascii="Times New Roman" w:hAnsi="Times New Roman"/>
                <w:sz w:val="20"/>
              </w:rPr>
              <w:br/>
              <w:t>14.3.2018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Unterstützung von Strukturreformen in den Mitgliedstaaten</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zur Änderung der 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sowie zur Aufhebung der Verordnung (EG) Nr. 1083/2006 des Rates in Bezug auf die Unterstützung von Strukturreformen in den Mitgliedstaaten*</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826 final</w:t>
            </w:r>
            <w:r>
              <w:rPr>
                <w:rFonts w:ascii="Times New Roman" w:hAnsi="Times New Roman"/>
                <w:sz w:val="20"/>
              </w:rPr>
              <w:br/>
              <w:t>2017/0336 (COD)</w:t>
            </w:r>
            <w:r>
              <w:rPr>
                <w:rFonts w:ascii="Times New Roman" w:hAnsi="Times New Roman"/>
                <w:sz w:val="20"/>
              </w:rPr>
              <w:br/>
              <w:t>6.12.2017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1F497D"/>
                <w:sz w:val="20"/>
              </w:rPr>
            </w:pPr>
            <w:r>
              <w:rPr>
                <w:rFonts w:ascii="Times New Roman" w:hAnsi="Times New Roman"/>
                <w:sz w:val="20"/>
              </w:rPr>
              <w:t>Stärkung der haushaltspolitischen Verantwortung und mittelfristige Ausrichtung der Haushalte in den Mitgliedstaaten</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RATES zur Festlegung von Bestimmungen zur Stärkung der haushaltspolitischen Verantwortung und der mittelfristigen Ausrichtung der Haushalte in den Mitgliedstaaten*</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824 final</w:t>
            </w:r>
            <w:r>
              <w:rPr>
                <w:rFonts w:ascii="Times New Roman" w:hAnsi="Times New Roman"/>
                <w:sz w:val="20"/>
              </w:rPr>
              <w:br/>
              <w:t>2017/0335 (CNS)</w:t>
            </w:r>
            <w:r>
              <w:rPr>
                <w:rFonts w:ascii="Times New Roman" w:hAnsi="Times New Roman"/>
                <w:sz w:val="20"/>
              </w:rPr>
              <w:br/>
              <w:t>6.12.2017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3366"/>
                <w:sz w:val="20"/>
              </w:rPr>
            </w:pPr>
            <w:r>
              <w:rPr>
                <w:rFonts w:ascii="Times New Roman" w:hAnsi="Times New Roman"/>
                <w:color w:val="003366"/>
                <w:sz w:val="20"/>
              </w:rPr>
              <w:t xml:space="preserve"> </w:t>
            </w:r>
            <w:r>
              <w:rPr>
                <w:rFonts w:ascii="Times New Roman" w:hAnsi="Times New Roman"/>
                <w:sz w:val="20"/>
              </w:rPr>
              <w:t>Bankenpaket</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zur Änderung der Verordnung (EU) Nr. 575/2013 im Hinblick auf Verschuldungsquote, strukturelle Liquiditätsquote, Anforderungen an Eigenmittel und berücksichtigungsfähige Verbindlichkeiten, Gegenparteiausfallrisiko, Marktrisiko, Positionen gegenüber zentralen Gegenparteien, Positionen gegenüber Organismen für gemeinsame Anlagen, Großkredite, Berichts- und Offenlegungspflichten und zur Änderung der Verordnung (EU) Nr. 648/2012*</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850 final</w:t>
            </w:r>
            <w:r>
              <w:rPr>
                <w:rFonts w:ascii="Times New Roman" w:hAnsi="Times New Roman"/>
                <w:sz w:val="20"/>
              </w:rPr>
              <w:br/>
              <w:t>2016/0360 (COD)</w:t>
            </w:r>
            <w:r>
              <w:rPr>
                <w:rFonts w:ascii="Times New Roman" w:hAnsi="Times New Roman"/>
                <w:sz w:val="20"/>
              </w:rPr>
              <w:br/>
              <w:t>23.11.2016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3366"/>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zur Änderung der Verordnung (EU) Nr. 806/2014 in Bezug auf die Verlustabsorptions- und Rekapitalisierungsfähigkeit von Kreditinstituten und Wertpapierfirmen*</w:t>
            </w:r>
          </w:p>
        </w:tc>
        <w:tc>
          <w:tcPr>
            <w:tcW w:w="855" w:type="pct"/>
            <w:tcBorders>
              <w:bottom w:val="single" w:sz="4" w:space="0" w:color="auto"/>
            </w:tcBorders>
          </w:tcPr>
          <w:p w:rsidR="000A3005" w:rsidRPr="00BC7277" w:rsidRDefault="000A3005" w:rsidP="002D6EE7">
            <w:pPr>
              <w:tabs>
                <w:tab w:val="right" w:pos="2245"/>
              </w:tabs>
              <w:spacing w:after="0"/>
              <w:ind w:right="-57"/>
              <w:jc w:val="left"/>
              <w:rPr>
                <w:rFonts w:ascii="Times New Roman" w:hAnsi="Times New Roman"/>
                <w:sz w:val="20"/>
              </w:rPr>
            </w:pPr>
            <w:r>
              <w:rPr>
                <w:rFonts w:ascii="Times New Roman" w:hAnsi="Times New Roman"/>
                <w:sz w:val="20"/>
              </w:rPr>
              <w:t>COM(2016) 851 final</w:t>
            </w:r>
            <w:r>
              <w:rPr>
                <w:rFonts w:ascii="Times New Roman" w:hAnsi="Times New Roman"/>
                <w:sz w:val="20"/>
              </w:rPr>
              <w:br/>
              <w:t>2016/0361 (COD)</w:t>
            </w:r>
            <w:r>
              <w:rPr>
                <w:rFonts w:ascii="Times New Roman" w:hAnsi="Times New Roman"/>
                <w:sz w:val="20"/>
              </w:rPr>
              <w:br/>
              <w:t>23.11.2016</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3366"/>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zur Änderung der Richtlinie 2014/59/EU in Bezug auf die Verlustabsorptions- und Rekapitalisierungsfähigkeit von Kreditinstituten und Wertpapierfirmen und zur Änderung der Richtlinien 98/26/EG, 2002/47/EG, 2012/30/EU, 2011/35/EU, 2005/56/EG, 2004/25/EG und 2007/36/EG*</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852 final</w:t>
            </w:r>
            <w:r>
              <w:rPr>
                <w:rFonts w:ascii="Times New Roman" w:hAnsi="Times New Roman"/>
                <w:sz w:val="20"/>
              </w:rPr>
              <w:br/>
              <w:t>2016/0362 (COD)</w:t>
            </w:r>
            <w:r>
              <w:rPr>
                <w:rFonts w:ascii="Times New Roman" w:hAnsi="Times New Roman"/>
                <w:sz w:val="20"/>
              </w:rPr>
              <w:br/>
              <w:t>23.11.2016</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RICHTLINIE DES EUROPÄISCHEN PARLAMENTS UND DES RATES zur Änderung der Richtlinie 2013/36/EU im Hinblick auf von der Anwendung ausgenommene Unternehmen, Finanzholdinggesellschaften, gemischte Finanzholdinggesellschaften, Vergütung, Aufsichtsmaßnahmen und -befugnisse und Kapitalerhaltungsmaßnahmen*</w:t>
            </w:r>
          </w:p>
        </w:tc>
        <w:tc>
          <w:tcPr>
            <w:tcW w:w="855" w:type="pct"/>
            <w:tcBorders>
              <w:bottom w:val="single" w:sz="4" w:space="0" w:color="auto"/>
            </w:tcBorders>
          </w:tcPr>
          <w:p w:rsidR="000A3005" w:rsidRPr="00BC7277" w:rsidRDefault="000A3005" w:rsidP="00070616">
            <w:pPr>
              <w:spacing w:after="0"/>
              <w:ind w:right="-57"/>
              <w:jc w:val="left"/>
              <w:rPr>
                <w:rFonts w:ascii="Times New Roman" w:hAnsi="Times New Roman"/>
                <w:sz w:val="20"/>
              </w:rPr>
            </w:pPr>
            <w:r>
              <w:rPr>
                <w:rFonts w:ascii="Times New Roman" w:hAnsi="Times New Roman"/>
                <w:sz w:val="20"/>
              </w:rPr>
              <w:t>COM(2016) 854 final</w:t>
            </w:r>
            <w:r>
              <w:rPr>
                <w:rFonts w:ascii="Times New Roman" w:hAnsi="Times New Roman"/>
                <w:sz w:val="20"/>
              </w:rPr>
              <w:br/>
              <w:t>2016/0364 (COD)</w:t>
            </w:r>
            <w:r>
              <w:rPr>
                <w:rFonts w:ascii="Times New Roman" w:hAnsi="Times New Roman"/>
                <w:sz w:val="20"/>
              </w:rPr>
              <w:br/>
              <w:t>23.11.2016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Sanierung und Abwicklung zentraler Gegenparteien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über einen Rahmen für die Sanierung und Abwicklung zentraler Gegenparteien und zur Änderung der Verordnungen (EU) Nr. 1095/2010, (EU) Nr. 648/2012 und (EU) 2015/2365*</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856 final</w:t>
            </w:r>
            <w:r>
              <w:rPr>
                <w:rFonts w:ascii="Times New Roman" w:hAnsi="Times New Roman"/>
                <w:sz w:val="20"/>
              </w:rPr>
              <w:br/>
              <w:t>2016/0365 (COD)</w:t>
            </w:r>
            <w:r>
              <w:rPr>
                <w:rFonts w:ascii="Times New Roman" w:hAnsi="Times New Roman"/>
                <w:sz w:val="20"/>
              </w:rPr>
              <w:br/>
              <w:t>28.11.2016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Europäisches Einlagenversicherungssystem</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EUROPÄISCHEN PARLAMENTS UND DES RATES zur Änderung der Verordnung (EU) Nr. 806/2014 im Hinblick auf die Schaffung eines europäischen Einlagenversicherungssystems*</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COM(2015) 586 final</w:t>
            </w:r>
            <w:r>
              <w:rPr>
                <w:rFonts w:ascii="Times New Roman" w:hAnsi="Times New Roman"/>
                <w:sz w:val="20"/>
              </w:rPr>
              <w:br/>
              <w:t>2015/0270 (COD)</w:t>
            </w:r>
            <w:r>
              <w:rPr>
                <w:rFonts w:ascii="Times New Roman" w:hAnsi="Times New Roman"/>
                <w:sz w:val="20"/>
              </w:rPr>
              <w:br/>
              <w:t>24.11.2015</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Einheitliche Vertretung des Euro-Währungsgebiets im Internationalen Währungsfonds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einen BESCHLUSS DES RATES über Maßnahmen zur schrittweisen Einrichtung einer einheitlichen Vertretung des Euro-Währungsgebiets im Internationalen Währungsfonds**</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COM(2015) 603 final</w:t>
            </w:r>
            <w:r>
              <w:rPr>
                <w:rFonts w:ascii="Times New Roman" w:hAnsi="Times New Roman"/>
                <w:sz w:val="20"/>
              </w:rPr>
              <w:br/>
              <w:t>2015/250 (NLE)</w:t>
            </w:r>
            <w:r>
              <w:rPr>
                <w:rFonts w:ascii="Times New Roman" w:hAnsi="Times New Roman"/>
                <w:sz w:val="20"/>
              </w:rPr>
              <w:br/>
              <w:t>21.10.2015</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 xml:space="preserve">Bekämpfung der Geldwäsche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Geänderter Vorschlag für eine VERORDNUNG DES EUROPÄISCHEN PARLAMENTS UND DES RATES zur Änderung der Verordnung (EU) Nr. 1093/2010 zur Errichtung einer Europäischen Aufsichtsbehörde (Europäische Bankenaufsichtsbehörde), der Verordnung (EU) Nr. 1094/2010 zur Errichtung einer Europäischen Aufsichtsbehörde (Europäische Aufsichtsbehörde für das Versicherungswesen und die betriebliche Altersversorgung), der Verordnung (EU) Nr. 095/2010 zur Errichtung einer Europäischen Aufsichtsbehörde (Europäische Wertpapier- und Marktaufsichtsbehörde), der Verordnung (EU) Nr. 345/2013 über Europäische Risikokapitalfonds, der Verordnung (EU) Nr. 346/2013 über Europäische Fonds für soziales Unternehmertum, der Verordnung (EU) Nr. 600/2014 über Märkte für Finanzinstrumente, der Verordnung (EU) 2015/760 über europäische langfristige Investmentfonds, der Verordnung (EU) 2016/1011 über Indizes, die bei Finanzinstrumenten und Finanzkontrakten als Referenzwert oder zur Messung der Wertentwicklung eines Investmentfonds verwendet werden, der Verordnung (EU) 2017/1129 über den Prospekt, der beim öffentlichen Angebot von Wertpapieren oder bei deren Zulassung zum Handel auf einem geregelten Markt zu veröffentlichen ist, und der Richtlinie (EU) 2015/849 zur Verhinderung der Nutzung des Finanzsystems zum Zwecke der Geldwäsche und der Terrorismusfinanzierung**</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646 final</w:t>
            </w:r>
          </w:p>
          <w:p w:rsidR="000A3005" w:rsidRPr="00BC7277" w:rsidRDefault="000A3005" w:rsidP="002D6EE7">
            <w:pPr>
              <w:spacing w:after="0"/>
              <w:ind w:right="-57"/>
              <w:jc w:val="left"/>
              <w:rPr>
                <w:rFonts w:ascii="Times New Roman" w:hAnsi="Times New Roman"/>
                <w:sz w:val="20"/>
              </w:rPr>
            </w:pPr>
            <w:r>
              <w:rPr>
                <w:rFonts w:ascii="Times New Roman" w:hAnsi="Times New Roman"/>
                <w:sz w:val="20"/>
              </w:rPr>
              <w:t xml:space="preserve">2017/0230 (COD) </w:t>
            </w:r>
          </w:p>
          <w:p w:rsidR="000A3005" w:rsidRPr="00BC7277" w:rsidRDefault="000A3005" w:rsidP="002D6EE7">
            <w:pPr>
              <w:spacing w:after="0"/>
              <w:ind w:right="-57"/>
              <w:jc w:val="left"/>
              <w:rPr>
                <w:rFonts w:ascii="Times New Roman" w:hAnsi="Times New Roman"/>
                <w:sz w:val="20"/>
              </w:rPr>
            </w:pPr>
            <w:r>
              <w:rPr>
                <w:rFonts w:ascii="Times New Roman" w:hAnsi="Times New Roman"/>
                <w:sz w:val="20"/>
              </w:rPr>
              <w:t>12.9.2018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Europäischer Währungsfonds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RATES über die Einrichtung des Europäischen Währungsfonds*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827 final</w:t>
            </w:r>
            <w:r>
              <w:rPr>
                <w:rFonts w:ascii="Times New Roman" w:hAnsi="Times New Roman"/>
                <w:sz w:val="20"/>
              </w:rPr>
              <w:br/>
              <w:t>2017/0333 (APP)</w:t>
            </w:r>
            <w:r>
              <w:rPr>
                <w:rFonts w:ascii="Times New Roman" w:hAnsi="Times New Roman"/>
                <w:sz w:val="20"/>
              </w:rPr>
              <w:br/>
              <w:t>6.12.2017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FF0000"/>
                <w:sz w:val="20"/>
              </w:rPr>
            </w:pPr>
            <w:r>
              <w:rPr>
                <w:rFonts w:ascii="Times New Roman" w:hAnsi="Times New Roman"/>
                <w:sz w:val="20"/>
              </w:rPr>
              <w:t>Mehrjähriger Finanzrahmen</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Vorschlag für eine VERORDNUNG DES RATES zur Ausdehnung der Anwendung der Verordnung (EU) Nr. .../2018 über ein Aktionsprogramm in den Bereichen Austausch, Unterstützung und Ausbildung zum Schutz des Euro gegen Geldfälschung für den Zeitraum 2021-2027 (Programm „Pericles IV“) auf die nicht teilnehmenden Mitgliedstaaten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371 final</w:t>
            </w:r>
            <w:r>
              <w:rPr>
                <w:rFonts w:ascii="Times New Roman" w:hAnsi="Times New Roman"/>
                <w:sz w:val="20"/>
              </w:rPr>
              <w:br/>
              <w:t>2018/0219 (APP)</w:t>
            </w:r>
            <w:r>
              <w:rPr>
                <w:rFonts w:ascii="Times New Roman" w:hAnsi="Times New Roman"/>
                <w:sz w:val="20"/>
              </w:rPr>
              <w:br/>
              <w:t>31.5.2018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Handel: Durch eine ausgewogene und fortschrittliche Handelspolitik die Globalisierung meistern</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Überprüfung ausländischer Direktinvestitionen in der Europäischen Union</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Schaffung eines Rahmens für die Überprüfung ausländischer Direktinvestitionen in der Europäischen Union*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487 final</w:t>
            </w:r>
            <w:r>
              <w:rPr>
                <w:rFonts w:ascii="Times New Roman" w:hAnsi="Times New Roman"/>
                <w:sz w:val="20"/>
              </w:rPr>
              <w:br/>
              <w:t>2017/0224 (COD)</w:t>
            </w:r>
            <w:r>
              <w:rPr>
                <w:rFonts w:ascii="Times New Roman" w:hAnsi="Times New Roman"/>
                <w:sz w:val="20"/>
              </w:rPr>
              <w:br/>
              <w:t>13.9.2017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Geänderter Vorschlag, Zugang von Waren und Dienstleistungen aus Drittländern zum EU-Binnenmarkt</w:t>
            </w:r>
            <w:r>
              <w:rPr>
                <w:rFonts w:ascii="Times New Roman" w:hAnsi="Times New Roman"/>
                <w:bCs/>
                <w:sz w:val="20"/>
              </w:rPr>
              <w:br/>
            </w:r>
            <w:r>
              <w:rPr>
                <w:rFonts w:ascii="Times New Roman" w:hAnsi="Times New Roman"/>
                <w:sz w:val="20"/>
              </w:rPr>
              <w:t>(Vergabe öffentlicher Aufträge an Drittländer)</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Geänderter Vorschlag für eine VERORDNUNG DES EUROPÄISCHEN PARLAMENTS UND DES RATES über den Zugang von Waren und Dienstleistungen aus Drittländern zum EU-Binnenmarkt für öffentliche Aufträge und über die Verfahren zur Unterstützung von Verhandlungen über den Zugang von Waren und Dienstleistungen aus der Union zu den Märkten für öffentliche Aufträge von Drittländern**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34 final</w:t>
            </w:r>
            <w:r>
              <w:rPr>
                <w:rFonts w:ascii="Times New Roman" w:hAnsi="Times New Roman"/>
                <w:sz w:val="20"/>
              </w:rPr>
              <w:br/>
              <w:t>2012/0060 (COD)</w:t>
            </w:r>
            <w:r>
              <w:rPr>
                <w:rFonts w:ascii="Times New Roman" w:hAnsi="Times New Roman"/>
                <w:sz w:val="20"/>
              </w:rPr>
              <w:br/>
              <w:t>29.1.2016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Zollkontingente in der WTO-Liste der Union nach dem Austritt des Vereinigten Königreichs aus der Union</w:t>
            </w:r>
            <w:r>
              <w:rPr>
                <w:rFonts w:ascii="Times New Roman" w:hAnsi="Times New Roman"/>
                <w:bCs/>
                <w:sz w:val="20"/>
              </w:rPr>
              <w:br/>
            </w:r>
            <w:r>
              <w:rPr>
                <w:rFonts w:ascii="Times New Roman" w:hAnsi="Times New Roman"/>
                <w:b/>
                <w:sz w:val="20"/>
              </w:rPr>
              <w:t>(Vorbereitungen auf den Brexit)</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über die Aufteilung der Zollkontingente in der WTO-Liste der Union nach dem Austritt des Vereinigten Königreichs aus der Union und zur Änderung der Verordnung (EG) Nr. 32/2000 des Rates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312 final</w:t>
            </w:r>
            <w:r>
              <w:rPr>
                <w:rFonts w:ascii="Times New Roman" w:hAnsi="Times New Roman"/>
                <w:sz w:val="20"/>
              </w:rPr>
              <w:br/>
              <w:t>2018/0158 (COD)</w:t>
            </w:r>
            <w:r>
              <w:rPr>
                <w:rFonts w:ascii="Times New Roman" w:hAnsi="Times New Roman"/>
                <w:sz w:val="20"/>
              </w:rPr>
              <w:br/>
              <w:t>22.5.2018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Ein auf gegenseitigem Vertrauen basierender Raum des Rechts und der Grundrechte</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Vermarktung und Verwendung von Ausgangsstoffen für Explosivstoffe</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über die Vermarktung und Verwendung von Ausgangsstoffen für Explosivstoffe, zur Änderung von Anhang XVII der Verordnung (EG) Nr. 1907/2006 und zur Aufhebung der Verordnung (EU) Nr. 98/2013 über die Vermarktung und Verwendung von Ausgangsstoffen für Explosivstoffe**</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209 final</w:t>
            </w:r>
            <w:r>
              <w:rPr>
                <w:rFonts w:ascii="Times New Roman" w:hAnsi="Times New Roman"/>
                <w:sz w:val="20"/>
              </w:rPr>
              <w:br/>
              <w:t>2018/0103 (COD)</w:t>
            </w:r>
            <w:r>
              <w:rPr>
                <w:rFonts w:ascii="Times New Roman" w:hAnsi="Times New Roman"/>
                <w:sz w:val="20"/>
              </w:rPr>
              <w:br/>
              <w:t>17.4.2018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Verwendung von finanziellen und sonstigen Informationen zur Verhütung, Untersuchung oder Verfolgung bestimmter Straftaten</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RICHTLINIE DES EUROPÄISCHEN PARLAMENTS UND DES RATES zur Festlegung von Vorschriften zur Erleichterung der Nutzung von Finanz- und sonstigen Informationen für die Verhütung, Aufdeckung, Untersuchung oder Verfolgung bestimmter Straftaten und zur Aufhebung des Beschlusses 2000/642/JI des Rates*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213 final</w:t>
            </w:r>
            <w:r>
              <w:rPr>
                <w:rFonts w:ascii="Times New Roman" w:hAnsi="Times New Roman"/>
                <w:sz w:val="20"/>
              </w:rPr>
              <w:br/>
              <w:t>2018/0105 (COD)</w:t>
            </w:r>
            <w:r>
              <w:rPr>
                <w:rFonts w:ascii="Times New Roman" w:hAnsi="Times New Roman"/>
                <w:sz w:val="20"/>
              </w:rPr>
              <w:br/>
              <w:t>17.4.2018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Bekämpfung von Betrug und Fälschung im Zusammenhang mit unbaren Zahlungsmitteln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RICHTLINIE DES EUROPÄISCHEN PARLAMENTS UND DES RATES zur Bekämpfung von Betrug und Fälschung im Zusammenhang mit unbaren Zahlungsmitteln und zur Ersetzung des Rahmenbeschlusses 2001/413/JI des Rates**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489 final</w:t>
            </w:r>
            <w:r>
              <w:rPr>
                <w:rFonts w:ascii="Times New Roman" w:hAnsi="Times New Roman"/>
                <w:sz w:val="20"/>
              </w:rPr>
              <w:br/>
              <w:t>2017/0226 (COD)</w:t>
            </w:r>
            <w:r>
              <w:rPr>
                <w:rFonts w:ascii="Times New Roman" w:hAnsi="Times New Roman"/>
                <w:sz w:val="20"/>
              </w:rPr>
              <w:br/>
              <w:t>13.9.2017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Interoperabilität zwischen EU-Informationssystemen</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Errichtung eines Rahmens für die Interoperabilität zwischen EU-Informationssystemen (Grenzen und Visa) und zur Änderung der Entscheidung 2004/512/EG des Rates, der Verordnung (EG) Nr. 767/2008, des Beschlusses 2008/633/JI des Rates, der Verordnung (EU) 2016/399 und der Verordnung (EU) 2017/2226*</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793 final</w:t>
            </w:r>
            <w:r>
              <w:rPr>
                <w:rFonts w:ascii="Times New Roman" w:hAnsi="Times New Roman"/>
                <w:sz w:val="20"/>
              </w:rPr>
              <w:br/>
              <w:t>2017/0351 (COD)</w:t>
            </w:r>
            <w:r>
              <w:rPr>
                <w:rFonts w:ascii="Times New Roman" w:hAnsi="Times New Roman"/>
                <w:sz w:val="20"/>
              </w:rPr>
              <w:br/>
              <w:t>12.12.2017</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Errichtung eines Rahmens für die Interoperabilität zwischen EU-Informationssystemen (polizeiliche und justizielle Zusammenarbeit, Asyl und Migration)*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794 final</w:t>
            </w:r>
            <w:r>
              <w:rPr>
                <w:rFonts w:ascii="Times New Roman" w:hAnsi="Times New Roman"/>
                <w:sz w:val="20"/>
              </w:rPr>
              <w:br/>
              <w:t>2017/0352 (COD)</w:t>
            </w:r>
            <w:r>
              <w:rPr>
                <w:rFonts w:ascii="Times New Roman" w:hAnsi="Times New Roman"/>
                <w:sz w:val="20"/>
              </w:rPr>
              <w:br/>
              <w:t>12.12.2017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Verhinderung der Verbreitung terroristischer Online-Inhalte</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 xml:space="preserve">Vorschlag für eine VERORDNUNG DES EUROPÄISCHEN PARLAMENTS UND DES RATES zur Verhinderung der Verbreitung terroristischer Online-Inhalte </w:t>
            </w:r>
            <w:r>
              <w:rPr>
                <w:rFonts w:ascii="Times New Roman" w:hAnsi="Times New Roman"/>
                <w:i/>
                <w:sz w:val="20"/>
              </w:rPr>
              <w:t>Ein Beitrag der Europäischen Kommission zur Tagung der Staats- und Regierungschefs vom 19.–20. September 2018 in Salzburg</w:t>
            </w:r>
            <w:r>
              <w:rPr>
                <w:rFonts w:ascii="Times New Roman" w:hAnsi="Times New Roman"/>
                <w:sz w:val="20"/>
              </w:rPr>
              <w:t>**</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640 final</w:t>
            </w:r>
            <w:r>
              <w:rPr>
                <w:rFonts w:ascii="Times New Roman" w:hAnsi="Times New Roman"/>
                <w:sz w:val="20"/>
              </w:rPr>
              <w:br/>
              <w:t>2018/0331 (COD)</w:t>
            </w:r>
            <w:r>
              <w:rPr>
                <w:rFonts w:ascii="Times New Roman" w:hAnsi="Times New Roman"/>
                <w:sz w:val="20"/>
              </w:rPr>
              <w:br/>
              <w:t>12.9.2018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Katastrophenschutzverfahren der Union</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einen BESCHLUSS DES EUROPÄISCHEN PARLAMENTS UND DES RATES zur Änderung des Beschlusses Nr. 1313/2013/EU über ein Katastrophenschutzverfahren der Union**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772 final</w:t>
            </w:r>
            <w:r>
              <w:rPr>
                <w:rFonts w:ascii="Times New Roman" w:hAnsi="Times New Roman"/>
                <w:sz w:val="20"/>
              </w:rPr>
              <w:br/>
              <w:t>2017/0309 (COD)</w:t>
            </w:r>
            <w:r>
              <w:rPr>
                <w:rFonts w:ascii="Times New Roman" w:hAnsi="Times New Roman"/>
                <w:sz w:val="20"/>
              </w:rPr>
              <w:br/>
              <w:t>23.11.2017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Verbraucherschutz</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RICHTLINIE DES EUROPÄISCHEN PARLAMENTS UND DES RATES über Verbandsklagen zum Schutz der Kollektivinteressen der Verbraucher und zur Aufhebung der Richtlinie 2009/22/EG**</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184 final</w:t>
            </w:r>
            <w:r>
              <w:rPr>
                <w:rFonts w:ascii="Times New Roman" w:hAnsi="Times New Roman"/>
                <w:sz w:val="20"/>
              </w:rPr>
              <w:br/>
              <w:t>2018/0089 (COD)</w:t>
            </w:r>
            <w:r>
              <w:rPr>
                <w:rFonts w:ascii="Times New Roman" w:hAnsi="Times New Roman"/>
                <w:sz w:val="20"/>
              </w:rPr>
              <w:br/>
              <w:t>11.4.2018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RICHTLINIE DES EUROPÄISCHEN PARLAMENTS UND DES RATES zur Änderung der Richtlinie 93/13/EWG des Rates vom 5. April 1993, der Richtlinie 98/6/EG des Europäischen Parlaments und des Rates, der Richtlinie 2005/29/EG des Europäischen Parlaments und des Rates sowie der Richtlinie 2011/83/EU des Europäischen Parlaments und des Rates zur besseren Durchsetzung und Modernisierung der EU-Verbraucherschutzvorschriften**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185 final</w:t>
            </w:r>
            <w:r>
              <w:rPr>
                <w:rFonts w:ascii="Times New Roman" w:hAnsi="Times New Roman"/>
                <w:sz w:val="20"/>
              </w:rPr>
              <w:br/>
              <w:t>2018/0090 (COD)</w:t>
            </w:r>
            <w:r>
              <w:rPr>
                <w:rFonts w:ascii="Times New Roman" w:hAnsi="Times New Roman"/>
                <w:sz w:val="20"/>
              </w:rPr>
              <w:br/>
              <w:t>11.4.2018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 xml:space="preserve">Erhöhung der Sicherheit der Personalausweise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Erhöhung der Sicherheit der Personalausweise von Unionsbürgern und der Aufenthaltsdokumente, die Unionsbürgern und ihren Familienangehörigen in Ausübung ihres Rechts auf Freizügigkeit ausgestellt werden**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212 final</w:t>
            </w:r>
            <w:r>
              <w:rPr>
                <w:rFonts w:ascii="Times New Roman" w:hAnsi="Times New Roman"/>
                <w:sz w:val="20"/>
              </w:rPr>
              <w:br/>
              <w:t>2018/0104 (COD)</w:t>
            </w:r>
            <w:r>
              <w:rPr>
                <w:rFonts w:ascii="Times New Roman" w:hAnsi="Times New Roman"/>
                <w:sz w:val="20"/>
              </w:rPr>
              <w:br/>
              <w:t>17.4.2018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Vorschlag zum Schutz von Hinweisgebern</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RICHTLINIE DES EUROPÄISCHEN PARLAMENTS UND DES RATES zum Schutz von Personen, die Verstöße gegen das Unionsrecht melden**</w:t>
            </w:r>
          </w:p>
          <w:p w:rsidR="000A3005" w:rsidRPr="00BC7277" w:rsidRDefault="000A3005" w:rsidP="002D6EE7">
            <w:pPr>
              <w:spacing w:after="0"/>
              <w:rPr>
                <w:rFonts w:ascii="Times New Roman" w:hAnsi="Times New Roman"/>
                <w:sz w:val="20"/>
              </w:rPr>
            </w:pP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218 final</w:t>
            </w:r>
            <w:r>
              <w:rPr>
                <w:rFonts w:ascii="Times New Roman" w:hAnsi="Times New Roman"/>
                <w:sz w:val="20"/>
              </w:rPr>
              <w:br/>
              <w:t>2018/0106 (COD)</w:t>
            </w:r>
            <w:r>
              <w:rPr>
                <w:rFonts w:ascii="Times New Roman" w:hAnsi="Times New Roman"/>
                <w:sz w:val="20"/>
              </w:rPr>
              <w:br/>
              <w:t>23.4.2018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Europäische Herausgabeanordnungen und Sicherungsanordnungen für elektronische Beweismittel in Strafsachen</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über Europäische Herausgabeanordnungen und Sicherungsanordnungen für elektronische Beweismittel in Strafsachen*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225 final</w:t>
            </w:r>
            <w:r>
              <w:rPr>
                <w:rFonts w:ascii="Times New Roman" w:hAnsi="Times New Roman"/>
                <w:sz w:val="20"/>
              </w:rPr>
              <w:br/>
              <w:t>2018/0108 (COD)</w:t>
            </w:r>
            <w:r>
              <w:rPr>
                <w:rFonts w:ascii="Times New Roman" w:hAnsi="Times New Roman"/>
                <w:sz w:val="20"/>
              </w:rPr>
              <w:br/>
              <w:t>17.4.2018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Europäisches Strafregisterinformationssystem</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Einrichtung eines zentralisierten Systems für die Ermittlung der Mitgliedstaaten, in denen Informationen zu Verurteilungen von Drittstaatsangehörigen und Staatenlosen (TCN) vorliegen, sowie zur Ergänzung und Unterstützung des Europäischen Strafregisterinformationssystems (ECRIS) und zur Änderung der Verordnung (EU) Nr. 1077/2011 (ECRIS-TCN)*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344 final</w:t>
            </w:r>
            <w:r>
              <w:rPr>
                <w:rFonts w:ascii="Times New Roman" w:hAnsi="Times New Roman"/>
                <w:sz w:val="20"/>
              </w:rPr>
              <w:br/>
              <w:t>2017/0144 (COD)</w:t>
            </w:r>
            <w:r>
              <w:rPr>
                <w:rFonts w:ascii="Times New Roman" w:hAnsi="Times New Roman"/>
                <w:sz w:val="20"/>
              </w:rPr>
              <w:br/>
              <w:t>29.6.2017</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RICHTLINIE DES EUROPÄISCHEN PARLAMENTS UND DES RATES zur Änderung des Rahmenbeschlusses 2009/315/JI des Rates im Hinblick auf den Austausch von Informationen über Drittstaatsangehörige und das Europäische Strafregisterinformationssystem (ECRIS) und zur Ersetzung des Beschlusses 2009/316/JI des Rates*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7 final</w:t>
            </w:r>
            <w:r>
              <w:rPr>
                <w:rFonts w:ascii="Times New Roman" w:hAnsi="Times New Roman"/>
                <w:sz w:val="20"/>
              </w:rPr>
              <w:br/>
              <w:t>2016/0002 (COD)</w:t>
            </w:r>
            <w:r>
              <w:rPr>
                <w:rFonts w:ascii="Times New Roman" w:hAnsi="Times New Roman"/>
                <w:sz w:val="20"/>
              </w:rPr>
              <w:br/>
              <w:t>19.1.2016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 xml:space="preserve">EU-Rückkehrausweis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RICHTLINIE DES RATES zur Ausarbeitung eines EU-Rückkehrausweises und zur Aufhebung des Beschlusses 96/409/GASP**</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358 final</w:t>
            </w:r>
            <w:r>
              <w:rPr>
                <w:rFonts w:ascii="Times New Roman" w:hAnsi="Times New Roman"/>
                <w:sz w:val="20"/>
              </w:rPr>
              <w:br/>
              <w:t>2018/0186 (CNS)</w:t>
            </w:r>
            <w:r>
              <w:rPr>
                <w:rFonts w:ascii="Times New Roman" w:hAnsi="Times New Roman"/>
                <w:sz w:val="20"/>
              </w:rPr>
              <w:br/>
              <w:t>31.5.2018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Zivil- und Handelssachen</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Änderung der Verordnung (EG) Nr. 1393/2007 des Europäischen Parlaments und des Rates über die Zustellung gerichtlicher und außergerichtlicher Schriftstücke in Zivil- oder Handelssachen in den Mitgliedstaaten („Zustellung von Schriftstücken“)**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379 final</w:t>
            </w:r>
            <w:r>
              <w:rPr>
                <w:rFonts w:ascii="Times New Roman" w:hAnsi="Times New Roman"/>
                <w:sz w:val="20"/>
              </w:rPr>
              <w:br/>
              <w:t>2018/0204 (COD)</w:t>
            </w:r>
            <w:r>
              <w:rPr>
                <w:rFonts w:ascii="Times New Roman" w:hAnsi="Times New Roman"/>
                <w:sz w:val="20"/>
              </w:rPr>
              <w:br/>
              <w:t>31.5.2018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Änderung der Verordnung (EG) Nr. 1206/2001 des Rates vom 28. Mai 2001 über die Zusammenarbeit zwischen den Gerichten der Mitgliedstaaten auf dem Gebiet der Beweisaufnahme in Zivil- oder Handelssachen**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378 final</w:t>
            </w:r>
            <w:r>
              <w:rPr>
                <w:rFonts w:ascii="Times New Roman" w:hAnsi="Times New Roman"/>
                <w:sz w:val="20"/>
              </w:rPr>
              <w:br/>
              <w:t>2018/0203 (COD)</w:t>
            </w:r>
            <w:r>
              <w:rPr>
                <w:rFonts w:ascii="Times New Roman" w:hAnsi="Times New Roman"/>
                <w:sz w:val="20"/>
              </w:rPr>
              <w:br/>
              <w:t>31.5.2018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Mehrjähriger Finanzrahmen</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über den Schutz des Haushalts der Union im Falle von generellen Mängeln in Bezug auf das Rechtsstaatsprinzip in den Mitgliedstaaten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324 final</w:t>
            </w:r>
            <w:r>
              <w:rPr>
                <w:rFonts w:ascii="Times New Roman" w:hAnsi="Times New Roman"/>
                <w:sz w:val="20"/>
              </w:rPr>
              <w:br/>
              <w:t>2018/0136 (COD)</w:t>
            </w:r>
            <w:r>
              <w:rPr>
                <w:rFonts w:ascii="Times New Roman" w:hAnsi="Times New Roman"/>
                <w:sz w:val="20"/>
              </w:rPr>
              <w:br/>
              <w:t>2.5.2018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Aufstellung des Betrugsbekämpfungsprogramms der EU</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386 final</w:t>
            </w:r>
            <w:r>
              <w:rPr>
                <w:rFonts w:ascii="Times New Roman" w:hAnsi="Times New Roman"/>
                <w:sz w:val="20"/>
              </w:rPr>
              <w:br/>
              <w:t>2018/0211 (COD)</w:t>
            </w:r>
            <w:r>
              <w:rPr>
                <w:rFonts w:ascii="Times New Roman" w:hAnsi="Times New Roman"/>
                <w:sz w:val="20"/>
              </w:rPr>
              <w:br/>
              <w:t>30.5.2018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Aufstellung des Programms „Rechte und Werte“</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383 final</w:t>
            </w:r>
            <w:r>
              <w:rPr>
                <w:rFonts w:ascii="Times New Roman" w:hAnsi="Times New Roman"/>
                <w:sz w:val="20"/>
              </w:rPr>
              <w:br/>
              <w:t>2018/0207 (COD)</w:t>
            </w:r>
            <w:r>
              <w:rPr>
                <w:rFonts w:ascii="Times New Roman" w:hAnsi="Times New Roman"/>
                <w:sz w:val="20"/>
              </w:rPr>
              <w:br/>
              <w:t>30.5.2018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Aufstellung des Programms „Justiz“</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384 final</w:t>
            </w:r>
            <w:r>
              <w:rPr>
                <w:rFonts w:ascii="Times New Roman" w:hAnsi="Times New Roman"/>
                <w:sz w:val="20"/>
              </w:rPr>
              <w:br/>
              <w:t>2018/0208 (COD)</w:t>
            </w:r>
            <w:r>
              <w:rPr>
                <w:rFonts w:ascii="Times New Roman" w:hAnsi="Times New Roman"/>
                <w:sz w:val="20"/>
              </w:rPr>
              <w:br/>
              <w:t>30.5.2018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Auf dem Weg zu einer neuen Migrationspolitik</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Visakodex</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Änderung der Verordnung (EG) Nr. 810/2009 über einen Visakodex der Gemeinschaft (Visakodex)**</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252 final</w:t>
            </w:r>
            <w:r>
              <w:rPr>
                <w:rFonts w:ascii="Times New Roman" w:hAnsi="Times New Roman"/>
                <w:sz w:val="20"/>
              </w:rPr>
              <w:br/>
              <w:t>2018/0061 (COD)</w:t>
            </w:r>
            <w:r>
              <w:rPr>
                <w:rFonts w:ascii="Times New Roman" w:hAnsi="Times New Roman"/>
                <w:sz w:val="20"/>
              </w:rPr>
              <w:br/>
              <w:t>14.3.2018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Visa-Informationssysteme</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VERORDNUNG DES EUROPÄISCHEN PARLAMENTS UND DES RATES zur Änderung der Verordnung (EG) Nr. 767/2008, der Verordnung (EG) Nr. 810/2009, der Verordnung (EU) 2017/2226, der Verordnung (EU) 2016/399, der Verordnung (EU) 2018/XX [Interoperabilitäts-Verordnung] und der Entscheidung 2004/512/EG sowie zur Aufhebung des Beschlusses 2008/633/JI des Rates**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302 final</w:t>
            </w:r>
            <w:r>
              <w:rPr>
                <w:rFonts w:ascii="Times New Roman" w:hAnsi="Times New Roman"/>
                <w:sz w:val="20"/>
              </w:rPr>
              <w:br/>
              <w:t>2018/0152 (COD)</w:t>
            </w:r>
            <w:r>
              <w:rPr>
                <w:rFonts w:ascii="Times New Roman" w:hAnsi="Times New Roman"/>
                <w:sz w:val="20"/>
              </w:rPr>
              <w:br/>
              <w:t>16.5.2018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 xml:space="preserve">Europäisches Netz von Verbindungsbeamten für Einwanderungsfragen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Schaffung eines europäischen Netzes von Verbindungsbeamten für Einwanderungsfragen (Neufassung)**</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303 final</w:t>
            </w:r>
            <w:r>
              <w:rPr>
                <w:rFonts w:ascii="Times New Roman" w:hAnsi="Times New Roman"/>
                <w:sz w:val="20"/>
              </w:rPr>
              <w:br/>
              <w:t>2018/0153 (COD)</w:t>
            </w:r>
            <w:r>
              <w:rPr>
                <w:rFonts w:ascii="Times New Roman" w:hAnsi="Times New Roman"/>
                <w:sz w:val="20"/>
              </w:rPr>
              <w:br/>
              <w:t>16.5.2018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Vorübergehende Wiedereinführung von Grenzkontrollen an den Binnengrenzen</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Änderung der Verordnung (EU) 2016/399 in Bezug auf die Vorschriften über die vorübergehende Wiedereinführung von Kontrollen an den Binnengrenzen**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571 final</w:t>
            </w:r>
            <w:r>
              <w:rPr>
                <w:rFonts w:ascii="Times New Roman" w:hAnsi="Times New Roman"/>
                <w:sz w:val="20"/>
              </w:rPr>
              <w:br/>
              <w:t>2017/0245 (COD)</w:t>
            </w:r>
            <w:r>
              <w:rPr>
                <w:rFonts w:ascii="Times New Roman" w:hAnsi="Times New Roman"/>
                <w:sz w:val="20"/>
              </w:rPr>
              <w:br/>
              <w:t>27.9.2017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Europäische Grenz- und Küstenwache</w:t>
            </w:r>
          </w:p>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 xml:space="preserve">Vorschlag für eine VERORDNUNG DES EUROPÄISCHEN PARLAMENTS UND DES RATES über die Europäische Grenz- und Küstenwache und zur Aufhebung der Gemeinsamen Aktion 98/700/JHA des Rates, der Verordnung (EU) Nr. 1052/2013 des Europäischen Parlaments und des Rates und der Verordnung (EU) 2016/1624 des Europäischen Parlaments und des Rates </w:t>
            </w:r>
            <w:r>
              <w:rPr>
                <w:rFonts w:ascii="Times New Roman" w:hAnsi="Times New Roman"/>
                <w:i/>
                <w:sz w:val="20"/>
              </w:rPr>
              <w:t>Beitrag der Europäischen Kommission zum Treffen der Staats- und Regierungschefs in Salzburg vom 19. - 20. September 2018</w:t>
            </w:r>
            <w:r>
              <w:rPr>
                <w:rFonts w:ascii="Times New Roman" w:hAnsi="Times New Roman"/>
                <w:sz w:val="20"/>
              </w:rPr>
              <w:t>**</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631 final</w:t>
            </w:r>
            <w:r>
              <w:rPr>
                <w:rFonts w:ascii="Times New Roman" w:hAnsi="Times New Roman"/>
                <w:sz w:val="20"/>
              </w:rPr>
              <w:br/>
              <w:t>2018/0330 (COD)</w:t>
            </w:r>
            <w:r>
              <w:rPr>
                <w:rFonts w:ascii="Times New Roman" w:hAnsi="Times New Roman"/>
                <w:sz w:val="20"/>
              </w:rPr>
              <w:br/>
              <w:t>12.9.2018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Rückführungspolitik</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 xml:space="preserve">Vorschlag für eine RICHTLINIE DES EUROPÄISCHEN PARLAMENTS UND DES RATES über gemeinsame Normen und Verfahren in den Mitgliedstaaten zur Rückführung illegal aufhältiger Drittstaatsangehöriger (Neufassung) </w:t>
            </w:r>
            <w:r>
              <w:rPr>
                <w:rFonts w:ascii="Times New Roman" w:hAnsi="Times New Roman"/>
                <w:i/>
                <w:sz w:val="20"/>
              </w:rPr>
              <w:t>Ein Beitrag der Europäischen Kommission zum Treffen der EU-Führungsspitzen in Salzburg am 19./20. September 2018</w:t>
            </w:r>
            <w:r>
              <w:rPr>
                <w:rFonts w:ascii="Times New Roman" w:hAnsi="Times New Roman"/>
                <w:sz w:val="20"/>
              </w:rPr>
              <w:t>**</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634 final</w:t>
            </w:r>
            <w:r>
              <w:rPr>
                <w:rFonts w:ascii="Times New Roman" w:hAnsi="Times New Roman"/>
                <w:sz w:val="20"/>
              </w:rPr>
              <w:br/>
              <w:t>2018/0329 (COD)</w:t>
            </w:r>
            <w:r>
              <w:rPr>
                <w:rFonts w:ascii="Times New Roman" w:hAnsi="Times New Roman"/>
                <w:sz w:val="20"/>
              </w:rPr>
              <w:br/>
              <w:t>12.9.2018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Einreise und Aufenthalt von Drittstaatsangehörigen zur Ausübung einer umfassende Qualifikationen voraussetzenden Beschäftigung (Vorschlag zur Einführung einer „Blue Card“)</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RICHTLINIE DES EUROPÄISCHEN PARLAMENTS UND DES RATES über die Bedingungen für die Einreise und den Aufenthalt von Drittstaatsangehörigen zur Ausübung einer umfassende Qualifikationen voraussetzenden Beschäftigung*</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378 final</w:t>
            </w:r>
            <w:r>
              <w:rPr>
                <w:rFonts w:ascii="Times New Roman" w:hAnsi="Times New Roman"/>
                <w:sz w:val="20"/>
              </w:rPr>
              <w:br/>
              <w:t>2016/0176 (COD)</w:t>
            </w:r>
            <w:r>
              <w:rPr>
                <w:rFonts w:ascii="Times New Roman" w:hAnsi="Times New Roman"/>
                <w:sz w:val="20"/>
              </w:rPr>
              <w:br/>
              <w:t>7.6.2016</w:t>
            </w:r>
          </w:p>
        </w:tc>
      </w:tr>
      <w:tr w:rsidR="000A3005" w:rsidRPr="00092DC3" w:rsidTr="00573B2B">
        <w:trPr>
          <w:cantSplit/>
          <w:trHeight w:val="872"/>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Pr>
          <w:p w:rsidR="000A3005" w:rsidRPr="00BC7277" w:rsidRDefault="000A3005" w:rsidP="00E25486">
            <w:pPr>
              <w:spacing w:after="0"/>
              <w:jc w:val="left"/>
              <w:rPr>
                <w:rFonts w:ascii="Times New Roman" w:hAnsi="Times New Roman"/>
                <w:bCs/>
                <w:sz w:val="20"/>
              </w:rPr>
            </w:pPr>
            <w:r>
              <w:rPr>
                <w:rFonts w:ascii="Times New Roman" w:hAnsi="Times New Roman"/>
                <w:sz w:val="20"/>
              </w:rPr>
              <w:t>Gemeinsames Europäisches Asylsystem</w:t>
            </w:r>
          </w:p>
        </w:tc>
        <w:tc>
          <w:tcPr>
            <w:tcW w:w="2974" w:type="pct"/>
            <w:tcBorders>
              <w:bottom w:val="single" w:sz="4" w:space="0" w:color="auto"/>
            </w:tcBorders>
          </w:tcPr>
          <w:p w:rsidR="00D26B1C" w:rsidRDefault="00E75AF2" w:rsidP="002D6EE7">
            <w:pPr>
              <w:spacing w:after="0"/>
              <w:rPr>
                <w:rFonts w:ascii="Times New Roman" w:hAnsi="Times New Roman"/>
                <w:sz w:val="20"/>
              </w:rPr>
            </w:pPr>
            <w:r>
              <w:rPr>
                <w:rFonts w:ascii="Times New Roman" w:hAnsi="Times New Roman"/>
                <w:sz w:val="20"/>
              </w:rPr>
              <w:t>Vorschlag für eine VERORDNUNG DES EUROPÄISCHEN PARLAMENTS UND DES RATES über die Asylagentur der Europäischen Union und zur Aufhebung der Verordnung (EU) Nr. 439/2010</w:t>
            </w:r>
          </w:p>
          <w:p w:rsidR="00D26B1C" w:rsidRDefault="00D26B1C" w:rsidP="002D6EE7">
            <w:pPr>
              <w:spacing w:after="0"/>
              <w:rPr>
                <w:rFonts w:ascii="Times New Roman" w:hAnsi="Times New Roman"/>
                <w:sz w:val="20"/>
              </w:rPr>
            </w:pPr>
          </w:p>
          <w:p w:rsidR="000A3005" w:rsidRPr="00BC7277" w:rsidRDefault="000A3005" w:rsidP="002D6EE7">
            <w:pPr>
              <w:spacing w:after="0"/>
              <w:rPr>
                <w:rFonts w:ascii="Times New Roman" w:hAnsi="Times New Roman"/>
                <w:sz w:val="20"/>
              </w:rPr>
            </w:pPr>
            <w:r>
              <w:rPr>
                <w:rFonts w:ascii="Times New Roman" w:hAnsi="Times New Roman"/>
                <w:sz w:val="20"/>
              </w:rPr>
              <w:t xml:space="preserve">Geänderter Vorschlag für eine VERORDNUNG DES EUROPÄISCHEN PARLAMENTS UND DES RATES über die Asylagentur der Europäischen Union und zur Aufhebung der Verordnung (EU) Nr. 439/2010 </w:t>
            </w:r>
            <w:r>
              <w:rPr>
                <w:rFonts w:ascii="Times New Roman" w:hAnsi="Times New Roman"/>
                <w:i/>
                <w:sz w:val="20"/>
              </w:rPr>
              <w:t>Ein Beitrag der Europäischen Kommission zum Treffen der EU-Führungsspitzen in Salzburg am 19./20. September 2018</w:t>
            </w:r>
            <w:r>
              <w:rPr>
                <w:rFonts w:ascii="Times New Roman" w:hAnsi="Times New Roman"/>
                <w:sz w:val="20"/>
              </w:rPr>
              <w:t>**</w:t>
            </w:r>
          </w:p>
        </w:tc>
        <w:tc>
          <w:tcPr>
            <w:tcW w:w="855" w:type="pct"/>
            <w:tcBorders>
              <w:bottom w:val="single" w:sz="4" w:space="0" w:color="auto"/>
            </w:tcBorders>
          </w:tcPr>
          <w:p w:rsidR="00D26B1C" w:rsidRPr="00221053" w:rsidRDefault="00E75AF2" w:rsidP="002D6EE7">
            <w:pPr>
              <w:pStyle w:val="NormalWeb"/>
              <w:shd w:val="clear" w:color="auto" w:fill="FFFFFF"/>
              <w:spacing w:after="0"/>
              <w:rPr>
                <w:rFonts w:ascii="Times New Roman" w:hAnsi="Times New Roman"/>
                <w:sz w:val="20"/>
                <w:szCs w:val="20"/>
                <w:lang w:val="pt-PT"/>
              </w:rPr>
            </w:pPr>
            <w:r w:rsidRPr="00221053">
              <w:rPr>
                <w:rFonts w:ascii="Times New Roman" w:hAnsi="Times New Roman"/>
                <w:sz w:val="20"/>
                <w:lang w:val="pt-PT"/>
              </w:rPr>
              <w:t xml:space="preserve">COM(2016) 271 final </w:t>
            </w:r>
          </w:p>
          <w:p w:rsidR="00D26B1C" w:rsidRPr="00221053" w:rsidRDefault="00D26B1C" w:rsidP="002D6EE7">
            <w:pPr>
              <w:pStyle w:val="NormalWeb"/>
              <w:shd w:val="clear" w:color="auto" w:fill="FFFFFF"/>
              <w:spacing w:after="0"/>
              <w:rPr>
                <w:rFonts w:ascii="Times New Roman" w:hAnsi="Times New Roman"/>
                <w:sz w:val="20"/>
                <w:szCs w:val="20"/>
                <w:lang w:val="pt-PT"/>
              </w:rPr>
            </w:pPr>
          </w:p>
          <w:p w:rsidR="00D26B1C" w:rsidRPr="00221053" w:rsidRDefault="00D26B1C" w:rsidP="002D6EE7">
            <w:pPr>
              <w:pStyle w:val="NormalWeb"/>
              <w:shd w:val="clear" w:color="auto" w:fill="FFFFFF"/>
              <w:spacing w:after="0"/>
              <w:rPr>
                <w:rFonts w:ascii="Times New Roman" w:hAnsi="Times New Roman"/>
                <w:sz w:val="20"/>
                <w:szCs w:val="20"/>
                <w:lang w:val="pt-PT"/>
              </w:rPr>
            </w:pPr>
          </w:p>
          <w:p w:rsidR="000A3005" w:rsidRPr="00221053" w:rsidRDefault="000A3005" w:rsidP="002D6EE7">
            <w:pPr>
              <w:pStyle w:val="NormalWeb"/>
              <w:shd w:val="clear" w:color="auto" w:fill="FFFFFF"/>
              <w:spacing w:after="0"/>
              <w:rPr>
                <w:rFonts w:ascii="Times New Roman" w:hAnsi="Times New Roman"/>
                <w:sz w:val="20"/>
                <w:szCs w:val="20"/>
                <w:lang w:val="pt-PT"/>
              </w:rPr>
            </w:pPr>
            <w:r w:rsidRPr="00221053">
              <w:rPr>
                <w:rFonts w:ascii="Times New Roman" w:hAnsi="Times New Roman"/>
                <w:sz w:val="20"/>
                <w:lang w:val="pt-PT"/>
              </w:rPr>
              <w:t>COM(2018) 633 final</w:t>
            </w:r>
            <w:r w:rsidRPr="00221053">
              <w:rPr>
                <w:rFonts w:ascii="Times New Roman" w:hAnsi="Times New Roman"/>
                <w:sz w:val="20"/>
                <w:szCs w:val="20"/>
                <w:lang w:val="pt-PT"/>
              </w:rPr>
              <w:br/>
            </w:r>
            <w:r w:rsidRPr="00221053">
              <w:rPr>
                <w:rFonts w:ascii="Times New Roman" w:hAnsi="Times New Roman"/>
                <w:sz w:val="20"/>
                <w:lang w:val="pt-PT"/>
              </w:rPr>
              <w:t>2016/0131 (COD)</w:t>
            </w:r>
            <w:r w:rsidRPr="00221053">
              <w:rPr>
                <w:rFonts w:ascii="Times New Roman" w:hAnsi="Times New Roman"/>
                <w:sz w:val="20"/>
                <w:szCs w:val="20"/>
                <w:lang w:val="pt-PT"/>
              </w:rPr>
              <w:br/>
            </w:r>
            <w:r w:rsidRPr="00221053">
              <w:rPr>
                <w:rFonts w:ascii="Times New Roman" w:hAnsi="Times New Roman"/>
                <w:sz w:val="20"/>
                <w:lang w:val="pt-PT"/>
              </w:rPr>
              <w:t>12.9.2018</w:t>
            </w:r>
          </w:p>
        </w:tc>
      </w:tr>
      <w:tr w:rsidR="000A3005" w:rsidRPr="00BC7277" w:rsidTr="00573B2B">
        <w:trPr>
          <w:cantSplit/>
        </w:trPr>
        <w:tc>
          <w:tcPr>
            <w:tcW w:w="147" w:type="pct"/>
            <w:tcBorders>
              <w:top w:val="nil"/>
              <w:bottom w:val="nil"/>
            </w:tcBorders>
          </w:tcPr>
          <w:p w:rsidR="000A3005" w:rsidRPr="00221053" w:rsidRDefault="000A3005" w:rsidP="002D6EE7">
            <w:pPr>
              <w:spacing w:after="0"/>
              <w:ind w:left="120" w:right="-172"/>
              <w:rPr>
                <w:rFonts w:ascii="Times New Roman" w:hAnsi="Times New Roman"/>
                <w:sz w:val="20"/>
                <w:lang w:val="pt-PT"/>
              </w:rPr>
            </w:pPr>
          </w:p>
        </w:tc>
        <w:tc>
          <w:tcPr>
            <w:tcW w:w="1024" w:type="pct"/>
            <w:vMerge/>
          </w:tcPr>
          <w:p w:rsidR="000A3005" w:rsidRPr="00221053" w:rsidRDefault="000A3005" w:rsidP="00E25486">
            <w:pPr>
              <w:spacing w:after="0"/>
              <w:jc w:val="left"/>
              <w:rPr>
                <w:rFonts w:ascii="Times New Roman" w:hAnsi="Times New Roman"/>
                <w:bCs/>
                <w:sz w:val="20"/>
                <w:lang w:val="pt-PT"/>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über die Einrichtung von Eurodac für den Abgleich von Fingerabdruckdaten zum Zwecke der effektiven Anwendung der [Verordnung (EU) Nr. 604/2013 zur Festlegung der Kriterien und Verfahren zur Bestimmung des Mitgliedstaats, der für die Prüfung eines von einem Drittstaatsangehörigen oder Staatenlosen in einem Mitgliedstaat gestellten Antrags auf internationalen Schutz zuständig ist], für die Feststellung der Identität illegal aufhältiger Drittstaatsangehöriger oder Staatenloser und über der Gefahrenabwehr und Strafverfolgung dienende Anträge der Gefahrenabwehr- und Strafverfolgungsbehörden der Mitgliedstaaten und Europols auf den Abgleich mit Eurodac-Daten (Neufassung)*</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272 final</w:t>
            </w:r>
            <w:r>
              <w:rPr>
                <w:rFonts w:ascii="Times New Roman" w:hAnsi="Times New Roman"/>
                <w:sz w:val="20"/>
              </w:rPr>
              <w:br/>
              <w:t>2016/0132 (COD)</w:t>
            </w:r>
            <w:r>
              <w:rPr>
                <w:rFonts w:ascii="Times New Roman" w:hAnsi="Times New Roman"/>
                <w:sz w:val="20"/>
              </w:rPr>
              <w:br/>
              <w:t>4.5.2016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Festlegung der Kriterien und Verfahren zur Bestimmung des Mitgliedstaats, der für die Prüfung eines von einem Drittstaatsangehörigen oder Staatenlosen in einem Mitgliedstaat gestellten Antrags auf internationalen Schutz zuständig ist (Neufassung)* (Reform des Dublin-Systems)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270 final</w:t>
            </w:r>
            <w:r>
              <w:rPr>
                <w:rFonts w:ascii="Times New Roman" w:hAnsi="Times New Roman"/>
                <w:sz w:val="20"/>
              </w:rPr>
              <w:br/>
              <w:t>2016/0133 (COD)</w:t>
            </w:r>
            <w:r>
              <w:rPr>
                <w:rFonts w:ascii="Times New Roman" w:hAnsi="Times New Roman"/>
                <w:sz w:val="20"/>
              </w:rPr>
              <w:br/>
              <w:t>4.5.2016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RICHTLINIE DES EUROPÄISCHEN PARLAMENTS UND DES RATES zur Festlegung von Normen für die Aufnahme von Personen, die internationalen Schutz beantragen (Neufassung)*</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465 final</w:t>
            </w:r>
            <w:r>
              <w:rPr>
                <w:rFonts w:ascii="Times New Roman" w:hAnsi="Times New Roman"/>
                <w:sz w:val="20"/>
              </w:rPr>
              <w:br/>
              <w:t>2016/0222 (COD)</w:t>
            </w:r>
            <w:r>
              <w:rPr>
                <w:rFonts w:ascii="Times New Roman" w:hAnsi="Times New Roman"/>
                <w:sz w:val="20"/>
              </w:rPr>
              <w:br/>
              <w:t>13.7.2016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über Normen für die Anerkennung von Drittstaatsangehörigen oder Staatenlosen als Personen mit Anspruch auf internationalen Schutz, für einen einheitlichen Status für Flüchtlinge oder für Personen mit Anspruch auf subsidiären Schutz und für den Inhalt des zu gewährenden Schutzes sowie zur Änderung der Richtlinie 2003/109/EG des Rates vom 25. November 2003 betreffend die Rechtsstellung der langfristig aufenthaltsberechtigten Drittstaatsangehörigen*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466 final</w:t>
            </w:r>
            <w:r>
              <w:rPr>
                <w:rFonts w:ascii="Times New Roman" w:hAnsi="Times New Roman"/>
                <w:sz w:val="20"/>
              </w:rPr>
              <w:br/>
              <w:t>2016/0223 (COD)</w:t>
            </w:r>
            <w:r>
              <w:rPr>
                <w:rFonts w:ascii="Times New Roman" w:hAnsi="Times New Roman"/>
                <w:sz w:val="20"/>
              </w:rPr>
              <w:br/>
              <w:t>13.7.2016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Einführung eines gemeinsamen Verfahrens zur Gewährung internationalen Schutzes in der Union und zur Aufhebung der Richtlinie 2013/32/EU*</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467 final</w:t>
            </w:r>
            <w:r>
              <w:rPr>
                <w:rFonts w:ascii="Times New Roman" w:hAnsi="Times New Roman"/>
                <w:sz w:val="20"/>
              </w:rPr>
              <w:br/>
              <w:t>2016/0224 (COD)</w:t>
            </w:r>
            <w:r>
              <w:rPr>
                <w:rFonts w:ascii="Times New Roman" w:hAnsi="Times New Roman"/>
                <w:sz w:val="20"/>
              </w:rPr>
              <w:br/>
              <w:t>13.7.2016</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Mehrjähriger Finanzrahmen</w:t>
            </w:r>
          </w:p>
        </w:tc>
        <w:tc>
          <w:tcPr>
            <w:tcW w:w="2974" w:type="pct"/>
            <w:vMerge w:val="restar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Schaffung eines Instruments für finanzielle Hilfe im Bereich Grenzmanagement und Visa im Rahmen des Fonds für integriertes Grenzmanagement</w:t>
            </w:r>
          </w:p>
        </w:tc>
        <w:tc>
          <w:tcPr>
            <w:tcW w:w="855" w:type="pct"/>
            <w:vMerge w:val="restart"/>
          </w:tcPr>
          <w:p w:rsidR="000A3005" w:rsidRPr="00BC7277" w:rsidRDefault="000A3005" w:rsidP="002D6EE7">
            <w:pPr>
              <w:spacing w:after="0"/>
              <w:jc w:val="left"/>
              <w:rPr>
                <w:rFonts w:ascii="Times New Roman" w:hAnsi="Times New Roman"/>
                <w:sz w:val="20"/>
              </w:rPr>
            </w:pPr>
            <w:r>
              <w:rPr>
                <w:rFonts w:ascii="Times New Roman" w:hAnsi="Times New Roman"/>
                <w:sz w:val="20"/>
              </w:rPr>
              <w:t>COM(2018) 473 final</w:t>
            </w:r>
            <w:r>
              <w:rPr>
                <w:rFonts w:ascii="Times New Roman" w:hAnsi="Times New Roman"/>
                <w:sz w:val="20"/>
              </w:rPr>
              <w:br/>
              <w:t>2018/0249 (COD)</w:t>
            </w:r>
            <w:r>
              <w:rPr>
                <w:rFonts w:ascii="Times New Roman" w:hAnsi="Times New Roman"/>
                <w:sz w:val="20"/>
              </w:rPr>
              <w:br/>
              <w:t>12.6.2018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vMerge/>
          </w:tcPr>
          <w:p w:rsidR="000A3005" w:rsidRPr="00BC7277" w:rsidRDefault="000A3005" w:rsidP="002D6EE7">
            <w:pPr>
              <w:spacing w:after="0"/>
              <w:rPr>
                <w:rFonts w:ascii="Times New Roman" w:hAnsi="Times New Roman"/>
                <w:sz w:val="20"/>
              </w:rPr>
            </w:pPr>
          </w:p>
        </w:tc>
        <w:tc>
          <w:tcPr>
            <w:tcW w:w="855" w:type="pct"/>
            <w:vMerge/>
          </w:tcPr>
          <w:p w:rsidR="000A3005" w:rsidRPr="00BC7277" w:rsidRDefault="000A3005" w:rsidP="002D6EE7">
            <w:pPr>
              <w:spacing w:after="0"/>
              <w:jc w:val="left"/>
              <w:rPr>
                <w:rFonts w:ascii="Times New Roman" w:hAnsi="Times New Roman"/>
                <w:sz w:val="20"/>
              </w:rPr>
            </w:pPr>
          </w:p>
        </w:tc>
      </w:tr>
      <w:tr w:rsidR="000A3005" w:rsidRPr="00BC7277" w:rsidTr="009E3BA2">
        <w:trPr>
          <w:cantSplit/>
          <w:trHeight w:val="20"/>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vMerge/>
            <w:tcBorders>
              <w:bottom w:val="single" w:sz="4" w:space="0" w:color="auto"/>
            </w:tcBorders>
          </w:tcPr>
          <w:p w:rsidR="000A3005" w:rsidRPr="00BC7277" w:rsidRDefault="000A3005" w:rsidP="002D6EE7">
            <w:pPr>
              <w:spacing w:after="0"/>
              <w:rPr>
                <w:rFonts w:ascii="Times New Roman" w:hAnsi="Times New Roman"/>
                <w:sz w:val="20"/>
              </w:rPr>
            </w:pPr>
          </w:p>
        </w:tc>
        <w:tc>
          <w:tcPr>
            <w:tcW w:w="855" w:type="pct"/>
            <w:vMerge/>
            <w:tcBorders>
              <w:bottom w:val="single" w:sz="4" w:space="0" w:color="auto"/>
            </w:tcBorders>
          </w:tcPr>
          <w:p w:rsidR="000A3005" w:rsidRPr="00BC7277" w:rsidRDefault="000A3005" w:rsidP="002D6EE7">
            <w:pPr>
              <w:spacing w:after="0"/>
              <w:jc w:val="left"/>
              <w:rPr>
                <w:rFonts w:ascii="Times New Roman" w:hAnsi="Times New Roman"/>
                <w:sz w:val="20"/>
              </w:rPr>
            </w:pPr>
          </w:p>
        </w:tc>
      </w:tr>
      <w:tr w:rsidR="00A74E8D" w:rsidRPr="00BC7277" w:rsidTr="00F15991">
        <w:trPr>
          <w:cantSplit/>
        </w:trPr>
        <w:tc>
          <w:tcPr>
            <w:tcW w:w="147" w:type="pct"/>
            <w:vMerge w:val="restart"/>
            <w:tcBorders>
              <w:top w:val="nil"/>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A74E8D" w:rsidRPr="00BC7277" w:rsidRDefault="00A74E8D"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Vorschlag für eine VERORDNUNG DES EUROPÄISCHEN PARLAMENTS UND DES RATES zur Einrichtung des Asyl- und Migrationsfonds</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COM(2018) 471 final</w:t>
            </w:r>
            <w:r>
              <w:rPr>
                <w:rFonts w:ascii="Times New Roman" w:hAnsi="Times New Roman"/>
                <w:sz w:val="20"/>
              </w:rPr>
              <w:br/>
              <w:t>2018/0248 (COD)</w:t>
            </w:r>
            <w:r>
              <w:rPr>
                <w:rFonts w:ascii="Times New Roman" w:hAnsi="Times New Roman"/>
                <w:sz w:val="20"/>
              </w:rPr>
              <w:br/>
              <w:t>12.6.2018</w:t>
            </w:r>
          </w:p>
        </w:tc>
      </w:tr>
      <w:tr w:rsidR="00A74E8D" w:rsidRPr="00BC7277" w:rsidTr="00F15991">
        <w:trPr>
          <w:cantSplit/>
        </w:trPr>
        <w:tc>
          <w:tcPr>
            <w:tcW w:w="147" w:type="pct"/>
            <w:vMerge/>
            <w:tcBorders>
              <w:bottom w:val="single" w:sz="4" w:space="0" w:color="auto"/>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A74E8D" w:rsidRPr="00BC7277" w:rsidRDefault="00A74E8D"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Vorschlag für eine VERORDNUNG DES EUROPÄISCHEN PARLAMENTS UND DES RATES zur Einrichtung des Fonds für die innere Sicherheit</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COM(2018) 472 final</w:t>
            </w:r>
            <w:r>
              <w:rPr>
                <w:rFonts w:ascii="Times New Roman" w:hAnsi="Times New Roman"/>
                <w:sz w:val="20"/>
              </w:rPr>
              <w:br/>
              <w:t>2018/0250 (COD)</w:t>
            </w:r>
            <w:r>
              <w:rPr>
                <w:rFonts w:ascii="Times New Roman" w:hAnsi="Times New Roman"/>
                <w:sz w:val="20"/>
              </w:rPr>
              <w:br/>
              <w:t>13.6.2018</w:t>
            </w:r>
          </w:p>
        </w:tc>
      </w:tr>
      <w:tr w:rsidR="000A3005" w:rsidRPr="00BC7277" w:rsidTr="00573B2B">
        <w:trPr>
          <w:cantSplit/>
        </w:trPr>
        <w:tc>
          <w:tcPr>
            <w:tcW w:w="5000" w:type="pct"/>
            <w:gridSpan w:val="4"/>
            <w:tcBorders>
              <w:top w:val="nil"/>
              <w:bottom w:val="single" w:sz="4" w:space="0" w:color="auto"/>
            </w:tcBorders>
            <w:shd w:val="clear" w:color="auto" w:fill="92D050"/>
          </w:tcPr>
          <w:p w:rsidR="000A3005" w:rsidRPr="00BC7277" w:rsidRDefault="000A3005" w:rsidP="00E25486">
            <w:pPr>
              <w:spacing w:after="0"/>
              <w:jc w:val="left"/>
              <w:rPr>
                <w:rFonts w:ascii="Times New Roman" w:hAnsi="Times New Roman"/>
                <w:bCs/>
                <w:color w:val="000000" w:themeColor="text1"/>
                <w:sz w:val="20"/>
              </w:rPr>
            </w:pPr>
            <w:r>
              <w:rPr>
                <w:rFonts w:ascii="Times New Roman" w:hAnsi="Times New Roman"/>
                <w:b/>
                <w:sz w:val="20"/>
              </w:rPr>
              <w:t>Mehr Gewicht auf der internationalen Bühne</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Mehrjähriger Finanzrahmen</w:t>
            </w: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Schaffung des Instruments für finanzielle Hilfe für Zollkontrollausrüstung im Rahmen des Fonds für integriertes Grenzmanagement</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474 final</w:t>
            </w:r>
            <w:r>
              <w:rPr>
                <w:rFonts w:ascii="Times New Roman" w:hAnsi="Times New Roman"/>
                <w:sz w:val="20"/>
              </w:rPr>
              <w:br/>
              <w:t>2018/0258 (COD)</w:t>
            </w:r>
            <w:r>
              <w:rPr>
                <w:rFonts w:ascii="Times New Roman" w:hAnsi="Times New Roman"/>
                <w:sz w:val="20"/>
              </w:rPr>
              <w:br/>
              <w:t>12.6.2018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Schaffung des Instruments für Nachbarschaft, Entwicklungszusammenarbeit und internationale Zusammenarbeit</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460 final</w:t>
            </w:r>
            <w:r>
              <w:rPr>
                <w:rFonts w:ascii="Times New Roman" w:hAnsi="Times New Roman"/>
                <w:sz w:val="20"/>
              </w:rPr>
              <w:br/>
              <w:t>2018/0243 (COD)</w:t>
            </w:r>
            <w:r>
              <w:rPr>
                <w:rFonts w:ascii="Times New Roman" w:hAnsi="Times New Roman"/>
                <w:sz w:val="20"/>
              </w:rPr>
              <w:br/>
              <w:t>14.6.2018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einen BESCHLUSS DES RATES über die Assoziierung der überseeischen Länder und Gebiete mit der Europäischen Union unter Einschluss der Beziehungen zwischen der Europäischen Union einerseits und Grönland und dem Königreich Dänemark andererseits („Übersee-Assoziationsbeschluss“)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461 final</w:t>
            </w:r>
            <w:r>
              <w:rPr>
                <w:rFonts w:ascii="Times New Roman" w:hAnsi="Times New Roman"/>
                <w:sz w:val="20"/>
              </w:rPr>
              <w:br/>
              <w:t>2018/0244 (CNS)</w:t>
            </w:r>
            <w:r>
              <w:rPr>
                <w:rFonts w:ascii="Times New Roman" w:hAnsi="Times New Roman"/>
                <w:sz w:val="20"/>
              </w:rPr>
              <w:br/>
              <w:t>14.6.2018</w:t>
            </w:r>
          </w:p>
        </w:tc>
      </w:tr>
      <w:tr w:rsidR="00A74E8D" w:rsidRPr="00BC7277" w:rsidTr="00573B2B">
        <w:trPr>
          <w:cantSplit/>
        </w:trPr>
        <w:tc>
          <w:tcPr>
            <w:tcW w:w="147" w:type="pct"/>
            <w:tcBorders>
              <w:top w:val="nil"/>
              <w:bottom w:val="nil"/>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nil"/>
            </w:tcBorders>
          </w:tcPr>
          <w:p w:rsidR="00A74E8D" w:rsidRPr="00BC7277" w:rsidRDefault="00A74E8D"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Vorschlag für eine VERORDNUNG DES RATES zur Schaffung des Europäischen Instruments für nukleare Sicherheit in Ergänzung des Instruments für Nachbarschaft, Entwicklungszusammenarbeit und internationale Zusammenarbeit auf der Grundlage des Euratom-Vertrags</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COM(2018) 462 final</w:t>
            </w:r>
            <w:r>
              <w:rPr>
                <w:rFonts w:ascii="Times New Roman" w:hAnsi="Times New Roman"/>
                <w:sz w:val="20"/>
              </w:rPr>
              <w:br/>
              <w:t>2018/0245 (NLE)</w:t>
            </w:r>
            <w:r>
              <w:rPr>
                <w:rFonts w:ascii="Times New Roman" w:hAnsi="Times New Roman"/>
                <w:sz w:val="20"/>
              </w:rPr>
              <w:br/>
              <w:t>14.6.2018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über das Instrument für Heranführungshilfe (IPA III)</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465 final</w:t>
            </w:r>
            <w:r>
              <w:rPr>
                <w:rFonts w:ascii="Times New Roman" w:hAnsi="Times New Roman"/>
                <w:sz w:val="20"/>
              </w:rPr>
              <w:br/>
              <w:t>2018/0247 (COD)</w:t>
            </w:r>
            <w:r>
              <w:rPr>
                <w:rFonts w:ascii="Times New Roman" w:hAnsi="Times New Roman"/>
                <w:sz w:val="20"/>
              </w:rPr>
              <w:br/>
              <w:t>16.6.2018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der Hohen Vertreterin der Union für Außen- und Sicherheitspolitik mit Unterstützung der Kommission an den Rat für einen Beschluss des Rates zur Einrichtung einer Europäischen Friedensfazilität (außerbudgetärer Fonds für die Laufzeit des nächsten mehrjährigen Finanzrahmens)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HR(2018) 94</w:t>
            </w:r>
          </w:p>
        </w:tc>
      </w:tr>
      <w:tr w:rsidR="000A3005" w:rsidRPr="00BC7277" w:rsidTr="00357957">
        <w:trPr>
          <w:cantSplit/>
        </w:trPr>
        <w:tc>
          <w:tcPr>
            <w:tcW w:w="5000" w:type="pct"/>
            <w:gridSpan w:val="4"/>
            <w:tcBorders>
              <w:top w:val="single" w:sz="4" w:space="0" w:color="auto"/>
              <w:bottom w:val="single" w:sz="4" w:space="0" w:color="auto"/>
            </w:tcBorders>
            <w:shd w:val="clear" w:color="auto" w:fill="92D050"/>
          </w:tcPr>
          <w:p w:rsidR="000A3005" w:rsidRPr="00BC7277" w:rsidRDefault="00357957" w:rsidP="00E25486">
            <w:pPr>
              <w:spacing w:after="0"/>
              <w:jc w:val="left"/>
              <w:rPr>
                <w:rFonts w:ascii="Times New Roman" w:hAnsi="Times New Roman"/>
                <w:bCs/>
                <w:sz w:val="20"/>
              </w:rPr>
            </w:pPr>
            <w:r>
              <w:br w:type="page"/>
            </w:r>
            <w:r>
              <w:rPr>
                <w:rFonts w:ascii="Times New Roman" w:hAnsi="Times New Roman"/>
                <w:b/>
                <w:sz w:val="20"/>
              </w:rPr>
              <w:t>Eine Union des demokratischen Wandels</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sz w:val="20"/>
              </w:rPr>
              <w:t xml:space="preserve">Ausschussverfahren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Anpassung von Rechtsakten, in denen auf das Regelungsverfahren mit Kontrolle Bezug genommen wird, an Artikel 290 und 291 des Vertrags über die Arbeitsweise der Europäischen Union**</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COM(2016) 799 final</w:t>
            </w:r>
            <w:r>
              <w:rPr>
                <w:rFonts w:ascii="Times New Roman" w:hAnsi="Times New Roman"/>
                <w:sz w:val="20"/>
              </w:rPr>
              <w:br/>
              <w:t>2016/0400 (COD)</w:t>
            </w:r>
            <w:r>
              <w:rPr>
                <w:rFonts w:ascii="Times New Roman" w:hAnsi="Times New Roman"/>
                <w:sz w:val="20"/>
              </w:rPr>
              <w:br/>
              <w:t>14.12.2016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Anpassung von im Bereich Justiz erlassenen Rechtsakten, in denen auf das Regelungsverfahren mit Kontrolle Bezug genommen wird, an Artikel 290 des Vertrags über die Arbeitsweise der Europäischen Union</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COM(2016) 798 final </w:t>
            </w:r>
          </w:p>
          <w:p w:rsidR="000A3005" w:rsidRPr="00BC7277" w:rsidRDefault="000A3005" w:rsidP="002D6EE7">
            <w:pPr>
              <w:spacing w:after="0"/>
              <w:jc w:val="left"/>
              <w:rPr>
                <w:rFonts w:ascii="Times New Roman" w:hAnsi="Times New Roman"/>
                <w:sz w:val="20"/>
              </w:rPr>
            </w:pPr>
            <w:r>
              <w:rPr>
                <w:rFonts w:ascii="Times New Roman" w:hAnsi="Times New Roman"/>
                <w:sz w:val="20"/>
              </w:rPr>
              <w:t>2016/0399 (COD)</w:t>
            </w:r>
          </w:p>
          <w:p w:rsidR="000A3005" w:rsidRPr="00BC7277" w:rsidRDefault="000A3005" w:rsidP="002D6EE7">
            <w:pPr>
              <w:spacing w:after="0"/>
              <w:jc w:val="left"/>
              <w:rPr>
                <w:rFonts w:ascii="Times New Roman" w:hAnsi="Times New Roman"/>
                <w:sz w:val="20"/>
              </w:rPr>
            </w:pPr>
            <w:r>
              <w:rPr>
                <w:rFonts w:ascii="Times New Roman" w:hAnsi="Times New Roman"/>
                <w:sz w:val="20"/>
              </w:rPr>
              <w:t>14.12.2016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zur Änderung der Verordnung (EU) Nr. 182/2011 zur Festlegung der allgemeinen Regeln und Grundsätze, nach denen die Mitgliedstaaten die Wahrnehmung der Durchführungsbefugnisse durch die Kommission kontrollieren</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COM(2017) 85 final</w:t>
            </w:r>
            <w:r>
              <w:rPr>
                <w:rFonts w:ascii="Times New Roman" w:hAnsi="Times New Roman"/>
                <w:sz w:val="20"/>
              </w:rPr>
              <w:br/>
              <w:t>2017/035 (COD)</w:t>
            </w:r>
            <w:r>
              <w:rPr>
                <w:rFonts w:ascii="Times New Roman" w:hAnsi="Times New Roman"/>
                <w:sz w:val="20"/>
              </w:rPr>
              <w:br/>
              <w:t>14.2.2017</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color w:val="000000"/>
                <w:sz w:val="20"/>
              </w:rPr>
              <w:t>Schutz personenbezogener Daten im Zusammenhang mit Wahlen zum Europäischen Parlament</w:t>
            </w: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 xml:space="preserve">Vorschlag für eine VERORDNUNG DES EUROPÄISCHEN PARLAMENTS UND DES RATES zur Änderung der Verordnung (EU, Euratom) Nr. 1141/2014 im Hinblick auf ein Überprüfungsverfahren für im Zusammenhang mit Wahlen zum Europäischen Parlament begangene Verstöße gegen Vorschriften zum Schutz personenbezogener Daten </w:t>
            </w:r>
            <w:r>
              <w:rPr>
                <w:rFonts w:ascii="Times New Roman" w:hAnsi="Times New Roman"/>
                <w:i/>
                <w:color w:val="000000"/>
              </w:rPr>
              <w:t>Ein Beitrag der Europäischen Kommission zum Treffen der EU-Führungsspitzen in Salzburg am 19./20. September 2018</w:t>
            </w:r>
            <w:r>
              <w:rPr>
                <w:rFonts w:ascii="Times New Roman" w:hAnsi="Times New Roman"/>
                <w:sz w:val="20"/>
              </w:rPr>
              <w:t>**</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COM(2018) 636 final</w:t>
            </w:r>
            <w:r>
              <w:rPr>
                <w:rFonts w:ascii="Times New Roman" w:hAnsi="Times New Roman"/>
                <w:sz w:val="20"/>
              </w:rPr>
              <w:br/>
              <w:t>2018/0336 (COD)</w:t>
            </w:r>
            <w:r>
              <w:rPr>
                <w:rFonts w:ascii="Times New Roman" w:hAnsi="Times New Roman"/>
                <w:sz w:val="20"/>
              </w:rPr>
              <w:br/>
              <w:t>12.9.2018</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Europäische Bürgerinitiative</w:t>
            </w: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Vorschlag für eine VERORDNUNG DES EUROPÄISCHEN PARLAMENTS UND DES RATES über die Europäische Bürgerinitiative*</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COM(2017) 482 final</w:t>
            </w:r>
            <w:r>
              <w:rPr>
                <w:rFonts w:ascii="Times New Roman" w:hAnsi="Times New Roman"/>
                <w:sz w:val="20"/>
              </w:rPr>
              <w:br/>
              <w:t>2017/0220 (COD)</w:t>
            </w:r>
            <w:r>
              <w:rPr>
                <w:rFonts w:ascii="Times New Roman" w:hAnsi="Times New Roman"/>
                <w:sz w:val="20"/>
              </w:rPr>
              <w:br/>
              <w:t>13.9.2017</w:t>
            </w:r>
          </w:p>
        </w:tc>
      </w:tr>
    </w:tbl>
    <w:p w:rsidR="000777C3" w:rsidRPr="00BC7277" w:rsidRDefault="000777C3" w:rsidP="000777C3">
      <w:pPr>
        <w:spacing w:after="600"/>
        <w:outlineLvl w:val="0"/>
        <w:rPr>
          <w:noProof/>
          <w:sz w:val="20"/>
        </w:rPr>
        <w:sectPr w:rsidR="000777C3" w:rsidRPr="00BC7277" w:rsidSect="007875A1">
          <w:headerReference w:type="even" r:id="rId37"/>
          <w:headerReference w:type="default" r:id="rId38"/>
          <w:footerReference w:type="even" r:id="rId39"/>
          <w:footerReference w:type="default" r:id="rId40"/>
          <w:headerReference w:type="first" r:id="rId41"/>
          <w:footerReference w:type="first" r:id="rId42"/>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rFonts w:eastAsia="Calibri"/>
          <w:b/>
          <w:noProof/>
          <w:sz w:val="28"/>
          <w:szCs w:val="28"/>
          <w:u w:val="single"/>
        </w:rPr>
      </w:pPr>
      <w:r>
        <w:rPr>
          <w:b/>
          <w:noProof/>
          <w:sz w:val="28"/>
          <w:u w:val="single"/>
        </w:rPr>
        <w:t>Anhang IV: Rücknahmen</w:t>
      </w:r>
      <w:r>
        <w:rPr>
          <w:rStyle w:val="FootnoteReference"/>
          <w:b/>
          <w:noProof/>
          <w:sz w:val="28"/>
          <w:u w:val="single"/>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96"/>
        <w:gridCol w:w="2598"/>
        <w:gridCol w:w="5349"/>
        <w:gridCol w:w="6423"/>
      </w:tblGrid>
      <w:tr w:rsidR="000777C3" w:rsidRPr="00BC7277" w:rsidTr="00573B2B">
        <w:trPr>
          <w:cantSplit/>
          <w:tblHeader/>
        </w:trPr>
        <w:tc>
          <w:tcPr>
            <w:tcW w:w="184" w:type="pct"/>
            <w:shd w:val="clear" w:color="auto" w:fill="99CCFF"/>
          </w:tcPr>
          <w:p w:rsidR="000777C3" w:rsidRPr="00BC7277" w:rsidRDefault="000777C3" w:rsidP="00573B2B">
            <w:pPr>
              <w:spacing w:after="0"/>
              <w:ind w:left="142"/>
              <w:rPr>
                <w:b/>
                <w:sz w:val="20"/>
              </w:rPr>
            </w:pPr>
            <w:r>
              <w:rPr>
                <w:b/>
                <w:sz w:val="20"/>
              </w:rPr>
              <w:t>Nr.</w:t>
            </w:r>
          </w:p>
        </w:tc>
        <w:tc>
          <w:tcPr>
            <w:tcW w:w="873" w:type="pct"/>
            <w:shd w:val="clear" w:color="auto" w:fill="99CCFF"/>
          </w:tcPr>
          <w:p w:rsidR="000777C3" w:rsidRPr="00BC7277" w:rsidRDefault="000777C3" w:rsidP="00E25486">
            <w:pPr>
              <w:spacing w:after="0"/>
              <w:jc w:val="left"/>
              <w:rPr>
                <w:b/>
                <w:sz w:val="20"/>
              </w:rPr>
            </w:pPr>
            <w:r>
              <w:rPr>
                <w:b/>
                <w:sz w:val="20"/>
              </w:rPr>
              <w:t>COM- bzw. interinstitutionelle Nummer</w:t>
            </w:r>
          </w:p>
        </w:tc>
        <w:tc>
          <w:tcPr>
            <w:tcW w:w="1792" w:type="pct"/>
            <w:shd w:val="clear" w:color="auto" w:fill="99CCFF"/>
            <w:vAlign w:val="center"/>
          </w:tcPr>
          <w:p w:rsidR="000777C3" w:rsidRPr="00BC7277" w:rsidRDefault="000777C3" w:rsidP="00573B2B">
            <w:pPr>
              <w:spacing w:after="0"/>
              <w:rPr>
                <w:bCs/>
                <w:sz w:val="20"/>
              </w:rPr>
            </w:pPr>
            <w:r>
              <w:rPr>
                <w:b/>
                <w:sz w:val="20"/>
              </w:rPr>
              <w:t>Bezeichnung</w:t>
            </w:r>
          </w:p>
        </w:tc>
        <w:tc>
          <w:tcPr>
            <w:tcW w:w="2151" w:type="pct"/>
            <w:shd w:val="clear" w:color="auto" w:fill="99CCFF"/>
            <w:vAlign w:val="center"/>
          </w:tcPr>
          <w:p w:rsidR="000777C3" w:rsidRPr="00BC7277" w:rsidRDefault="000777C3" w:rsidP="00573B2B">
            <w:pPr>
              <w:spacing w:after="0"/>
              <w:rPr>
                <w:sz w:val="20"/>
              </w:rPr>
            </w:pPr>
            <w:r>
              <w:rPr>
                <w:b/>
                <w:sz w:val="20"/>
              </w:rPr>
              <w:t>Begründung der Rücknahme</w:t>
            </w:r>
          </w:p>
        </w:tc>
      </w:tr>
      <w:tr w:rsidR="000777C3" w:rsidRPr="00BC7277" w:rsidTr="00573B2B">
        <w:trPr>
          <w:cantSplit/>
        </w:trPr>
        <w:tc>
          <w:tcPr>
            <w:tcW w:w="5000" w:type="pct"/>
            <w:gridSpan w:val="4"/>
            <w:shd w:val="clear" w:color="auto" w:fill="92D050"/>
          </w:tcPr>
          <w:p w:rsidR="000777C3" w:rsidRPr="00BC7277" w:rsidRDefault="000777C3" w:rsidP="00573B2B">
            <w:pPr>
              <w:spacing w:before="60" w:after="60"/>
              <w:rPr>
                <w:b/>
                <w:sz w:val="20"/>
              </w:rPr>
            </w:pPr>
            <w:r>
              <w:rPr>
                <w:b/>
                <w:sz w:val="20"/>
              </w:rPr>
              <w:t>Wirtschaft und Finanzen, Steuern und Zollunion</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rPr>
                <w:bCs/>
                <w:sz w:val="20"/>
              </w:rPr>
            </w:pPr>
            <w:r>
              <w:rPr>
                <w:sz w:val="20"/>
              </w:rPr>
              <w:t>SEK(2008) 2302 endg.</w:t>
            </w:r>
          </w:p>
        </w:tc>
        <w:tc>
          <w:tcPr>
            <w:tcW w:w="1792" w:type="pct"/>
            <w:shd w:val="clear" w:color="auto" w:fill="auto"/>
          </w:tcPr>
          <w:p w:rsidR="000777C3" w:rsidRPr="00BC7277" w:rsidRDefault="000777C3" w:rsidP="00573B2B">
            <w:pPr>
              <w:spacing w:after="0"/>
              <w:rPr>
                <w:bCs/>
                <w:i/>
                <w:sz w:val="20"/>
              </w:rPr>
            </w:pPr>
            <w:r>
              <w:rPr>
                <w:color w:val="000000"/>
                <w:sz w:val="20"/>
              </w:rPr>
              <w:t>Empfehlung für einen BESCHLUSS DES RATES zur Ermächtigung der Kommission, ein Abkommen mit dem Königreich Norwegen über die Anwendung von Regelungen auszuhandeln, die den in der Richtlinie 2003/48/EG des Rates vom 3. Juni 2003 im Bereich der Besteuerung von Zinserträgen vorgesehenen Regelungen gleichwertig sind</w:t>
            </w:r>
          </w:p>
        </w:tc>
        <w:tc>
          <w:tcPr>
            <w:tcW w:w="2151" w:type="pct"/>
            <w:shd w:val="clear" w:color="auto" w:fill="auto"/>
          </w:tcPr>
          <w:p w:rsidR="000777C3" w:rsidRPr="00BC7277" w:rsidRDefault="000777C3" w:rsidP="00573B2B">
            <w:pPr>
              <w:spacing w:after="0"/>
              <w:rPr>
                <w:sz w:val="20"/>
              </w:rPr>
            </w:pPr>
            <w:r>
              <w:rPr>
                <w:sz w:val="20"/>
              </w:rPr>
              <w:t xml:space="preserve">Nicht mehr aktuell: Die Angelegenheit fällt unter den Gemeinsamen Meldestandard für Informationen über Finanzkonten (CRS), der als Reaktion auf das Ersuchen der G20 ausgearbeitet und am 15. Juli 2014 vom OECD-Rat angenommen wurde. Dem multilateralen Übereinkommen zur Umsetzung des CRS gehören die EU und Norwegen als Vertragsparteien an. </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spacing w:after="0"/>
              <w:rPr>
                <w:sz w:val="20"/>
              </w:rPr>
            </w:pPr>
            <w:r>
              <w:rPr>
                <w:sz w:val="20"/>
              </w:rPr>
              <w:t>KOM(2009) 644 endg.</w:t>
            </w:r>
          </w:p>
          <w:p w:rsidR="000777C3" w:rsidRPr="00BC7277" w:rsidRDefault="000777C3" w:rsidP="00573B2B">
            <w:pPr>
              <w:spacing w:after="0"/>
              <w:rPr>
                <w:sz w:val="20"/>
              </w:rPr>
            </w:pPr>
            <w:r>
              <w:rPr>
                <w:sz w:val="20"/>
              </w:rPr>
              <w:t>2008/0234 (CNS)</w:t>
            </w:r>
          </w:p>
        </w:tc>
        <w:tc>
          <w:tcPr>
            <w:tcW w:w="1792" w:type="pct"/>
            <w:shd w:val="clear" w:color="auto" w:fill="auto"/>
          </w:tcPr>
          <w:p w:rsidR="000777C3" w:rsidRPr="00BC7277" w:rsidRDefault="000777C3" w:rsidP="00573B2B">
            <w:pPr>
              <w:tabs>
                <w:tab w:val="left" w:pos="1725"/>
              </w:tabs>
              <w:spacing w:after="0"/>
              <w:rPr>
                <w:sz w:val="20"/>
              </w:rPr>
            </w:pPr>
            <w:r>
              <w:rPr>
                <w:sz w:val="20"/>
              </w:rPr>
              <w:t>Geänderter Vorschlag für einen Beschluss des Rates über die Unterzeichnung – im Namen der Europäischen Union – und die vorläufige Anwendung des Abkommens über die Zusammenarbeit zwischen der Europäischen Union und ihren Mitgliedstaaten einerseits und dem Fürstentum Liechtenstein andererseits zur Bekämpfung von Betrug und sonstigen rechtswidrigen Handlungen, die ihre finanziellen Interessen beeinträchtigen, und zur Sicherstellung des Informationsaustauschs in Steuersachen</w:t>
            </w:r>
          </w:p>
        </w:tc>
        <w:tc>
          <w:tcPr>
            <w:tcW w:w="2151" w:type="pct"/>
            <w:shd w:val="clear" w:color="auto" w:fill="auto"/>
          </w:tcPr>
          <w:p w:rsidR="000777C3" w:rsidRPr="00BC7277" w:rsidRDefault="000777C3" w:rsidP="00573B2B">
            <w:pPr>
              <w:spacing w:after="0"/>
              <w:rPr>
                <w:sz w:val="20"/>
              </w:rPr>
            </w:pPr>
            <w:r>
              <w:rPr>
                <w:sz w:val="20"/>
              </w:rPr>
              <w:t>Nicht mehr aktuell: Die Angelegenheit fällt unter das Abkommen zwischen der EU und Liechtenstein über die Besteuerung von Zinserträgen in der Fassung von 2015 („Abkommen über den automatischen Austausch von steuerlichen Informationen“), das mit dem Gemeinsamen Meldestandard der OECD für Informationen über Finanzkonten (CRS) im Einklang steht.</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spacing w:after="0"/>
              <w:rPr>
                <w:sz w:val="20"/>
              </w:rPr>
            </w:pPr>
            <w:r>
              <w:rPr>
                <w:sz w:val="20"/>
              </w:rPr>
              <w:t>KOM(2009) 648 endg.</w:t>
            </w:r>
          </w:p>
          <w:p w:rsidR="000777C3" w:rsidRPr="00BC7277" w:rsidRDefault="000777C3" w:rsidP="00573B2B">
            <w:pPr>
              <w:spacing w:after="0"/>
              <w:rPr>
                <w:sz w:val="20"/>
              </w:rPr>
            </w:pPr>
            <w:r>
              <w:rPr>
                <w:sz w:val="20"/>
              </w:rPr>
              <w:t>2008/0234 (CNS)</w:t>
            </w:r>
          </w:p>
        </w:tc>
        <w:tc>
          <w:tcPr>
            <w:tcW w:w="1792" w:type="pct"/>
            <w:shd w:val="clear" w:color="auto" w:fill="auto"/>
          </w:tcPr>
          <w:p w:rsidR="000777C3" w:rsidRPr="00BC7277" w:rsidRDefault="000777C3" w:rsidP="00573B2B">
            <w:pPr>
              <w:spacing w:after="0"/>
              <w:rPr>
                <w:bCs/>
                <w:sz w:val="20"/>
              </w:rPr>
            </w:pPr>
            <w:r>
              <w:rPr>
                <w:sz w:val="20"/>
              </w:rPr>
              <w:t>Geänderter Vorschlag für einen Beschluss des Rates über den Abschluss – im Namen der Europäischen Union – des Abkommens über die Zusammenarbeit zwischen der Europäischen Union und ihren Mitgliedstaaten einerseits und dem Fürstentum Liechtenstein andererseits zur Bekämpfung von Betrug und sonstigen rechtswidrigen Handlungen, die ihre finanziellen Interessen beeinträchtigen, und zur Sicherstellung des Informationsaustauschs in Steuersachen</w:t>
            </w:r>
          </w:p>
        </w:tc>
        <w:tc>
          <w:tcPr>
            <w:tcW w:w="2151" w:type="pct"/>
            <w:shd w:val="clear" w:color="auto" w:fill="auto"/>
          </w:tcPr>
          <w:p w:rsidR="000777C3" w:rsidRPr="00BC7277" w:rsidRDefault="000777C3" w:rsidP="00573B2B">
            <w:pPr>
              <w:spacing w:after="0"/>
              <w:rPr>
                <w:sz w:val="20"/>
              </w:rPr>
            </w:pPr>
            <w:r>
              <w:rPr>
                <w:sz w:val="20"/>
              </w:rPr>
              <w:t>Nicht mehr aktuell: Die Angelegenheit fällt unter das Abkommen zwischen der EU und Liechtenstein über die Besteuerung von Zinserträgen in der Fassung von 2015 („Abkommen über den automatischen Austausch von steuerlichen Informationen“), das mit dem Gemeinsamen Meldestandard der OECD für Informationen über Finanzkonten (CRS) im Einklang steht.</w:t>
            </w:r>
          </w:p>
        </w:tc>
      </w:tr>
      <w:tr w:rsidR="000777C3" w:rsidRPr="00BC7277" w:rsidTr="00573B2B">
        <w:trPr>
          <w:cantSplit/>
        </w:trPr>
        <w:tc>
          <w:tcPr>
            <w:tcW w:w="5000" w:type="pct"/>
            <w:gridSpan w:val="4"/>
            <w:shd w:val="clear" w:color="auto" w:fill="92D050"/>
          </w:tcPr>
          <w:p w:rsidR="000777C3" w:rsidRPr="00BC7277" w:rsidRDefault="000777C3" w:rsidP="00573B2B">
            <w:pPr>
              <w:keepNext/>
              <w:spacing w:before="60" w:after="60"/>
              <w:rPr>
                <w:b/>
                <w:sz w:val="20"/>
              </w:rPr>
            </w:pPr>
            <w:r>
              <w:rPr>
                <w:b/>
                <w:sz w:val="20"/>
              </w:rPr>
              <w:t>Maritime Angelegenheiten und Fischerei</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C036F2">
            <w:pPr>
              <w:spacing w:after="0"/>
              <w:jc w:val="left"/>
              <w:rPr>
                <w:bCs/>
                <w:sz w:val="20"/>
              </w:rPr>
            </w:pPr>
            <w:r>
              <w:rPr>
                <w:sz w:val="20"/>
              </w:rPr>
              <w:t>KOM(2012) 021 endg. 2012/0013 (COD)</w:t>
            </w:r>
          </w:p>
        </w:tc>
        <w:tc>
          <w:tcPr>
            <w:tcW w:w="1792" w:type="pct"/>
            <w:shd w:val="clear" w:color="auto" w:fill="auto"/>
          </w:tcPr>
          <w:p w:rsidR="000777C3" w:rsidRPr="00BC7277" w:rsidRDefault="000777C3" w:rsidP="00573B2B">
            <w:pPr>
              <w:spacing w:after="0"/>
              <w:rPr>
                <w:bCs/>
                <w:sz w:val="20"/>
              </w:rPr>
            </w:pPr>
            <w:r>
              <w:rPr>
                <w:sz w:val="20"/>
              </w:rPr>
              <w:t>Vorschlag für eine VERORDNUNG DES EUROPÄISCHEN PARLAMENTS UND DES RATES zur Änderung der Verordnung (EG) Nr. 1342/2008 des Rates vom 18. Dezember 2008 zur Festlegung eines langfristigen Plans für die Kabeljaubestände und die Fischereien, die diese Bestände befischen</w:t>
            </w:r>
          </w:p>
        </w:tc>
        <w:tc>
          <w:tcPr>
            <w:tcW w:w="2151" w:type="pct"/>
            <w:shd w:val="clear" w:color="auto" w:fill="auto"/>
          </w:tcPr>
          <w:p w:rsidR="000777C3" w:rsidRPr="00BC7277" w:rsidRDefault="000777C3" w:rsidP="00573B2B">
            <w:pPr>
              <w:spacing w:after="0"/>
              <w:rPr>
                <w:bCs/>
                <w:sz w:val="20"/>
              </w:rPr>
            </w:pPr>
            <w:r>
              <w:rPr>
                <w:sz w:val="20"/>
              </w:rPr>
              <w:t>Nicht mehr aktuell: Die Angelegenheit fällt unter den neuen Mehrjahresplan für die Nordsee (VERORDNUNG (EU) 2018/973, ABl. L 179 vom 16.07.2018).</w:t>
            </w:r>
          </w:p>
        </w:tc>
      </w:tr>
      <w:tr w:rsidR="000777C3" w:rsidRPr="00BC7277" w:rsidTr="00573B2B">
        <w:trPr>
          <w:cantSplit/>
        </w:trPr>
        <w:tc>
          <w:tcPr>
            <w:tcW w:w="5000" w:type="pct"/>
            <w:gridSpan w:val="4"/>
            <w:shd w:val="clear" w:color="auto" w:fill="92D050"/>
          </w:tcPr>
          <w:p w:rsidR="000777C3" w:rsidRPr="00BC7277" w:rsidRDefault="000777C3" w:rsidP="00573B2B">
            <w:pPr>
              <w:keepNext/>
              <w:spacing w:before="60" w:after="60"/>
              <w:rPr>
                <w:b/>
                <w:sz w:val="20"/>
              </w:rPr>
            </w:pPr>
            <w:r>
              <w:rPr>
                <w:b/>
                <w:sz w:val="20"/>
              </w:rPr>
              <w:t>Sicherheit und Migration</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COM(2016) 491 final</w:t>
            </w:r>
          </w:p>
          <w:p w:rsidR="000777C3" w:rsidRPr="00BC7277" w:rsidRDefault="000777C3" w:rsidP="00573B2B">
            <w:pPr>
              <w:spacing w:after="0"/>
              <w:rPr>
                <w:sz w:val="20"/>
              </w:rPr>
            </w:pPr>
            <w:r>
              <w:rPr>
                <w:sz w:val="20"/>
              </w:rPr>
              <w:t>2016/0236 (COD)</w:t>
            </w:r>
          </w:p>
        </w:tc>
        <w:tc>
          <w:tcPr>
            <w:tcW w:w="1792" w:type="pct"/>
            <w:shd w:val="clear" w:color="auto" w:fill="auto"/>
          </w:tcPr>
          <w:p w:rsidR="000777C3" w:rsidRPr="00BC7277" w:rsidRDefault="000777C3" w:rsidP="00573B2B">
            <w:pPr>
              <w:spacing w:after="0"/>
              <w:rPr>
                <w:bCs/>
                <w:sz w:val="20"/>
              </w:rPr>
            </w:pPr>
            <w:r>
              <w:rPr>
                <w:sz w:val="20"/>
              </w:rPr>
              <w:t>Vorschlag für eine VERORDNUNG DES EUROPÄISCHEN PARLAMENTS UND DES RATES über die Einrichtung eines Zertifizierungssystems der Union für Ausrüstungen für Luftsicherheitskontrollen</w:t>
            </w:r>
          </w:p>
        </w:tc>
        <w:tc>
          <w:tcPr>
            <w:tcW w:w="2151" w:type="pct"/>
            <w:shd w:val="clear" w:color="auto" w:fill="auto"/>
          </w:tcPr>
          <w:p w:rsidR="000777C3" w:rsidRPr="00BC7277" w:rsidRDefault="000777C3" w:rsidP="00573B2B">
            <w:pPr>
              <w:spacing w:after="0"/>
              <w:rPr>
                <w:i/>
                <w:sz w:val="20"/>
              </w:rPr>
            </w:pPr>
            <w:r>
              <w:rPr>
                <w:sz w:val="20"/>
              </w:rPr>
              <w:t>Nach interinstitutionellen Erörterungen wurde Einvernehmen darüber erzielt, dass die Einführung eines EU-Zertifizierungssystems besser durch die Änderung von Durchführungsvorschriften auf der Grundlage von Artikel 4 Absatz 3 und Artikel 18 Buchstabe a der Verordnung (EG) Nr. 300/2008 über gemeinsame Vorschriften für die Sicherheit in der Zivilluftfahrt erreicht werden könnte. Die Kommission wird mit den Vorbereitungen für eine mögliche Änderung der Durchführungsbestimmungen zur Verordnung (EG) Nr. 300/2008 beginnen.</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COM(2015) 452 final</w:t>
            </w:r>
          </w:p>
          <w:p w:rsidR="000777C3" w:rsidRPr="00BC7277" w:rsidRDefault="000777C3" w:rsidP="00573B2B">
            <w:pPr>
              <w:spacing w:after="0"/>
              <w:rPr>
                <w:sz w:val="20"/>
              </w:rPr>
            </w:pPr>
            <w:r>
              <w:rPr>
                <w:sz w:val="20"/>
              </w:rPr>
              <w:t>2015/0211 (COD)</w:t>
            </w:r>
          </w:p>
        </w:tc>
        <w:tc>
          <w:tcPr>
            <w:tcW w:w="1792" w:type="pct"/>
            <w:shd w:val="clear" w:color="auto" w:fill="auto"/>
          </w:tcPr>
          <w:p w:rsidR="000777C3" w:rsidRPr="00BC7277" w:rsidRDefault="00564C58" w:rsidP="00573B2B">
            <w:pPr>
              <w:spacing w:after="0"/>
              <w:rPr>
                <w:bCs/>
                <w:sz w:val="20"/>
              </w:rPr>
            </w:pPr>
            <w:r>
              <w:rPr>
                <w:sz w:val="20"/>
              </w:rPr>
              <w:t>Vorschlag für eine VERORDNUNG DES EUROPÄISCHEN PARLAMENTS UND DES RATES zur Erstellung einer gemeinsamen EU-Liste sicherer Herkunftsstaaten für die Zwecke der Richtlinie 2013/32/EU des Europäischen Parlaments und des Rates zu gemeinsamen Verfahren für die Zuerkennung und Aberkennung des internationalen Schutzes und zur Änderung der Richtlinie 2013/32/EU</w:t>
            </w:r>
          </w:p>
        </w:tc>
        <w:tc>
          <w:tcPr>
            <w:tcW w:w="2151" w:type="pct"/>
            <w:shd w:val="clear" w:color="auto" w:fill="auto"/>
          </w:tcPr>
          <w:p w:rsidR="000777C3" w:rsidRPr="00BC7277" w:rsidRDefault="000777C3" w:rsidP="000C161C">
            <w:pPr>
              <w:spacing w:after="0"/>
              <w:rPr>
                <w:i/>
                <w:sz w:val="20"/>
              </w:rPr>
            </w:pPr>
            <w:r>
              <w:rPr>
                <w:sz w:val="20"/>
              </w:rPr>
              <w:t>In dem Vorschlag zur Asylverfahrensverordnung (COM(2016) 467 final), der im interinstitutionellen Verfahren als Teil des Pakets zur Reform des Gemeinsamen Europäischen Asylsystems behandelt wird, ist ein neuer Ansatz vorgesehen.</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bCs/>
                <w:sz w:val="20"/>
              </w:rPr>
            </w:pPr>
            <w:r>
              <w:rPr>
                <w:sz w:val="20"/>
              </w:rPr>
              <w:t>COM(2014) 382 final</w:t>
            </w:r>
          </w:p>
          <w:p w:rsidR="000777C3" w:rsidRPr="00BC7277" w:rsidRDefault="000777C3" w:rsidP="00573B2B">
            <w:pPr>
              <w:spacing w:after="0"/>
              <w:rPr>
                <w:sz w:val="20"/>
              </w:rPr>
            </w:pPr>
            <w:r>
              <w:rPr>
                <w:sz w:val="20"/>
              </w:rPr>
              <w:t>2014/0202 (COD)</w:t>
            </w:r>
          </w:p>
        </w:tc>
        <w:tc>
          <w:tcPr>
            <w:tcW w:w="1792" w:type="pct"/>
            <w:shd w:val="clear" w:color="auto" w:fill="auto"/>
          </w:tcPr>
          <w:p w:rsidR="000777C3" w:rsidRPr="00BC7277" w:rsidRDefault="000777C3" w:rsidP="00573B2B">
            <w:pPr>
              <w:spacing w:after="0"/>
              <w:rPr>
                <w:bCs/>
                <w:sz w:val="20"/>
              </w:rPr>
            </w:pPr>
            <w:r>
              <w:rPr>
                <w:sz w:val="20"/>
              </w:rPr>
              <w:t>Vorschlag für eine VERORDNUNG DES EUROPÄISCHEN PARLAMENTS UND DES RATES zur Änderung der Verordnung (EU) Nr. 604/2013 in Bezug auf die Bestimmung des Mitgliedstaats, der für die Prüfung eines Antrags auf internationalen Schutz von unbegleiteten Minderjährigen zuständig ist, die keine Familienangehörigen, Geschwister oder Verwandten mit rechtmäßigem Aufenthalt in einem Mitgliedstaat haben</w:t>
            </w:r>
          </w:p>
        </w:tc>
        <w:tc>
          <w:tcPr>
            <w:tcW w:w="2151" w:type="pct"/>
            <w:shd w:val="clear" w:color="auto" w:fill="auto"/>
          </w:tcPr>
          <w:p w:rsidR="000777C3" w:rsidRPr="00BC7277" w:rsidRDefault="000777C3" w:rsidP="000C161C">
            <w:pPr>
              <w:spacing w:after="0"/>
              <w:rPr>
                <w:i/>
                <w:sz w:val="20"/>
              </w:rPr>
            </w:pPr>
            <w:r>
              <w:rPr>
                <w:sz w:val="20"/>
              </w:rPr>
              <w:t>In dem Vorschlag zur Reform des Dublin-Systems (COM(2016) 270 final), der im interinstitutionellen Verfahren als Teil des Pakets zur Reform des Gemeinsamen Europäischen Asylsystems behandelt wird, ist ein neuer Ansatz vorgesehen.</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COM(2015) 450 final</w:t>
            </w:r>
          </w:p>
          <w:p w:rsidR="000777C3" w:rsidRPr="00BC7277" w:rsidRDefault="000777C3" w:rsidP="00573B2B">
            <w:pPr>
              <w:spacing w:after="0"/>
              <w:rPr>
                <w:sz w:val="20"/>
              </w:rPr>
            </w:pPr>
            <w:r>
              <w:rPr>
                <w:sz w:val="20"/>
              </w:rPr>
              <w:t>2015/0208 (COD)</w:t>
            </w:r>
          </w:p>
        </w:tc>
        <w:tc>
          <w:tcPr>
            <w:tcW w:w="1792" w:type="pct"/>
            <w:shd w:val="clear" w:color="auto" w:fill="auto"/>
          </w:tcPr>
          <w:p w:rsidR="000777C3" w:rsidRPr="00BC7277" w:rsidRDefault="000777C3" w:rsidP="00573B2B">
            <w:pPr>
              <w:spacing w:after="0"/>
              <w:rPr>
                <w:bCs/>
                <w:sz w:val="20"/>
              </w:rPr>
            </w:pPr>
            <w:r>
              <w:rPr>
                <w:sz w:val="20"/>
              </w:rPr>
              <w:t>Vorschlag für eine VERORDNUNG DES EUROPÄISCHEN PARLAMENTS UND DES RATES zur Einrichtung eines Umsiedlungsmechanismus für Krisensituationen und zur Änderung der Verordnung (EU) Nr. 604/2013 des Europäischen Parlaments und des Rates vom 26. Juni 2013 zur Festlegung der Kriterien und Verfahren zur Bestimmung des Mitgliedstaats, der für die Prüfung</w:t>
            </w:r>
            <w:r>
              <w:t xml:space="preserve"> </w:t>
            </w:r>
            <w:r>
              <w:rPr>
                <w:sz w:val="20"/>
              </w:rPr>
              <w:t>eines von einem Drittstaatsangehörigen oder Staatenlosen in einem Mitgliedstaat gestellten Antrags auf internationalen Schutz zuständig ist</w:t>
            </w:r>
          </w:p>
        </w:tc>
        <w:tc>
          <w:tcPr>
            <w:tcW w:w="2151" w:type="pct"/>
            <w:shd w:val="clear" w:color="auto" w:fill="auto"/>
          </w:tcPr>
          <w:p w:rsidR="000777C3" w:rsidRPr="00BC7277" w:rsidRDefault="000777C3" w:rsidP="00E25486">
            <w:pPr>
              <w:spacing w:after="0"/>
              <w:rPr>
                <w:i/>
                <w:sz w:val="20"/>
              </w:rPr>
            </w:pPr>
            <w:r>
              <w:rPr>
                <w:sz w:val="20"/>
              </w:rPr>
              <w:t>In dem Vorschlag zur Reform des Dublin-Systems (COM(2016) 270 final), der im interinstitutionellen Verfahren als Teil des Pakets zur Reform des Gemeinsamen Europäischen Asylsystems behandelt wird, ist ein neuer Ansatz vorgesehen.</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COM(2018) 167 final</w:t>
            </w:r>
          </w:p>
        </w:tc>
        <w:tc>
          <w:tcPr>
            <w:tcW w:w="1792" w:type="pct"/>
            <w:shd w:val="clear" w:color="auto" w:fill="auto"/>
          </w:tcPr>
          <w:p w:rsidR="000777C3" w:rsidRPr="00BC7277" w:rsidRDefault="000777C3" w:rsidP="00573B2B">
            <w:pPr>
              <w:spacing w:after="0"/>
              <w:rPr>
                <w:sz w:val="20"/>
              </w:rPr>
            </w:pPr>
            <w:r>
              <w:rPr>
                <w:sz w:val="20"/>
              </w:rPr>
              <w:t>Vorschlag für einen BESCHLUSS DES RATES zur Ermächtigung der Kommission, im Bereich der Entwicklungszusammenarbeit den Globalen Pakt für eine sichere, geordnete und reguläre Migration im Namen der Europäischen Union zu genehmigen</w:t>
            </w:r>
          </w:p>
        </w:tc>
        <w:tc>
          <w:tcPr>
            <w:tcW w:w="2151" w:type="pct"/>
            <w:shd w:val="clear" w:color="auto" w:fill="auto"/>
          </w:tcPr>
          <w:p w:rsidR="000777C3" w:rsidRPr="00BC7277" w:rsidRDefault="000777C3" w:rsidP="00573B2B">
            <w:pPr>
              <w:spacing w:after="0"/>
              <w:rPr>
                <w:sz w:val="20"/>
              </w:rPr>
            </w:pPr>
            <w:r>
              <w:rPr>
                <w:sz w:val="20"/>
              </w:rPr>
              <w:t>Der Vorschlag ist nicht mehr erforderlich, da die Annahme des globalen Pakts ein zweistufiges Verfahren durchlaufen wird, nämlich die Annahme des Verhandlungsergebnisses auf der Regierungskonferenz und die anschließende förmliche Billigung durch eine Resolution der Generalversammlung der Vereinten Nationen. Vorschlag im Zusammenhang mit COM(2018) 168 final.</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bCs/>
                <w:sz w:val="20"/>
              </w:rPr>
            </w:pPr>
            <w:r>
              <w:rPr>
                <w:sz w:val="20"/>
              </w:rPr>
              <w:t>COM(2018) 168 final</w:t>
            </w:r>
          </w:p>
        </w:tc>
        <w:tc>
          <w:tcPr>
            <w:tcW w:w="1792" w:type="pct"/>
            <w:shd w:val="clear" w:color="auto" w:fill="auto"/>
          </w:tcPr>
          <w:p w:rsidR="000777C3" w:rsidRPr="00BC7277" w:rsidRDefault="000777C3" w:rsidP="00573B2B">
            <w:pPr>
              <w:spacing w:after="0"/>
              <w:rPr>
                <w:sz w:val="20"/>
              </w:rPr>
            </w:pPr>
            <w:r>
              <w:rPr>
                <w:sz w:val="20"/>
              </w:rPr>
              <w:t>Vorschlag für einen BESCHLUSS DES RATES zur Ermächtigung der Kommission, im Bereich der Einwanderungspolitik den Globalen Pakt für eine sichere, geordnete und reguläre Migration im Namen der Europäischen Union zu genehmigen</w:t>
            </w:r>
          </w:p>
        </w:tc>
        <w:tc>
          <w:tcPr>
            <w:tcW w:w="2151" w:type="pct"/>
            <w:shd w:val="clear" w:color="auto" w:fill="auto"/>
          </w:tcPr>
          <w:p w:rsidR="000777C3" w:rsidRPr="00BC7277" w:rsidRDefault="000777C3" w:rsidP="00573B2B">
            <w:pPr>
              <w:spacing w:after="0"/>
              <w:rPr>
                <w:i/>
                <w:sz w:val="20"/>
              </w:rPr>
            </w:pPr>
            <w:r>
              <w:rPr>
                <w:sz w:val="20"/>
              </w:rPr>
              <w:t>Die Vorschläge sind nicht mehr erforderlich, da die Annahme des Pakts ein zweistufiges Verfahren durchlaufen wird, nämlich die Annahme des Verhandlungsergebnisses auf der Regierungskonferenz und die anschließende förmliche Billigung durch eine Resolution der Generalversammlung der Vereinten Nationen.</w:t>
            </w:r>
          </w:p>
        </w:tc>
      </w:tr>
    </w:tbl>
    <w:p w:rsidR="000777C3" w:rsidRPr="00BC7277" w:rsidRDefault="000777C3" w:rsidP="007B75CA"/>
    <w:p w:rsidR="000777C3" w:rsidRPr="00BC7277" w:rsidRDefault="000777C3" w:rsidP="007B75CA">
      <w:pPr>
        <w:sectPr w:rsidR="000777C3" w:rsidRPr="00BC7277" w:rsidSect="007875A1">
          <w:headerReference w:type="even" r:id="rId43"/>
          <w:headerReference w:type="default" r:id="rId44"/>
          <w:footerReference w:type="even" r:id="rId45"/>
          <w:footerReference w:type="default" r:id="rId46"/>
          <w:headerReference w:type="first" r:id="rId47"/>
          <w:footerReference w:type="first" r:id="rId48"/>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b/>
          <w:noProof/>
          <w:sz w:val="28"/>
          <w:szCs w:val="28"/>
          <w:u w:val="single"/>
        </w:rPr>
      </w:pPr>
      <w:r>
        <w:rPr>
          <w:b/>
          <w:noProof/>
          <w:sz w:val="28"/>
          <w:u w:val="single"/>
        </w:rPr>
        <w:t>Anhang V: Geplante Aufhebungen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88"/>
        <w:gridCol w:w="1992"/>
        <w:gridCol w:w="5464"/>
        <w:gridCol w:w="7022"/>
      </w:tblGrid>
      <w:tr w:rsidR="000777C3" w:rsidRPr="00BC7277" w:rsidTr="00573B2B">
        <w:trPr>
          <w:cantSplit/>
          <w:tblHeader/>
        </w:trPr>
        <w:tc>
          <w:tcPr>
            <w:tcW w:w="146" w:type="pct"/>
            <w:tcBorders>
              <w:bottom w:val="single" w:sz="4" w:space="0" w:color="auto"/>
            </w:tcBorders>
            <w:shd w:val="clear" w:color="auto" w:fill="99CCFF"/>
            <w:vAlign w:val="center"/>
          </w:tcPr>
          <w:p w:rsidR="000777C3" w:rsidRPr="00BC7277" w:rsidRDefault="000777C3" w:rsidP="00573B2B">
            <w:pPr>
              <w:tabs>
                <w:tab w:val="left" w:pos="176"/>
              </w:tabs>
              <w:spacing w:after="0"/>
              <w:ind w:left="142" w:hanging="108"/>
              <w:jc w:val="center"/>
              <w:rPr>
                <w:b/>
                <w:sz w:val="20"/>
              </w:rPr>
            </w:pPr>
            <w:r>
              <w:rPr>
                <w:b/>
                <w:noProof/>
                <w:sz w:val="20"/>
              </w:rPr>
              <w:t>Nr.</w:t>
            </w:r>
          </w:p>
        </w:tc>
        <w:tc>
          <w:tcPr>
            <w:tcW w:w="634" w:type="pct"/>
            <w:tcBorders>
              <w:bottom w:val="single" w:sz="4" w:space="0" w:color="auto"/>
            </w:tcBorders>
            <w:shd w:val="clear" w:color="auto" w:fill="99CCFF"/>
          </w:tcPr>
          <w:p w:rsidR="000777C3" w:rsidRPr="00BC7277" w:rsidRDefault="000777C3" w:rsidP="00573B2B">
            <w:pPr>
              <w:spacing w:after="0"/>
              <w:jc w:val="center"/>
              <w:rPr>
                <w:b/>
                <w:sz w:val="20"/>
              </w:rPr>
            </w:pPr>
            <w:r>
              <w:rPr>
                <w:b/>
                <w:sz w:val="20"/>
              </w:rPr>
              <w:t>Politikbereich</w:t>
            </w:r>
          </w:p>
        </w:tc>
        <w:tc>
          <w:tcPr>
            <w:tcW w:w="1850" w:type="pct"/>
            <w:tcBorders>
              <w:bottom w:val="single" w:sz="4" w:space="0" w:color="auto"/>
            </w:tcBorders>
            <w:shd w:val="clear" w:color="auto" w:fill="99CCFF"/>
            <w:vAlign w:val="center"/>
          </w:tcPr>
          <w:p w:rsidR="000777C3" w:rsidRPr="00BC7277" w:rsidRDefault="000777C3" w:rsidP="00573B2B">
            <w:pPr>
              <w:spacing w:after="0"/>
              <w:jc w:val="center"/>
              <w:rPr>
                <w:b/>
                <w:sz w:val="20"/>
              </w:rPr>
            </w:pPr>
            <w:r>
              <w:rPr>
                <w:b/>
                <w:sz w:val="20"/>
              </w:rPr>
              <w:t>Bezeichnung des Rechtsakts</w:t>
            </w:r>
          </w:p>
        </w:tc>
        <w:tc>
          <w:tcPr>
            <w:tcW w:w="2370" w:type="pct"/>
            <w:tcBorders>
              <w:bottom w:val="single" w:sz="4" w:space="0" w:color="auto"/>
            </w:tcBorders>
            <w:shd w:val="clear" w:color="auto" w:fill="99CCFF"/>
            <w:vAlign w:val="center"/>
          </w:tcPr>
          <w:p w:rsidR="000777C3" w:rsidRPr="00BC7277" w:rsidRDefault="000777C3" w:rsidP="00573B2B">
            <w:pPr>
              <w:spacing w:after="0"/>
              <w:jc w:val="center"/>
              <w:rPr>
                <w:b/>
                <w:sz w:val="20"/>
              </w:rPr>
            </w:pPr>
            <w:r>
              <w:rPr>
                <w:b/>
                <w:sz w:val="20"/>
              </w:rPr>
              <w:t>Begründung</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 xml:space="preserve">Kapitalmarktunion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Richtlinie 2001/34/EG des Europäischen Parlaments und des Rates vom 28. Mai 2001 über die Zulassung von Wertpapieren zur amtlichen Börsennotierung und über die hinsichtlich dieser Wertpapiere zu veröffentlichenden Informationen</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Die meisten Anforderungen dieser Richtlinie fallen nun unter die Richtlinie 2013/50/EU (geänderte Transparenzrichtlinie) und die Prospektverordnung. Die weiteren geltenden Bestimmungen der Richtlinie 2001/34/EG können aufgehoben werden.</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 xml:space="preserve">Steuern und Zoll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Verordnung (EG) Nr. 964/2007 der Kommission vom 14. August 2007 zur Festlegung der Vorschriften für die Eröffnung und Verwaltung von Zollkontingenten für Reis mit Ursprung in den am wenigsten entwickelten Ländern für die Wirtschaftsjahre 2007/08 und 2008/09</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Nicht mehr aktuell: Die unter diesen Rechtsakt fallenden Zollkontingente waren Teil des Durchführungszeitraums der Initiative „Alles außer Waffen“ von 2001. Sie sind hinfällig geworden, da Zollkontingente seit 2009 nicht mehr verwendet werden und der Handel mit Reis aus diesen Ländern nunmehr zoll- und kontingentfrei ist.</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Steuern und Zoll</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Verordnung (EWG) Nr. 3512/80 der Kommission vom 23. Dezember 1980 über die zugunsten der Länder des gemeinsamen Marktes von Mittelamerika vorgesehene Abweichung von den Artikeln 1, 6 und 12 der Verordnung (EWG) Nr. 3510/80 der Kommission vom 23. Dezember 1980 über die Begriffsbestimmung des Warenursprungs bei der Anwendung der von der Europäischen Wirtschaftsgemeinschaft für bestimmte Waren aus Entwicklungsländern gewährten Zollpräferenzen</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A9184E">
            <w:pPr>
              <w:rPr>
                <w:rFonts w:eastAsiaTheme="minorHAnsi"/>
                <w:sz w:val="20"/>
              </w:rPr>
            </w:pPr>
            <w:r>
              <w:rPr>
                <w:sz w:val="20"/>
              </w:rPr>
              <w:t>Nicht mehr aktuell: Dieser Rechtsakt gehört zu den hinfällig gewordenen Ursprungsregeln für das Allgemeine Präferenzsystem (APS) der Union (Verordnung (EWG) Nr. 3322/80 des Rates vom 16. Dezember 1980). Er weicht von einigen Artikeln eines anderen bereits aufgehobenen Rechtsaktes (Verordnung (EWG) Nr. 3510/80) ab.</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Steuern und Zoll</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Verordnung (EWG) Nr. 3513/80 der Kommission vom 23. Dezember 1980 über die zugunsten der Länder, die das Abkommen von Cartagena unterzeichnet haben (Anden-Gruppe), vorgesehene Abweichung von den Artikeln 1, 6 und 12 der Verordnung (EWG) Nr. 3510/80 der Kommission vom 23. Dezember 1980 über die Begriffsbestimmung des Warenursprungs bei der Anwendung der von der Europäischen Wirtschaftsgemeinschaft für bestimmte Waren aus Entwicklungsländern gewährten Zollpräferenzen</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A9184E">
            <w:pPr>
              <w:rPr>
                <w:rFonts w:eastAsiaTheme="minorHAnsi"/>
                <w:sz w:val="20"/>
              </w:rPr>
            </w:pPr>
            <w:r>
              <w:rPr>
                <w:sz w:val="20"/>
              </w:rPr>
              <w:t>Nicht mehr aktuell: Dieser Rechtsakt gehört zu den hinfällig gewordenen Ursprungsregeln für das Allgemeine Präferenzsystem (APS) der Union (Verordnung (EWG) Nr. 3322/80 des Rates vom 16. Dezember 1980). Er weicht von einigen Artikeln eines anderen bereits aufgehobenen Rechtsaktes (Verordnung (EWG) Nr. 3510/80) ab.</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Lebensmittelsicherheit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Richtlinie 78/142/EWG des Rates vom 30. Januar 1978 zur Angleichung der Rechtsvorschriften der Mitgliedstaaten über Vinylchlorid-Monomer enthaltende Materialien und Gegenstände, die dazu bestimmt sind, mit Lebensmitteln in Berührung zu kommen</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Die in dieser Richtlinie des Rates behandelten Fragen fallen unter den Geltungsbereich und die Bestimmungen der Verordnung (EU) Nr. 10/2011 der Kommission über Materialien und Gegenstände aus Kunststoff, die dazu bestimmt sind, mit Lebensmitteln in Berührung zu kommen. Die Richtlinie des Rates ist daher hinfällig geworden. </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Lebensmittelsicherheit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Richtlinie 85/572/EWG des Rates vom 19. Dezember 1985 über die Liste der Simulanzlösemittel für die Migrationsuntersuchungen von Materialien und Gegenständen aus Kunststoff, die dazu bestimmt sind, mit Lebensmitteln in Berührung zu kommen</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Die in dieser Richtlinie des Rates behandelten Fragen fallen unter den Geltungsbereich und die Bestimmungen der Verordnung (EU) Nr. 10/2011 der Kommission über Materialien und Gegenstände aus Kunststoff, die dazu bestimmt sind, mit Lebensmitteln in Berührung zu kommen. Die Richtlinie des Rates ist daher hinfällig geworden. </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Lebensmittelsicherheit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Richtlinie 82/711/EWG des Rates vom 18. Oktober 1982 über die Grundregeln für die Ermittlung der Migration </w:t>
            </w:r>
            <w:r>
              <w:t>aus Materialien und Gegenständen aus Kunststoff, die dazu bestimmt sind, mit Lebensmitteln in Berührung zu kommen</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Die in dieser Richtlinie des Rates behandelten Fragen fallen unter den Geltungsbereich und die Bestimmungen der Verordnung (EU) Nr. 10/2011 der Kommission über Materialien und Gegenstände aus Kunststoff, die dazu bestimmt sind, mit Lebensmitteln in Berührung zu kommen. Die Richtlinie des Rates ist daher hinfällig geworden. </w:t>
            </w:r>
          </w:p>
        </w:tc>
      </w:tr>
    </w:tbl>
    <w:p w:rsidR="007B75CA" w:rsidRPr="006E4EAA" w:rsidRDefault="007B75CA" w:rsidP="007B75CA"/>
    <w:sectPr w:rsidR="007B75CA" w:rsidRPr="006E4EAA" w:rsidSect="007875A1">
      <w:headerReference w:type="even" r:id="rId49"/>
      <w:headerReference w:type="default" r:id="rId50"/>
      <w:footerReference w:type="even" r:id="rId51"/>
      <w:footerReference w:type="default" r:id="rId52"/>
      <w:headerReference w:type="first" r:id="rId53"/>
      <w:footerReference w:type="first" r:id="rId54"/>
      <w:pgSz w:w="16838" w:h="11906" w:orient="landscape" w:code="9"/>
      <w:pgMar w:top="1134" w:right="1021" w:bottom="567" w:left="102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53" w:rsidRDefault="00221053">
      <w:pPr>
        <w:spacing w:after="0"/>
      </w:pPr>
      <w:r>
        <w:separator/>
      </w:r>
    </w:p>
  </w:endnote>
  <w:endnote w:type="continuationSeparator" w:id="0">
    <w:p w:rsidR="00221053" w:rsidRDefault="002210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AA" w:rsidRPr="006E4EAA" w:rsidRDefault="006E4EAA" w:rsidP="006E4EA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FooterLine"/>
      <w:jc w:val="center"/>
    </w:pPr>
    <w:r>
      <w:fldChar w:fldCharType="begin"/>
    </w:r>
    <w:r>
      <w:instrText>PAGE   \* MERGEFORMAT</w:instrText>
    </w:r>
    <w:r>
      <w:fldChar w:fldCharType="separate"/>
    </w:r>
    <w:r>
      <w:rPr>
        <w:noProof/>
      </w:rPr>
      <w:t>1</w:t>
    </w:r>
    <w:r>
      <w:fldChar w:fldCharType="end"/>
    </w:r>
  </w:p>
  <w:p w:rsidR="00221053" w:rsidRDefault="00221053"/>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Pr="00EE5C3D" w:rsidRDefault="00221053">
    <w:pPr>
      <w:pStyle w:val="FooterLine"/>
      <w:jc w:val="center"/>
      <w:rPr>
        <w:noProof/>
      </w:rPr>
    </w:pPr>
    <w:r w:rsidRPr="00EE5C3D">
      <w:rPr>
        <w:noProof/>
      </w:rPr>
      <w:fldChar w:fldCharType="begin"/>
    </w:r>
    <w:r w:rsidRPr="00EE5C3D">
      <w:rPr>
        <w:noProof/>
      </w:rPr>
      <w:instrText>PAGE   \* MERGEFORMAT</w:instrText>
    </w:r>
    <w:r w:rsidRPr="00EE5C3D">
      <w:rPr>
        <w:noProof/>
      </w:rPr>
      <w:fldChar w:fldCharType="separate"/>
    </w:r>
    <w:r w:rsidR="006E4EAA">
      <w:rPr>
        <w:noProof/>
      </w:rPr>
      <w:t>28</w:t>
    </w:r>
    <w:r w:rsidRPr="00EE5C3D">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668799688"/>
      <w:docPartObj>
        <w:docPartGallery w:val="Page Numbers (Bottom of Page)"/>
        <w:docPartUnique/>
      </w:docPartObj>
    </w:sdtPr>
    <w:sdtEndPr/>
    <w:sdtContent>
      <w:p w:rsidR="00221053" w:rsidRPr="00EE5C3D" w:rsidRDefault="00221053" w:rsidP="00EE5C3D">
        <w:pPr>
          <w:pStyle w:val="FooterLine"/>
          <w:jc w:val="center"/>
          <w:rPr>
            <w:noProof/>
          </w:rPr>
        </w:pPr>
        <w:r w:rsidRPr="00EE5C3D">
          <w:rPr>
            <w:noProof/>
          </w:rPr>
          <w:fldChar w:fldCharType="begin"/>
        </w:r>
        <w:r w:rsidRPr="00EE5C3D">
          <w:rPr>
            <w:noProof/>
          </w:rPr>
          <w:instrText xml:space="preserve"> PAGE   \* MERGEFORMAT </w:instrText>
        </w:r>
        <w:r w:rsidRPr="00EE5C3D">
          <w:rPr>
            <w:noProof/>
          </w:rPr>
          <w:fldChar w:fldCharType="separate"/>
        </w:r>
        <w:r w:rsidR="006E4EAA">
          <w:rPr>
            <w:noProof/>
          </w:rPr>
          <w:t>6</w:t>
        </w:r>
        <w:r w:rsidRPr="00EE5C3D">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FooterLine"/>
      <w:jc w:val="center"/>
    </w:pPr>
    <w:r>
      <w:fldChar w:fldCharType="begin"/>
    </w:r>
    <w:r>
      <w:instrText>PAGE   \* MERGEFORMAT</w:instrText>
    </w:r>
    <w:r>
      <w:fldChar w:fldCharType="separate"/>
    </w:r>
    <w:r>
      <w:rPr>
        <w:noProof/>
      </w:rPr>
      <w:t>1</w:t>
    </w:r>
    <w:r>
      <w:fldChar w:fldCharType="end"/>
    </w:r>
  </w:p>
  <w:p w:rsidR="00221053" w:rsidRDefault="00221053"/>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FooterLine"/>
      <w:jc w:val="center"/>
    </w:pPr>
    <w:r>
      <w:fldChar w:fldCharType="begin"/>
    </w:r>
    <w:r>
      <w:instrText>PAGE   \* MERGEFORMAT</w:instrText>
    </w:r>
    <w:r>
      <w:fldChar w:fldCharType="separate"/>
    </w:r>
    <w:r w:rsidR="006E4EAA">
      <w:rPr>
        <w:noProof/>
      </w:rPr>
      <w:t>31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77607"/>
      <w:docPartObj>
        <w:docPartGallery w:val="Page Numbers (Bottom of Page)"/>
        <w:docPartUnique/>
      </w:docPartObj>
    </w:sdtPr>
    <w:sdtEndPr>
      <w:rPr>
        <w:noProof/>
      </w:rPr>
    </w:sdtEndPr>
    <w:sdtContent>
      <w:p w:rsidR="00221053" w:rsidRDefault="00221053">
        <w:pPr>
          <w:pStyle w:val="Footer"/>
          <w:jc w:val="center"/>
        </w:pPr>
        <w:r>
          <w:fldChar w:fldCharType="begin"/>
        </w:r>
        <w:r>
          <w:instrText xml:space="preserve"> PAGE   \* MERGEFORMAT </w:instrText>
        </w:r>
        <w:r>
          <w:fldChar w:fldCharType="separate"/>
        </w:r>
        <w:r w:rsidR="006E4EAA">
          <w:rPr>
            <w:noProof/>
          </w:rPr>
          <w:t>29</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FooterLine"/>
      <w:jc w:val="center"/>
    </w:pPr>
    <w:r>
      <w:fldChar w:fldCharType="begin"/>
    </w:r>
    <w:r>
      <w:instrText>PAGE   \* MERGEFORMAT</w:instrText>
    </w:r>
    <w:r>
      <w:fldChar w:fldCharType="separate"/>
    </w:r>
    <w:r>
      <w:rPr>
        <w:noProof/>
      </w:rPr>
      <w:t>1</w:t>
    </w:r>
    <w:r>
      <w:fldChar w:fldCharType="end"/>
    </w:r>
  </w:p>
  <w:p w:rsidR="00221053" w:rsidRDefault="00221053"/>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FooterLine"/>
      <w:jc w:val="center"/>
    </w:pPr>
    <w:r>
      <w:fldChar w:fldCharType="begin"/>
    </w:r>
    <w:r>
      <w:instrText>PAGE   \* MERGEFORMAT</w:instrText>
    </w:r>
    <w:r>
      <w:fldChar w:fldCharType="separate"/>
    </w:r>
    <w:r w:rsidR="006E4EAA">
      <w:rPr>
        <w:noProof/>
      </w:rPr>
      <w:t>33</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2734"/>
      <w:docPartObj>
        <w:docPartGallery w:val="Page Numbers (Bottom of Page)"/>
        <w:docPartUnique/>
      </w:docPartObj>
    </w:sdtPr>
    <w:sdtEndPr>
      <w:rPr>
        <w:noProof/>
      </w:rPr>
    </w:sdtEndPr>
    <w:sdtContent>
      <w:p w:rsidR="00221053" w:rsidRDefault="00221053">
        <w:pPr>
          <w:pStyle w:val="Footer"/>
          <w:jc w:val="center"/>
        </w:pPr>
        <w:r>
          <w:fldChar w:fldCharType="begin"/>
        </w:r>
        <w:r>
          <w:instrText xml:space="preserve"> PAGE   \* MERGEFORMAT </w:instrText>
        </w:r>
        <w:r>
          <w:fldChar w:fldCharType="separate"/>
        </w:r>
        <w:r w:rsidR="006E4EAA">
          <w:rPr>
            <w:noProof/>
          </w:rPr>
          <w:t>32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AA" w:rsidRPr="006E4EAA" w:rsidRDefault="006E4EAA" w:rsidP="006E4EAA">
    <w:pPr>
      <w:pStyle w:val="FooterCoverPage"/>
      <w:rPr>
        <w:rFonts w:ascii="Arial" w:hAnsi="Arial" w:cs="Arial"/>
        <w:b/>
        <w:sz w:val="48"/>
      </w:rPr>
    </w:pPr>
    <w:r w:rsidRPr="006E4EAA">
      <w:rPr>
        <w:rFonts w:ascii="Arial" w:hAnsi="Arial" w:cs="Arial"/>
        <w:b/>
        <w:sz w:val="48"/>
      </w:rPr>
      <w:t>DE</w:t>
    </w:r>
    <w:r w:rsidRPr="006E4EAA">
      <w:rPr>
        <w:rFonts w:ascii="Arial" w:hAnsi="Arial" w:cs="Arial"/>
        <w:b/>
        <w:sz w:val="48"/>
      </w:rPr>
      <w:tab/>
    </w:r>
    <w:r w:rsidRPr="006E4EAA">
      <w:rPr>
        <w:rFonts w:ascii="Arial" w:hAnsi="Arial" w:cs="Arial"/>
        <w:b/>
        <w:sz w:val="48"/>
      </w:rPr>
      <w:tab/>
    </w:r>
    <w:r w:rsidRPr="006E4EAA">
      <w:tab/>
    </w:r>
    <w:r w:rsidRPr="006E4EAA">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AA" w:rsidRPr="006E4EAA" w:rsidRDefault="006E4EAA" w:rsidP="006E4EA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FooterLine"/>
      <w:jc w:val="center"/>
    </w:pPr>
    <w:r>
      <w:fldChar w:fldCharType="begin"/>
    </w:r>
    <w:r>
      <w:instrText>PAGE   \* MERGEFORMAT</w:instrText>
    </w:r>
    <w:r>
      <w:fldChar w:fldCharType="separate"/>
    </w:r>
    <w:r>
      <w:rPr>
        <w:noProof/>
      </w:rPr>
      <w:t>1</w:t>
    </w:r>
    <w:r>
      <w:fldChar w:fldCharType="end"/>
    </w:r>
  </w:p>
  <w:p w:rsidR="00221053" w:rsidRDefault="0022105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80843"/>
      <w:docPartObj>
        <w:docPartGallery w:val="Page Numbers (Bottom of Page)"/>
        <w:docPartUnique/>
      </w:docPartObj>
    </w:sdtPr>
    <w:sdtEndPr>
      <w:rPr>
        <w:noProof/>
      </w:rPr>
    </w:sdtEndPr>
    <w:sdtContent>
      <w:p w:rsidR="00221053" w:rsidRDefault="00221053">
        <w:pPr>
          <w:pStyle w:val="Footer"/>
          <w:jc w:val="center"/>
        </w:pPr>
        <w:r>
          <w:fldChar w:fldCharType="begin"/>
        </w:r>
        <w:r>
          <w:instrText xml:space="preserve"> PAGE   \* MERGEFORMAT </w:instrText>
        </w:r>
        <w:r>
          <w:fldChar w:fldCharType="separate"/>
        </w:r>
        <w:r w:rsidR="006E4EAA">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99674"/>
      <w:docPartObj>
        <w:docPartGallery w:val="Page Numbers (Bottom of Page)"/>
        <w:docPartUnique/>
      </w:docPartObj>
    </w:sdtPr>
    <w:sdtEndPr>
      <w:rPr>
        <w:noProof/>
      </w:rPr>
    </w:sdtEndPr>
    <w:sdtContent>
      <w:p w:rsidR="00221053" w:rsidRDefault="00221053">
        <w:pPr>
          <w:pStyle w:val="Footer"/>
          <w:jc w:val="center"/>
        </w:pPr>
        <w:r>
          <w:fldChar w:fldCharType="begin"/>
        </w:r>
        <w:r>
          <w:instrText xml:space="preserve"> PAGE   \* MERGEFORMAT </w:instrText>
        </w:r>
        <w:r>
          <w:fldChar w:fldCharType="separate"/>
        </w:r>
        <w:r w:rsidR="006E4EAA">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FooterLine"/>
      <w:jc w:val="center"/>
    </w:pPr>
    <w:r>
      <w:fldChar w:fldCharType="begin"/>
    </w:r>
    <w:r>
      <w:instrText>PAGE   \* MERGEFORMAT</w:instrText>
    </w:r>
    <w:r>
      <w:fldChar w:fldCharType="separate"/>
    </w:r>
    <w:r>
      <w:rPr>
        <w:noProof/>
      </w:rPr>
      <w:t>1</w:t>
    </w:r>
    <w:r>
      <w:fldChar w:fldCharType="end"/>
    </w:r>
  </w:p>
  <w:p w:rsidR="00221053" w:rsidRDefault="0022105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FooterLine"/>
      <w:jc w:val="center"/>
    </w:pPr>
    <w:r>
      <w:fldChar w:fldCharType="begin"/>
    </w:r>
    <w:r>
      <w:instrText>PAGE   \* MERGEFORMAT</w:instrText>
    </w:r>
    <w:r>
      <w:fldChar w:fldCharType="separate"/>
    </w:r>
    <w:r w:rsidR="006E4EAA">
      <w:rPr>
        <w:noProof/>
      </w:rPr>
      <w:t>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97396"/>
      <w:docPartObj>
        <w:docPartGallery w:val="Page Numbers (Bottom of Page)"/>
        <w:docPartUnique/>
      </w:docPartObj>
    </w:sdtPr>
    <w:sdtEndPr>
      <w:rPr>
        <w:noProof/>
      </w:rPr>
    </w:sdtEndPr>
    <w:sdtContent>
      <w:p w:rsidR="00221053" w:rsidRDefault="00221053">
        <w:pPr>
          <w:pStyle w:val="Footer"/>
          <w:jc w:val="center"/>
        </w:pPr>
        <w:r>
          <w:fldChar w:fldCharType="begin"/>
        </w:r>
        <w:r>
          <w:instrText xml:space="preserve"> PAGE   \* MERGEFORMAT </w:instrText>
        </w:r>
        <w:r>
          <w:fldChar w:fldCharType="separate"/>
        </w:r>
        <w:r w:rsidR="006E4EA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53" w:rsidRDefault="00221053">
      <w:pPr>
        <w:spacing w:after="0"/>
      </w:pPr>
      <w:r>
        <w:separator/>
      </w:r>
    </w:p>
  </w:footnote>
  <w:footnote w:type="continuationSeparator" w:id="0">
    <w:p w:rsidR="00221053" w:rsidRDefault="00221053">
      <w:pPr>
        <w:spacing w:after="0"/>
      </w:pPr>
      <w:r>
        <w:continuationSeparator/>
      </w:r>
    </w:p>
  </w:footnote>
  <w:footnote w:id="1">
    <w:p w:rsidR="00221053" w:rsidRPr="00CF013F" w:rsidRDefault="00221053" w:rsidP="000777C3">
      <w:pPr>
        <w:pStyle w:val="FootnoteText"/>
        <w:spacing w:after="60"/>
        <w:rPr>
          <w:sz w:val="18"/>
          <w:szCs w:val="18"/>
        </w:rPr>
      </w:pPr>
      <w:r>
        <w:rPr>
          <w:rStyle w:val="FootnoteReference"/>
          <w:sz w:val="18"/>
        </w:rPr>
        <w:footnoteRef/>
      </w:r>
      <w:r>
        <w:tab/>
      </w:r>
      <w:r>
        <w:rPr>
          <w:sz w:val="18"/>
        </w:rPr>
        <w:t xml:space="preserve">Im Einklang mit der Interinstitutionellen Vereinbarung über bessere Rechtsetzung stellt die Kommission in diesem Anhang – soweit verfügbar – weitere Informationen zu den in ihrem Arbeitsprogramm enthaltenen Initiativen bereit. Bei den in der Beschreibung der einzelnen Initiativen in Klammern aufgeführten Angaben handelt es sich um vorläufige Angaben, die sich im Laufe des Vorbereitungsprozesses und insbesondere infolge der Ergebnisse einer Folgenabschätzung noch ändern können. </w:t>
      </w:r>
      <w:r>
        <w:rPr>
          <w:sz w:val="18"/>
          <w:u w:val="single"/>
        </w:rPr>
        <w:t>Die grau unterlegten Einträge beziehen sich auf Initiativen, die für die Zukunft der Union richtungsweisend sind.</w:t>
      </w:r>
    </w:p>
  </w:footnote>
  <w:footnote w:id="2">
    <w:p w:rsidR="00221053" w:rsidRPr="00E22889" w:rsidRDefault="00221053" w:rsidP="00EE5C3D">
      <w:r>
        <w:rPr>
          <w:rStyle w:val="FootnoteReference"/>
        </w:rPr>
        <w:footnoteRef/>
      </w:r>
      <w:r>
        <w:t xml:space="preserve"> </w:t>
      </w:r>
      <w:r>
        <w:rPr>
          <w:sz w:val="18"/>
        </w:rPr>
        <w:t>Dieser Anhang enthält die wichtigsten Bewertungen und Eignungsprüfungen, die wir durchführen werden, einschließlich der Evaluierungsarbeiten zur Weiterbehandlung der Stellungnahmen der REFIT-Plattform.</w:t>
      </w:r>
    </w:p>
  </w:footnote>
  <w:footnote w:id="3">
    <w:p w:rsidR="00221053" w:rsidRDefault="00221053" w:rsidP="00696A51">
      <w:pPr>
        <w:pStyle w:val="FootnoteText"/>
      </w:pPr>
      <w:r>
        <w:rPr>
          <w:rStyle w:val="FootnoteReference"/>
        </w:rPr>
        <w:footnoteRef/>
      </w:r>
      <w:r>
        <w:t xml:space="preserve"> * = Der Vorschlag ist in der Gemeinsamen Erklärung über die Gesetzgebungsprioritäten der EU für 2018 und 2019 aufgeführt, die die Präsidenten des Europäischen Parlaments, des Rates und der Kommission unterzeichnet haben.</w:t>
      </w:r>
    </w:p>
    <w:p w:rsidR="00221053" w:rsidRPr="00696A51" w:rsidRDefault="00221053" w:rsidP="00696A51">
      <w:pPr>
        <w:pStyle w:val="FootnoteText"/>
      </w:pPr>
      <w:r>
        <w:t>** = Prioritäre Dossiers des Arbeitsprogramms der Kommission für 2018 und der Absichtserklärung 2018</w:t>
      </w:r>
    </w:p>
  </w:footnote>
  <w:footnote w:id="4">
    <w:p w:rsidR="00221053" w:rsidRPr="00F94FF7" w:rsidRDefault="00221053" w:rsidP="000777C3">
      <w:pPr>
        <w:pStyle w:val="FootnoteText"/>
        <w:rPr>
          <w:bCs/>
        </w:rPr>
      </w:pPr>
      <w:r>
        <w:rPr>
          <w:rStyle w:val="FootnoteReference"/>
        </w:rPr>
        <w:footnoteRef/>
      </w:r>
      <w:r>
        <w:t xml:space="preserve"> Diese Liste enthält anhängige Gesetzgebungsvorschläge, die die Kommission innerhalb der nächsten sechs Monate (bis April 2019) zurückzunehmen gedenkt.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AA" w:rsidRPr="006E4EAA" w:rsidRDefault="006E4EAA" w:rsidP="006E4E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Header"/>
    </w:pPr>
  </w:p>
  <w:p w:rsidR="00221053" w:rsidRDefault="0022105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Pr="007B75CA" w:rsidRDefault="00221053" w:rsidP="007B75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Header"/>
    </w:pPr>
  </w:p>
  <w:p w:rsidR="00221053" w:rsidRDefault="0022105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Pr="007B75CA" w:rsidRDefault="00221053" w:rsidP="007B75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Header"/>
    </w:pPr>
  </w:p>
  <w:p w:rsidR="00221053" w:rsidRDefault="0022105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Pr="007B75CA" w:rsidRDefault="00221053" w:rsidP="007B75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AA" w:rsidRPr="006E4EAA" w:rsidRDefault="006E4EAA" w:rsidP="006E4EA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AA" w:rsidRPr="006E4EAA" w:rsidRDefault="006E4EAA" w:rsidP="006E4EA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Header"/>
    </w:pPr>
  </w:p>
  <w:p w:rsidR="00221053" w:rsidRDefault="0022105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Pr="007B75CA" w:rsidRDefault="00221053" w:rsidP="007B75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Header"/>
    </w:pPr>
  </w:p>
  <w:p w:rsidR="00221053" w:rsidRDefault="0022105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Pr="007B75CA" w:rsidRDefault="00221053" w:rsidP="007B75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53" w:rsidRDefault="00221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 w15:restartNumberingAfterBreak="0">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9D369E"/>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6" w15:restartNumberingAfterBreak="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7" w15:restartNumberingAfterBreak="0">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 w15:restartNumberingAfterBreak="0">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EF74B90"/>
    <w:multiLevelType w:val="hybridMultilevel"/>
    <w:tmpl w:val="7A2C7BB6"/>
    <w:lvl w:ilvl="0" w:tplc="BCD0181C">
      <w:start w:val="1"/>
      <w:numFmt w:val="decimal"/>
      <w:lvlText w:val="%1."/>
      <w:lvlJc w:val="left"/>
      <w:pPr>
        <w:ind w:left="785"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6C143F"/>
    <w:multiLevelType w:val="hybridMultilevel"/>
    <w:tmpl w:val="D1368392"/>
    <w:lvl w:ilvl="0" w:tplc="0809000F">
      <w:start w:val="1"/>
      <w:numFmt w:val="decimal"/>
      <w:lvlText w:val="%1."/>
      <w:lvlJc w:val="left"/>
      <w:pPr>
        <w:ind w:left="644"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53BD2E48"/>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E0F67"/>
    <w:multiLevelType w:val="hybridMultilevel"/>
    <w:tmpl w:val="C29EC928"/>
    <w:lvl w:ilvl="0" w:tplc="B1B605E6">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16"/>
  </w:num>
  <w:num w:numId="3">
    <w:abstractNumId w:val="14"/>
  </w:num>
  <w:num w:numId="4">
    <w:abstractNumId w:val="9"/>
  </w:num>
  <w:num w:numId="5">
    <w:abstractNumId w:val="6"/>
  </w:num>
  <w:num w:numId="6">
    <w:abstractNumId w:val="5"/>
  </w:num>
  <w:num w:numId="7">
    <w:abstractNumId w:val="19"/>
  </w:num>
  <w:num w:numId="8">
    <w:abstractNumId w:val="12"/>
  </w:num>
  <w:num w:numId="9">
    <w:abstractNumId w:val="8"/>
  </w:num>
  <w:num w:numId="10">
    <w:abstractNumId w:val="11"/>
  </w:num>
  <w:num w:numId="11">
    <w:abstractNumId w:val="1"/>
  </w:num>
  <w:num w:numId="12">
    <w:abstractNumId w:val="4"/>
  </w:num>
  <w:num w:numId="13">
    <w:abstractNumId w:val="17"/>
  </w:num>
  <w:num w:numId="14">
    <w:abstractNumId w:val="7"/>
  </w:num>
  <w:num w:numId="15">
    <w:abstractNumId w:val="2"/>
  </w:num>
  <w:num w:numId="16">
    <w:abstractNumId w:val="21"/>
  </w:num>
  <w:num w:numId="17">
    <w:abstractNumId w:val="10"/>
  </w:num>
  <w:num w:numId="18">
    <w:abstractNumId w:val="24"/>
  </w:num>
  <w:num w:numId="19">
    <w:abstractNumId w:val="3"/>
  </w:num>
  <w:num w:numId="20">
    <w:abstractNumId w:val="20"/>
  </w:num>
  <w:num w:numId="21">
    <w:abstractNumId w:val="13"/>
  </w:num>
  <w:num w:numId="22">
    <w:abstractNumId w:val="0"/>
  </w:num>
  <w:num w:numId="23">
    <w:abstractNumId w:val="22"/>
  </w:num>
  <w:num w:numId="24">
    <w:abstractNumId w:val="15"/>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r"/>
    <w:docVar w:name="LW_ANNEX_NBR_FIRST" w:val="1"/>
    <w:docVar w:name="LW_ANNEX_NBR_LAST" w:val="5"/>
    <w:docVar w:name="LW_ANNEX_UNIQUE" w:val="0"/>
    <w:docVar w:name="LW_CORRIGENDUM" w:val="CORRIGENDUM_x000b__x000b_This document corrects the annexes to document COM (2018)800 final of 23.10.2018._x000b__x000b_The act is not concerned._x000b__x000b_Correction of minor errors (typos, references ...)._x000b__x000b_The text shall read as follows:"/>
    <w:docVar w:name="LW_COVERPAGE_EXISTS" w:val="True"/>
    <w:docVar w:name="LW_COVERPAGE_GUID" w:val="AABB2D0C-EB15-43FC-9AF3-6CAE155E1267"/>
    <w:docVar w:name="LW_COVERPAGE_TYPE" w:val="1"/>
    <w:docVar w:name="LW_CROSSREFERENCE" w:val="&lt;UNUSED&gt;"/>
    <w:docVar w:name="LW_DocType" w:val="EUROLOOK"/>
    <w:docVar w:name="LW_EMISSION" w:val="3.1.2019"/>
    <w:docVar w:name="LW_EMISSION_ISODATE" w:val="2019-01-03"/>
    <w:docVar w:name="LW_EMISSION_LOCATION" w:val="BRX"/>
    <w:docVar w:name="LW_EMISSION_PREFIX" w:val="Brüssel, den "/>
    <w:docVar w:name="LW_EMISSION_SUFFIX" w:val=" "/>
    <w:docVar w:name="LW_ID_DOCTYPE_NONLW" w:val="CP-039"/>
    <w:docVar w:name="LW_LANGUE" w:val="DE"/>
    <w:docVar w:name="LW_LEVEL_OF_SENSITIVITY" w:val="Standard treatment"/>
    <w:docVar w:name="LW_NOM.INST" w:val="EUROPÄISCHE KOMMISSION"/>
    <w:docVar w:name="LW_NOM.INST_JOINTDOC" w:val="&lt;EMPTY&gt;"/>
    <w:docVar w:name="LW_OBJETACTEPRINCIPAL.CP" w:val="_x000b_Arbeitsprogramm 2019 der Kommission_x000b__x000b_Versprechen einlösen und unsere Zukunft gestalten_x000b_"/>
    <w:docVar w:name="LW_PART_NBR" w:val="&lt;UNUSED&gt;"/>
    <w:docVar w:name="LW_PART_NBR_TOTAL" w:val="&lt;UNUSED&gt;"/>
    <w:docVar w:name="LW_REF.INST.NEW" w:val="COM"/>
    <w:docVar w:name="LW_REF.INST.NEW_ADOPTED" w:val="final/2"/>
    <w:docVar w:name="LW_REF.INST.NEW_TEXT" w:val="(2018) 8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HÄNGE_x000b_"/>
    <w:docVar w:name="LW_TYPEACTEPRINCIPAL.CP" w:val="MITTEILUNG DER EUROPÄISCHEN KOMMISSION AN DAS EUROPÄISCHE PARLAMENT, DEN RAT, DEN EUROPÄISCHEN WIRTSCHAFTS- UND SOZIALAUSSCHUSS UND DEN AUSSCHUSS DER REGIONEN"/>
  </w:docVars>
  <w:rsids>
    <w:rsidRoot w:val="007B75CA"/>
    <w:rsid w:val="00010552"/>
    <w:rsid w:val="00064151"/>
    <w:rsid w:val="00064D67"/>
    <w:rsid w:val="00070616"/>
    <w:rsid w:val="000777C3"/>
    <w:rsid w:val="00092DC3"/>
    <w:rsid w:val="000A3005"/>
    <w:rsid w:val="000A5B6F"/>
    <w:rsid w:val="000C161C"/>
    <w:rsid w:val="000D5D23"/>
    <w:rsid w:val="000E74B9"/>
    <w:rsid w:val="00103FE7"/>
    <w:rsid w:val="0010617B"/>
    <w:rsid w:val="00113CF3"/>
    <w:rsid w:val="00115BE7"/>
    <w:rsid w:val="001213B3"/>
    <w:rsid w:val="001307E1"/>
    <w:rsid w:val="00146B4A"/>
    <w:rsid w:val="00165D3A"/>
    <w:rsid w:val="001A3B4B"/>
    <w:rsid w:val="001A777D"/>
    <w:rsid w:val="001B5C96"/>
    <w:rsid w:val="001B7CB9"/>
    <w:rsid w:val="001C13BD"/>
    <w:rsid w:val="001C4A51"/>
    <w:rsid w:val="001E4B4D"/>
    <w:rsid w:val="001F1D2D"/>
    <w:rsid w:val="001F4638"/>
    <w:rsid w:val="0020198F"/>
    <w:rsid w:val="00221053"/>
    <w:rsid w:val="00230D22"/>
    <w:rsid w:val="0024333C"/>
    <w:rsid w:val="00254C06"/>
    <w:rsid w:val="00267D63"/>
    <w:rsid w:val="00296977"/>
    <w:rsid w:val="002A503F"/>
    <w:rsid w:val="002A5AE0"/>
    <w:rsid w:val="002B069F"/>
    <w:rsid w:val="002B0D3F"/>
    <w:rsid w:val="002B4B55"/>
    <w:rsid w:val="002D6EE7"/>
    <w:rsid w:val="002D7011"/>
    <w:rsid w:val="002E1A64"/>
    <w:rsid w:val="002F49F3"/>
    <w:rsid w:val="00324F73"/>
    <w:rsid w:val="00333B78"/>
    <w:rsid w:val="00351578"/>
    <w:rsid w:val="00357957"/>
    <w:rsid w:val="00372CC0"/>
    <w:rsid w:val="0038721B"/>
    <w:rsid w:val="003A2F49"/>
    <w:rsid w:val="003B1FBD"/>
    <w:rsid w:val="003B66D8"/>
    <w:rsid w:val="003B7AA6"/>
    <w:rsid w:val="003C558F"/>
    <w:rsid w:val="004506D5"/>
    <w:rsid w:val="0045268E"/>
    <w:rsid w:val="00464788"/>
    <w:rsid w:val="00487922"/>
    <w:rsid w:val="004A1DF9"/>
    <w:rsid w:val="004B79BE"/>
    <w:rsid w:val="004C3202"/>
    <w:rsid w:val="004D6C46"/>
    <w:rsid w:val="004D74EC"/>
    <w:rsid w:val="004F0AC0"/>
    <w:rsid w:val="0052274F"/>
    <w:rsid w:val="00563E55"/>
    <w:rsid w:val="00564C58"/>
    <w:rsid w:val="00573B2B"/>
    <w:rsid w:val="00580963"/>
    <w:rsid w:val="005F5184"/>
    <w:rsid w:val="00623817"/>
    <w:rsid w:val="00625F2C"/>
    <w:rsid w:val="00627420"/>
    <w:rsid w:val="0065273F"/>
    <w:rsid w:val="00661F0C"/>
    <w:rsid w:val="00696A51"/>
    <w:rsid w:val="0069709A"/>
    <w:rsid w:val="006B6883"/>
    <w:rsid w:val="006C50B0"/>
    <w:rsid w:val="006D33A6"/>
    <w:rsid w:val="006E4EAA"/>
    <w:rsid w:val="006F0CE8"/>
    <w:rsid w:val="006F4569"/>
    <w:rsid w:val="007007AF"/>
    <w:rsid w:val="00763322"/>
    <w:rsid w:val="00773CC9"/>
    <w:rsid w:val="00776178"/>
    <w:rsid w:val="007875A1"/>
    <w:rsid w:val="00792BD0"/>
    <w:rsid w:val="007A4CB4"/>
    <w:rsid w:val="007B75CA"/>
    <w:rsid w:val="007E1365"/>
    <w:rsid w:val="00861299"/>
    <w:rsid w:val="00896585"/>
    <w:rsid w:val="008A3960"/>
    <w:rsid w:val="008B29C7"/>
    <w:rsid w:val="008B4581"/>
    <w:rsid w:val="008C3687"/>
    <w:rsid w:val="008C67C2"/>
    <w:rsid w:val="008E6F62"/>
    <w:rsid w:val="009A509A"/>
    <w:rsid w:val="009A7EDB"/>
    <w:rsid w:val="009B0896"/>
    <w:rsid w:val="009B3793"/>
    <w:rsid w:val="009E3BA2"/>
    <w:rsid w:val="009E5C66"/>
    <w:rsid w:val="009F4B3F"/>
    <w:rsid w:val="00A4505A"/>
    <w:rsid w:val="00A52033"/>
    <w:rsid w:val="00A52896"/>
    <w:rsid w:val="00A53D27"/>
    <w:rsid w:val="00A620ED"/>
    <w:rsid w:val="00A74E8D"/>
    <w:rsid w:val="00A86AFC"/>
    <w:rsid w:val="00A9184E"/>
    <w:rsid w:val="00AA63F4"/>
    <w:rsid w:val="00AC3A77"/>
    <w:rsid w:val="00AD0AD2"/>
    <w:rsid w:val="00AD48D0"/>
    <w:rsid w:val="00AF711F"/>
    <w:rsid w:val="00B044BE"/>
    <w:rsid w:val="00B60247"/>
    <w:rsid w:val="00B63049"/>
    <w:rsid w:val="00BC7277"/>
    <w:rsid w:val="00BD17AF"/>
    <w:rsid w:val="00C036F2"/>
    <w:rsid w:val="00C07DFC"/>
    <w:rsid w:val="00C33005"/>
    <w:rsid w:val="00C65B6C"/>
    <w:rsid w:val="00C761C3"/>
    <w:rsid w:val="00CB5CBF"/>
    <w:rsid w:val="00CC457F"/>
    <w:rsid w:val="00CE32D2"/>
    <w:rsid w:val="00D07A33"/>
    <w:rsid w:val="00D26B1C"/>
    <w:rsid w:val="00D62875"/>
    <w:rsid w:val="00D95EED"/>
    <w:rsid w:val="00DA3539"/>
    <w:rsid w:val="00DA66B9"/>
    <w:rsid w:val="00DB1FD2"/>
    <w:rsid w:val="00DC7286"/>
    <w:rsid w:val="00DF1C5E"/>
    <w:rsid w:val="00E00B65"/>
    <w:rsid w:val="00E12BB3"/>
    <w:rsid w:val="00E13FDE"/>
    <w:rsid w:val="00E25486"/>
    <w:rsid w:val="00E46920"/>
    <w:rsid w:val="00E57F86"/>
    <w:rsid w:val="00E61524"/>
    <w:rsid w:val="00E75AF2"/>
    <w:rsid w:val="00E84C71"/>
    <w:rsid w:val="00EB6965"/>
    <w:rsid w:val="00ED2B66"/>
    <w:rsid w:val="00EE5C3D"/>
    <w:rsid w:val="00EE7035"/>
    <w:rsid w:val="00F15991"/>
    <w:rsid w:val="00F27EDD"/>
    <w:rsid w:val="00F44382"/>
    <w:rsid w:val="00F44C05"/>
    <w:rsid w:val="00F53A13"/>
    <w:rsid w:val="00F63582"/>
    <w:rsid w:val="00FF1286"/>
    <w:rsid w:val="00FF1E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87"/>
    <w:pPr>
      <w:spacing w:after="240"/>
      <w:jc w:val="both"/>
    </w:pPr>
    <w:rPr>
      <w:sz w:val="24"/>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rsid w:val="00A620ED"/>
    <w:pPr>
      <w:spacing w:after="0"/>
      <w:ind w:right="-567"/>
      <w:jc w:val="left"/>
    </w:pPr>
    <w:rPr>
      <w:sz w:val="18"/>
    </w:rPr>
  </w:style>
  <w:style w:type="paragraph" w:styleId="FootnoteText">
    <w:name w:val="footnote text"/>
    <w:aliases w:val="Footnote,Fußnote"/>
    <w:basedOn w:val="Normal"/>
    <w:link w:val="FootnoteTextChar"/>
    <w:uiPriority w:val="99"/>
    <w:rsid w:val="00FD1C17"/>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rsid w:val="003B5D8C"/>
    <w:pPr>
      <w:keepNext/>
      <w:spacing w:before="240"/>
      <w:jc w:val="center"/>
    </w:pPr>
    <w:rPr>
      <w:b/>
      <w:caps/>
    </w:rPr>
  </w:style>
  <w:style w:type="paragraph" w:customStyle="1" w:styleId="Contact">
    <w:name w:val="Contact"/>
    <w:basedOn w:val="Normal"/>
    <w:rsid w:val="001104A6"/>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sid w:val="00A620ED"/>
    <w:rPr>
      <w:sz w:val="18"/>
      <w:lang w:bidi="de-DE"/>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rsid w:val="00543DE0"/>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rsid w:val="00543DE0"/>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rsid w:val="00543DE0"/>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rsid w:val="006D2E3F"/>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rsid w:val="00AF21B1"/>
    <w:pPr>
      <w:tabs>
        <w:tab w:val="left" w:pos="5103"/>
      </w:tabs>
      <w:spacing w:before="1200" w:after="0"/>
      <w:jc w:val="left"/>
    </w:pPr>
  </w:style>
  <w:style w:type="paragraph" w:customStyle="1" w:styleId="FooterLine">
    <w:name w:val="FooterLine"/>
    <w:basedOn w:val="Footer"/>
    <w:next w:val="Footer"/>
    <w:uiPriority w:val="99"/>
    <w:rsid w:val="00DA4D5E"/>
    <w:pPr>
      <w:tabs>
        <w:tab w:val="right" w:pos="8647"/>
      </w:tabs>
      <w:spacing w:before="120" w:line="264" w:lineRule="auto"/>
      <w:ind w:right="0"/>
      <w:jc w:val="both"/>
    </w:pPr>
    <w:rPr>
      <w:szCs w:val="22"/>
    </w:rPr>
  </w:style>
  <w:style w:type="paragraph" w:styleId="BalloonText">
    <w:name w:val="Balloon Text"/>
    <w:basedOn w:val="Normal"/>
    <w:link w:val="BalloonTextChar"/>
    <w:uiPriority w:val="99"/>
    <w:semiHidden/>
    <w:unhideWhenUsed/>
    <w:rsid w:val="007B75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CA"/>
    <w:rPr>
      <w:rFonts w:ascii="Segoe UI" w:hAnsi="Segoe UI" w:cs="Segoe UI"/>
      <w:sz w:val="18"/>
      <w:szCs w:val="18"/>
      <w:lang w:bidi="de-DE"/>
    </w:rPr>
  </w:style>
  <w:style w:type="character" w:customStyle="1" w:styleId="Marker">
    <w:name w:val="Marker"/>
    <w:basedOn w:val="DefaultParagraphFont"/>
    <w:rsid w:val="007B75CA"/>
    <w:rPr>
      <w:color w:val="0000FF"/>
      <w:shd w:val="clear" w:color="auto" w:fill="auto"/>
    </w:rPr>
  </w:style>
  <w:style w:type="paragraph" w:customStyle="1" w:styleId="Pagedecouverture">
    <w:name w:val="Page de couverture"/>
    <w:basedOn w:val="Normal"/>
    <w:next w:val="Normal"/>
    <w:rsid w:val="007B75CA"/>
    <w:pPr>
      <w:spacing w:after="0"/>
    </w:pPr>
    <w:rPr>
      <w:rFonts w:eastAsiaTheme="minorHAnsi"/>
      <w:szCs w:val="22"/>
    </w:rPr>
  </w:style>
  <w:style w:type="paragraph" w:customStyle="1" w:styleId="FooterCoverPage">
    <w:name w:val="Footer Cover Page"/>
    <w:basedOn w:val="Normal"/>
    <w:link w:val="FooterCoverPageChar"/>
    <w:rsid w:val="007B75CA"/>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7B75CA"/>
    <w:rPr>
      <w:sz w:val="24"/>
    </w:rPr>
  </w:style>
  <w:style w:type="paragraph" w:customStyle="1" w:styleId="FooterSensitivity">
    <w:name w:val="Footer Sensitivity"/>
    <w:basedOn w:val="Normal"/>
    <w:link w:val="FooterSensitivityChar"/>
    <w:rsid w:val="007B75C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sid w:val="007B75CA"/>
    <w:rPr>
      <w:b/>
      <w:sz w:val="32"/>
    </w:rPr>
  </w:style>
  <w:style w:type="paragraph" w:customStyle="1" w:styleId="HeaderCoverPage">
    <w:name w:val="Header Cover Page"/>
    <w:basedOn w:val="Normal"/>
    <w:link w:val="HeaderCoverPageChar"/>
    <w:rsid w:val="007B75CA"/>
    <w:pPr>
      <w:tabs>
        <w:tab w:val="center" w:pos="4535"/>
        <w:tab w:val="right" w:pos="9071"/>
      </w:tabs>
      <w:spacing w:after="120"/>
    </w:pPr>
  </w:style>
  <w:style w:type="character" w:customStyle="1" w:styleId="HeaderCoverPageChar">
    <w:name w:val="Header Cover Page Char"/>
    <w:basedOn w:val="DefaultParagraphFont"/>
    <w:link w:val="HeaderCoverPage"/>
    <w:rsid w:val="007B75CA"/>
    <w:rPr>
      <w:sz w:val="24"/>
    </w:rPr>
  </w:style>
  <w:style w:type="paragraph" w:customStyle="1" w:styleId="HeaderSensitivity">
    <w:name w:val="Header Sensitivity"/>
    <w:basedOn w:val="Normal"/>
    <w:link w:val="HeaderSensitivityChar"/>
    <w:rsid w:val="007B75CA"/>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sid w:val="007B75CA"/>
    <w:rPr>
      <w:b/>
      <w:sz w:val="32"/>
    </w:rPr>
  </w:style>
  <w:style w:type="paragraph" w:customStyle="1" w:styleId="Annexetitre">
    <w:name w:val="Annexe titre"/>
    <w:basedOn w:val="Normal"/>
    <w:next w:val="Normal"/>
    <w:rsid w:val="007B75CA"/>
    <w:pPr>
      <w:spacing w:before="120" w:after="120"/>
      <w:jc w:val="center"/>
    </w:pPr>
    <w:rPr>
      <w:rFonts w:eastAsiaTheme="minorHAnsi"/>
      <w:b/>
      <w:szCs w:val="22"/>
      <w:u w:val="single"/>
    </w:rPr>
  </w:style>
  <w:style w:type="paragraph" w:customStyle="1" w:styleId="Considrant">
    <w:name w:val="Considérant"/>
    <w:basedOn w:val="Normal"/>
    <w:rsid w:val="007B75CA"/>
    <w:pPr>
      <w:numPr>
        <w:numId w:val="18"/>
      </w:numPr>
      <w:spacing w:before="120" w:after="120"/>
    </w:pPr>
    <w:rPr>
      <w:rFonts w:eastAsiaTheme="minorHAnsi"/>
      <w:szCs w:val="22"/>
    </w:rPr>
  </w:style>
  <w:style w:type="character" w:customStyle="1" w:styleId="FootnoteTextChar">
    <w:name w:val="Footnote Text Char"/>
    <w:aliases w:val="Footnote Char,Fußnote Char"/>
    <w:basedOn w:val="DefaultParagraphFont"/>
    <w:link w:val="FootnoteText"/>
    <w:uiPriority w:val="99"/>
    <w:rsid w:val="000777C3"/>
    <w:rPr>
      <w:lang w:bidi="de-DE"/>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uiPriority w:val="99"/>
    <w:rsid w:val="000777C3"/>
    <w:rPr>
      <w:vertAlign w:val="superscript"/>
    </w:rPr>
  </w:style>
  <w:style w:type="paragraph" w:customStyle="1" w:styleId="Default">
    <w:name w:val="Default"/>
    <w:rsid w:val="000777C3"/>
    <w:pPr>
      <w:autoSpaceDE w:val="0"/>
      <w:autoSpaceDN w:val="0"/>
      <w:adjustRightInd w:val="0"/>
    </w:pPr>
    <w:rPr>
      <w:rFonts w:ascii="EC Square Sans Pro" w:hAnsi="EC Square Sans Pro" w:cs="EC Square Sans Pro"/>
      <w:color w:val="000000"/>
      <w:sz w:val="24"/>
      <w:szCs w:val="24"/>
    </w:rPr>
  </w:style>
  <w:style w:type="character" w:styleId="Hyperlink">
    <w:name w:val="Hyperlink"/>
    <w:basedOn w:val="DefaultParagraphFont"/>
    <w:uiPriority w:val="99"/>
    <w:unhideWhenUsed/>
    <w:rsid w:val="000777C3"/>
    <w:rPr>
      <w:color w:val="0000FF" w:themeColor="hyperlink"/>
      <w:u w:val="single"/>
    </w:rPr>
  </w:style>
  <w:style w:type="character" w:customStyle="1" w:styleId="HeaderChar">
    <w:name w:val="Header Char"/>
    <w:basedOn w:val="DefaultParagraphFont"/>
    <w:link w:val="Header"/>
    <w:uiPriority w:val="99"/>
    <w:rsid w:val="000777C3"/>
    <w:rPr>
      <w:sz w:val="24"/>
      <w:lang w:bidi="de-DE"/>
    </w:rPr>
  </w:style>
  <w:style w:type="character" w:styleId="CommentReference">
    <w:name w:val="annotation reference"/>
    <w:basedOn w:val="DefaultParagraphFont"/>
    <w:uiPriority w:val="99"/>
    <w:semiHidden/>
    <w:unhideWhenUsed/>
    <w:rsid w:val="000777C3"/>
    <w:rPr>
      <w:sz w:val="16"/>
      <w:szCs w:val="16"/>
    </w:rPr>
  </w:style>
  <w:style w:type="character" w:customStyle="1" w:styleId="CommentTextChar">
    <w:name w:val="Comment Text Char"/>
    <w:basedOn w:val="DefaultParagraphFont"/>
    <w:uiPriority w:val="99"/>
    <w:rsid w:val="000777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77C3"/>
    <w:pPr>
      <w:spacing w:after="200"/>
      <w:jc w:val="left"/>
    </w:pPr>
    <w:rPr>
      <w:rFonts w:ascii="Calibri" w:eastAsia="Calibri" w:hAnsi="Calibri"/>
      <w:b/>
      <w:bCs/>
    </w:rPr>
  </w:style>
  <w:style w:type="character" w:customStyle="1" w:styleId="CommentTextChar1">
    <w:name w:val="Comment Text Char1"/>
    <w:basedOn w:val="DefaultParagraphFont"/>
    <w:link w:val="CommentText"/>
    <w:uiPriority w:val="99"/>
    <w:rsid w:val="000777C3"/>
    <w:rPr>
      <w:lang w:bidi="de-DE"/>
    </w:rPr>
  </w:style>
  <w:style w:type="character" w:customStyle="1" w:styleId="CommentSubjectChar">
    <w:name w:val="Comment Subject Char"/>
    <w:basedOn w:val="CommentTextChar1"/>
    <w:link w:val="CommentSubject"/>
    <w:uiPriority w:val="99"/>
    <w:semiHidden/>
    <w:rsid w:val="000777C3"/>
    <w:rPr>
      <w:rFonts w:ascii="Calibri" w:eastAsia="Calibri" w:hAnsi="Calibri"/>
      <w:b/>
      <w:bCs/>
      <w:lang w:eastAsia="de-DE" w:bidi="de-DE"/>
    </w:rPr>
  </w:style>
  <w:style w:type="table" w:styleId="TableGrid">
    <w:name w:val="Table Grid"/>
    <w:basedOn w:val="TableNormal"/>
    <w:uiPriority w:val="59"/>
    <w:rsid w:val="000777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8">
    <w:name w:val="iceouttxt38"/>
    <w:basedOn w:val="DefaultParagraphFont"/>
    <w:rsid w:val="000777C3"/>
    <w:rPr>
      <w:sz w:val="24"/>
      <w:szCs w:val="24"/>
      <w:bdr w:val="none" w:sz="0" w:space="0" w:color="auto" w:frame="1"/>
      <w:vertAlign w:val="baseline"/>
    </w:rPr>
  </w:style>
  <w:style w:type="paragraph" w:styleId="NormalWeb">
    <w:name w:val="Normal (Web)"/>
    <w:basedOn w:val="Normal"/>
    <w:uiPriority w:val="99"/>
    <w:unhideWhenUsed/>
    <w:rsid w:val="000777C3"/>
    <w:pPr>
      <w:spacing w:after="192"/>
      <w:jc w:val="left"/>
    </w:pPr>
    <w:rPr>
      <w:szCs w:val="24"/>
    </w:rPr>
  </w:style>
  <w:style w:type="character" w:customStyle="1" w:styleId="truncate">
    <w:name w:val="truncate"/>
    <w:basedOn w:val="DefaultParagraphFont"/>
    <w:rsid w:val="000777C3"/>
  </w:style>
  <w:style w:type="paragraph" w:customStyle="1" w:styleId="Declassification">
    <w:name w:val="Declassification"/>
    <w:basedOn w:val="Normal"/>
    <w:next w:val="Normal"/>
    <w:rsid w:val="000777C3"/>
    <w:pPr>
      <w:spacing w:after="0"/>
    </w:pPr>
    <w:rPr>
      <w:rFonts w:eastAsiaTheme="minorHAnsi"/>
      <w:szCs w:val="22"/>
    </w:rPr>
  </w:style>
  <w:style w:type="paragraph" w:customStyle="1" w:styleId="HeaderLandscape">
    <w:name w:val="HeaderLandscape"/>
    <w:basedOn w:val="Normal"/>
    <w:rsid w:val="000777C3"/>
    <w:pPr>
      <w:tabs>
        <w:tab w:val="center" w:pos="7285"/>
        <w:tab w:val="right" w:pos="14003"/>
      </w:tabs>
      <w:spacing w:after="120"/>
    </w:pPr>
    <w:rPr>
      <w:rFonts w:eastAsiaTheme="minorHAnsi"/>
      <w:szCs w:val="22"/>
    </w:rPr>
  </w:style>
  <w:style w:type="paragraph" w:customStyle="1" w:styleId="FooterLandscape">
    <w:name w:val="FooterLandscape"/>
    <w:basedOn w:val="Normal"/>
    <w:rsid w:val="000777C3"/>
    <w:pPr>
      <w:tabs>
        <w:tab w:val="center" w:pos="7285"/>
        <w:tab w:val="center" w:pos="10913"/>
        <w:tab w:val="right" w:pos="15137"/>
      </w:tabs>
      <w:spacing w:before="360" w:after="0"/>
      <w:ind w:left="-567" w:right="-567"/>
      <w:jc w:val="left"/>
    </w:pPr>
    <w:rPr>
      <w:rFonts w:eastAsiaTheme="minorHAnsi"/>
      <w:szCs w:val="22"/>
    </w:rPr>
  </w:style>
  <w:style w:type="paragraph" w:customStyle="1" w:styleId="Disclaimer">
    <w:name w:val="Disclaimer"/>
    <w:basedOn w:val="Normal"/>
    <w:rsid w:val="0046478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styleId="Revision">
    <w:name w:val="Revision"/>
    <w:hidden/>
    <w:uiPriority w:val="99"/>
    <w:semiHidden/>
    <w:rsid w:val="000641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6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ec.europa.eu/info/files/refit-platform-recommendations-internal-market-ref-xii8c-construction-products-regulation-cpr_en" TargetMode="External"/><Relationship Id="rId39" Type="http://schemas.openxmlformats.org/officeDocument/2006/relationships/footer" Target="footer10.xml"/><Relationship Id="rId21" Type="http://schemas.openxmlformats.org/officeDocument/2006/relationships/footer" Target="footer5.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c.europa.eu/info/files/refit-platform-recommendations-internal-market-xii8b-construction-product-regulation_en" TargetMode="Externa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ec.europa.eu/info/files/refit-platform-recommendations-financial-services-financial-reporting_en" TargetMode="External"/><Relationship Id="rId41" Type="http://schemas.openxmlformats.org/officeDocument/2006/relationships/header" Target="header12.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c.europa.eu/info/files/refit-platform-recommendations-environment-ix3a-c-regulation-shipment-waste_en"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ec.europa.eu/info/files/refit-platform-recommendations-health-and-food-safety-xi10a-multiple-use-multiple-source-substances-chlorate_en" TargetMode="External"/><Relationship Id="rId36" Type="http://schemas.openxmlformats.org/officeDocument/2006/relationships/footer" Target="footer9.xml"/><Relationship Id="rId49"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ec.europa.eu/info/files/refit-platform-recommendations-internal-market-xii8a-construction-product-regulation_en" TargetMode="External"/><Relationship Id="rId30" Type="http://schemas.openxmlformats.org/officeDocument/2006/relationships/hyperlink" Target="https://ec.europa.eu/info/files/refit-platform-recommendations-consumer-policy-vi4a-f-consumer-credit-directive_en" TargetMode="Externa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6.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Created>
    <Version>10.0.37611.0</Version>
    <Date>2018-10-18T15:18:53</Date>
    <Language>EN</Language>
  </Created>
  <Edited>
    <Version>10.0.37613.0</Version>
    <Date>2019-01-10T10:44:07</Date>
  </Edited>
  <DocumentModel>
    <Id>6cbda13a-4db2-46c6-876a-ef72275827ef</Id>
    <Name>Report</Name>
  </DocumentModel>
  <DocumentDate>2018-10-18T15:18:53</DocumentDate>
  <DocumentVersion>0.1</DocumentVersion>
  <CompatibilityMode>Eurolook10</CompatibilityMode>
  <Address/>
</EurolookPropertie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F5C2E700-7034-441A-B00A-AF008D13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34</Pages>
  <Words>10740</Words>
  <Characters>74429</Characters>
  <Application>Microsoft Office Word</Application>
  <DocSecurity>0</DocSecurity>
  <PresentationFormat>Microsoft Word 14.0</PresentationFormat>
  <Lines>2189</Lines>
  <Paragraphs>860</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2018-12-12T09:21:00Z</dcterms:created>
  <dcterms:modified xsi:type="dcterms:W3CDTF">2019-01-10T09:44:00Z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5</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Created using">
    <vt:lpwstr>LW 6.0.1, Build 20180503</vt:lpwstr>
  </property>
</Properties>
</file>