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0419953-DFEE-4D33-A2D9-D2D4EFA718E5" style="width:450.75pt;height:306.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widowControl w:val="0"/>
        <w:spacing w:after="12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I. IEVADS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Šis ir septiņpadsmitais ziņojums par turpmāko progresu, kas gūts efektīvas un patiesas drošības savienības izveidē. Tajā ir aplūkotas norises, kuras atbilst diviem galvenajiem pīlāriem, proti, cīņai pret terorismu un organizēto noziedzību un līdzekļiem, kas tos atbalsta, un mūsu aizsardzības pasākumu stiprināšanai un noturības veidošanai pret šiem draudiem. Pēdējos mēnešos Eiropas Parlamentā un Padomē ir vērojams ievērojams progress attiecībā uz vairākām likumdošanas prioritātēm. Tomēr par lielu skaitu svarīgu prioritāro dokumentu politiskā vienošanās vēl nav panākta, un abiem likumdevējiem ir jāturpina centieni. Ņemot vērā, ka 2019. gada maijā notiks nākamās Eiropas Parlamenta vēlēšanas, laiks ir izšķirošais faktors, lai pieņemtu Komisijas izvirzītos vēl neapstiprinātos prioritāros priekšlikumus  drošības savienības pabeigšanai, kā uz to savā 2018. gada runā par stāvokli Savienībā aicinājis priekšsēdētājs </w:t>
      </w:r>
      <w:r>
        <w:rPr>
          <w:rFonts w:ascii="Times New Roman" w:hAnsi="Times New Roman"/>
          <w:i/>
          <w:noProof/>
          <w:sz w:val="24"/>
        </w:rPr>
        <w:t>Žans Klods Junkers</w:t>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Eiropadomes</w:t>
      </w:r>
      <w:r>
        <w:rPr>
          <w:rStyle w:val="FootnoteReference"/>
          <w:noProof/>
          <w:sz w:val="24"/>
        </w:rPr>
        <w:footnoteReference w:id="2"/>
      </w:r>
      <w:r>
        <w:rPr>
          <w:rFonts w:ascii="Times New Roman" w:hAnsi="Times New Roman"/>
          <w:noProof/>
          <w:sz w:val="24"/>
        </w:rPr>
        <w:t xml:space="preserve"> 2018. gada 18. oktobra sanāksmē ES valstu vadītāji atkārtoti apstiprināja savu apņemšanos stiprināt Savienības iekšējo drošību, atzīstot, ka pēdējos gados ir gūts reāls progress iekšējās drošības stiprināšanā, uzlabojot sadarbību, praksē īstenojot konkrētus pasākumus un pieņemot virkni juridisku tekstu. Pamatojoties uz to, Eiropadome aicināja rīkoties attiecībā uz vēl neapstiprinātajiem Komisijas priekšlikumiem par reaģēšanu uz kiberuzbrukumiem, to novēršanu un izskaušanu, novērst teroristiska satura izplatību tiešsaistē, nodrošināt ātru un efektīvu pārrobežu piekļuvi elektroniskiem pierādījumiem, atvieglot piekļuvi finanšu informācijai un uzlabot informācijas sistēmu un datubāzu sadarbspēju. Šajā ziņojumā atspoguļots pašreizējais stāvoklis sarunās par šīm svarīgajām iniciatīvām, aicinot abus likumdevējus strādāt, lai tie tiktu ātri pieņemti (skatīt arī visu drošības savienības iniciatīvu sarakstu I pielikumā). Eiropadome aicināja arī izskatīt Komisijas iniciatīvu paplašināt Eiropas Prokuratūras kompetenci attiecībā uz teroristu pārrobežu noziegumiem, un Komisijai ir svarīgi izpētīt šīs pieejas priekšrocības. Turklāt valstu vai to valdību vadītāji uzsvēra, cik svarīgi ir aizsargāt Savienības demokrātiskās sistēmas un apkarot dezinformācijas izplatīšanu saistībā ar gaidāmajām Eiropas Parlamenta vēlēšanām. Nākamajā Eiropadomes sanāksmē, kas notiks 2018. gada 13. un 14. decembrī, tiks pievērsta uzmanība arī dezinformācijas kampaņu izplatībai kā akūtam izaicinājumam demokrātiskām sistēmām, kam nepieciešama steidzama rīcība, jo īpaši, lai nodrošinātu brīvas un godīgas Eiropas Parlamenta un valstu vēlēšanas. Ņemot to vērā, šajā ziņojumā ir ietverti panākumi, kas gūti, lai nodrošinātu Savienības vēlēšanu noturību.</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Savā kopīgajā deklarācijā par ES likumdošanas prioritātēm 2018. un 2019. gadā</w:t>
      </w:r>
      <w:r>
        <w:rPr>
          <w:rStyle w:val="FootnoteReference"/>
          <w:noProof/>
          <w:sz w:val="24"/>
        </w:rPr>
        <w:footnoteReference w:id="3"/>
      </w:r>
      <w:r>
        <w:rPr>
          <w:rFonts w:ascii="Times New Roman" w:hAnsi="Times New Roman"/>
          <w:noProof/>
          <w:sz w:val="24"/>
        </w:rPr>
        <w:t xml:space="preserve"> Eiropas Parlamenta, Padomes un Komisijas priekšsēdētāji norādīja, ka ES pilsoņu drošības aizsardzība ir viena no augstākajām prioritātēm. Trīs iestādes apņēmās uzskatīt drošības savienības priekšlikumus par steidzamiem prioritāriem dokumentiem, kas jāpieņem pirms pašreizējā sasaukuma perioda beigām. Pamatojoties uz pēdējā gada laikā jau gūto progresu, darbs ir jāturpina, un Komisija mudina abus likumdevējus intensīvāk risināt sarunas.</w:t>
      </w:r>
    </w:p>
    <w:p>
      <w:pPr>
        <w:widowControl w:val="0"/>
        <w:spacing w:after="240" w:line="240" w:lineRule="auto"/>
        <w:jc w:val="both"/>
        <w:rPr>
          <w:rFonts w:ascii="Times New Roman" w:hAnsi="Times New Roman" w:cs="Times New Roman"/>
          <w:b/>
          <w:noProof/>
          <w:sz w:val="24"/>
          <w:szCs w:val="24"/>
        </w:rPr>
      </w:pPr>
      <w:r>
        <w:rPr>
          <w:rFonts w:ascii="Times New Roman" w:hAnsi="Times New Roman"/>
          <w:noProof/>
          <w:sz w:val="24"/>
        </w:rPr>
        <w:t xml:space="preserve">Komisija pauž cerību, ka Eiropas Parlaments pieņems </w:t>
      </w:r>
      <w:r>
        <w:rPr>
          <w:rFonts w:ascii="Times New Roman" w:hAnsi="Times New Roman"/>
          <w:b/>
          <w:noProof/>
          <w:sz w:val="24"/>
        </w:rPr>
        <w:t xml:space="preserve"> </w:t>
      </w:r>
      <w:r>
        <w:rPr>
          <w:rFonts w:ascii="Times New Roman" w:hAnsi="Times New Roman"/>
          <w:noProof/>
          <w:sz w:val="24"/>
        </w:rPr>
        <w:t>ziņojumu</w:t>
      </w:r>
      <w:r>
        <w:rPr>
          <w:rFonts w:ascii="Times New Roman" w:hAnsi="Times New Roman"/>
          <w:b/>
          <w:noProof/>
          <w:sz w:val="24"/>
        </w:rPr>
        <w:t xml:space="preserve"> </w:t>
      </w:r>
      <w:r>
        <w:rPr>
          <w:rFonts w:ascii="Times New Roman" w:hAnsi="Times New Roman"/>
          <w:noProof/>
          <w:sz w:val="24"/>
        </w:rPr>
        <w:t xml:space="preserve"> par Īpašās komitejas terorisma jautājumos veiktajiem konstatējumiem un ieteikumiem, kura pieņemšana plānota 2018. gada 12. decembrī.. Ziņojums būs svarīgs ieguldījums cīņā pret terorismu un drošības savienības turpmākajā attīstībā.</w:t>
      </w:r>
      <w:r>
        <w:rPr>
          <w:noProof/>
        </w:rPr>
        <w:br w:type="page"/>
      </w:r>
    </w:p>
    <w:p>
      <w:pPr>
        <w:widowControl w:val="0"/>
        <w:spacing w:after="240" w:line="240" w:lineRule="auto"/>
        <w:jc w:val="both"/>
        <w:rPr>
          <w:rFonts w:ascii="Times New Roman" w:hAnsi="Times New Roman" w:cs="Times New Roman"/>
          <w:b/>
          <w:noProof/>
          <w:sz w:val="24"/>
          <w:szCs w:val="24"/>
        </w:rPr>
      </w:pPr>
      <w:r>
        <w:rPr>
          <w:rFonts w:ascii="Times New Roman" w:hAnsi="Times New Roman"/>
          <w:b/>
          <w:noProof/>
          <w:sz w:val="24"/>
        </w:rPr>
        <w:t xml:space="preserve">II. LIKUMDOŠANAS PRIORITĀŠU ĪSTENOŠANA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Pēdējo mēnešu laikā abi likumdevēji ir guvuši ievērojamu progresu vairākās likumdošanas prioritātēs, jo īpaši attiecībā uz pastiprinātu Šengenas Informācijas sistēmu, Kiberdrošības aktu un bezskaidras naudas maksāšanas līdzekļiem. Tomēr par lielu skaitu svarīgu prioritāro dokumentu politiskā vienošanās vēl nav panākta, un ir nepieciešami turpmāki centieni, lai nodrošinātu to pieņemšanu pirms Eiropas Parlamenta vēlēšanām (skatīt arī visu drošības savienības iniciatīvu sarakstu I pielikumā).</w:t>
      </w:r>
    </w:p>
    <w:p>
      <w:pPr>
        <w:widowControl w:val="0"/>
        <w:numPr>
          <w:ilvl w:val="0"/>
          <w:numId w:val="15"/>
        </w:numPr>
        <w:spacing w:after="240" w:line="240" w:lineRule="auto"/>
        <w:ind w:left="357" w:hanging="357"/>
        <w:rPr>
          <w:rFonts w:ascii="Times New Roman" w:hAnsi="Times New Roman" w:cs="Times New Roman"/>
          <w:i/>
          <w:noProof/>
          <w:sz w:val="24"/>
          <w:szCs w:val="24"/>
        </w:rPr>
      </w:pPr>
      <w:r>
        <w:rPr>
          <w:rFonts w:ascii="Times New Roman" w:hAnsi="Times New Roman"/>
          <w:i/>
          <w:noProof/>
          <w:sz w:val="24"/>
        </w:rPr>
        <w:t>Spēcīgākas un viedākas informācijas sistēmas drošības, robežu un migrācijas pārvaldībai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Komisija atzinīgi vērtē Eiropas Parlamenta un Padomes gūtos panākumus attiecībā uz tiesību aktu priekšlikumiem, lai panāktu </w:t>
      </w:r>
      <w:r>
        <w:rPr>
          <w:rFonts w:ascii="Times New Roman" w:hAnsi="Times New Roman"/>
          <w:b/>
          <w:noProof/>
          <w:sz w:val="24"/>
        </w:rPr>
        <w:t>EES informācijas sistēmu sadarbspēju</w:t>
      </w:r>
      <w:r>
        <w:rPr>
          <w:rFonts w:ascii="Times New Roman" w:hAnsi="Times New Roman"/>
          <w:noProof/>
          <w:sz w:val="24"/>
        </w:rPr>
        <w:t xml:space="preserve"> drošības, robežu un migrācijas pārvaldībai</w:t>
      </w:r>
      <w:r>
        <w:rPr>
          <w:rStyle w:val="FootnoteReference"/>
          <w:noProof/>
          <w:sz w:val="24"/>
        </w:rPr>
        <w:footnoteReference w:id="4"/>
      </w:r>
      <w:r>
        <w:rPr>
          <w:noProof/>
        </w:rPr>
        <w:t>.</w:t>
      </w:r>
      <w:r>
        <w:rPr>
          <w:rFonts w:ascii="Times New Roman" w:hAnsi="Times New Roman"/>
          <w:noProof/>
          <w:sz w:val="24"/>
        </w:rPr>
        <w:t xml:space="preserve"> Priekšlikumi sniegtu dalībvalstu robežsargiem, imigrācijas dienestu amatpersonām un tiesībaizsardzības amatpersonām precīzu un uzticamu informāciju un spēju atklāt vienas personas vairākas identitātes un apkarot identitātes viltošanu. Trialoga sanāksmes notika 2018. gada 24. oktobrī, 2018. gada 15. novembrī un 2018. gada 27. novembrī. Saskaņā ar Kopīgo deklarāciju Komisija mudina abus likumdevējus panākt politisku vienošanos nākamajā trialoga sanāksmē 2018. gada 13. decembrī.</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Informācijas sistēmu sadarbspēja ietvertu </w:t>
      </w:r>
      <w:r>
        <w:rPr>
          <w:rFonts w:ascii="Times New Roman" w:hAnsi="Times New Roman"/>
          <w:b/>
          <w:noProof/>
          <w:sz w:val="24"/>
        </w:rPr>
        <w:t>Vīzu informācijas sistēmu</w:t>
      </w:r>
      <w:r>
        <w:rPr>
          <w:rFonts w:ascii="Times New Roman" w:hAnsi="Times New Roman"/>
          <w:noProof/>
          <w:sz w:val="24"/>
        </w:rPr>
        <w:t>. Eiropas Parlaments un Padome turpina darbu pie 2018. gada maija tiesību aktu priekšlikuma</w:t>
      </w:r>
      <w:r>
        <w:rPr>
          <w:rStyle w:val="FootnoteReference"/>
          <w:noProof/>
          <w:sz w:val="24"/>
        </w:rPr>
        <w:footnoteReference w:id="5"/>
      </w:r>
      <w:r>
        <w:rPr>
          <w:rFonts w:ascii="Times New Roman" w:hAnsi="Times New Roman"/>
          <w:noProof/>
          <w:sz w:val="24"/>
        </w:rPr>
        <w:t>, lai nodrošinātu rūpīgāku vīzas pieteikuma iesniedzēju izcelsmes pārbaudi un novērstu drošības informācijas trūkumu, uzlabojot informācijas apmaiņu starp dalībvalstīm un nodrošinot pilnīgu sadarbspēju ar citām ES mēroga datubāzēm. Komisija aicina abus likumdevējus pēc iespējas ātrāk pieņemt sarunu pilnvaras, lai panāktu vienošanos par šo dokumentu pašreizējā Eiropas Parlamenta sasaukuma laikā.</w:t>
      </w:r>
    </w:p>
    <w:p>
      <w:pPr>
        <w:spacing w:after="240" w:line="240" w:lineRule="auto"/>
        <w:jc w:val="both"/>
        <w:rPr>
          <w:rFonts w:ascii="Times New Roman" w:eastAsia="Times New Roman" w:hAnsi="Times New Roman" w:cs="Times New Roman"/>
          <w:i/>
          <w:noProof/>
          <w:sz w:val="24"/>
          <w:szCs w:val="24"/>
        </w:rPr>
      </w:pPr>
      <w:r>
        <w:rPr>
          <w:rFonts w:ascii="Times New Roman" w:hAnsi="Times New Roman"/>
          <w:noProof/>
          <w:sz w:val="24"/>
        </w:rPr>
        <w:t xml:space="preserve">Tiklīdz būs panākta vienošanās, informācijas sistēmu sadarbspēja ļautu izmantot arī visas </w:t>
      </w:r>
      <w:r>
        <w:rPr>
          <w:rFonts w:ascii="Times New Roman" w:hAnsi="Times New Roman"/>
          <w:b/>
          <w:noProof/>
          <w:sz w:val="24"/>
        </w:rPr>
        <w:t>pastiprinātās Šengenas informācijas sistēmas</w:t>
      </w:r>
      <w:r>
        <w:rPr>
          <w:rFonts w:ascii="Times New Roman" w:hAnsi="Times New Roman"/>
          <w:noProof/>
          <w:sz w:val="24"/>
        </w:rPr>
        <w:t xml:space="preserve"> priekšrocības, ko abi likumdevēji pieņēma 2018. gada 28. novembrī</w:t>
      </w:r>
      <w:r>
        <w:rPr>
          <w:rStyle w:val="FootnoteReference"/>
          <w:noProof/>
          <w:sz w:val="24"/>
        </w:rPr>
        <w:footnoteReference w:id="6"/>
      </w:r>
      <w:r>
        <w:rPr>
          <w:noProof/>
        </w:rPr>
        <w:t>.</w:t>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Sadarbspēja ietvertu arī ierosināto</w:t>
      </w:r>
      <w:r>
        <w:rPr>
          <w:rStyle w:val="FootnoteReference"/>
          <w:noProof/>
          <w:sz w:val="24"/>
        </w:rPr>
        <w:footnoteReference w:id="7"/>
      </w:r>
      <w:r>
        <w:rPr>
          <w:rFonts w:ascii="Times New Roman" w:hAnsi="Times New Roman"/>
          <w:noProof/>
          <w:sz w:val="24"/>
        </w:rPr>
        <w:t xml:space="preserve"> </w:t>
      </w:r>
      <w:r>
        <w:rPr>
          <w:rFonts w:ascii="Times New Roman" w:hAnsi="Times New Roman"/>
          <w:b/>
          <w:noProof/>
          <w:sz w:val="24"/>
        </w:rPr>
        <w:t>Eiropas Sodāmības reģistru informācijas sistēmas</w:t>
      </w:r>
      <w:r>
        <w:rPr>
          <w:rFonts w:ascii="Times New Roman" w:hAnsi="Times New Roman"/>
          <w:noProof/>
          <w:sz w:val="24"/>
        </w:rPr>
        <w:t xml:space="preserve"> paplašinātu piemērošanu trešo valstu valstspiederīgajiem. Priekšlikumā paredzēts izveidot centralizētu datubāzi, kas ļaus ātri pārbaudīt, vai kādai dalībvalstij ir zināma informācija par personas, kurai nav ES pilsonība, sodāmību. Komisija aicina abus likumdevējus noslēgt sarunas par šo prioritāro likumdošanas iniciatīvu nākamajā trialoga sanāksmē 2018. gada 11. decembrī.</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Informācijas sistēmu sadarbspēja ietvertu arī </w:t>
      </w:r>
      <w:r>
        <w:rPr>
          <w:rFonts w:ascii="Times New Roman" w:hAnsi="Times New Roman"/>
          <w:i/>
          <w:noProof/>
          <w:sz w:val="24"/>
        </w:rPr>
        <w:t>Eurodac</w:t>
      </w:r>
      <w:r>
        <w:rPr>
          <w:rFonts w:ascii="Times New Roman" w:hAnsi="Times New Roman"/>
          <w:noProof/>
          <w:sz w:val="24"/>
        </w:rPr>
        <w:t xml:space="preserve">. Komisijas priekšlikums stiprināt </w:t>
      </w:r>
      <w:r>
        <w:rPr>
          <w:rFonts w:ascii="Times New Roman" w:hAnsi="Times New Roman"/>
          <w:b/>
          <w:i/>
          <w:noProof/>
          <w:sz w:val="24"/>
        </w:rPr>
        <w:t>Eurodac</w:t>
      </w:r>
      <w:r>
        <w:rPr>
          <w:rStyle w:val="FootnoteReference"/>
          <w:noProof/>
          <w:sz w:val="24"/>
        </w:rPr>
        <w:footnoteReference w:id="8"/>
      </w:r>
      <w:r>
        <w:rPr>
          <w:rFonts w:ascii="Times New Roman" w:hAnsi="Times New Roman"/>
          <w:noProof/>
          <w:sz w:val="24"/>
        </w:rPr>
        <w:t xml:space="preserve"> paplašinātu tās uzdevumus, iekļaujot ne tikai patvēruma pieteikumu iesniedzēju identifikāciju, bet arī tādu trešo valstu valstspiederīgo identifikāciju, kuri uzturas nelikumīgi un kuri ieceļojuši ES neatbilstīgi. Komisija nesen ir izklāstījusi priekšrocības, ko sniedz šī priekšlikuma pieņemšana, ņemot vērā, ka tas ir viens no pieciem priekšlikumiem kopējās Eiropas patvēruma sistēmas ietvaros, par kuru gandrīz jau panākta vienošanās</w:t>
      </w:r>
      <w:r>
        <w:rPr>
          <w:rStyle w:val="FootnoteReference"/>
          <w:noProof/>
          <w:sz w:val="24"/>
        </w:rPr>
        <w:footnoteReference w:id="9"/>
      </w:r>
      <w:r>
        <w:rPr>
          <w:noProof/>
        </w:rPr>
        <w:t>.</w:t>
      </w:r>
      <w:r>
        <w:rPr>
          <w:rFonts w:ascii="Times New Roman" w:hAnsi="Times New Roman"/>
          <w:noProof/>
          <w:sz w:val="24"/>
        </w:rPr>
        <w:t xml:space="preserve"> Šie priekšlikumi ir jāpieņem pirms Eiropas Parlamenta vēlēšanām.</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noProof/>
              </w:rPr>
              <w:br w:type="page"/>
            </w:r>
            <w:r>
              <w:rPr>
                <w:rFonts w:ascii="Times New Roman" w:hAnsi="Times New Roman"/>
                <w:noProof/>
                <w:sz w:val="24"/>
              </w:rPr>
              <w:t>Lai nodrošinātu spēcīgākas un viedākas informācijas sistēmas drošības, robežu un migrācijas pārvaldībai, Komisija aicina Eiropas Parlamentu un Padomi:</w:t>
            </w:r>
          </w:p>
          <w:p>
            <w:pPr>
              <w:spacing w:before="240"/>
              <w:jc w:val="both"/>
              <w:rPr>
                <w:rFonts w:ascii="Times New Roman" w:hAnsi="Times New Roman" w:cs="Times New Roman"/>
                <w:i/>
                <w:noProof/>
                <w:sz w:val="24"/>
                <w:szCs w:val="24"/>
              </w:rPr>
            </w:pPr>
            <w:r>
              <w:rPr>
                <w:rFonts w:ascii="Times New Roman" w:hAnsi="Times New Roman"/>
                <w:i/>
                <w:noProof/>
                <w:sz w:val="24"/>
              </w:rPr>
              <w:t>attiecībā uz kopīgajā paziņojumā izklāstītajām prioritātēm –</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līdz šī gada beigām panākt vienošanos par tiesību aktu priekšlikumiem par </w:t>
            </w:r>
            <w:r>
              <w:rPr>
                <w:rFonts w:ascii="Times New Roman" w:hAnsi="Times New Roman"/>
                <w:b/>
                <w:noProof/>
                <w:sz w:val="24"/>
              </w:rPr>
              <w:t>sadarbspēju</w:t>
            </w:r>
            <w:r>
              <w:rPr>
                <w:rFonts w:ascii="Times New Roman" w:hAnsi="Times New Roman"/>
                <w:noProof/>
                <w:sz w:val="24"/>
              </w:rPr>
              <w:t>,</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līdz 2018. gada decembrim panākt vienošanos par tiesību akta priekšlikumu paplašināt </w:t>
            </w:r>
            <w:r>
              <w:rPr>
                <w:rFonts w:ascii="Times New Roman" w:hAnsi="Times New Roman"/>
                <w:b/>
                <w:noProof/>
                <w:sz w:val="24"/>
              </w:rPr>
              <w:t>Eiropas Sodāmības reģistru informācijas sistēmu</w:t>
            </w:r>
            <w:r>
              <w:rPr>
                <w:rFonts w:ascii="Times New Roman" w:hAnsi="Times New Roman"/>
                <w:noProof/>
                <w:sz w:val="24"/>
              </w:rPr>
              <w:t>, ietverot trešo valstu valstspiederīgos,</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pirms Eiropas Parlamenta vēlēšanām pieņemt tiesību aktu priekšlikumu par </w:t>
            </w:r>
            <w:r>
              <w:rPr>
                <w:rFonts w:ascii="Times New Roman" w:hAnsi="Times New Roman"/>
                <w:b/>
                <w:i/>
                <w:noProof/>
                <w:sz w:val="24"/>
              </w:rPr>
              <w:t>Eurodac</w:t>
            </w:r>
            <w:r>
              <w:rPr>
                <w:rFonts w:ascii="Times New Roman" w:hAnsi="Times New Roman"/>
                <w:noProof/>
                <w:sz w:val="24"/>
              </w:rPr>
              <w:t>, par kuru jau gandrīz ir panākta vienošanās;</w:t>
            </w:r>
          </w:p>
          <w:p>
            <w:pPr>
              <w:jc w:val="both"/>
              <w:rPr>
                <w:rFonts w:ascii="Times New Roman" w:hAnsi="Times New Roman" w:cs="Times New Roman"/>
                <w:i/>
                <w:noProof/>
                <w:sz w:val="24"/>
                <w:szCs w:val="24"/>
              </w:rPr>
            </w:pPr>
            <w:r>
              <w:rPr>
                <w:rFonts w:ascii="Times New Roman" w:hAnsi="Times New Roman"/>
                <w:i/>
                <w:noProof/>
                <w:sz w:val="24"/>
              </w:rPr>
              <w:t>attiecībā uz citām prioritātēm:</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cik vien ātri iespējams pieņemt attiecīgos sarunu pilnvarojumus saistībā ar tiesību akta priekšlikumu par </w:t>
            </w:r>
            <w:r>
              <w:rPr>
                <w:rFonts w:ascii="Times New Roman" w:hAnsi="Times New Roman"/>
                <w:b/>
                <w:noProof/>
                <w:sz w:val="24"/>
              </w:rPr>
              <w:t>Vīzu informācijas sistēmas</w:t>
            </w:r>
            <w:r>
              <w:rPr>
                <w:rFonts w:ascii="Times New Roman" w:hAnsi="Times New Roman"/>
                <w:noProof/>
                <w:sz w:val="24"/>
              </w:rPr>
              <w:t xml:space="preserve"> pastiprināšanu.</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Drošības pastiprināšana, uzlabojot ārējo robežu pārvaldību</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Ārējo robežu spēcīga un uzticama aizsardzība ir priekšnoteikums drošībai brīvas pārvietošanās zonā, kurā nepastāv iekšējā robežkontrole. Tas ir to dalībvalstu kopīgs uzdevums, kurām ar </w:t>
      </w:r>
      <w:r>
        <w:rPr>
          <w:rFonts w:ascii="Times New Roman" w:hAnsi="Times New Roman"/>
          <w:b/>
          <w:noProof/>
          <w:sz w:val="24"/>
        </w:rPr>
        <w:t>Eiropas Robežu un krasta apsardzes</w:t>
      </w:r>
      <w:r>
        <w:rPr>
          <w:rFonts w:ascii="Times New Roman" w:hAnsi="Times New Roman"/>
          <w:noProof/>
          <w:sz w:val="24"/>
        </w:rPr>
        <w:t xml:space="preserve"> palīdzību ir jānodrošina savu ārējo robežu pārvaldība gan savās interesēs, gan visu kopējās interesēs. Reaģējot uz Eiropadomes 2018. gada jūnija secinājumiem,</w:t>
      </w:r>
      <w:r>
        <w:rPr>
          <w:rStyle w:val="FootnoteReference"/>
          <w:noProof/>
          <w:sz w:val="24"/>
        </w:rPr>
        <w:footnoteReference w:id="10"/>
      </w:r>
      <w:r>
        <w:rPr>
          <w:rFonts w:ascii="Times New Roman" w:hAnsi="Times New Roman"/>
          <w:noProof/>
          <w:sz w:val="24"/>
        </w:rPr>
        <w:t xml:space="preserve"> Komisija 2018. gada septembrī ierosināja</w:t>
      </w:r>
      <w:r>
        <w:rPr>
          <w:rStyle w:val="FootnoteReference"/>
          <w:noProof/>
          <w:sz w:val="24"/>
        </w:rPr>
        <w:footnoteReference w:id="11"/>
      </w:r>
      <w:r>
        <w:rPr>
          <w:rFonts w:ascii="Times New Roman" w:hAnsi="Times New Roman"/>
          <w:noProof/>
          <w:sz w:val="24"/>
        </w:rPr>
        <w:t xml:space="preserve"> vairāk konsolidēt Eiropas Robežu un krasta apsardzi, lai apgādātu aģentūru tā, lai tās atbalsta spējas kļūtu uzticamākas un pastāvīgākas. Komisijas priekšlikumā ir saglabāta dalībvalstu primārā atbildība par ārējo robežu aizsardzību, taču aģentūrai ir piešķirti instrumenti atbalsta nodrošināšanai ar 10 000 Eiropas robežsargu pastāvīgu korpusu. Tā pakāpeniska, bet ātra izveide sniegtu tūlītēju stimulu ES kolektīvajai spējai aizsargāt ārējās robežas un efektīvi īstenot personu atgriešanu no ES.</w:t>
      </w:r>
    </w:p>
    <w:p>
      <w:pPr>
        <w:spacing w:after="240" w:line="240" w:lineRule="auto"/>
        <w:jc w:val="both"/>
        <w:rPr>
          <w:rFonts w:ascii="Times New Roman" w:hAnsi="Times New Roman" w:cs="Times New Roman"/>
          <w:noProof/>
          <w:sz w:val="24"/>
          <w:szCs w:val="24"/>
        </w:rPr>
      </w:pPr>
      <w:r>
        <w:rPr>
          <w:rFonts w:ascii="Times New Roman" w:hAnsi="Times New Roman"/>
          <w:noProof/>
          <w:sz w:val="24"/>
        </w:rPr>
        <w:t>Tieslietu un iekšlietu padomē 2018. gada 6. decembrī tika panākta daļēja vispārēja pieeja par Komisijas priekšlikuma atgriešanās un ārējiem aspektiem. Tomēr būs jāpastiprina darbs ar visiem priekšlikuma aspektiem, lai janvārī pēc iespējas drīzāk iegūtu pilnvaras sākt trialogus ar Eiropas Parlamentu. Eiropas Parlamentā ir sagaidāms, ka  Pilsoņu brīvību, tieslietu un iekšlietu komitejas ziņojums tiks pieņemts 2019. gada janvārī. Šis priekšlikums ir skaidra</w:t>
      </w:r>
      <w:r>
        <w:rPr>
          <w:rFonts w:ascii="Times New Roman" w:hAnsi="Times New Roman"/>
          <w:b/>
          <w:noProof/>
          <w:sz w:val="24"/>
        </w:rPr>
        <w:t xml:space="preserve"> </w:t>
      </w:r>
      <w:r>
        <w:rPr>
          <w:rFonts w:ascii="Times New Roman" w:hAnsi="Times New Roman"/>
          <w:noProof/>
          <w:sz w:val="24"/>
        </w:rPr>
        <w:t>Eiropas Savienības prioritāte, un Komisija aicina Eiropas Parlamentu un Padomi pieņemt ierosināto tiesību aktu šajā Eiropas Parlamenta pilnvaru termiņā.</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Lai pastiprinātu drošību ar uzlabotu ārējo robežu pārvaldību, Komisija aicina Eiropas Parlamentu un Padomi:</w:t>
            </w:r>
          </w:p>
          <w:p>
            <w:pPr>
              <w:spacing w:before="240"/>
              <w:jc w:val="both"/>
              <w:rPr>
                <w:rFonts w:ascii="Times New Roman" w:hAnsi="Times New Roman" w:cs="Times New Roman"/>
                <w:i/>
                <w:noProof/>
                <w:sz w:val="24"/>
                <w:szCs w:val="24"/>
              </w:rPr>
            </w:pPr>
            <w:r>
              <w:rPr>
                <w:rFonts w:ascii="Times New Roman" w:hAnsi="Times New Roman"/>
                <w:i/>
                <w:noProof/>
                <w:sz w:val="24"/>
              </w:rPr>
              <w:t>attiecībā uz 2018. gada runā par stāvokli Savienībā izklāstītajām iniciatīvām:</w:t>
            </w:r>
          </w:p>
          <w:p>
            <w:pPr>
              <w:pStyle w:val="ListParagraph"/>
              <w:numPr>
                <w:ilvl w:val="0"/>
                <w:numId w:val="16"/>
              </w:numPr>
              <w:spacing w:after="240"/>
              <w:ind w:left="714" w:hanging="357"/>
              <w:jc w:val="both"/>
              <w:rPr>
                <w:rFonts w:ascii="Times New Roman" w:hAnsi="Times New Roman" w:cs="Times New Roman"/>
                <w:noProof/>
                <w:sz w:val="24"/>
                <w:szCs w:val="24"/>
              </w:rPr>
            </w:pPr>
            <w:r>
              <w:rPr>
                <w:rFonts w:ascii="Times New Roman" w:hAnsi="Times New Roman"/>
                <w:noProof/>
                <w:sz w:val="24"/>
              </w:rPr>
              <w:t xml:space="preserve">cik vien drīz iespējams pieņemt pilnīgas sarunu pilnvaras saistībā ar tiesību akta priekšlikumu stiprināt </w:t>
            </w:r>
            <w:r>
              <w:rPr>
                <w:rFonts w:ascii="Times New Roman" w:hAnsi="Times New Roman"/>
                <w:b/>
                <w:noProof/>
                <w:sz w:val="24"/>
              </w:rPr>
              <w:t>Eiropas Robežu un krasta apsardzi</w:t>
            </w:r>
            <w:r>
              <w:rPr>
                <w:rFonts w:ascii="Times New Roman" w:hAnsi="Times New Roman"/>
                <w:noProof/>
                <w:sz w:val="24"/>
              </w:rPr>
              <w:t>, lai pieņemtu tiesību aktu šajā Eiropas Parlamenta pilnvaru termiņā.</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Radikalizācijas novēršana</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Padomē jau ir sākušās sarunas par  priekšlikumu regulai par </w:t>
      </w:r>
      <w:r>
        <w:rPr>
          <w:rFonts w:ascii="Times New Roman" w:hAnsi="Times New Roman"/>
          <w:b/>
          <w:noProof/>
          <w:sz w:val="24"/>
        </w:rPr>
        <w:t>teroristisku saturu tiešsaistē</w:t>
      </w:r>
      <w:r>
        <w:rPr>
          <w:rFonts w:ascii="Times New Roman" w:hAnsi="Times New Roman"/>
          <w:noProof/>
          <w:sz w:val="24"/>
        </w:rPr>
        <w:t>, kuru Komisija ierosināja vienlaikus ar 2018. gada runu par stāvokli Savienībā</w:t>
      </w:r>
      <w:r>
        <w:rPr>
          <w:rStyle w:val="FootnoteReference"/>
          <w:noProof/>
          <w:sz w:val="24"/>
        </w:rPr>
        <w:footnoteReference w:id="12"/>
      </w:r>
      <w:r>
        <w:rPr>
          <w:rFonts w:ascii="Times New Roman" w:hAnsi="Times New Roman"/>
          <w:noProof/>
          <w:sz w:val="24"/>
        </w:rPr>
        <w:t xml:space="preserve"> Tās mērķis ir nodrošināt skaidru un saskaņotu tiesisko regulējumu, lai nepieļautu mitināšanas pakalpojumu sniedzēju ļaunprātīgu izmantošanu teroristiska satura izplatīšanai, vienlaikus nodrošinot pilnīgu pamattiesību aizsardzību. Ierosinātā regula atbilst gan Eiropadomes</w:t>
      </w:r>
      <w:r>
        <w:rPr>
          <w:rStyle w:val="FootnoteReference"/>
          <w:noProof/>
          <w:sz w:val="24"/>
        </w:rPr>
        <w:footnoteReference w:id="13"/>
      </w:r>
      <w:r>
        <w:rPr>
          <w:rFonts w:ascii="Times New Roman" w:hAnsi="Times New Roman"/>
          <w:noProof/>
          <w:sz w:val="24"/>
        </w:rPr>
        <w:t>, gan Eiropas Parlamenta</w:t>
      </w:r>
      <w:r>
        <w:rPr>
          <w:rStyle w:val="FootnoteReference"/>
          <w:noProof/>
          <w:sz w:val="24"/>
        </w:rPr>
        <w:footnoteReference w:id="14"/>
      </w:r>
      <w:r>
        <w:rPr>
          <w:rFonts w:ascii="Times New Roman" w:hAnsi="Times New Roman"/>
          <w:noProof/>
          <w:sz w:val="24"/>
        </w:rPr>
        <w:t xml:space="preserve"> steidzamajiem aicinājumiem</w:t>
      </w:r>
      <w:r>
        <w:rPr>
          <w:noProof/>
        </w:rPr>
        <w:t>.</w:t>
      </w:r>
      <w:r>
        <w:rPr>
          <w:rFonts w:ascii="Times New Roman" w:hAnsi="Times New Roman"/>
          <w:noProof/>
          <w:sz w:val="24"/>
        </w:rPr>
        <w:t xml:space="preserve"> Komisija atzinīgi vērtē vispārējās pieejas pieņemšanu Tieslietu un iekšlietu padomē 2018. gada 6. decembrī. Komisija mudina Eiropas Parlamentu paātrināt darbu pie šī priekšlikuma, lai to varētu pieņemt šajā sasaukuma periodā.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Vienlaikus Komisija joprojām ir pilnībā apņēmusies atbalstīt dalībvalstis un mitināšanas pakalpojumu sniedzējus, cenšoties apkarot teroristisku saturu tiešsaistē. </w:t>
      </w:r>
      <w:r>
        <w:rPr>
          <w:rFonts w:ascii="Times New Roman" w:hAnsi="Times New Roman"/>
          <w:b/>
          <w:noProof/>
          <w:sz w:val="24"/>
        </w:rPr>
        <w:t>ES Interneta forums</w:t>
      </w:r>
      <w:r>
        <w:rPr>
          <w:rFonts w:ascii="Times New Roman" w:hAnsi="Times New Roman"/>
          <w:noProof/>
          <w:sz w:val="24"/>
        </w:rPr>
        <w:t xml:space="preserve"> arī turpmāk veicinās dalībvalstu un mitināšanas pakalpojuma sniedzēju brīvprātīgu sadarbību un pasākumus, kas ļauj ierobežot piekļuvi teroristiskam saturas tiešsaistē un dod iespēju pilsoniskajai sabiedrībai palielināt efektīvas un alternatīvas informācijas apjomu tiešsaistē. Ceturtais ministru ES interneta forums notika 2018. gada 5. decembrī. Tajā tika vērtēti pēdējo divpadsmit mēnešu laikā gūtie panākumi attiecībā uz teroristiska satura novēršanu tiešsaistē.</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Komisija arī turpina </w:t>
      </w:r>
      <w:r>
        <w:rPr>
          <w:rFonts w:ascii="Times New Roman" w:hAnsi="Times New Roman"/>
          <w:b/>
          <w:noProof/>
          <w:sz w:val="24"/>
        </w:rPr>
        <w:t>atbalstīt radikalizācijas novēršanu dalībvalstīs</w:t>
      </w:r>
      <w:r>
        <w:rPr>
          <w:rFonts w:ascii="Times New Roman" w:hAnsi="Times New Roman"/>
          <w:noProof/>
          <w:sz w:val="24"/>
        </w:rPr>
        <w:t>. Atklāšanas sanāksmē, kas notika 2018. gada 24. oktobrī Vīnē, Koordinācijas padome attiecībā uz Savienības darbībām radikalizācijas novēršanai un apkarošanai</w:t>
      </w:r>
      <w:r>
        <w:rPr>
          <w:rFonts w:ascii="Times New Roman" w:hAnsi="Times New Roman"/>
          <w:noProof/>
          <w:sz w:val="24"/>
          <w:vertAlign w:val="superscript"/>
        </w:rPr>
        <w:footnoteReference w:id="15"/>
      </w:r>
      <w:r>
        <w:rPr>
          <w:rFonts w:ascii="Times New Roman" w:hAnsi="Times New Roman"/>
          <w:b/>
          <w:noProof/>
          <w:sz w:val="24"/>
        </w:rPr>
        <w:t xml:space="preserve"> </w:t>
      </w:r>
      <w:r>
        <w:rPr>
          <w:rFonts w:ascii="Times New Roman" w:hAnsi="Times New Roman"/>
          <w:noProof/>
          <w:sz w:val="24"/>
        </w:rPr>
        <w:t>vienojās par ikgadējām stratēģiskajām ievirzēm darbībām un iniciatīvām ES līmenī 2019. gadā. Stratēģiskās prioritātes balstās uz atziņām, kas gūtas no praktiķiem (Radikalizācijas informēšanas tīkla augsta līmeņa konferences un Radikalizācijas informēšanas tīkla plenārsēdes secinājumi 2018. gada 11. un 12. oktobrī), pētniekiem (Radikalizācijas informēšanas tīkla pētniecības konference, kas notika 2018. gada 17. oktobrī) un citiem ES tīkliem un iniciatīvām (piemēram, Eiropas Stratēģisko sakaru tīkls), kā arī uz politikas veidotāju ieguldījumiem.</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b/>
          <w:noProof/>
          <w:sz w:val="24"/>
        </w:rPr>
        <w:t>Iekšējās drošības fonda</w:t>
      </w:r>
      <w:r>
        <w:rPr>
          <w:rFonts w:ascii="Times New Roman" w:hAnsi="Times New Roman"/>
          <w:noProof/>
          <w:sz w:val="24"/>
        </w:rPr>
        <w:t xml:space="preserve"> policijas sadarbības un noziedzības novēršanas 2018. gada darba programmas ietvaros Komisija 2018. gada 28. novembrī izsludināja uzaicinājumu iesniegt priekšlikumus mērķfinansējumam 5 miljonu EUR apmērā radikalizācijas novēršanai un apkarošanai, pievēršoties prioritārajām jomām, kuras noteica augsta līmeņa ekspertu grupa radikalizācijas jautājumos: kopienas iesaistīšanās, vietējā dimensija, daudzpusīga pieeja un jaunatne</w:t>
      </w:r>
      <w:r>
        <w:rPr>
          <w:rStyle w:val="FootnoteReference"/>
          <w:noProof/>
          <w:sz w:val="24"/>
        </w:rPr>
        <w:footnoteReference w:id="16"/>
      </w:r>
      <w:r>
        <w:rPr>
          <w:noProof/>
        </w:rPr>
        <w:t>.</w:t>
      </w:r>
      <w:r>
        <w:rPr>
          <w:rFonts w:ascii="Times New Roman" w:hAnsi="Times New Roman"/>
          <w:noProof/>
          <w:sz w:val="24"/>
        </w:rPr>
        <w:t xml:space="preserve"> Turklāt ar ES finansējumu tiks atbalstītas pilsoniskās sabiedrības organizācijas, kas cenšas cīnīties pret teroristu vēstījumiem, sniedzot pozitīvu alternatīvu, izmantojot pilsoniskās sabiedrības līdzdalības programmu, kas ir paredzējusi 12 miljonus EUR, lai apmācītu un finansētu pilsoniskās sabiedrības partnerus tiešsaistē veidot pret terorismu vērstas kampaņas. </w:t>
      </w:r>
    </w:p>
    <w:p>
      <w:pPr>
        <w:spacing w:after="0" w:line="240" w:lineRule="auto"/>
        <w:jc w:val="both"/>
        <w:rPr>
          <w:rFonts w:ascii="Times New Roman" w:hAnsi="Times New Roman" w:cs="Times New Roman"/>
          <w:noProof/>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Lai novērstu radikalizāciju, Komisija aicina Eiropas Parlamentu:</w:t>
            </w:r>
          </w:p>
          <w:p>
            <w:pPr>
              <w:spacing w:before="240"/>
              <w:jc w:val="both"/>
              <w:rPr>
                <w:rFonts w:ascii="Times New Roman" w:hAnsi="Times New Roman" w:cs="Times New Roman"/>
                <w:i/>
                <w:noProof/>
                <w:sz w:val="24"/>
                <w:szCs w:val="24"/>
              </w:rPr>
            </w:pPr>
            <w:r>
              <w:rPr>
                <w:rFonts w:ascii="Times New Roman" w:hAnsi="Times New Roman"/>
                <w:i/>
                <w:noProof/>
                <w:sz w:val="24"/>
              </w:rPr>
              <w:t>attiecībā uz 2018. gada runā par stāvokli Savienībā izklāstīto iniciatīvu:</w:t>
            </w:r>
          </w:p>
          <w:p>
            <w:pPr>
              <w:pStyle w:val="ListParagraph"/>
              <w:numPr>
                <w:ilvl w:val="0"/>
                <w:numId w:val="16"/>
              </w:numPr>
              <w:spacing w:after="240"/>
              <w:ind w:left="714" w:hanging="357"/>
              <w:jc w:val="both"/>
              <w:rPr>
                <w:rFonts w:ascii="Times New Roman" w:hAnsi="Times New Roman" w:cs="Times New Roman"/>
                <w:noProof/>
                <w:sz w:val="24"/>
                <w:szCs w:val="24"/>
              </w:rPr>
            </w:pPr>
            <w:r>
              <w:rPr>
                <w:rFonts w:ascii="Times New Roman" w:hAnsi="Times New Roman"/>
                <w:noProof/>
                <w:sz w:val="24"/>
              </w:rPr>
              <w:t xml:space="preserve">prioritārā kārtā pieņemt sarunu pilnvaras saistībā ar tiesību akta priekšlikumu novērst </w:t>
            </w:r>
            <w:r>
              <w:rPr>
                <w:rFonts w:ascii="Times New Roman" w:hAnsi="Times New Roman"/>
                <w:b/>
                <w:noProof/>
                <w:sz w:val="24"/>
              </w:rPr>
              <w:t>teroristiska satura izplatību tiešsaistē</w:t>
            </w:r>
            <w:r>
              <w:rPr>
                <w:rFonts w:ascii="Times New Roman" w:hAnsi="Times New Roman"/>
                <w:noProof/>
                <w:sz w:val="24"/>
              </w:rPr>
              <w:t>, lai pieņemtu tiesību aktu šajā Eiropas Parlamenta pilnvaru termiņā.</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Dezinformācijas novēršana un vēlēšanu noturības nodrošināšana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Saskaņā ar Eiropadomes 2018. gada jūnija aicinājumu Komisija un Augstais pārstāvis, sadarbojoties ar dalībvalstīm, 2018. gada 5. decembrī iesniedza </w:t>
      </w:r>
      <w:r>
        <w:rPr>
          <w:rFonts w:ascii="Times New Roman" w:hAnsi="Times New Roman"/>
          <w:b/>
          <w:noProof/>
          <w:sz w:val="24"/>
        </w:rPr>
        <w:t>rīcības plānu</w:t>
      </w:r>
      <w:r>
        <w:rPr>
          <w:rStyle w:val="FootnoteReference"/>
          <w:noProof/>
          <w:sz w:val="24"/>
        </w:rPr>
        <w:footnoteReference w:id="17"/>
      </w:r>
      <w:r>
        <w:rPr>
          <w:rFonts w:ascii="Times New Roman" w:hAnsi="Times New Roman"/>
          <w:b/>
          <w:noProof/>
          <w:sz w:val="24"/>
        </w:rPr>
        <w:t xml:space="preserve"> </w:t>
      </w:r>
      <w:r>
        <w:rPr>
          <w:rFonts w:ascii="Times New Roman" w:hAnsi="Times New Roman"/>
          <w:noProof/>
          <w:sz w:val="24"/>
        </w:rPr>
        <w:t xml:space="preserve"> ar turpmākiem īpašiem priekšlikumiem koordinētai ES reakcijai uz </w:t>
      </w:r>
      <w:r>
        <w:rPr>
          <w:rFonts w:ascii="Times New Roman" w:hAnsi="Times New Roman"/>
          <w:b/>
          <w:noProof/>
          <w:sz w:val="24"/>
        </w:rPr>
        <w:t>dezinformācijas problēmu</w:t>
      </w:r>
      <w:r>
        <w:rPr>
          <w:rFonts w:ascii="Times New Roman" w:hAnsi="Times New Roman"/>
          <w:noProof/>
          <w:sz w:val="24"/>
        </w:rPr>
        <w:t>, tostarp attiecīgām pilnvarām un lielākiem resursiem Eiropas Ārējās darbības dienesta attiecīgajām Stratēģiskās komunikācijas grupām.</w:t>
      </w:r>
    </w:p>
    <w:p>
      <w:pPr>
        <w:spacing w:after="240" w:line="240" w:lineRule="auto"/>
        <w:jc w:val="both"/>
        <w:rPr>
          <w:rFonts w:ascii="Times New Roman" w:hAnsi="Times New Roman" w:cs="Times New Roman"/>
          <w:noProof/>
          <w:sz w:val="24"/>
          <w:szCs w:val="24"/>
        </w:rPr>
      </w:pPr>
      <w:r>
        <w:rPr>
          <w:rFonts w:ascii="Times New Roman" w:hAnsi="Times New Roman"/>
          <w:noProof/>
          <w:sz w:val="24"/>
        </w:rPr>
        <w:t>Turklāt Komisija cieši uzrauga to, kā tiek īstenoti dezinformācijas apkarošanas pasākumi, kas tika paziņoti Komisijas 2018. gada aprīļa paziņojumā par dezinformācijas apkarošanu tiešsaistē</w:t>
      </w:r>
      <w:r>
        <w:rPr>
          <w:rStyle w:val="FootnoteReference"/>
          <w:noProof/>
          <w:sz w:val="24"/>
        </w:rPr>
        <w:footnoteReference w:id="18"/>
      </w:r>
      <w:r>
        <w:rPr>
          <w:noProof/>
        </w:rPr>
        <w:t>.</w:t>
      </w:r>
      <w:r>
        <w:rPr>
          <w:rFonts w:ascii="Times New Roman" w:hAnsi="Times New Roman"/>
          <w:noProof/>
          <w:sz w:val="24"/>
        </w:rPr>
        <w:t xml:space="preserve"> 2018. gada 16. oktobrī sākotnējie parakstītāji parakstīja </w:t>
      </w:r>
      <w:r>
        <w:rPr>
          <w:rFonts w:ascii="Times New Roman" w:hAnsi="Times New Roman"/>
          <w:b/>
          <w:noProof/>
          <w:sz w:val="24"/>
        </w:rPr>
        <w:t>Prakses kodeksu par dezinformāciju</w:t>
      </w:r>
      <w:r>
        <w:rPr>
          <w:rFonts w:ascii="Times New Roman" w:hAnsi="Times New Roman"/>
          <w:noProof/>
          <w:sz w:val="24"/>
        </w:rPr>
        <w:t xml:space="preserve"> tiešsaistes platformās un tiešsaistes reklāmas nozarē. Tas ietver trīs galvenās platformas (</w:t>
      </w:r>
      <w:r>
        <w:rPr>
          <w:rFonts w:ascii="Times New Roman" w:hAnsi="Times New Roman"/>
          <w:i/>
          <w:noProof/>
          <w:sz w:val="24"/>
        </w:rPr>
        <w:t>Facebook</w:t>
      </w:r>
      <w:r>
        <w:rPr>
          <w:rFonts w:ascii="Times New Roman" w:hAnsi="Times New Roman"/>
          <w:noProof/>
          <w:sz w:val="24"/>
        </w:rPr>
        <w:t xml:space="preserve">, </w:t>
      </w:r>
      <w:r>
        <w:rPr>
          <w:rFonts w:ascii="Times New Roman" w:hAnsi="Times New Roman"/>
          <w:i/>
          <w:noProof/>
          <w:sz w:val="24"/>
        </w:rPr>
        <w:t>Google</w:t>
      </w:r>
      <w:r>
        <w:rPr>
          <w:rFonts w:ascii="Times New Roman" w:hAnsi="Times New Roman"/>
          <w:noProof/>
          <w:sz w:val="24"/>
        </w:rPr>
        <w:t xml:space="preserve"> / </w:t>
      </w:r>
      <w:r>
        <w:rPr>
          <w:rFonts w:ascii="Times New Roman" w:hAnsi="Times New Roman"/>
          <w:i/>
          <w:noProof/>
          <w:sz w:val="24"/>
        </w:rPr>
        <w:t>YouTube</w:t>
      </w:r>
      <w:r>
        <w:rPr>
          <w:rFonts w:ascii="Times New Roman" w:hAnsi="Times New Roman"/>
          <w:noProof/>
          <w:sz w:val="24"/>
        </w:rPr>
        <w:t xml:space="preserve"> un </w:t>
      </w:r>
      <w:r>
        <w:rPr>
          <w:rFonts w:ascii="Times New Roman" w:hAnsi="Times New Roman"/>
          <w:i/>
          <w:noProof/>
          <w:sz w:val="24"/>
        </w:rPr>
        <w:t>Twitter</w:t>
      </w:r>
      <w:r>
        <w:rPr>
          <w:rFonts w:ascii="Times New Roman" w:hAnsi="Times New Roman"/>
          <w:noProof/>
          <w:sz w:val="24"/>
        </w:rPr>
        <w:t xml:space="preserve">) un interneta pārlūka pakalpojumu sniedzēju </w:t>
      </w:r>
      <w:r>
        <w:rPr>
          <w:rFonts w:ascii="Times New Roman" w:hAnsi="Times New Roman"/>
          <w:i/>
          <w:noProof/>
          <w:sz w:val="24"/>
        </w:rPr>
        <w:t>Mozilla</w:t>
      </w:r>
      <w:r>
        <w:rPr>
          <w:rFonts w:ascii="Times New Roman" w:hAnsi="Times New Roman"/>
          <w:noProof/>
          <w:sz w:val="24"/>
        </w:rPr>
        <w:t>, kā arī tirdzniecības asociācijas, kas pārstāv citas tiešsaistes platformas un reklāmas nozari. Kodeksā ir iekļautas 15 saistības, kas ietvertas 5 nodaļās: 1) reklāmas izvietojumu rūpīga pārbaude; 2) politiskā reklāma un problēmjautājumos balstīta reklāma; 3) pakalpojumu integritāte; 4) patērētāju iespēju palielināšana; un 5) pētniecības aprindu iespēju palielināšana. Pirmo 12 mēnešu laikā Komisija veiks stingru un nepārtrauktu kodeksa īstenošanas uzraudzību, jo īpaši ņemot vērā 2019. gada Eiropas Parlamenta vēlēšanas</w:t>
      </w:r>
      <w:r>
        <w:rPr>
          <w:rStyle w:val="FootnoteReference"/>
          <w:noProof/>
          <w:sz w:val="24"/>
        </w:rPr>
        <w:footnoteReference w:id="19"/>
      </w:r>
      <w:r>
        <w:rPr>
          <w:noProof/>
        </w:rPr>
        <w:t>.</w:t>
      </w:r>
      <w:r>
        <w:rPr>
          <w:rFonts w:ascii="Times New Roman" w:hAnsi="Times New Roman"/>
          <w:noProof/>
          <w:sz w:val="24"/>
        </w:rPr>
        <w:t xml:space="preserve"> Ja izrādīsies, ka prakses kodeksa īstenošana un ietekme ir neapmierinoša, Komisija var ierosināt turpmākus pasākumus, tostarp regulatīvus pasākumus.</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Lai palīdzētu nodrošināt </w:t>
      </w:r>
      <w:r>
        <w:rPr>
          <w:rFonts w:ascii="Times New Roman" w:hAnsi="Times New Roman"/>
          <w:b/>
          <w:noProof/>
          <w:sz w:val="24"/>
        </w:rPr>
        <w:t>vēlēšanu noturību</w:t>
      </w:r>
      <w:r>
        <w:rPr>
          <w:rFonts w:ascii="Times New Roman" w:hAnsi="Times New Roman"/>
          <w:noProof/>
          <w:sz w:val="24"/>
        </w:rPr>
        <w:t>, Komisija ir iesniegusi vairākas iniciatīvas, lai novērstu uzbrukumu draudus vēlēšanu infrastruktūrai un kampaņas informācijas sistēmām un personas datu ļaunprātīgas izmantošanas risku nolūkā  apzināti ietekmēt Eiropas vēlēšanu rezultātus. 2018. gada 12. septembrī Komisija pieņēma paziņojumu par brīvu un godīgu vēlēšanu nodrošināšanu</w:t>
      </w:r>
      <w:r>
        <w:rPr>
          <w:rStyle w:val="FootnoteReference"/>
          <w:noProof/>
          <w:sz w:val="24"/>
        </w:rPr>
        <w:footnoteReference w:id="20"/>
      </w:r>
      <w:r>
        <w:rPr>
          <w:rFonts w:ascii="Times New Roman" w:hAnsi="Times New Roman"/>
          <w:noProof/>
          <w:sz w:val="24"/>
        </w:rPr>
        <w:t xml:space="preserve"> un ieteikumu par vēlēšanu sadarbības tīkliem, tiešsaistes pārredzamības aizsardzību pret kiberdrošības incidentiem un cīņu pret dezinformācijas kampaņām saistībā ar Eiropas Parlamenta vēlēšanām. Eiropas vēlēšanu sadarbības tīkls nodrošinās forumu, lai koordinētu ieteikuma īstenošanu, un Padomes secinājumi par šiem pasākumiem ir plānoti 2019. gada sākumā.</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Kopā ar paziņojumu un ieteikumu Komisija arī sniedza norādījumus par ES datu aizsardzības tiesību aktu piemērošanu, lai palīdzētu attiecīgajiem dalībniekiem piemērot datu aizsardzības pienākumus saskaņā ar ES tiesību aktiem vēlēšanu kontekstā</w:t>
      </w:r>
      <w:r>
        <w:rPr>
          <w:rStyle w:val="FootnoteReference"/>
          <w:noProof/>
          <w:sz w:val="24"/>
        </w:rPr>
        <w:footnoteReference w:id="21"/>
      </w:r>
      <w:r>
        <w:rPr>
          <w:rFonts w:ascii="Times New Roman" w:hAnsi="Times New Roman"/>
          <w:noProof/>
          <w:sz w:val="24"/>
        </w:rPr>
        <w:t xml:space="preserve">, kā arī </w:t>
      </w:r>
      <w:r>
        <w:rPr>
          <w:rFonts w:ascii="Times New Roman" w:hAnsi="Times New Roman"/>
          <w:b/>
          <w:noProof/>
          <w:sz w:val="24"/>
        </w:rPr>
        <w:t>tiesību akta priekšlikumu par mērķtiecīgām izmaiņām 2014. gada regulā par partiju finansēšanu</w:t>
      </w:r>
      <w:r>
        <w:rPr>
          <w:rStyle w:val="FootnoteReference"/>
          <w:noProof/>
          <w:sz w:val="24"/>
        </w:rPr>
        <w:footnoteReference w:id="22"/>
      </w:r>
      <w:r>
        <w:rPr>
          <w:noProof/>
        </w:rPr>
        <w:t>.</w:t>
      </w:r>
      <w:r>
        <w:rPr>
          <w:rFonts w:ascii="Times New Roman" w:hAnsi="Times New Roman"/>
          <w:noProof/>
          <w:sz w:val="24"/>
        </w:rPr>
        <w:t xml:space="preserve"> Eiropas Parlamenta Konstitucionālo jautājumu komiteja balsoja par tās ziņojumu 2018. gada 6. decembrī, un Eiropas Parlamenta plenārsēdei ir jāpieņem sarunu pilnvaras 2018. gada decembra sesijā.</w:t>
      </w:r>
      <w:r>
        <w:rPr>
          <w:rFonts w:ascii="Times New Roman" w:hAnsi="Times New Roman"/>
          <w:i/>
          <w:noProof/>
          <w:sz w:val="24"/>
        </w:rPr>
        <w:t xml:space="preserve"> </w:t>
      </w:r>
      <w:r>
        <w:rPr>
          <w:rFonts w:ascii="Times New Roman" w:hAnsi="Times New Roman"/>
          <w:noProof/>
          <w:sz w:val="24"/>
        </w:rPr>
        <w:t>Komisija aicina Padomi pieņemt savas sarunu pilnvaras 2018. gada decembrī, lai abi likumdevēji bez kavēšanās varētu sākt trīspusējās sanāksmes, lai nodrošinātu, ka ierosinātās mērķtiecīgās izmaiņas ir ieviestas laicīgi līdz 2019. gada Eiropas Parlamenta vēlēšanām.</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Komisija 15. un 16. oktobrī organizēja </w:t>
      </w:r>
      <w:r>
        <w:rPr>
          <w:rFonts w:ascii="Times New Roman" w:hAnsi="Times New Roman"/>
          <w:b/>
          <w:noProof/>
          <w:sz w:val="24"/>
        </w:rPr>
        <w:t>augsta līmeņa konferenci par kiberdraudiem vēlēšanām</w:t>
      </w:r>
      <w:r>
        <w:rPr>
          <w:rFonts w:ascii="Times New Roman" w:hAnsi="Times New Roman"/>
          <w:noProof/>
          <w:sz w:val="24"/>
        </w:rPr>
        <w:t xml:space="preserve">, lai informētu par Eiropas Komisijas notiekošo darbu, lai uzlabotu vēlēšanu procesu drošību un noturību pret pastāvīgi attīstītiem kibernoziegumiem. Pasākums pulcēja vadošos ekspertus no visas pasaules, lai apspriestu, kā vislabāk sekot līdzi esošajām iniciatīvām. Pēc konferences sekoja augsta līmeņa dalībvalstu seminārs, kura mērķis bija sapulcināt valstu vēlēšanu komisijas un kiberdrošības amatpersonas. Tā bija pirmā reize, kad vēlēšanu un kiberdrošības iestādes tikās kopā, lai apspriestu, kā vislabāk risināt kibernoziegumu draudus vēlēšanām. </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Kolokvijs par pamattiesībām</w:t>
      </w:r>
      <w:r>
        <w:rPr>
          <w:rFonts w:ascii="Times New Roman" w:hAnsi="Times New Roman"/>
          <w:noProof/>
          <w:sz w:val="24"/>
        </w:rPr>
        <w:t xml:space="preserve"> 2018. gada 26.-27. novembrī pulcēja augsta līmeņa valsts un Eiropas politikas veidotājus, akadēmiķus un pilsoniskās sabiedrības pārstāvjus, plašsaziņas līdzekļus, starptautiskās organizācijas un privāto sektoru, lai apspriestu plašo ES demokrātijas tematu. Kolokvija secinājumos tiks informēts par Eiropas vēlēšanu sadarbības tīkla darbu, kuru Komisija pirmo reizi pulcēs janvārī.</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i/>
                <w:noProof/>
                <w:sz w:val="24"/>
                <w:szCs w:val="24"/>
              </w:rPr>
            </w:pPr>
            <w:r>
              <w:rPr>
                <w:rFonts w:ascii="Times New Roman" w:hAnsi="Times New Roman"/>
                <w:noProof/>
                <w:sz w:val="24"/>
              </w:rPr>
              <w:t>Lai novērstu dezinformāciju un nodrošinātu vēlēšanu noturību, Komisija aicina Eiropas Parlamentu un Padomi:</w:t>
            </w:r>
            <w:r>
              <w:rPr>
                <w:rFonts w:ascii="Times New Roman" w:hAnsi="Times New Roman"/>
                <w:i/>
                <w:noProof/>
                <w:sz w:val="24"/>
              </w:rPr>
              <w:t xml:space="preserve"> </w:t>
            </w:r>
          </w:p>
          <w:p>
            <w:pPr>
              <w:spacing w:before="240"/>
              <w:jc w:val="both"/>
              <w:rPr>
                <w:rFonts w:ascii="Times New Roman" w:hAnsi="Times New Roman" w:cs="Times New Roman"/>
                <w:noProof/>
                <w:sz w:val="24"/>
                <w:szCs w:val="24"/>
              </w:rPr>
            </w:pPr>
            <w:r>
              <w:rPr>
                <w:rFonts w:ascii="Times New Roman" w:hAnsi="Times New Roman"/>
                <w:i/>
                <w:noProof/>
                <w:sz w:val="24"/>
              </w:rPr>
              <w:t>attiecībā uz 2018. gada runā par stāvokli Savienībā izklāstītajām iniciatīvām:</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nodrošināt, ka ierosinātie </w:t>
            </w:r>
            <w:r>
              <w:rPr>
                <w:rFonts w:ascii="Times New Roman" w:hAnsi="Times New Roman"/>
                <w:b/>
                <w:noProof/>
                <w:sz w:val="24"/>
              </w:rPr>
              <w:t>mērķtiecīgie grozījumi regulā par partiju finansējumu</w:t>
            </w:r>
            <w:r>
              <w:rPr>
                <w:rFonts w:ascii="Times New Roman" w:hAnsi="Times New Roman"/>
                <w:noProof/>
                <w:sz w:val="24"/>
              </w:rPr>
              <w:t xml:space="preserve"> tiek ieviesti laikus līdz Eiropas Parlamenta vēlēšanām 2019. gadā.</w:t>
            </w:r>
          </w:p>
          <w:p>
            <w:pPr>
              <w:jc w:val="both"/>
              <w:rPr>
                <w:rFonts w:ascii="Times New Roman" w:hAnsi="Times New Roman" w:cs="Times New Roman"/>
                <w:i/>
                <w:noProof/>
                <w:sz w:val="24"/>
                <w:szCs w:val="24"/>
              </w:rPr>
            </w:pPr>
            <w:r>
              <w:rPr>
                <w:rFonts w:ascii="Times New Roman" w:hAnsi="Times New Roman"/>
                <w:i/>
                <w:noProof/>
                <w:sz w:val="24"/>
              </w:rPr>
              <w:t>attiecībā uz 2018. gada nodomu vēstuli:</w:t>
            </w:r>
          </w:p>
          <w:p>
            <w:pPr>
              <w:pStyle w:val="ListParagraph"/>
              <w:numPr>
                <w:ilvl w:val="0"/>
                <w:numId w:val="16"/>
              </w:numPr>
              <w:jc w:val="both"/>
              <w:rPr>
                <w:noProof/>
                <w:color w:val="1F497D"/>
              </w:rPr>
            </w:pPr>
            <w:r>
              <w:rPr>
                <w:rFonts w:ascii="Times New Roman" w:hAnsi="Times New Roman"/>
                <w:noProof/>
                <w:sz w:val="24"/>
              </w:rPr>
              <w:t xml:space="preserve">ātri un apņēmīgi īstenot Eiropas Komisijas 2018. gada 5. decembrī iesniegtā </w:t>
            </w:r>
            <w:r>
              <w:rPr>
                <w:rFonts w:ascii="Times New Roman" w:hAnsi="Times New Roman"/>
                <w:b/>
                <w:noProof/>
                <w:sz w:val="24"/>
              </w:rPr>
              <w:t>kopīgā rīcības plāna pret dezinformāciju</w:t>
            </w:r>
            <w:r>
              <w:rPr>
                <w:rFonts w:ascii="Times New Roman" w:hAnsi="Times New Roman"/>
                <w:noProof/>
                <w:sz w:val="24"/>
              </w:rPr>
              <w:t xml:space="preserve"> pasākumus.</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 xml:space="preserve"> Kiberdrošības uzlabošana</w:t>
      </w:r>
    </w:p>
    <w:p>
      <w:pPr>
        <w:spacing w:after="240" w:line="240" w:lineRule="auto"/>
        <w:jc w:val="both"/>
        <w:rPr>
          <w:rFonts w:ascii="Times New Roman" w:hAnsi="Times New Roman" w:cs="Times New Roman"/>
          <w:noProof/>
          <w:sz w:val="24"/>
          <w:szCs w:val="24"/>
        </w:rPr>
      </w:pPr>
      <w:r>
        <w:rPr>
          <w:rFonts w:ascii="Times New Roman" w:hAnsi="Times New Roman"/>
          <w:noProof/>
          <w:sz w:val="24"/>
        </w:rPr>
        <w:t>2017. gada septembra kopīgajā paziņojumā</w:t>
      </w:r>
      <w:r>
        <w:rPr>
          <w:rStyle w:val="FootnoteReference"/>
          <w:noProof/>
          <w:sz w:val="24"/>
        </w:rPr>
        <w:footnoteReference w:id="23"/>
      </w:r>
      <w:r>
        <w:rPr>
          <w:rStyle w:val="FootnoteReference"/>
          <w:noProof/>
        </w:rPr>
        <w:t xml:space="preserve"> </w:t>
      </w:r>
      <w:r>
        <w:rPr>
          <w:rFonts w:ascii="Times New Roman" w:hAnsi="Times New Roman"/>
          <w:noProof/>
          <w:sz w:val="24"/>
        </w:rPr>
        <w:t xml:space="preserve">“Noturība, novēršana un aizsardzība, veidojot Eiropas Savienībai stipru kiberdrošību” paredzēto pasākumu ietvaros abi likumdevēji no 2018. gada 13. septembra līdz 2018. gada 10. decembrim organizēja piecas trialoga sanāksmes par ierosināto </w:t>
      </w:r>
      <w:r>
        <w:rPr>
          <w:rFonts w:ascii="Times New Roman" w:hAnsi="Times New Roman"/>
          <w:b/>
          <w:noProof/>
          <w:sz w:val="24"/>
        </w:rPr>
        <w:t>Kiberdrošības aktu</w:t>
      </w:r>
      <w:r>
        <w:rPr>
          <w:rStyle w:val="FootnoteReference"/>
          <w:noProof/>
          <w:sz w:val="24"/>
        </w:rPr>
        <w:footnoteReference w:id="24"/>
      </w:r>
      <w:r>
        <w:rPr>
          <w:rFonts w:ascii="Times New Roman" w:hAnsi="Times New Roman"/>
          <w:noProof/>
          <w:sz w:val="24"/>
        </w:rPr>
        <w:t xml:space="preserve"> un panāca politisko vienošanos. Tiesību akts, kas tagad tiks oficiāli pieņemts un stāsies spēkā pēc iespējas ātrāk, nostiprinās ES Tīklu un informācijas drošības aģentūras pilnvaras. Tas arī izveido ES kiberdrošības sertifikācijas ietvaru informācijas un sakaru tehnoloģiju produktiem, pakalpojumiem un procesiem.</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Komisija atzinīgi vērtē panākumus, kas gūti saistībā ar tiesību akta priekšlikumu par </w:t>
      </w:r>
      <w:r>
        <w:rPr>
          <w:rFonts w:ascii="Times New Roman" w:hAnsi="Times New Roman"/>
          <w:b/>
          <w:noProof/>
          <w:sz w:val="24"/>
        </w:rPr>
        <w:t>bezskaidras naudas maksāšanas līdzekļiem</w:t>
      </w:r>
      <w:r>
        <w:rPr>
          <w:rStyle w:val="FootnoteReference"/>
          <w:noProof/>
          <w:sz w:val="24"/>
        </w:rPr>
        <w:footnoteReference w:id="25"/>
      </w:r>
      <w:r>
        <w:rPr>
          <w:noProof/>
        </w:rPr>
        <w:t>.</w:t>
      </w:r>
      <w:r>
        <w:rPr>
          <w:rFonts w:ascii="Times New Roman" w:hAnsi="Times New Roman"/>
          <w:noProof/>
          <w:sz w:val="24"/>
        </w:rPr>
        <w:t xml:space="preserve"> Ar ierosinātajiem noteikumiem tiks atjaunināts ES tiesiskais regulējums, kas vērsts pret krāpšanos ar bezskaidras naudas maksāšanas līdzekļiem un to viltošanu, pievēršoties jaunām problēmām un tehnoloģiskajai attīstībai, piemēram, virtuālajai valūtai un mobilajiem maksājumiem, novēršot šķēršļus operatīvai sadarbībai un veicinot profilaktiskus pasākumus un palīdzību cietušajiem. Trialogu sarunas sākās 2018. gada septembrī, un pēdējās notika 2018. gada 28. novembrī, kā rezultātā tika noslēgts pagaidu nolīgums. Komisija aicina abus likumdevējus noslēgt sarunas par šo dokumentu nākamajā trialoga sanāksmē 2018. gada 12. decembrī.</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Pamatojoties uz 2017. gadā paziņotajām vērienīgajām kiberdrošības iniciatīvām, Komisijas 2018. gada septembra priekšlikuma mērķis regulai, ar ko izveido </w:t>
      </w:r>
      <w:r>
        <w:rPr>
          <w:rFonts w:ascii="Times New Roman" w:hAnsi="Times New Roman"/>
          <w:b/>
          <w:noProof/>
          <w:sz w:val="24"/>
        </w:rPr>
        <w:t>Eiropas kiberdrošības rūpniecības, tehnoloģiju un pētniecības kompetences centru</w:t>
      </w:r>
      <w:r>
        <w:rPr>
          <w:rFonts w:ascii="Times New Roman" w:hAnsi="Times New Roman"/>
          <w:noProof/>
          <w:sz w:val="24"/>
        </w:rPr>
        <w:t xml:space="preserve"> </w:t>
      </w:r>
      <w:r>
        <w:rPr>
          <w:rFonts w:ascii="Times New Roman" w:hAnsi="Times New Roman"/>
          <w:b/>
          <w:noProof/>
          <w:sz w:val="24"/>
        </w:rPr>
        <w:t>ar valstu koordinācijas centru tīklu</w:t>
      </w:r>
      <w:r>
        <w:rPr>
          <w:rFonts w:ascii="Times New Roman" w:hAnsi="Times New Roman"/>
          <w:noProof/>
          <w:sz w:val="24"/>
        </w:rPr>
        <w:t>, ir atbalstīt kiberdrošības tehnoloģiskās un rūpnieciskās spējas, un tas ir aizsargājošas Eiropas stūrakmens. Tas ir saistīts ar galveno mērķi palielināt Savienības kiberdrošības nozares konkurētspēju un pārvērst kiberdrošību par citu Eiropas nozaru konkurences priekšrocību. Komisija aicina Eiropas Parlamentu un Padomi ātri pieņemt attiecīgās sarunu pilnvaras, lai pēc iespējas drīzāk uzsāktu trialoga sarunas, ņemot vērā notiekošās sarunas par programmu “Digitālā Eiropa”.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Ņemot vērā kiberdraudu globālo raksturu, ir būtiska starptautiskā sadarbība kiberdrošības jomā. 2018. gada 23. un 24. oktobrī ASV Iekšējās drošības departamenta un Eiropas Komisijas pārstāvji tikās </w:t>
      </w:r>
      <w:r>
        <w:rPr>
          <w:rFonts w:ascii="Times New Roman" w:hAnsi="Times New Roman"/>
          <w:b/>
          <w:noProof/>
          <w:sz w:val="24"/>
        </w:rPr>
        <w:t xml:space="preserve"> seminārā par kiberdrošības politikas pieejām</w:t>
      </w:r>
      <w:r>
        <w:rPr>
          <w:rFonts w:ascii="Times New Roman" w:hAnsi="Times New Roman"/>
          <w:noProof/>
          <w:sz w:val="24"/>
        </w:rPr>
        <w:t xml:space="preserve">, lai izpētītu iespējas palielināt sadarbību. Dalībnieki apzināja vairākas iespējas, lai veicinātu divpusēju iesaistīšanos, un mudināja turpināt darba līmeņa apmaiņu par atbilstošu informācijas sertifikāciju, piegādes ķēdes riska pārvaldību, darbaspēku un prasmju pārvaldību, kā arī pētniecības un attīstības prioritātes attiecībā uz kiberdrošību.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Pēdējo mēnešu laikā Eiropas Ārējās darbības dienests, sadarbojoties ar Komisiju, ir organizējis vēl vienu </w:t>
      </w:r>
      <w:r>
        <w:rPr>
          <w:rFonts w:ascii="Times New Roman" w:hAnsi="Times New Roman"/>
          <w:b/>
          <w:noProof/>
          <w:sz w:val="24"/>
        </w:rPr>
        <w:t>kiberdialogu</w:t>
      </w:r>
      <w:r>
        <w:rPr>
          <w:rFonts w:ascii="Times New Roman" w:hAnsi="Times New Roman"/>
          <w:noProof/>
          <w:sz w:val="24"/>
        </w:rPr>
        <w:t xml:space="preserve"> kārtu ar Amerikas Savienotajām Valstīm (2018. gada 10. Septembrī) un ar Ķīnu (2018. gada 16. novembrī), un tiek plānots vienu veikt ar Indiju 2018. gada 12. decembrī. Dialogi bija veltīti kibernoziegumu normu ieviešanai, kiberdrošības uzticības veidošanas pasākumiem un starptautisko tiesību piemērošanai kibertelpā. Pēdējos mēnešos ievērojami panākumi ir gūti, arī īstenojot Sistēmu attiecībā uz kopīgām ES diplomātiskajām atbildēm uz ļaunprātīgām kiberdarbībām (“</w:t>
      </w:r>
      <w:r>
        <w:rPr>
          <w:rFonts w:ascii="Times New Roman" w:hAnsi="Times New Roman"/>
          <w:b/>
          <w:noProof/>
          <w:sz w:val="24"/>
        </w:rPr>
        <w:t>kiberdiplomātijas rīku kopums</w:t>
      </w:r>
      <w:r>
        <w:rPr>
          <w:rFonts w:ascii="Times New Roman" w:hAnsi="Times New Roman"/>
          <w:noProof/>
          <w:sz w:val="24"/>
        </w:rPr>
        <w:t>”)</w:t>
      </w:r>
      <w:r>
        <w:rPr>
          <w:rStyle w:val="FootnoteReference"/>
          <w:noProof/>
          <w:sz w:val="24"/>
        </w:rPr>
        <w:footnoteReference w:id="26"/>
      </w:r>
      <w:r>
        <w:rPr>
          <w:rFonts w:ascii="Times New Roman" w:hAnsi="Times New Roman"/>
          <w:noProof/>
          <w:sz w:val="24"/>
        </w:rPr>
        <w:t xml:space="preserve">,  kā uz to aicināja Eiropadome 2018. gada jūnijā un savos 2018. gada oktobra secinājumos par ES ierobežojošu pasākumu noteikšanu kiberuzbrukumiem.  </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i/>
                <w:noProof/>
                <w:sz w:val="24"/>
                <w:szCs w:val="24"/>
              </w:rPr>
            </w:pPr>
            <w:r>
              <w:rPr>
                <w:rFonts w:ascii="Times New Roman" w:hAnsi="Times New Roman"/>
                <w:noProof/>
                <w:sz w:val="24"/>
              </w:rPr>
              <w:t>Lai uzlabotu kiberdrošību, Komisija aicina Eiropas Parlamentu un Padomi:</w:t>
            </w:r>
            <w:r>
              <w:rPr>
                <w:rFonts w:ascii="Times New Roman" w:hAnsi="Times New Roman"/>
                <w:i/>
                <w:noProof/>
                <w:sz w:val="24"/>
              </w:rPr>
              <w:t xml:space="preserve"> </w:t>
            </w:r>
          </w:p>
          <w:p>
            <w:pPr>
              <w:spacing w:before="240"/>
              <w:jc w:val="both"/>
              <w:rPr>
                <w:rFonts w:ascii="Times New Roman" w:hAnsi="Times New Roman" w:cs="Times New Roman"/>
                <w:noProof/>
                <w:sz w:val="24"/>
                <w:szCs w:val="24"/>
              </w:rPr>
            </w:pPr>
            <w:r>
              <w:rPr>
                <w:rFonts w:ascii="Times New Roman" w:hAnsi="Times New Roman"/>
                <w:i/>
                <w:noProof/>
                <w:sz w:val="24"/>
              </w:rPr>
              <w:t>attiecībā uz 2018. gada runā par stāvokli Savienībā izklāstītajām iniciatīvām:</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cik vien ātri iespējams pieņemt sarunu pilnvaras par tiesību akta priekšlikumu par </w:t>
            </w:r>
            <w:r>
              <w:rPr>
                <w:rFonts w:ascii="Times New Roman" w:hAnsi="Times New Roman"/>
                <w:b/>
                <w:noProof/>
                <w:sz w:val="24"/>
              </w:rPr>
              <w:t>Eiropas Industriālo, tehnoloģisko un pētniecisko</w:t>
            </w:r>
            <w:r>
              <w:rPr>
                <w:rFonts w:ascii="Times New Roman" w:hAnsi="Times New Roman"/>
                <w:noProof/>
                <w:sz w:val="24"/>
              </w:rPr>
              <w:t xml:space="preserve"> </w:t>
            </w:r>
            <w:r>
              <w:rPr>
                <w:rFonts w:ascii="Times New Roman" w:hAnsi="Times New Roman"/>
                <w:b/>
                <w:noProof/>
                <w:sz w:val="24"/>
              </w:rPr>
              <w:t>kiberdrošības kompetenču centru</w:t>
            </w:r>
            <w:r>
              <w:rPr>
                <w:rFonts w:ascii="Times New Roman" w:hAnsi="Times New Roman"/>
                <w:noProof/>
                <w:sz w:val="24"/>
              </w:rPr>
              <w:t xml:space="preserve"> un </w:t>
            </w:r>
            <w:r>
              <w:rPr>
                <w:rFonts w:ascii="Times New Roman" w:hAnsi="Times New Roman"/>
                <w:b/>
                <w:noProof/>
                <w:sz w:val="24"/>
              </w:rPr>
              <w:t>Valstu koordinācijas centru tīklu</w:t>
            </w:r>
            <w:r>
              <w:rPr>
                <w:rFonts w:ascii="Times New Roman" w:hAnsi="Times New Roman"/>
                <w:noProof/>
                <w:sz w:val="24"/>
              </w:rPr>
              <w:t>, lai pēc iespējas vairāk pavirzītos uz priekšu šajā Eiropas Parlamenta pilnvaru termiņā;</w:t>
            </w:r>
          </w:p>
          <w:p>
            <w:pPr>
              <w:jc w:val="both"/>
              <w:rPr>
                <w:rFonts w:ascii="Times New Roman" w:hAnsi="Times New Roman" w:cs="Times New Roman"/>
                <w:i/>
                <w:noProof/>
                <w:sz w:val="24"/>
                <w:szCs w:val="24"/>
              </w:rPr>
            </w:pPr>
            <w:r>
              <w:rPr>
                <w:rFonts w:ascii="Times New Roman" w:hAnsi="Times New Roman"/>
                <w:i/>
                <w:noProof/>
                <w:sz w:val="24"/>
              </w:rPr>
              <w:t>attiecībā uz citām prioritātēm:</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pabeigt 2018. gada decembra vienošanos par likumdošanas priekšlikumu par </w:t>
            </w:r>
            <w:r>
              <w:rPr>
                <w:rFonts w:ascii="Times New Roman" w:hAnsi="Times New Roman"/>
                <w:b/>
                <w:noProof/>
                <w:sz w:val="24"/>
              </w:rPr>
              <w:t>bezskaidras naudas maksāšanas līdzekļiem</w:t>
            </w:r>
            <w:r>
              <w:rPr>
                <w:rFonts w:ascii="Times New Roman" w:hAnsi="Times New Roman"/>
                <w:noProof/>
                <w:sz w:val="24"/>
              </w:rPr>
              <w:t>.</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Teroristu darbības telpas slēgšana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Efektīva izmeklēšana, kriminālvajāšana un nozieguma sodīšana lielā mērā balstās uz elektroniskiem pierādījumiem. Šādu pierādījumu pieejamība ir īpaši svarīga kriminālvajāšanā par tādiem pārrobežu noziegumiem kā terorisms vai kibernoziegumi. Komisija atzinīgi vērtē to, ka 2018. gada 7. decembrī Tieslietu un iekšlietu padome pieņēma vispārēju pieeju Komisijas 2018. gada aprīlī ierosinātajai regulai nolūkā uzlabot pārrobežu piekļuvi </w:t>
      </w:r>
      <w:r>
        <w:rPr>
          <w:rFonts w:ascii="Times New Roman" w:hAnsi="Times New Roman"/>
          <w:b/>
          <w:noProof/>
          <w:sz w:val="24"/>
        </w:rPr>
        <w:t>elektroniskiem pierādījumiem</w:t>
      </w:r>
      <w:r>
        <w:rPr>
          <w:rFonts w:ascii="Times New Roman" w:hAnsi="Times New Roman"/>
          <w:noProof/>
          <w:sz w:val="24"/>
        </w:rPr>
        <w:t xml:space="preserve"> kriminālizmeklēšanā</w:t>
      </w:r>
      <w:r>
        <w:rPr>
          <w:rStyle w:val="FootnoteReference"/>
          <w:noProof/>
          <w:sz w:val="24"/>
        </w:rPr>
        <w:footnoteReference w:id="27"/>
      </w:r>
      <w:r>
        <w:rPr>
          <w:noProof/>
        </w:rPr>
        <w:t>.</w:t>
      </w:r>
      <w:r>
        <w:rPr>
          <w:rFonts w:ascii="Times New Roman" w:hAnsi="Times New Roman"/>
          <w:noProof/>
          <w:sz w:val="24"/>
        </w:rPr>
        <w:t xml:space="preserve"> Ņemot vērā elektronisko pierādījumu nozīmi kriminālizmeklēšanā gandrīz visos noziegumu veidos un ņemot vērā kopīgo deklarāciju, Komisija mudina Eiropas Parlamentu paātrināt darbu pie šā priekšlikuma, lai to pieņemtu pašreizējā likumdošanas periodā.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Attiecībā uz </w:t>
      </w:r>
      <w:r>
        <w:rPr>
          <w:rFonts w:ascii="Times New Roman" w:hAnsi="Times New Roman"/>
          <w:b/>
          <w:noProof/>
          <w:sz w:val="24"/>
        </w:rPr>
        <w:t>starptautiskajiem</w:t>
      </w:r>
      <w:r>
        <w:rPr>
          <w:rFonts w:ascii="Times New Roman" w:hAnsi="Times New Roman"/>
          <w:noProof/>
          <w:sz w:val="24"/>
        </w:rPr>
        <w:t xml:space="preserve"> </w:t>
      </w:r>
      <w:r>
        <w:rPr>
          <w:rFonts w:ascii="Times New Roman" w:hAnsi="Times New Roman"/>
          <w:b/>
          <w:noProof/>
          <w:sz w:val="24"/>
        </w:rPr>
        <w:t>notikumiem saistībā ar elektroniskajiem pierādījumiem</w:t>
      </w:r>
      <w:r>
        <w:rPr>
          <w:rFonts w:ascii="Times New Roman" w:hAnsi="Times New Roman"/>
          <w:noProof/>
          <w:sz w:val="24"/>
        </w:rPr>
        <w:t>, Komisija cieši seko notikumiem saistībā ar notiekošajām sarunām par Eiropas Padomes Budapeštas Konvencijas par kibernoziedzību otro papildu protokolu par piekļuvi elektroniskajiem pierādījumiem. Turklāt nolīgums ar Amerikas Savienotajām Valstīm nodrošinātu juridisku skaidrību abu pušu tiesībaizsardzības iestādēm un izvairītos no pretrunīgām juridiskām saistībām pakalpojumu sniedzējiem. ES un ASV tieslietu un iekšlietu ministru sanāksmē, kas notika Vašingtonā 2018. gada 8. un 9. novembrī, gan ES, gan ASV pārstāvji uzsvēra, ka gan tiesībaizsardzības, gan tiesu iestādēm ir svarīgi ātri piekļūt elektroniskiem pierādījumiem. Komisija vēlas kopīgi un pēc iespējas ātrāk ierosināt divu ieteikumu pieņemšanu sarunu norādījumiem par šiem diviem starptautiskajiem aspektiem, ņemot vērā panākumus, kas gūti diskusijās par elektronisko pierādījumu priekšlikumiem, un vajadzību pēc pietiekamas skaidrības par turpmāko ES iekšējo vienošanos parametri un garantijas.</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sz w:val="24"/>
        </w:rPr>
        <w:t xml:space="preserve">Ņemot vērā, cik svarīgi ir </w:t>
      </w:r>
      <w:r>
        <w:rPr>
          <w:rFonts w:ascii="Times New Roman" w:hAnsi="Times New Roman"/>
          <w:noProof/>
          <w:color w:val="000000" w:themeColor="text1"/>
          <w:sz w:val="24"/>
        </w:rPr>
        <w:t xml:space="preserve">nodrošināt tiesībaizsardzības iestāžu piekļuvi finanšu informācijai, Komisija 2018. gada aprīlī pieņēma tiesību akta priekšlikumu </w:t>
      </w:r>
      <w:r>
        <w:rPr>
          <w:rFonts w:ascii="Times New Roman" w:hAnsi="Times New Roman"/>
          <w:b/>
          <w:noProof/>
          <w:color w:val="000000" w:themeColor="text1"/>
          <w:sz w:val="24"/>
        </w:rPr>
        <w:t>atvieglināt finanšu un citas informācijas izmantošanu</w:t>
      </w:r>
      <w:r>
        <w:rPr>
          <w:rFonts w:ascii="Times New Roman" w:hAnsi="Times New Roman"/>
          <w:noProof/>
          <w:color w:val="000000" w:themeColor="text1"/>
          <w:sz w:val="24"/>
        </w:rPr>
        <w:t xml:space="preserve"> nopietnu noziedzīgu nodarījumu novēršanai, atklāšanai, izmeklēšanai vai apsūdzību celšanai par tiem</w:t>
      </w:r>
      <w:r>
        <w:rPr>
          <w:rStyle w:val="FootnoteReference"/>
          <w:noProof/>
          <w:color w:val="000000" w:themeColor="text1"/>
          <w:sz w:val="24"/>
        </w:rPr>
        <w:footnoteReference w:id="28"/>
      </w:r>
      <w:r>
        <w:rPr>
          <w:noProof/>
        </w:rPr>
        <w:t>.</w:t>
      </w:r>
      <w:r>
        <w:rPr>
          <w:rFonts w:ascii="Times New Roman" w:hAnsi="Times New Roman"/>
          <w:noProof/>
          <w:color w:val="000000" w:themeColor="text1"/>
          <w:sz w:val="24"/>
        </w:rPr>
        <w:t xml:space="preserve"> Šī priekšlikuma mērķis ir sniegt noteiktām tiesībaizsardzības iestādēm un līdzekļu atguves dienestiem tiešu piekļuvi informācijai par bankas kontiem, kas glabājas valstu centralizētajos bankas kontu reģistros, un stiprināt sadarbību starp valstu finanšu izlūkošanas vienībām un tiesībaizsardzības iestādēm. Padome </w:t>
      </w:r>
      <w:r>
        <w:rPr>
          <w:rFonts w:ascii="Times New Roman" w:hAnsi="Times New Roman"/>
          <w:noProof/>
          <w:sz w:val="24"/>
        </w:rPr>
        <w:t xml:space="preserve">2018. gada 21. novembrī </w:t>
      </w:r>
      <w:r>
        <w:rPr>
          <w:rFonts w:ascii="Times New Roman" w:hAnsi="Times New Roman"/>
          <w:noProof/>
          <w:color w:val="000000" w:themeColor="text1"/>
          <w:sz w:val="24"/>
        </w:rPr>
        <w:t>pieņēma vispārēju pieeju šim dokumentam. Pēc Pilsoņu brīvību, tieslietu un iekšlietu komitejas ziņojuma pieņemšanas 2018. gada 3. decembrī ir sagaidāms, ka Eiropas Parlaments 2018. gada decembra plenārsēdē vienosies par savu sarunu mandātu. Komisija atzinīgi vērtē panākto progresu un mudina likumdevējus nekavējoties turpināt sarunas starp iestādēm, lai panāktu vienošanos pirms Eiropas vēlēšanām.</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2018. gada aprīlī Komisija iesniedza tiesību akta priekšlikumu par </w:t>
      </w:r>
      <w:r>
        <w:rPr>
          <w:rFonts w:ascii="Times New Roman" w:hAnsi="Times New Roman"/>
          <w:b/>
          <w:noProof/>
          <w:sz w:val="24"/>
        </w:rPr>
        <w:t>sprāgstvielu prekursoru tirdzniecības un lietošanas ierobežojumiem</w:t>
      </w:r>
      <w:r>
        <w:rPr>
          <w:rStyle w:val="FootnoteReference"/>
          <w:noProof/>
          <w:sz w:val="24"/>
        </w:rPr>
        <w:footnoteReference w:id="29"/>
      </w:r>
      <w:r>
        <w:rPr>
          <w:rFonts w:ascii="Times New Roman" w:hAnsi="Times New Roman"/>
          <w:noProof/>
          <w:sz w:val="24"/>
        </w:rPr>
        <w:t>, lai ierobežotu piekļuvi bīstamiem sprāgstvielu prekursoriem, kurus varētu ļaunprātīgi izmantot, lai radītu pašgatavotas sprāgstvielas. Šī priekšlikuma mērķis ir novērst nepilnības drošībā ar vairākiem pasākumiem, piemēram, aizliegumu attiecībā uz papildu ķīmiskām vielām, obligātas sodāmības pārbaudes attiecībā uz personām, kuras piesakās licences saņemšanai nolūkā iegādāties vielas, kuru lietošana ir ierobežota, un precizēt to, ka noteikumi, kurus piemēro saimnieciskās darbības veicējiem, attiecas arī uz uzņēmumiem, kuri darbojas tiešsaistē. Paredzams, ka Eiropas Parlamenta Pilsoņu brīvību, tieslietu un iekšlietu komiteja pieņems ziņojumu 2018. gada 10. decembrī. Ņemot vērā attiecībā uz šo dokumentu panākto progresu</w:t>
      </w:r>
      <w:r>
        <w:rPr>
          <w:rFonts w:ascii="Times" w:hAnsi="Times"/>
          <w:noProof/>
          <w:sz w:val="24"/>
        </w:rPr>
        <w:t>,</w:t>
      </w:r>
      <w:r>
        <w:rPr>
          <w:rFonts w:ascii="Times New Roman" w:hAnsi="Times New Roman"/>
          <w:noProof/>
          <w:sz w:val="24"/>
        </w:rPr>
        <w:t>Komisija aicina Padomi pieņemt sarunu pilnvaras jau 2018. gada decembrī un abus likumdevējus vienoties pašreizējā Eiropas Parlamenta pilnvaru termiņā.</w:t>
      </w:r>
    </w:p>
    <w:p>
      <w:pPr>
        <w:spacing w:after="0" w:line="240" w:lineRule="auto"/>
        <w:jc w:val="both"/>
        <w:rPr>
          <w:rFonts w:ascii="Times New Roman" w:hAnsi="Times New Roman" w:cs="Times New Roman"/>
          <w:noProof/>
          <w:sz w:val="24"/>
          <w:szCs w:val="24"/>
        </w:rPr>
      </w:pPr>
      <w:r>
        <w:rPr>
          <w:rFonts w:ascii="Times New Roman" w:hAnsi="Times New Roman"/>
          <w:noProof/>
          <w:sz w:val="24"/>
        </w:rPr>
        <w:t>Vēl viens tiesību akta priekšlikums, ko Komisija iesniedza 2018. gada aprīlī, mērķis bija pastiprināt Savienības pilsoņu identifikācijas karšu un uzturēšanās dokumentu drošību</w:t>
      </w:r>
      <w:r>
        <w:rPr>
          <w:rStyle w:val="FootnoteReference"/>
          <w:noProof/>
          <w:sz w:val="24"/>
        </w:rPr>
        <w:footnoteReference w:id="30"/>
      </w:r>
      <w:r>
        <w:rPr>
          <w:noProof/>
        </w:rPr>
        <w:t>.</w:t>
      </w:r>
      <w:r>
        <w:rPr>
          <w:rFonts w:ascii="Times New Roman" w:hAnsi="Times New Roman"/>
          <w:noProof/>
          <w:sz w:val="24"/>
        </w:rPr>
        <w:t xml:space="preserve"> Priekšlikumā jo īpaši ir ieviesti minimālie </w:t>
      </w:r>
      <w:r>
        <w:rPr>
          <w:rFonts w:ascii="Times New Roman" w:hAnsi="Times New Roman"/>
          <w:b/>
          <w:noProof/>
          <w:sz w:val="24"/>
        </w:rPr>
        <w:t>identifikācijas karšu drošības elementi</w:t>
      </w:r>
      <w:r>
        <w:rPr>
          <w:rFonts w:ascii="Times New Roman" w:hAnsi="Times New Roman"/>
          <w:noProof/>
          <w:sz w:val="24"/>
        </w:rPr>
        <w:t>, kurās būs jāiekļauj biometriskie identifikatori (sejas attēls un divi pirkstu nospiedumi) bezkontakta mikroshēmā. Priekšlikums ir iekļauts prioritārajā priekšlikumā saskaņā ar Komisijas darba programmu 2019. gadam. Padome 2018. gada 14. novembrī pieņēma mandātu sākt sarunas ar Parlamentu par šo priekšlikumu. 2018. gada 3. decembrī Parlaments vienojās sākt sarunas, pamatojoties uz Pilsoņu brīvību, tieslietu un iekšlietu komitejas ziņojumu. Trīspusējās sarunas sāksies drīz, un Komisija ir apņēmusies atbalstīt likumdevējus, lai pieņemtu priekšlikumu pirms nākamajām Eiropas Parlamenta vēlēšanām, kas pašlaik ir pieejamas.</w:t>
      </w:r>
    </w:p>
    <w:p>
      <w:pPr>
        <w:rPr>
          <w:noProof/>
        </w:rPr>
      </w:pPr>
      <w:r>
        <w:rPr>
          <w:noProof/>
        </w:rPr>
        <w:br w:type="page"/>
      </w:r>
    </w:p>
    <w:tbl>
      <w:tblPr>
        <w:tblStyle w:val="TableGrid"/>
        <w:tblW w:w="0" w:type="auto"/>
        <w:tblLook w:val="04A0" w:firstRow="1" w:lastRow="0" w:firstColumn="1" w:lastColumn="0" w:noHBand="0" w:noVBand="1"/>
      </w:tblPr>
      <w:tblGrid>
        <w:gridCol w:w="9286"/>
      </w:tblGrid>
      <w:tr>
        <w:tc>
          <w:tcPr>
            <w:tcW w:w="9286"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Lai slēgtu teroristu darbības telpas, Komisija aicina:</w:t>
            </w:r>
          </w:p>
          <w:p>
            <w:pPr>
              <w:jc w:val="both"/>
              <w:rPr>
                <w:rFonts w:ascii="Times New Roman" w:hAnsi="Times New Roman" w:cs="Times New Roman"/>
                <w:noProof/>
                <w:color w:val="000000" w:themeColor="text1"/>
                <w:sz w:val="24"/>
                <w:szCs w:val="24"/>
              </w:rPr>
            </w:pPr>
            <w:r>
              <w:rPr>
                <w:rFonts w:ascii="Times New Roman" w:hAnsi="Times New Roman"/>
                <w:i/>
                <w:noProof/>
                <w:color w:val="000000" w:themeColor="text1"/>
                <w:sz w:val="24"/>
              </w:rPr>
              <w:t>attiecībā uz kopīgajā paziņojumā izklāstītajām prioritātēm:</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Eiropas Parlamentu steidzami pieņemt sarunu pilnvaras saistībā ar tiesību akta priekšlikumiem par </w:t>
            </w:r>
            <w:r>
              <w:rPr>
                <w:rFonts w:ascii="Times New Roman" w:hAnsi="Times New Roman"/>
                <w:b/>
                <w:noProof/>
                <w:color w:val="000000" w:themeColor="text1"/>
                <w:sz w:val="24"/>
              </w:rPr>
              <w:t>elektroniskajiem pierādījumiem</w:t>
            </w:r>
            <w:r>
              <w:rPr>
                <w:rFonts w:ascii="Times New Roman" w:hAnsi="Times New Roman"/>
                <w:noProof/>
                <w:color w:val="000000" w:themeColor="text1"/>
                <w:sz w:val="24"/>
              </w:rPr>
              <w:t xml:space="preserve"> un nekavējoties sākt trialoga diskusijas ar Padomi;</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Eiropas Parlamentam un Padomei panākt vienošanos par likumdošanas priekšlikumu nolūkā </w:t>
            </w:r>
            <w:r>
              <w:rPr>
                <w:rFonts w:ascii="Times New Roman" w:hAnsi="Times New Roman"/>
                <w:b/>
                <w:noProof/>
                <w:color w:val="000000" w:themeColor="text1"/>
                <w:sz w:val="24"/>
              </w:rPr>
              <w:t>atvieglināt finanšu datu izmantošanu</w:t>
            </w:r>
            <w:r>
              <w:rPr>
                <w:rFonts w:ascii="Times New Roman" w:hAnsi="Times New Roman"/>
                <w:noProof/>
                <w:color w:val="000000" w:themeColor="text1"/>
                <w:sz w:val="24"/>
              </w:rPr>
              <w:t xml:space="preserve"> pirms Eiropas Parlamenta vēlēšanām.</w:t>
            </w:r>
          </w:p>
          <w:p>
            <w:pPr>
              <w:jc w:val="both"/>
              <w:rPr>
                <w:rFonts w:ascii="Times New Roman" w:hAnsi="Times New Roman" w:cs="Times New Roman"/>
                <w:noProof/>
                <w:color w:val="000000" w:themeColor="text1"/>
                <w:sz w:val="24"/>
                <w:szCs w:val="24"/>
              </w:rPr>
            </w:pPr>
            <w:r>
              <w:rPr>
                <w:rFonts w:ascii="Times New Roman" w:hAnsi="Times New Roman"/>
                <w:i/>
                <w:noProof/>
                <w:color w:val="000000" w:themeColor="text1"/>
                <w:sz w:val="24"/>
              </w:rPr>
              <w:t>attiecībā uz citām prioritātēm:</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Eiropas Parlamentam un Padomei līdz 2018. gada beigām pieņemt sarunu pilnvaras saistībā ar tiesību akta priekšlikumu pastiprināt </w:t>
            </w:r>
            <w:r>
              <w:rPr>
                <w:rFonts w:ascii="Times New Roman" w:hAnsi="Times New Roman"/>
                <w:b/>
                <w:noProof/>
                <w:color w:val="000000" w:themeColor="text1"/>
                <w:sz w:val="24"/>
              </w:rPr>
              <w:t>sprāgstvielu prekursoru tirgū laišanas un lietošanas ierobežojumus</w:t>
            </w:r>
            <w:r>
              <w:rPr>
                <w:rFonts w:ascii="Times New Roman" w:hAnsi="Times New Roman"/>
                <w:noProof/>
                <w:color w:val="000000" w:themeColor="text1"/>
                <w:sz w:val="24"/>
              </w:rPr>
              <w:t>;</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Eiropas Parlamentu un Padomi panākt vienošanos par likumdošanas priekšlikumu nolūkā uzlabot </w:t>
            </w:r>
            <w:r>
              <w:rPr>
                <w:rFonts w:ascii="Times New Roman" w:hAnsi="Times New Roman"/>
                <w:b/>
                <w:noProof/>
                <w:color w:val="000000" w:themeColor="text1"/>
                <w:sz w:val="24"/>
              </w:rPr>
              <w:t>valstu identifikācijas karšu un uzturēšanās dokumentu drošības elementus</w:t>
            </w:r>
            <w:r>
              <w:rPr>
                <w:rFonts w:ascii="Times New Roman" w:hAnsi="Times New Roman"/>
                <w:noProof/>
                <w:color w:val="000000" w:themeColor="text1"/>
                <w:sz w:val="24"/>
              </w:rPr>
              <w:t>, lai to varētu pieņemt pirms Eiropas Parlamenta vēlēšanām.</w:t>
            </w:r>
          </w:p>
        </w:tc>
      </w:tr>
    </w:tbl>
    <w:p>
      <w:pPr>
        <w:spacing w:after="0" w:line="240" w:lineRule="auto"/>
        <w:jc w:val="both"/>
        <w:rPr>
          <w:rFonts w:ascii="Times New Roman" w:hAnsi="Times New Roman" w:cs="Times New Roman"/>
          <w:noProof/>
          <w:sz w:val="24"/>
          <w:szCs w:val="24"/>
        </w:rPr>
      </w:pPr>
    </w:p>
    <w:p>
      <w:pPr>
        <w:spacing w:before="240" w:after="240" w:line="240" w:lineRule="auto"/>
        <w:jc w:val="both"/>
        <w:rPr>
          <w:rFonts w:ascii="Times New Roman" w:hAnsi="Times New Roman" w:cs="Times New Roman"/>
          <w:b/>
          <w:noProof/>
          <w:sz w:val="24"/>
          <w:szCs w:val="24"/>
        </w:rPr>
      </w:pPr>
      <w:r>
        <w:rPr>
          <w:rFonts w:ascii="Times New Roman" w:hAnsi="Times New Roman"/>
          <w:b/>
          <w:noProof/>
          <w:sz w:val="24"/>
        </w:rPr>
        <w:t>III.</w:t>
      </w:r>
      <w:r>
        <w:rPr>
          <w:noProof/>
        </w:rPr>
        <w:tab/>
      </w:r>
      <w:r>
        <w:rPr>
          <w:rFonts w:ascii="Times New Roman" w:hAnsi="Times New Roman"/>
          <w:b/>
          <w:noProof/>
          <w:sz w:val="24"/>
        </w:rPr>
        <w:t>CITU PRIORITĀRU DROŠĪBAS JOMAS DOKUMENTU ĪSTENOŠANA</w:t>
      </w:r>
    </w:p>
    <w:p>
      <w:pPr>
        <w:widowControl w:val="0"/>
        <w:numPr>
          <w:ilvl w:val="0"/>
          <w:numId w:val="17"/>
        </w:numPr>
        <w:spacing w:after="240" w:line="240" w:lineRule="auto"/>
        <w:rPr>
          <w:rFonts w:ascii="Times New Roman" w:hAnsi="Times New Roman" w:cs="Times New Roman"/>
          <w:i/>
          <w:noProof/>
          <w:sz w:val="24"/>
          <w:szCs w:val="24"/>
        </w:rPr>
      </w:pPr>
      <w:r>
        <w:rPr>
          <w:rFonts w:ascii="Times New Roman" w:hAnsi="Times New Roman"/>
          <w:i/>
          <w:noProof/>
          <w:sz w:val="24"/>
        </w:rPr>
        <w:t>Likumdošanas pasākumu īstenošana drošības savienībā</w:t>
      </w:r>
    </w:p>
    <w:p>
      <w:pPr>
        <w:spacing w:after="240" w:line="240" w:lineRule="auto"/>
        <w:jc w:val="both"/>
        <w:rPr>
          <w:rFonts w:ascii="Times New Roman" w:hAnsi="Times New Roman" w:cs="Times New Roman"/>
          <w:noProof/>
          <w:sz w:val="24"/>
          <w:szCs w:val="24"/>
        </w:rPr>
      </w:pPr>
      <w:r>
        <w:rPr>
          <w:rFonts w:ascii="Times New Roman" w:hAnsi="Times New Roman"/>
          <w:noProof/>
          <w:sz w:val="24"/>
        </w:rPr>
        <w:t>Lai nodrošinātu efektīvas un patiesas drošības savienības priekšrocības, svarīgākā prioritāte ir saskaņoto pasākumu pilnīga un pareiza īstenošana</w:t>
      </w:r>
      <w:r>
        <w:rPr>
          <w:rFonts w:ascii="Times New Roman" w:hAnsi="Times New Roman"/>
          <w:noProof/>
          <w:color w:val="000000" w:themeColor="text1"/>
          <w:sz w:val="24"/>
        </w:rPr>
        <w:t>. Komisija aktīvi atbalsta dalībvalstis, tostarp izmantojot finansējumu un veicinot paraugprakses apmaiņu. Vajadzības gadījumā Komisija arī pilnībā izmanto Līgumos paredzētās pilnvaras ES tiesību aktu īstenošanai, tostarp vajadzības gadījumā arī pārkāpuma procedūras.</w:t>
      </w: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Tā kā </w:t>
      </w:r>
      <w:r>
        <w:rPr>
          <w:rFonts w:ascii="Times New Roman" w:hAnsi="Times New Roman"/>
          <w:b/>
          <w:noProof/>
          <w:color w:val="000000" w:themeColor="text1"/>
          <w:sz w:val="24"/>
        </w:rPr>
        <w:t>ES Pasažieru datu reģistra direktīvas</w:t>
      </w:r>
      <w:r>
        <w:rPr>
          <w:rStyle w:val="FootnoteReference"/>
          <w:noProof/>
          <w:color w:val="000000" w:themeColor="text1"/>
          <w:sz w:val="24"/>
        </w:rPr>
        <w:footnoteReference w:id="31"/>
      </w:r>
      <w:r>
        <w:rPr>
          <w:rFonts w:ascii="Times New Roman" w:hAnsi="Times New Roman"/>
          <w:b/>
          <w:noProof/>
          <w:color w:val="000000" w:themeColor="text1"/>
          <w:sz w:val="24"/>
        </w:rPr>
        <w:t xml:space="preserve"> </w:t>
      </w:r>
      <w:r>
        <w:rPr>
          <w:rFonts w:ascii="Times New Roman" w:hAnsi="Times New Roman"/>
          <w:noProof/>
          <w:color w:val="000000" w:themeColor="text1"/>
          <w:sz w:val="24"/>
        </w:rPr>
        <w:t xml:space="preserve"> ieviešanas termiņš beidzas 2018. gada 25. maijā, Komisija 2018. gada 19. jūlijā sāka pārkāpuma procedūras pret 14 dalībvalstīm par to, ka tās nepaziņoja par to valsts tiesību aktu pieņemšu, ar kuriem tiek pilnīgi transponēta direktīva</w:t>
      </w:r>
      <w:r>
        <w:rPr>
          <w:rStyle w:val="FootnoteReference"/>
          <w:noProof/>
          <w:color w:val="000000" w:themeColor="text1"/>
          <w:sz w:val="24"/>
        </w:rPr>
        <w:footnoteReference w:id="32"/>
      </w:r>
      <w:r>
        <w:rPr>
          <w:rFonts w:ascii="Times New Roman" w:hAnsi="Times New Roman"/>
          <w:noProof/>
          <w:color w:val="000000" w:themeColor="text1"/>
          <w:sz w:val="24"/>
        </w:rPr>
        <w:t> – kritiskas nozīmes instruments cīņā pret terorismu un nopietniem noziedzīgiem nodarījumiem. Kopš tā laika piecas dalībvalstis ir paziņojušas par pilnīgu transponēšanu</w:t>
      </w:r>
      <w:r>
        <w:rPr>
          <w:rStyle w:val="FootnoteReference"/>
          <w:noProof/>
          <w:color w:val="000000" w:themeColor="text1"/>
          <w:sz w:val="24"/>
        </w:rPr>
        <w:footnoteReference w:id="33"/>
      </w:r>
      <w:r>
        <w:rPr>
          <w:noProof/>
        </w:rPr>
        <w:t>.</w:t>
      </w:r>
      <w:r>
        <w:rPr>
          <w:rFonts w:ascii="Times New Roman" w:hAnsi="Times New Roman"/>
          <w:noProof/>
          <w:color w:val="000000" w:themeColor="text1"/>
          <w:sz w:val="24"/>
        </w:rPr>
        <w:t xml:space="preserve"> Vienlaikus Komisija turpina atbalstīt visu dalībvalstu pūliņus pabeigt savu pasažieru datu reģistra sistēmu izstrādi, tostarp, atvieglinot informācijas un paraugprakses apmaiņu.</w:t>
      </w:r>
    </w:p>
    <w:p>
      <w:pPr>
        <w:spacing w:after="0" w:line="240" w:lineRule="auto"/>
        <w:jc w:val="both"/>
        <w:rPr>
          <w:rFonts w:ascii="Times New Roman" w:hAnsi="Times New Roman" w:cs="Times New Roman"/>
          <w:noProof/>
          <w:color w:val="000000" w:themeColor="text1"/>
          <w:sz w:val="24"/>
          <w:szCs w:val="24"/>
        </w:rPr>
      </w:pP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b/>
          <w:noProof/>
          <w:sz w:val="24"/>
        </w:rPr>
        <w:t>Direktīvas par terorisma apkarošanu</w:t>
      </w:r>
      <w:r>
        <w:rPr>
          <w:rStyle w:val="FootnoteReference"/>
          <w:noProof/>
          <w:sz w:val="24"/>
        </w:rPr>
        <w:footnoteReference w:id="34"/>
      </w:r>
      <w:r>
        <w:rPr>
          <w:rFonts w:ascii="Times New Roman" w:hAnsi="Times New Roman"/>
          <w:noProof/>
          <w:sz w:val="24"/>
        </w:rPr>
        <w:t xml:space="preserve"> transponēšanas termiņš beidzās 2018. gada 8. septembrī. Komisija 2018. gada 21. novembrī sāka pārkāpuma procedūras pret 19 dalībvalstīm par nepaziņošanu par to valsts tiesību aktu pieņemšanu, </w:t>
      </w:r>
      <w:r>
        <w:rPr>
          <w:rFonts w:ascii="Times New Roman" w:hAnsi="Times New Roman"/>
          <w:noProof/>
          <w:color w:val="000000" w:themeColor="text1"/>
          <w:sz w:val="24"/>
        </w:rPr>
        <w:t>ar kuriem tiek pilnīgi transponēta minētā direktīva</w:t>
      </w:r>
      <w:r>
        <w:rPr>
          <w:rStyle w:val="FootnoteReference"/>
          <w:noProof/>
          <w:color w:val="000000" w:themeColor="text1"/>
          <w:sz w:val="24"/>
        </w:rPr>
        <w:footnoteReference w:id="35"/>
      </w:r>
      <w:r>
        <w:rPr>
          <w:noProof/>
        </w:rPr>
        <w:t>.</w:t>
      </w:r>
    </w:p>
    <w:p>
      <w:pPr>
        <w:spacing w:after="0" w:line="240" w:lineRule="auto"/>
        <w:jc w:val="both"/>
        <w:rPr>
          <w:rFonts w:ascii="Times New Roman" w:hAnsi="Times New Roman" w:cs="Times New Roman"/>
          <w:noProof/>
          <w:color w:val="000000" w:themeColor="text1"/>
          <w:sz w:val="24"/>
          <w:szCs w:val="24"/>
        </w:rPr>
      </w:pP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rPr>
        <w:t>Direktīvas par ieroču iegādes un turēšanas kontroli</w:t>
      </w:r>
      <w:r>
        <w:rPr>
          <w:rStyle w:val="FootnoteReference"/>
          <w:noProof/>
          <w:color w:val="000000" w:themeColor="text1"/>
          <w:sz w:val="24"/>
        </w:rPr>
        <w:footnoteReference w:id="36"/>
      </w:r>
      <w:r>
        <w:rPr>
          <w:rFonts w:ascii="Times New Roman" w:hAnsi="Times New Roman"/>
          <w:b/>
          <w:noProof/>
          <w:color w:val="000000" w:themeColor="text1"/>
          <w:sz w:val="24"/>
        </w:rPr>
        <w:t xml:space="preserve"> </w:t>
      </w:r>
      <w:r>
        <w:rPr>
          <w:rFonts w:ascii="Times New Roman" w:hAnsi="Times New Roman"/>
          <w:noProof/>
          <w:color w:val="000000" w:themeColor="text1"/>
          <w:sz w:val="24"/>
        </w:rPr>
        <w:t>transponēšanas termiņš beidzās 2018. gada 14. septembrī. Tāpēc Komisija 2018. gada 22. novembrī sāka pārkāpuma procedūras pret 19 dalībvalstīm par nepaziņošanu par to valsts tiesību aktu pieņemšanu, ar kuriem tiek pilnīgi transponēta minētā direktīva</w:t>
      </w:r>
      <w:r>
        <w:rPr>
          <w:rStyle w:val="FootnoteReference"/>
          <w:noProof/>
          <w:color w:val="000000" w:themeColor="text1"/>
          <w:sz w:val="24"/>
        </w:rPr>
        <w:footnoteReference w:id="37"/>
      </w:r>
      <w:r>
        <w:rPr>
          <w:noProof/>
        </w:rPr>
        <w:t>.</w:t>
      </w:r>
      <w:r>
        <w:rPr>
          <w:rFonts w:ascii="Times New Roman" w:hAnsi="Times New Roman"/>
          <w:noProof/>
          <w:color w:val="000000" w:themeColor="text1"/>
          <w:sz w:val="24"/>
        </w:rPr>
        <w:t xml:space="preserve"> </w:t>
      </w:r>
      <w:r>
        <w:rPr>
          <w:rFonts w:ascii="Times New Roman" w:hAnsi="Times New Roman"/>
          <w:noProof/>
          <w:sz w:val="24"/>
        </w:rPr>
        <w:t>Pēc pārkāpuma procedūru uzsākšanas vēl viena dalībvalsts paziņoja par pasākumu pilnīgu transponēšanu</w:t>
      </w:r>
      <w:r>
        <w:rPr>
          <w:rStyle w:val="FootnoteReference"/>
          <w:noProof/>
          <w:color w:val="000000" w:themeColor="text1"/>
          <w:sz w:val="24"/>
        </w:rPr>
        <w:footnoteReference w:id="38"/>
      </w:r>
      <w:r>
        <w:rPr>
          <w:noProof/>
        </w:rPr>
        <w:t>.</w:t>
      </w:r>
    </w:p>
    <w:p>
      <w:pPr>
        <w:spacing w:after="0" w:line="240" w:lineRule="auto"/>
        <w:jc w:val="both"/>
        <w:rPr>
          <w:rFonts w:ascii="Times New Roman" w:eastAsia="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Termiņš </w:t>
      </w:r>
      <w:r>
        <w:rPr>
          <w:rFonts w:ascii="Times New Roman" w:hAnsi="Times New Roman"/>
          <w:b/>
          <w:noProof/>
          <w:sz w:val="24"/>
        </w:rPr>
        <w:t>Datu aizsardzības tiesību piemērošanas direktīvas</w:t>
      </w:r>
      <w:r>
        <w:rPr>
          <w:rStyle w:val="FootnoteReference"/>
          <w:noProof/>
          <w:sz w:val="24"/>
        </w:rPr>
        <w:footnoteReference w:id="39"/>
      </w:r>
      <w:r>
        <w:rPr>
          <w:rFonts w:ascii="Times New Roman" w:hAnsi="Times New Roman"/>
          <w:noProof/>
          <w:sz w:val="24"/>
        </w:rPr>
        <w:t xml:space="preserve"> transponēšanai valsts tiesību aktos beidzās 2018. gada 6. maijā. Komisija 2018. gada 19. jūlijā sāka pārkāpuma procedūras pret 19 dalībvalstīm par nepaziņošanu par to valsts tiesību aktu pieņemšanu, ar kuriem tiek pilnīgi transponēta minētā direktīva</w:t>
      </w:r>
      <w:r>
        <w:rPr>
          <w:rStyle w:val="FootnoteReference"/>
          <w:noProof/>
          <w:sz w:val="24"/>
        </w:rPr>
        <w:footnoteReference w:id="40"/>
      </w:r>
      <w:r>
        <w:rPr>
          <w:noProof/>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Saskaņā ar dalībvalstu paziņoto Komisijai </w:t>
      </w:r>
      <w:r>
        <w:rPr>
          <w:rFonts w:ascii="Times New Roman" w:hAnsi="Times New Roman"/>
          <w:b/>
          <w:noProof/>
          <w:sz w:val="24"/>
        </w:rPr>
        <w:t>Tīklu un informācijas sistēmu drošības direktīva</w:t>
      </w:r>
      <w:r>
        <w:rPr>
          <w:rStyle w:val="FootnoteReference"/>
          <w:noProof/>
          <w:sz w:val="24"/>
        </w:rPr>
        <w:footnoteReference w:id="41"/>
      </w:r>
      <w:r>
        <w:rPr>
          <w:rFonts w:ascii="Times New Roman" w:hAnsi="Times New Roman"/>
          <w:noProof/>
          <w:sz w:val="24"/>
        </w:rPr>
        <w:t xml:space="preserve">  ir pilnībā transponēta 21 dalībvalstī un daļēji transponēta vēl 3 dalībvalstīs</w:t>
      </w:r>
      <w:r>
        <w:rPr>
          <w:rStyle w:val="FootnoteReference"/>
          <w:noProof/>
          <w:sz w:val="24"/>
        </w:rPr>
        <w:footnoteReference w:id="42"/>
      </w:r>
      <w:r>
        <w:rPr>
          <w:noProof/>
        </w:rPr>
        <w:t>.</w:t>
      </w:r>
      <w:r>
        <w:rPr>
          <w:rFonts w:ascii="Times New Roman" w:hAnsi="Times New Roman"/>
          <w:noProof/>
          <w:sz w:val="24"/>
        </w:rPr>
        <w:t xml:space="preserve"> Komisija ir veikusi </w:t>
      </w:r>
      <w:r>
        <w:rPr>
          <w:rFonts w:ascii="Times New Roman" w:hAnsi="Times New Roman"/>
          <w:i/>
          <w:noProof/>
          <w:sz w:val="24"/>
        </w:rPr>
        <w:t>prima facie</w:t>
      </w:r>
      <w:r>
        <w:rPr>
          <w:rFonts w:ascii="Times New Roman" w:hAnsi="Times New Roman"/>
          <w:noProof/>
          <w:sz w:val="24"/>
        </w:rPr>
        <w:t xml:space="preserve"> pārbaudes 18 no 21 dalībvalstīm, kas apstiprināja, ka transponēšana šķiet pilnīga. Komisija 2018. gada 19. jūlijā uzsāka pārkāpuma procedūru par pilnīgas paziņošanas procedūras neievērošanu pret tām 17 dalībvalstīm, kuras neveica paziņošanu līdz transponēšanas termiņa beigām 2018. gada 9. maijā</w:t>
      </w:r>
      <w:r>
        <w:rPr>
          <w:rStyle w:val="FootnoteReference"/>
          <w:noProof/>
          <w:color w:val="000000" w:themeColor="text1"/>
          <w:sz w:val="24"/>
        </w:rPr>
        <w:footnoteReference w:id="43"/>
      </w:r>
      <w:r>
        <w:rPr>
          <w:noProof/>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Dalībvalstīm līdz 2018. gada 9. novembrim bija jāiesniedz Komisijai informācija par to teritorijā identificētajiem tā dēvētajiem pamatpakalpojumu sniedzējiem, kas ir daļa no Tīklu un informācijas sistēmu drošības direktīvas transponēšanas. Tās ir publiskas un privātas struktūras, kurām saskaņā ar direktīvas prasībām ir jānodrošina savas tīklu un informācijas sistēmas un jāziņo par nopietniem starpgadījumiem. Līdz šim 19 dalībvalstis informēja Komisiju par atgriezenisko saikni, un 16 dalībvalstis iesniedza Komisijai attiecīgo informāciju</w:t>
      </w:r>
      <w:r>
        <w:rPr>
          <w:rStyle w:val="FootnoteReference"/>
          <w:noProof/>
          <w:sz w:val="24"/>
        </w:rPr>
        <w:footnoteReference w:id="44"/>
      </w:r>
      <w:r>
        <w:rPr>
          <w:noProof/>
        </w:rPr>
        <w:t>.</w:t>
      </w:r>
      <w:r>
        <w:rPr>
          <w:rFonts w:ascii="Times New Roman" w:hAnsi="Times New Roman"/>
          <w:noProof/>
          <w:sz w:val="24"/>
        </w:rPr>
        <w:t xml:space="preserve"> Tagad Komisija novērtēs saņemtos datus ar mērķi sagatavot ziņojumu par dalībvalstu pieejas saskaņotību identifikācijas procesā. </w:t>
      </w: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Komisija arī izvērtē </w:t>
      </w:r>
      <w:r>
        <w:rPr>
          <w:rFonts w:ascii="Times New Roman" w:hAnsi="Times New Roman"/>
          <w:b/>
          <w:noProof/>
          <w:color w:val="000000" w:themeColor="text1"/>
          <w:sz w:val="24"/>
        </w:rPr>
        <w:t>Ceturtās nelikumīgi iegūtu līdzekļu legalizācijas novēršanas direktīvas</w:t>
      </w:r>
      <w:r>
        <w:rPr>
          <w:rStyle w:val="FootnoteReference"/>
          <w:noProof/>
          <w:color w:val="000000" w:themeColor="text1"/>
          <w:sz w:val="24"/>
        </w:rPr>
        <w:footnoteReference w:id="45"/>
      </w:r>
      <w:r>
        <w:rPr>
          <w:rFonts w:ascii="Times New Roman" w:hAnsi="Times New Roman"/>
          <w:noProof/>
          <w:color w:val="000000" w:themeColor="text1"/>
          <w:sz w:val="24"/>
        </w:rPr>
        <w:t xml:space="preserve"> transponēšanu un strādā pie tā, lai nodrošinātu, ka noteikumi tiek īstenoti uz vietas. Komisija ir sākusi pārkāpuma procedūras pret 21 dalībvalstīm par nepaziņošanu par to valsts tiesību aktu pieņemšanu, ar kuriem tiek transponēta minētā direktīva</w:t>
      </w:r>
      <w:r>
        <w:rPr>
          <w:rStyle w:val="FootnoteReference"/>
          <w:noProof/>
          <w:color w:val="000000" w:themeColor="text1"/>
          <w:sz w:val="24"/>
        </w:rPr>
        <w:footnoteReference w:id="46"/>
      </w:r>
      <w:r>
        <w:rPr>
          <w:noProof/>
        </w:rPr>
        <w:t>.</w:t>
      </w:r>
      <w:r>
        <w:rPr>
          <w:rFonts w:ascii="Times New Roman" w:hAnsi="Times New Roman"/>
          <w:noProof/>
          <w:color w:val="000000" w:themeColor="text1"/>
          <w:sz w:val="24"/>
        </w:rPr>
        <w:t xml:space="preserve"> Attiecīgā gadījumā tā turpinās izmantot savas pilnvaras, lai nodrošinātu šīs direktīvas pilnīgu īstenošanu. Papildinot šo direktīvu, 2018. gada 3. decembrī ES stājās spēkā jauni krimināltiesību noteikumi, lai apkarotu nelikumīgi iegūtu līdzekļu legalizēšanu. Jaunā direktīva</w:t>
      </w:r>
      <w:r>
        <w:rPr>
          <w:rStyle w:val="FootnoteReference"/>
          <w:noProof/>
          <w:color w:val="000000" w:themeColor="text1"/>
          <w:sz w:val="24"/>
        </w:rPr>
        <w:footnoteReference w:id="47"/>
      </w:r>
      <w:r>
        <w:rPr>
          <w:rFonts w:ascii="Times New Roman" w:hAnsi="Times New Roman"/>
          <w:noProof/>
          <w:color w:val="000000" w:themeColor="text1"/>
          <w:sz w:val="24"/>
        </w:rPr>
        <w:t xml:space="preserve"> saskaņos noziedzīgos nodarījumus un sankcijas par nelikumīgi iegūtu līdzekļu legalizēšanu,</w:t>
      </w:r>
      <w:r>
        <w:rPr>
          <w:noProof/>
          <w:sz w:val="18"/>
        </w:rPr>
        <w:t xml:space="preserve"> </w:t>
      </w:r>
      <w:r>
        <w:rPr>
          <w:rFonts w:ascii="Times New Roman" w:hAnsi="Times New Roman"/>
          <w:noProof/>
          <w:color w:val="000000" w:themeColor="text1"/>
          <w:sz w:val="24"/>
        </w:rPr>
        <w:t>paredzot vienlīdz smagus sodus visā ES ar 4 gadu minimālo brīvības atņemšanas termiņu. Dalībvalstīm ir 24 mēneši, lai transponētu šo direktīvu un attiecīgi informētu Komisiju.</w:t>
      </w:r>
    </w:p>
    <w:p>
      <w:pPr>
        <w:spacing w:after="0" w:line="240" w:lineRule="auto"/>
        <w:jc w:val="both"/>
        <w:rPr>
          <w:rFonts w:ascii="Times New Roman" w:hAnsi="Times New Roman" w:cs="Times New Roman"/>
          <w:noProof/>
          <w:color w:val="000000" w:themeColor="text1"/>
          <w:sz w:val="24"/>
          <w:szCs w:val="24"/>
        </w:rPr>
      </w:pP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Komisija aicina dalībvalstis pilnīgi īstenot un piemērot visus drošības savienībā apstiprinātos ES pasākumus un instrumentus.</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Tā kā transponēšanas termiņi ir beigušies, Komisija ir uzsākusi pārkāpuma procedūras un aicina dalībvalstis steidzami veikt vajadzīgos pasākumus, lai valsts tiesību aktos pilnībā transponētu šādas direktīvas un paziņotu par to Komisijai:</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ES Pasažieru datu reģistra direktīva</w:t>
            </w:r>
            <w:r>
              <w:rPr>
                <w:rFonts w:ascii="Times New Roman" w:hAnsi="Times New Roman"/>
                <w:noProof/>
                <w:sz w:val="24"/>
              </w:rPr>
              <w:t>, attiecībā uz kuru 6 dalībvalstīm vēl jāpaziņo par transponēšanu valsts tiesību aktos un 3 dalībvalstīm jāpabeidz transponēšanas paziņošana</w:t>
            </w:r>
            <w:r>
              <w:rPr>
                <w:rStyle w:val="FootnoteReference"/>
                <w:noProof/>
                <w:sz w:val="24"/>
              </w:rPr>
              <w:footnoteReference w:id="48"/>
            </w:r>
            <w:r>
              <w:rPr>
                <w:noProof/>
              </w:rPr>
              <w:t>;</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Direktīva par tīklu informācijas sistēmu drošību</w:t>
            </w:r>
            <w:r>
              <w:rPr>
                <w:rFonts w:ascii="Times New Roman" w:hAnsi="Times New Roman"/>
                <w:noProof/>
                <w:sz w:val="24"/>
              </w:rPr>
              <w:t>, attiecībā uz kuru 4 dalībvalstīm vēl jāpaziņo par transponēšanu valsts tiesību aktos un 3 dalībvalstīm jāpabeidz transponēšanas paziņošana;</w:t>
            </w:r>
            <w:bookmarkStart w:id="2" w:name="_Ref531720970"/>
            <w:r>
              <w:rPr>
                <w:rStyle w:val="FootnoteReference"/>
                <w:noProof/>
                <w:sz w:val="24"/>
              </w:rPr>
              <w:footnoteReference w:id="49"/>
            </w:r>
            <w:bookmarkEnd w:id="2"/>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Direktīva par terorisma apkarošanu</w:t>
            </w:r>
            <w:r>
              <w:rPr>
                <w:rFonts w:ascii="Times New Roman" w:hAnsi="Times New Roman"/>
                <w:noProof/>
                <w:sz w:val="24"/>
              </w:rPr>
              <w:t>, attiecībā uz kuru 7 dalībvalstīm vēl jāpaziņo par transponēšanu valsts tiesību aktos un 9 dalībvalstīm jāpabeidz transponēšanas paziņošana</w:t>
            </w:r>
            <w:r>
              <w:rPr>
                <w:rStyle w:val="FootnoteReference"/>
                <w:noProof/>
                <w:sz w:val="24"/>
              </w:rPr>
              <w:footnoteReference w:id="50"/>
            </w:r>
            <w:r>
              <w:rPr>
                <w:noProof/>
              </w:rPr>
              <w:t>;</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Direktīva par ieroču iegādes un turēšanas kontroli</w:t>
            </w:r>
            <w:r>
              <w:rPr>
                <w:rFonts w:ascii="Times New Roman" w:hAnsi="Times New Roman"/>
                <w:noProof/>
                <w:sz w:val="24"/>
              </w:rPr>
              <w:t>, attiecībā uz kuru 19 dalībvalstij vēl jāpaziņo par transponēšanu valsts tiesību aktos un 5 dalībvalstīm jāpabeidz transponēšanas paziņošana</w:t>
            </w:r>
            <w:r>
              <w:rPr>
                <w:rStyle w:val="FootnoteReference"/>
                <w:noProof/>
                <w:sz w:val="24"/>
              </w:rPr>
              <w:footnoteReference w:id="51"/>
            </w:r>
            <w:r>
              <w:rPr>
                <w:noProof/>
              </w:rPr>
              <w:t>;</w:t>
            </w:r>
            <w:r>
              <w:rPr>
                <w:rFonts w:ascii="Times New Roman" w:hAnsi="Times New Roman"/>
                <w:noProof/>
                <w:sz w:val="24"/>
              </w:rPr>
              <w:t xml:space="preserve"> </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Datu aizsardzības tiesību piemērošanas direktīva</w:t>
            </w:r>
            <w:r>
              <w:rPr>
                <w:rFonts w:ascii="Times New Roman" w:hAnsi="Times New Roman"/>
                <w:noProof/>
                <w:sz w:val="24"/>
              </w:rPr>
              <w:t>, attiecībā uz kuru 11 dalībvalstīm vēl jāpaziņo par transponēšanu valsts tiesību aktos un 2 dalībvalstīm ir jāpabeidz transponēšanas paziņošana</w:t>
            </w:r>
            <w:r>
              <w:rPr>
                <w:rStyle w:val="FootnoteReference"/>
                <w:noProof/>
                <w:sz w:val="24"/>
              </w:rPr>
              <w:footnoteReference w:id="52"/>
            </w:r>
            <w:r>
              <w:rPr>
                <w:noProof/>
              </w:rPr>
              <w:t>;</w:t>
            </w:r>
            <w:r>
              <w:rPr>
                <w:rFonts w:ascii="Times New Roman" w:hAnsi="Times New Roman"/>
                <w:noProof/>
                <w:sz w:val="24"/>
              </w:rPr>
              <w:t xml:space="preserve"> kā arī</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Ceturtā nelikumīgi iegūtu līdzekļu legalizācijas novēršanas direktīva</w:t>
            </w:r>
            <w:r>
              <w:rPr>
                <w:rFonts w:ascii="Times New Roman" w:hAnsi="Times New Roman"/>
                <w:noProof/>
                <w:sz w:val="24"/>
              </w:rPr>
              <w:t>, attiecībā uz kuru 3 dalībvalstīm ir jāpabeidz transponēšanas paziņošana</w:t>
            </w:r>
            <w:r>
              <w:rPr>
                <w:rStyle w:val="FootnoteReference"/>
                <w:noProof/>
                <w:sz w:val="24"/>
              </w:rPr>
              <w:footnoteReference w:id="53"/>
            </w:r>
            <w:r>
              <w:rPr>
                <w:noProof/>
              </w:rPr>
              <w:t>.</w:t>
            </w:r>
          </w:p>
        </w:tc>
      </w:tr>
    </w:tbl>
    <w:p>
      <w:pPr>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i/>
          <w:noProof/>
          <w:sz w:val="24"/>
        </w:rPr>
        <w:t xml:space="preserve">Sagatavotība un aizsardzība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Vienu gadu pēc 2017. gada Komisijas rīcības plāna par </w:t>
      </w:r>
      <w:r>
        <w:rPr>
          <w:rFonts w:ascii="Times New Roman" w:hAnsi="Times New Roman"/>
          <w:b/>
          <w:noProof/>
          <w:sz w:val="24"/>
        </w:rPr>
        <w:t>sabiedrisko telpu aizsardzību</w:t>
      </w:r>
      <w:r>
        <w:rPr>
          <w:rStyle w:val="FootnoteReference"/>
          <w:noProof/>
          <w:sz w:val="24"/>
        </w:rPr>
        <w:footnoteReference w:id="54"/>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pieņemšanas, tā īstenošanā ir panākts ievērojams progress visās jomās, īpašu uzmanību pievēršot norādījumiem un ES finansējumam, lai atbalstītu dalībvalstis.</w:t>
      </w:r>
    </w:p>
    <w:p>
      <w:pPr>
        <w:spacing w:line="240" w:lineRule="auto"/>
        <w:jc w:val="both"/>
        <w:rPr>
          <w:rFonts w:ascii="Times" w:hAnsi="Times"/>
          <w:noProof/>
          <w:sz w:val="24"/>
          <w:szCs w:val="24"/>
        </w:rPr>
      </w:pPr>
      <w:r>
        <w:rPr>
          <w:rFonts w:ascii="Times New Roman" w:hAnsi="Times New Roman"/>
          <w:noProof/>
          <w:sz w:val="24"/>
        </w:rPr>
        <w:t xml:space="preserve">Notika sešas tikšanās ar valsts iestādēm un privātiem operatoriem, lai dalītos ar labo praksi un apmainītos ar informāciju par to, kā operatori un valsts iestādes var stiprināt dažādu sabiedrisko telpu, tostarp viesnīcu, tirdzniecības centru, transporta vietu, sporta stadionu un kultūras vietu drošību. Lai gan valsts iestādes, gan operatori veic iniciatīvas, lai stiprinātu savu vietu drošību, sanāksmes ir parādījušas, ka pastāv atlikušās problēmas un trūkumi. </w:t>
      </w:r>
      <w:r>
        <w:rPr>
          <w:rFonts w:ascii="Times" w:hAnsi="Times"/>
          <w:noProof/>
          <w:sz w:val="24"/>
        </w:rPr>
        <w:t xml:space="preserve">Lai gan dažās nozarēs ir labi attīstīta drošības kultūra, citas tikai tagad ievieš sistemātiskākas pieejas savu vietu aizsardzībai. </w:t>
      </w:r>
      <w:r>
        <w:rPr>
          <w:rFonts w:ascii="Times New Roman" w:hAnsi="Times New Roman"/>
          <w:noProof/>
          <w:sz w:val="24"/>
        </w:rPr>
        <w:t>Operatoru forums, kas ir Komisijas vadīta grupa, lai veicinātu valsts un privātā sektora drošības partnerības, 2018. gada 26. novembrī rīkoja sanāksmi, kurā piedalījās visas nozares. Dalībnieki pauda gandarījumu par Komisijas dienestu sniegtajiem norādījumiem, kuros izklāstīti labas prakses piemēri pasākumiem, kas operatoriem un valsts iestādēm būtu jāīsteno, lai stiprinātu sabiedrisko telpu drošību.</w:t>
      </w:r>
    </w:p>
    <w:p>
      <w:pPr>
        <w:spacing w:line="240" w:lineRule="auto"/>
        <w:jc w:val="both"/>
        <w:rPr>
          <w:rFonts w:ascii="Times New Roman" w:hAnsi="Times New Roman" w:cs="Times New Roman"/>
          <w:noProof/>
          <w:sz w:val="24"/>
          <w:szCs w:val="24"/>
        </w:rPr>
      </w:pPr>
      <w:r>
        <w:rPr>
          <w:rFonts w:ascii="Times New Roman" w:hAnsi="Times New Roman"/>
          <w:noProof/>
          <w:sz w:val="24"/>
        </w:rPr>
        <w:t>Pēc Komisijas tehniskā semināra ar pilsētplānotājiem un vietējām drošības amatpersonām no Eiropas pilsētām, kas notika 2018. gada jūnijā, Komisijas Kopīgais pētniecības centrs sagatavoja divus ziņojumus, kuros tika attēloti esošie norādījumi par sabiedriskās telpas aizsardzību un barjeras sistēmām. Ir izstrādāts arī pirmais Eiropas vadlīnijas par piemērotu barjeras risinājumu izvēli, kas ļauj pilsētplānotājiem uzlabot pilsētas drošību, neradot cietoksnim līdzīgus pilsētas centrus.</w:t>
      </w:r>
    </w:p>
    <w:p>
      <w:pPr>
        <w:spacing w:line="240" w:lineRule="auto"/>
        <w:jc w:val="both"/>
        <w:rPr>
          <w:rFonts w:ascii="Times New Roman" w:hAnsi="Times New Roman" w:cs="Times New Roman"/>
          <w:iCs/>
          <w:noProof/>
          <w:sz w:val="24"/>
          <w:szCs w:val="24"/>
        </w:rPr>
      </w:pPr>
      <w:r>
        <w:rPr>
          <w:noProof/>
        </w:rPr>
        <w:t xml:space="preserve">Šo darbu atbalsta arī </w:t>
      </w:r>
      <w:r>
        <w:rPr>
          <w:rFonts w:ascii="Times New Roman" w:hAnsi="Times New Roman"/>
          <w:b/>
          <w:noProof/>
          <w:sz w:val="24"/>
        </w:rPr>
        <w:t>ES finansējums</w:t>
      </w:r>
      <w:r>
        <w:rPr>
          <w:noProof/>
        </w:rPr>
        <w:t>.</w:t>
      </w:r>
      <w:r>
        <w:rPr>
          <w:rFonts w:ascii="Times New Roman" w:hAnsi="Times New Roman"/>
          <w:noProof/>
          <w:sz w:val="24"/>
        </w:rPr>
        <w:t xml:space="preserve"> Iekšējās drošības fonda un policijas 2017. gada aizsardzības izsaukuma ietvaros tika atlasīti astoņi projekti, kas vērsti uz sabiedrisko telpu aizsardzību, sākot no pilsētas drošības koncepcijām, uzlabojot drošību ar dizainu, aizsardzību pret transportlīdzekļu uzbrukumiem, uzlabojot aizsardzības līmeni dzelzceļa drošībā un attīstot apmācības koncepcijas, kā arī kampaņas informētības veicināšanai. Turpmākās darbības tiks finansētas saskaņā ar 2018. gada uzaicinājumu iesniegt priekšlikumus saskaņā ar Iekšējās drošības fondu – policiju</w:t>
      </w:r>
      <w:r>
        <w:rPr>
          <w:rStyle w:val="FootnoteReference"/>
          <w:noProof/>
          <w:sz w:val="24"/>
        </w:rPr>
        <w:footnoteReference w:id="55"/>
      </w:r>
      <w:r>
        <w:rPr>
          <w:noProof/>
        </w:rPr>
        <w:t>.</w:t>
      </w:r>
      <w:r>
        <w:rPr>
          <w:rFonts w:ascii="Times New Roman" w:hAnsi="Times New Roman"/>
          <w:noProof/>
          <w:sz w:val="24"/>
        </w:rPr>
        <w:t xml:space="preserve"> Uzaicinājums iesniegt priekšlikumus saskaņā ar Eiropas Reģionālās attīstības fonda</w:t>
      </w:r>
      <w:r>
        <w:rPr>
          <w:rStyle w:val="FootnoteReference"/>
          <w:noProof/>
          <w:sz w:val="24"/>
        </w:rPr>
        <w:footnoteReference w:id="56"/>
      </w:r>
      <w:r>
        <w:rPr>
          <w:rFonts w:ascii="Times New Roman" w:hAnsi="Times New Roman"/>
          <w:noProof/>
          <w:sz w:val="24"/>
        </w:rPr>
        <w:t xml:space="preserve"> iniciatīvu saistībā ar pilsētu novatorisko darbību ir arī atvērts, paredzot sniegt pilsētām novatoriskus risinājumus, lai risinātu pilsētu drošības problēmas. Turklāt programmas “Apvārsnis 2020” 2018.-2020. gada darba programmā “Drošā sabiedrība” tika iekļauts aicinājums veikt pētījumu, lai izstrādātu novatoriskus risinājumus sabiedrisku telpu aizsardzībai. </w:t>
      </w:r>
    </w:p>
    <w:p>
      <w:pPr>
        <w:spacing w:line="240" w:lineRule="auto"/>
        <w:jc w:val="both"/>
        <w:rPr>
          <w:rFonts w:ascii="Times New Roman" w:hAnsi="Times New Roman" w:cs="Times New Roman"/>
          <w:noProof/>
          <w:sz w:val="24"/>
          <w:szCs w:val="24"/>
          <w:shd w:val="clear" w:color="auto" w:fill="FFFFFF"/>
        </w:rPr>
      </w:pPr>
      <w:r>
        <w:rPr>
          <w:rFonts w:ascii="Times New Roman" w:hAnsi="Times New Roman"/>
          <w:noProof/>
          <w:sz w:val="24"/>
        </w:rPr>
        <w:t xml:space="preserve">Kā to pieprasīja Eiropadome 2018. gada marta un 2018. gada oktobra sanāksmēs, Komisija ir pastiprinājusi savus </w:t>
      </w:r>
      <w:r>
        <w:rPr>
          <w:rFonts w:ascii="Times New Roman" w:hAnsi="Times New Roman"/>
          <w:b/>
          <w:noProof/>
          <w:sz w:val="24"/>
        </w:rPr>
        <w:t>pasākumus pret ķīmiskiem, bioloģiskiem, radioloģiskiem un kodolieroču draudiem</w:t>
      </w:r>
      <w:r>
        <w:rPr>
          <w:rFonts w:ascii="Times New Roman" w:hAnsi="Times New Roman"/>
          <w:noProof/>
          <w:sz w:val="24"/>
        </w:rPr>
        <w:t xml:space="preserve"> un sadarbību ar dalībvalstīm, jo īpaši attiecībā uz ķīmiskiem draudiem. Komisijas un dalībvalstu eksperti ir izstrādājuši kopīgu bažas izraisošo ķīmisko vielu sarakstu un strādās ar ražotājiem, lai uzlabotu atklāšanas iespējas. Komisija arī uzsāka dialogu ar privāto sektoru, lai izpētītu iespējas samazināt teroristu piekļuvi ķīmiskām vielām, ko var izmantot kā ķīmisko vielu uzbrukumu prekursorus. Komisija arī veic apmācību kampaņu savā īpašajā Eiropas Kodoldrošības mācību centrā, lai apmācītu valstu tiesībaizsardzības iestādes par radioloģisko un kodolmateriālu atklāšanu. Vairāk nekā 100 policijas darbinieku apmācīs, izmantojot izsmalcinātu aprīkojumu un faktisko kodolmateriālu, lai labāk sagatavotos iespējamai netīro bumbu uzbrukumam.</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Turpinot 2018. gada jūnija Eiropadomes secinājumus, Ārlietu padome 2018. gada 15. oktobrī pieņēma </w:t>
      </w:r>
      <w:r>
        <w:rPr>
          <w:rFonts w:ascii="Times New Roman" w:hAnsi="Times New Roman"/>
          <w:b/>
          <w:noProof/>
          <w:sz w:val="24"/>
        </w:rPr>
        <w:t>jaunu ierobežojošu pasākumu režīmu</w:t>
      </w:r>
      <w:r>
        <w:rPr>
          <w:rFonts w:ascii="Times New Roman" w:hAnsi="Times New Roman"/>
          <w:noProof/>
          <w:sz w:val="24"/>
        </w:rPr>
        <w:t>, lai novērstu ķīmisko ieroču izmantošanu un izplatīšanu. Tas ļaus ES piemērot sankcijas, kas ietver ES aizliegumus ceļošanai un aktīvu iesaldēšanu personām un organizācijām, kas iesaistītas ķīmisko ieroču izstrādē un lietošanā, neatkarīgi no to valstspiederības vai atrašanās vietas</w:t>
      </w:r>
      <w:r>
        <w:rPr>
          <w:rStyle w:val="FootnoteReference"/>
          <w:noProof/>
          <w:sz w:val="24"/>
        </w:rPr>
        <w:footnoteReference w:id="57"/>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No 2018. gada 5. novembra līdz 23. novembrim ES un NATO veica </w:t>
      </w:r>
      <w:r>
        <w:rPr>
          <w:rFonts w:ascii="Times New Roman" w:hAnsi="Times New Roman"/>
          <w:b/>
          <w:noProof/>
          <w:sz w:val="24"/>
        </w:rPr>
        <w:t>ES un NATO hibrīduzdevumu</w:t>
      </w:r>
      <w:r>
        <w:rPr>
          <w:rFonts w:ascii="Times New Roman" w:hAnsi="Times New Roman"/>
          <w:noProof/>
          <w:sz w:val="24"/>
        </w:rPr>
        <w:t>, kā paralēlu un koordinētu uzdevumu. Mērķis bija uzlabot un uzlabot drošu neveiksmes vidi ES spēju reaģēt uz sarežģītu hibrīda dabas krīzi ar iekšēju un ārēju dimensiju, kā arī uzlabot sadarbību ar NATO. Šis pasākums bija saistīts ar attiecīgajām ES iestādēm un struktūrām, piedaloties 25 dalībvalstīm, kā arī Norvēģijai un astoņām ES aģentūrām. Šveice darbojās kā novērotājs.</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 xml:space="preserve">Attiecībā uz </w:t>
            </w:r>
            <w:r>
              <w:rPr>
                <w:rFonts w:ascii="Times New Roman" w:hAnsi="Times New Roman"/>
                <w:b/>
                <w:noProof/>
                <w:sz w:val="24"/>
              </w:rPr>
              <w:t>sagatavotību un aizsardzību</w:t>
            </w:r>
            <w:r>
              <w:rPr>
                <w:rFonts w:ascii="Times New Roman" w:hAnsi="Times New Roman"/>
                <w:noProof/>
                <w:sz w:val="24"/>
              </w:rPr>
              <w:t xml:space="preserve"> Komisija:</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noProof/>
                <w:sz w:val="24"/>
              </w:rPr>
              <w:t>aicina dalībvalstis strādāt, lai līdz 2019. gada beigām pilnībā īstenotu rīcības plānu, lai uzlabotu gatavību pret ķīmisko, bioloģisko, radioloģisko un kodolenerģijas risku;</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noProof/>
                <w:sz w:val="24"/>
              </w:rPr>
              <w:t>aicina dalībvalstis un privāto sektoru pastiprināt sadarbību, lai uzlabotu publisko telpu aizsardzību un strādātu, lai pilnībā īstenotu Rīcības plānu par publisko telpu aizsardzību.</w:t>
            </w:r>
          </w:p>
        </w:tc>
      </w:tr>
    </w:tbl>
    <w:p>
      <w:pPr>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i/>
          <w:noProof/>
          <w:sz w:val="24"/>
        </w:rPr>
        <w:t>Drošības pētniecība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ES drošības pētījumi ir viens no Drošības savienības pamatelementiem, kas ļauj inovācijas tehnoloģijās un zināšanās, kas ir būtiskas, lai attīstītu spējas risināt mūsdienu drošības problēmas, paredzot rītdienas draudus un sekmējot konkurētspējīgāku Eiropas drošības nozari. Tas ir īpaši svarīgi, ņemot vērā nepieciešamību apsvērt tādus stratēģiskus drošības jautājumus kā digitālās infrastruktūras piegādes ķēde un tehnoloģisko komponentu izcelsme. </w:t>
      </w:r>
    </w:p>
    <w:p>
      <w:pPr>
        <w:spacing w:line="240" w:lineRule="auto"/>
        <w:jc w:val="both"/>
        <w:rPr>
          <w:rFonts w:ascii="Times New Roman" w:hAnsi="Times New Roman" w:cs="Times New Roman"/>
          <w:noProof/>
          <w:sz w:val="24"/>
          <w:szCs w:val="24"/>
        </w:rPr>
      </w:pPr>
      <w:r>
        <w:rPr>
          <w:rFonts w:ascii="Times New Roman" w:hAnsi="Times New Roman"/>
          <w:noProof/>
          <w:sz w:val="24"/>
        </w:rPr>
        <w:t>Salīdzinot ar citiem laukiem, ES finansējumam ir izšķiroša nozīme drošības pētniecībai</w:t>
      </w:r>
      <w:r>
        <w:rPr>
          <w:rFonts w:ascii="Times New Roman" w:hAnsi="Times New Roman"/>
          <w:b/>
          <w:noProof/>
          <w:sz w:val="24"/>
        </w:rPr>
        <w:t xml:space="preserve">, </w:t>
      </w:r>
      <w:r>
        <w:rPr>
          <w:rFonts w:ascii="Times New Roman" w:hAnsi="Times New Roman"/>
          <w:noProof/>
          <w:sz w:val="24"/>
        </w:rPr>
        <w:t>veidojot</w:t>
      </w:r>
      <w:r>
        <w:rPr>
          <w:rFonts w:ascii="Times New Roman" w:hAnsi="Times New Roman"/>
          <w:b/>
          <w:noProof/>
          <w:sz w:val="24"/>
        </w:rPr>
        <w:t xml:space="preserve"> </w:t>
      </w:r>
      <w:r>
        <w:rPr>
          <w:rFonts w:ascii="Times New Roman" w:hAnsi="Times New Roman"/>
          <w:noProof/>
          <w:sz w:val="24"/>
        </w:rPr>
        <w:t>aptuveni 50 % no visa publiskā finansējuma drošības pētījumiem ES un valstu līmenī</w:t>
      </w:r>
      <w:r>
        <w:rPr>
          <w:rStyle w:val="FootnoteReference"/>
          <w:noProof/>
          <w:sz w:val="24"/>
        </w:rPr>
        <w:footnoteReference w:id="58"/>
      </w:r>
      <w:r>
        <w:rPr>
          <w:noProof/>
        </w:rPr>
        <w:t>.</w:t>
      </w:r>
      <w:r>
        <w:rPr>
          <w:rFonts w:ascii="Times New Roman" w:hAnsi="Times New Roman"/>
          <w:noProof/>
          <w:sz w:val="24"/>
        </w:rPr>
        <w:t xml:space="preserve"> Kopš drošības pētījumu uzsākšanas ES līmenī 2007. gadā ES ir piešķīrusi vairāk nekā 2 miljardus EUR finansējumu vairāk nekā 400 projektiem, tostarp jomās, uz kurām attiecas ES politikas attīstība, piemēram, lidostu skeneri, uzlabotas tiesu ekspertīzes, instrumenti tiešsaistes radikalizācijas novēršanai. metodes, kā savākt elektroniskus pierādījumus krimināllietās, un tehnoloģijas pirmajiem reaģētājiem. Nākotnes tehnoloģiskās tendences, piemēram, mākslīgais intelekts, kognitīvās sistēmas un datu analītika, arī ir labi pārstāvētas notiekošajos projektos. </w:t>
      </w:r>
    </w:p>
    <w:p>
      <w:pPr>
        <w:spacing w:line="240" w:lineRule="auto"/>
        <w:jc w:val="both"/>
        <w:rPr>
          <w:rFonts w:ascii="Times New Roman" w:hAnsi="Times New Roman" w:cs="Times New Roman"/>
          <w:noProof/>
          <w:sz w:val="24"/>
          <w:szCs w:val="24"/>
        </w:rPr>
      </w:pPr>
      <w:r>
        <w:rPr>
          <w:rFonts w:ascii="Times New Roman" w:hAnsi="Times New Roman"/>
          <w:noProof/>
          <w:sz w:val="24"/>
        </w:rPr>
        <w:t>Jaunākie projekti ir parādījuši tiešu saikni starp pētniecību un politikas īstenošanu un izstrādi: attiecībā uz robežu drošības un piegādes ķēžu pārvaldību</w:t>
      </w:r>
      <w:r>
        <w:rPr>
          <w:rStyle w:val="FootnoteReference"/>
          <w:noProof/>
          <w:sz w:val="24"/>
        </w:rPr>
        <w:footnoteReference w:id="59"/>
      </w:r>
      <w:r>
        <w:rPr>
          <w:rFonts w:ascii="Times New Roman" w:hAnsi="Times New Roman"/>
          <w:noProof/>
          <w:sz w:val="24"/>
        </w:rPr>
        <w:t>, ķīmiskajiem, bioloģiskajiem, radioloģiskajiem un kodolenerģijas riskiem</w:t>
      </w:r>
      <w:r>
        <w:rPr>
          <w:rStyle w:val="FootnoteReference"/>
          <w:noProof/>
          <w:sz w:val="24"/>
        </w:rPr>
        <w:footnoteReference w:id="60"/>
      </w:r>
      <w:r>
        <w:rPr>
          <w:rFonts w:ascii="Times New Roman" w:hAnsi="Times New Roman"/>
          <w:noProof/>
          <w:sz w:val="24"/>
        </w:rPr>
        <w:t>, elektronisko pierādījumu apstrādi</w:t>
      </w:r>
      <w:r>
        <w:rPr>
          <w:rStyle w:val="FootnoteReference"/>
          <w:noProof/>
          <w:sz w:val="24"/>
        </w:rPr>
        <w:footnoteReference w:id="61"/>
      </w:r>
      <w:r>
        <w:rPr>
          <w:rFonts w:ascii="Times New Roman" w:hAnsi="Times New Roman"/>
          <w:noProof/>
          <w:sz w:val="24"/>
        </w:rPr>
        <w:t xml:space="preserve"> un jūras uzraudzības jomā</w:t>
      </w:r>
      <w:r>
        <w:rPr>
          <w:rStyle w:val="FootnoteReference"/>
          <w:noProof/>
          <w:sz w:val="24"/>
        </w:rPr>
        <w:footnoteReference w:id="62"/>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Ņemot vērā drošības sektora īpašo raksturu (kurā tirgus galvenokārt pārstāv valsts iestādes), pienācīgu pētniecības rezultātu izmantošanu var garantēt tikai tad, ja pētījumi tiek atzīti par vienu no plašāka spēju attīstības procesa pamatelementiem, apvienojot politikas virzienus. veidotāji, praktiķi, rūpniecība un akadēmiskās aprindas. Visu ieinteresēto personu cieša iesaiste jau agrīnā stadijā ir noderīga, lai noteiktu spēju trūkumus un noteiktu spēju prioritātes, kas vajadzības gadījumā var izraisīt pētniecības prasības. Komisija cieši sadarbojas ar visām attiecīgajām ieinteresētajām personām, lai veicinātu šādu pieeju.</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Lai paaugstinātu informētību par rezultātiem, 5.-6. decembrī </w:t>
      </w:r>
      <w:r>
        <w:rPr>
          <w:rFonts w:ascii="Times New Roman" w:hAnsi="Times New Roman"/>
          <w:b/>
          <w:noProof/>
          <w:sz w:val="24"/>
        </w:rPr>
        <w:t>2018. gada Drošības pētniecības pasākums</w:t>
      </w:r>
      <w:r>
        <w:rPr>
          <w:rFonts w:ascii="Times New Roman" w:hAnsi="Times New Roman"/>
          <w:noProof/>
          <w:sz w:val="24"/>
        </w:rPr>
        <w:t xml:space="preserve"> Briselē pulcēja ap 900 ieinteresēto personu no visas Eiropas, lai parādītu ES finansēto drošības pētījumu ietekmi. Tajā pašā nedēļā notika arī “Drošas, aizsargātas un noturīgas sabiedrības lietotāju kopienas” tikšanās, kurā tika izveidoti īpaši paneļi, kas bija veltīti dažādiem drošības izpētes jautājumiem, kā arī Starptautiskā foruma, kas veltīts inovāciju veicināšanai pirmās palīdzības sniedzējiem, ikgadējā sanāksme.</w:t>
      </w:r>
    </w:p>
    <w:p>
      <w:pPr>
        <w:spacing w:line="240" w:lineRule="auto"/>
        <w:jc w:val="both"/>
        <w:rPr>
          <w:rFonts w:ascii="Times New Roman" w:hAnsi="Times New Roman" w:cs="Times New Roman"/>
          <w:noProof/>
          <w:sz w:val="24"/>
          <w:szCs w:val="24"/>
        </w:rPr>
      </w:pPr>
      <w:r>
        <w:rPr>
          <w:rFonts w:ascii="Times New Roman" w:hAnsi="Times New Roman"/>
          <w:noProof/>
          <w:sz w:val="24"/>
        </w:rPr>
        <w:t>Priekšlikumā par turpmāko pētniecības un inovāciju pamatprogrammu (</w:t>
      </w:r>
      <w:r>
        <w:rPr>
          <w:rFonts w:ascii="Times New Roman" w:hAnsi="Times New Roman"/>
          <w:i/>
          <w:noProof/>
          <w:sz w:val="24"/>
        </w:rPr>
        <w:t>Horizon Europe</w:t>
      </w:r>
      <w:r>
        <w:rPr>
          <w:rFonts w:ascii="Times New Roman" w:hAnsi="Times New Roman"/>
          <w:b/>
          <w:noProof/>
          <w:sz w:val="24"/>
        </w:rPr>
        <w:t xml:space="preserve">, </w:t>
      </w:r>
      <w:r>
        <w:rPr>
          <w:rFonts w:ascii="Times New Roman" w:hAnsi="Times New Roman"/>
          <w:noProof/>
          <w:sz w:val="24"/>
        </w:rPr>
        <w:t>kas ir daļa no nākamās daudzgadu finanšu shēmas, kas sākas no 2021. līdz 2020. gadam), Komisija skaidri norādīja, ka drošības pētniecībai arī turpmāk jābūt svarīgai prioritātei. Programmas “Apvārsnis Eiropa” mērķis būs panākt lielāku papildināmību ar citām pētniecības programmām tādās jomās kā aizsardzība, kā arī sinerģija ar saistītajām finansēšanas programmām, piemēram, Iekšējās drošības fondu, Integrēto robežu pārvaldības fondu, tostarp Robežu pārvaldības un vīzu instrumentu, un Digitālā Eiropa un reģionālie fondi. Programmas mērķis būs arī turpmāk uzlabot ES aģentūru un praktiķu lomu visā pētniecības ciklā.</w:t>
      </w:r>
    </w:p>
    <w:p>
      <w:pPr>
        <w:spacing w:line="240" w:lineRule="auto"/>
        <w:jc w:val="both"/>
        <w:rPr>
          <w:rFonts w:ascii="Times New Roman" w:hAnsi="Times New Roman" w:cs="Times New Roman"/>
          <w:noProof/>
          <w:sz w:val="24"/>
          <w:szCs w:val="24"/>
        </w:rPr>
      </w:pPr>
      <w:r>
        <w:rPr>
          <w:rFonts w:ascii="Times New Roman" w:hAnsi="Times New Roman"/>
          <w:noProof/>
          <w:sz w:val="24"/>
        </w:rPr>
        <w:t>Komisija 2018. gada 7. decembrī pieņēma paziņojumu un koordinētu rīcības plānu</w:t>
      </w:r>
      <w:r>
        <w:rPr>
          <w:rStyle w:val="FootnoteReference"/>
          <w:noProof/>
          <w:sz w:val="24"/>
        </w:rPr>
        <w:footnoteReference w:id="63"/>
      </w:r>
      <w:r>
        <w:rPr>
          <w:rFonts w:ascii="Times New Roman" w:hAnsi="Times New Roman"/>
          <w:noProof/>
          <w:sz w:val="24"/>
        </w:rPr>
        <w:t xml:space="preserve"> par sadarbību </w:t>
      </w:r>
      <w:r>
        <w:rPr>
          <w:rFonts w:ascii="Times New Roman" w:hAnsi="Times New Roman"/>
          <w:b/>
          <w:noProof/>
          <w:sz w:val="24"/>
        </w:rPr>
        <w:t>mākslīgā intelekta</w:t>
      </w:r>
      <w:r>
        <w:rPr>
          <w:rFonts w:ascii="Times New Roman" w:hAnsi="Times New Roman"/>
          <w:noProof/>
          <w:sz w:val="24"/>
        </w:rPr>
        <w:t xml:space="preserve"> jomā, kas ietver nepieciešamību maksimāli palielināt mākslīgā intelekta priekšrocības drošības nozarē, tostarp tiesībaizsardzības iestādēs un uzņēmumos.</w:t>
      </w:r>
      <w:r>
        <w:rPr>
          <w:noProof/>
        </w:rPr>
        <w:t xml:space="preserve"> </w:t>
      </w:r>
      <w:r>
        <w:rPr>
          <w:rFonts w:ascii="Times New Roman" w:hAnsi="Times New Roman"/>
          <w:noProof/>
          <w:sz w:val="24"/>
        </w:rPr>
        <w:t>Ar koordinēto rīcības plānu Komisija plāno pārveidot principus par konkrētām darbībām, kas kopīgi jāīsteno Komisijai un dalībvalstīm. Visi trīs mākslīgā intelekta</w:t>
      </w:r>
      <w:r>
        <w:rPr>
          <w:rStyle w:val="FootnoteReference"/>
          <w:noProof/>
          <w:sz w:val="24"/>
        </w:rPr>
        <w:footnoteReference w:id="64"/>
      </w:r>
      <w:r>
        <w:rPr>
          <w:rFonts w:ascii="Times New Roman" w:hAnsi="Times New Roman"/>
          <w:noProof/>
          <w:sz w:val="24"/>
        </w:rPr>
        <w:t xml:space="preserve"> drošības aspekti  ir pamanāmi piedalījušies visās pētniecības darbībās līdz šādu tehnoloģiju laišanai tirgū. </w:t>
      </w:r>
    </w:p>
    <w:p>
      <w:pPr>
        <w:spacing w:line="240" w:lineRule="auto"/>
        <w:jc w:val="both"/>
        <w:rPr>
          <w:rFonts w:ascii="Times New Roman" w:hAnsi="Times New Roman" w:cs="Times New Roman"/>
          <w:noProof/>
          <w:sz w:val="24"/>
          <w:szCs w:val="24"/>
        </w:rPr>
      </w:pPr>
      <w:r>
        <w:rPr>
          <w:rFonts w:ascii="Times New Roman" w:hAnsi="Times New Roman"/>
          <w:noProof/>
          <w:sz w:val="24"/>
        </w:rPr>
        <w:t>Komisija ir apņēmusies paplašināt diskusiju par riskiem un iespējām, kas saistītas ar mākslīgo intelektu, plašākā drošības stratēģijā, ņemot vērā dažādus scenārijus, vajadzības, nepilnības un alternatīvas, kas raksturīgas katrai drošības jomai. Turklāt Komisija plāno apspriesties ar programmas “Droša sabiedrība” komiteju par attiecīgās darbības iekļaušanu programmas “Apvārsnis 2020” 2020. gada darba programmā.</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 xml:space="preserve">Attiecībā uz </w:t>
            </w:r>
            <w:r>
              <w:rPr>
                <w:rFonts w:ascii="Times New Roman" w:hAnsi="Times New Roman"/>
                <w:b/>
                <w:noProof/>
                <w:sz w:val="24"/>
              </w:rPr>
              <w:t>drošības izpēti</w:t>
            </w:r>
            <w:r>
              <w:rPr>
                <w:rFonts w:ascii="Times New Roman" w:hAnsi="Times New Roman"/>
                <w:noProof/>
                <w:sz w:val="24"/>
              </w:rPr>
              <w:t xml:space="preserve"> Komisija aicina:</w:t>
            </w:r>
          </w:p>
          <w:p>
            <w:pPr>
              <w:pStyle w:val="ListParagraph"/>
              <w:numPr>
                <w:ilvl w:val="0"/>
                <w:numId w:val="18"/>
              </w:numPr>
              <w:spacing w:after="240"/>
              <w:jc w:val="both"/>
              <w:rPr>
                <w:noProof/>
              </w:rPr>
            </w:pPr>
            <w:r>
              <w:rPr>
                <w:rFonts w:ascii="Times New Roman" w:hAnsi="Times New Roman"/>
                <w:noProof/>
                <w:sz w:val="24"/>
              </w:rPr>
              <w:t>no 2019. gada marta līdz 2019. gada augustam uzsākt programmas “Apvārsnis 2020” drošas sabiedrības aicinājumus iesniegt priekšlikumus 2019. gadam.</w:t>
            </w:r>
          </w:p>
        </w:tc>
      </w:tr>
    </w:tbl>
    <w:p>
      <w:pPr>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i/>
          <w:noProof/>
          <w:sz w:val="24"/>
        </w:rPr>
        <w:t xml:space="preserve">Ārējā dimensija </w:t>
      </w:r>
    </w:p>
    <w:p>
      <w:pP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ES bija vērtīga partneru apmaiņa Amerikas Savienotajās Valstīs </w:t>
      </w:r>
      <w:r>
        <w:rPr>
          <w:rFonts w:ascii="Times New Roman" w:hAnsi="Times New Roman"/>
          <w:b/>
          <w:noProof/>
          <w:sz w:val="24"/>
        </w:rPr>
        <w:t xml:space="preserve">ES un ASV ministru sanāksmē par tieslietu un iekšlietu jautājumiem, </w:t>
      </w:r>
      <w:r>
        <w:rPr>
          <w:rFonts w:ascii="Times New Roman" w:hAnsi="Times New Roman"/>
          <w:noProof/>
          <w:sz w:val="24"/>
        </w:rPr>
        <w:t xml:space="preserve">kas notika 2018. gada 9. novembrī Vašingtonā, atkārtoti apliecinot to apņemšanos kopīgi risināt </w:t>
      </w:r>
      <w:r>
        <w:rPr>
          <w:rFonts w:ascii="Times New Roman" w:hAnsi="Times New Roman"/>
          <w:noProof/>
          <w:color w:val="000000"/>
          <w:sz w:val="24"/>
        </w:rPr>
        <w:t>kopīgas problēmas tieslietu un iekšlietu jautājumu jomā. Īpaši tika uzsvērts, cik svarīga ir efektīva informācijas apmaiņa cīņā pret terorismu. ES un ASV uzsvēra pasažieru datu reģistra informācijas apmaiņas kā teroristu ceļošanas novēršanas līdzekļa nozīmi un piekrita sagatavoties kopīgam novērtējumam 2019. gadā saskaņā ar ES un ASV pasažieru datu reģistra noteikumiem. Turklāt ES un ASV atkārtoti uzsvēra, ka prioritāte ir cīņai pret kibernoziegumiem un paaugstināt kiberdrošību. Abas puses vienojās izpētīt iespēju noslēgt ES un ASV nolīgumu par elektroniskiem pierādījumiem. Eiropas Savienība un Amerikas Savienotās Valstis atzina arī nepieciešamību pastiprināt centienus, lai risinātu problēmas, ko rada teroristu interneta izmantošana, lai virzītu un iedvesmotu uzbrukumus, vienlaikus ievērojot individuālās tiesības, tostarp vārda brīvību. Abas puses atzina, ka demokrātisko valstu vēlēšanu sistēmas saskaras ar nepieredzētām problēmām, kas prasa sadarbību un paraugprakses apmaiņu starp līdzīgi domājošām valstīm. Eiropas Savienība un Amerikas Savienotās Valstis vienojās par regulāru dialogu par šiem jautājumiem, sākot ar nākamo vecāko amatpersonu sanāksmi 2019. gadā</w:t>
      </w:r>
      <w:r>
        <w:rPr>
          <w:rStyle w:val="FootnoteReference"/>
          <w:noProof/>
          <w:color w:val="000000"/>
          <w:sz w:val="24"/>
        </w:rPr>
        <w:footnoteReference w:id="65"/>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ES un Kanāda turpināja sarunas par </w:t>
      </w:r>
      <w:r>
        <w:rPr>
          <w:rFonts w:ascii="Times New Roman" w:hAnsi="Times New Roman"/>
          <w:b/>
          <w:noProof/>
          <w:sz w:val="24"/>
        </w:rPr>
        <w:t>pārskatīto nolīgumu par pasažieru datu reģistru</w:t>
      </w:r>
      <w:r>
        <w:rPr>
          <w:rFonts w:ascii="Times New Roman" w:hAnsi="Times New Roman"/>
          <w:noProof/>
          <w:sz w:val="24"/>
        </w:rPr>
        <w:t>. Komisija turpinās regulāri apspriest Padomi un Eiropas Parlamenta Pilsoņu brīvību, tieslietu un iekšlietu komiteju par gūtajiem panākumiem.</w:t>
      </w:r>
    </w:p>
    <w:p>
      <w:pPr>
        <w:spacing w:line="240" w:lineRule="auto"/>
        <w:jc w:val="both"/>
        <w:rPr>
          <w:rFonts w:ascii="Times New Roman" w:hAnsi="Times New Roman" w:cs="Times New Roman"/>
          <w:noProof/>
          <w:sz w:val="24"/>
          <w:szCs w:val="24"/>
        </w:rPr>
      </w:pPr>
      <w:r>
        <w:rPr>
          <w:rFonts w:ascii="Times New Roman" w:hAnsi="Times New Roman"/>
          <w:noProof/>
          <w:sz w:val="24"/>
        </w:rPr>
        <w:t>2018. gada 30. novembrī notika pirmā sarunu kārta, lai noslēgtu nolīgumu starp ES un Turciju par personas datu apmaiņu starp Eiropolu un Turcijas iestādēm, kas ir kompetentas apkarot smagus noziegumus un terorismu. Ņemot vērā pirmo sarunu kārtu ar Izraēlu, Komisija sazinās arī ar Izraēlas iestādēm. 2018. gada 3. decembrī notika sanāksme starp ES un Alžīrijas, Ēģiptes, Jordānijas, Libānas, Marokas un Tunisijas pārstāvjiem, lai apspriestu iespējamo turpmāko sadarbību starp tiesībsargājošām iestādēm šajās valstīs un Eiropolu, tostarp ar darba kārtību un ar nolūku iespējamiem nolīgumiem, kas ļauj apmainīties ar personas datiem.</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ES ar partnervalstīm turpināja </w:t>
      </w:r>
      <w:r>
        <w:rPr>
          <w:rFonts w:ascii="Times New Roman" w:hAnsi="Times New Roman"/>
          <w:b/>
          <w:noProof/>
          <w:sz w:val="24"/>
        </w:rPr>
        <w:t>dialogu par par terorisma apkarošanu</w:t>
      </w:r>
      <w:r>
        <w:rPr>
          <w:rFonts w:ascii="Times New Roman" w:hAnsi="Times New Roman"/>
          <w:noProof/>
          <w:sz w:val="24"/>
        </w:rPr>
        <w:t>. 2018. gada 12. novembrī Briselē notikušajā ES un Indijas dialogā par terorismu notika informācijas apmaiņa, interneta izmantošana terorismā un iespējamā sadarbība ar Eiropolu. 2018. gada 29. novembrī Briselē notikušajā ES un Pakistānas dialogā par terorismu tika risināti centieni apkarot teroristu finansēšanu saistībā ar Finanšu rīcības darba grupu. ES un Alžīrijas dialogs par terorisma un reģionālās drošības jautājumiem 2018. gada 12. novembrī Alžīrijā, kuru vadīja augstais pārstāvis / priekšsēdētāja vietnieks Mogherini, pievērsās centieniem atjaunot drošību Lībijā un Sahelā. Pirmā ES un Kuveitas vecāko amatpersonu sanāksme notika Briselē 2018. gada 27. novembrī, lai apspriestu turpmākas apmaiņas iespējas un iespējamo turpmāko sadarbību jautājumos, kas saistīti ar terorisma, organizētās noziedzības un kiberdrošības jautājumiem.</w:t>
      </w:r>
    </w:p>
    <w:p>
      <w:pPr>
        <w:spacing w:after="0" w:line="240" w:lineRule="auto"/>
        <w:jc w:val="both"/>
        <w:rPr>
          <w:rFonts w:ascii="Times New Roman" w:hAnsi="Times New Roman" w:cs="Times New Roman"/>
          <w:noProof/>
          <w:sz w:val="24"/>
          <w:szCs w:val="24"/>
        </w:rPr>
      </w:pPr>
      <w:r>
        <w:rPr>
          <w:rFonts w:ascii="Times New Roman" w:hAnsi="Times New Roman"/>
          <w:noProof/>
          <w:sz w:val="24"/>
        </w:rPr>
        <w:t>2018. gada novembrī pirmo reizi Irākas militārās un tiesībaizsardzības iestādes ir piedalījušās kaujas pierādījumu vākšanas apmācībā NATO Stabilitātes politikas izcilības centrā Vicenza, Itālijā, Itālijas Carabinieri apmācības centrā. Šī apmācība ir daļa no ES un INTERPOLA un NATO trīs gadu projekta, kura mērķis ir nodrošināt, ka personas, kas saistītas ar smagiem noziegumiem un terorismu konflikta zonās, tiek nodotas tiesai. Šis projekts ir konkrēta ES rīcība, kas saistīta ar spēju pilnveidošanu, lai iegūtu likumīgus pierādījumus par Da'esh kaujinieku izdarītajiem noziegumiem, kas galu galā varētu veicināt starptautisku sadarbību starp Irākas un ES tiesībaizsardzības iestādēm.</w:t>
      </w:r>
    </w:p>
    <w:p>
      <w:pPr>
        <w:spacing w:after="0" w:line="240" w:lineRule="auto"/>
        <w:jc w:val="both"/>
        <w:rPr>
          <w:rFonts w:ascii="Times New Roman" w:hAnsi="Times New Roman" w:cs="Times New Roman"/>
          <w:noProof/>
          <w:sz w:val="24"/>
          <w:szCs w:val="24"/>
        </w:rPr>
      </w:pPr>
    </w:p>
    <w:p>
      <w:pPr>
        <w:widowControl w:val="0"/>
        <w:spacing w:after="240" w:line="240" w:lineRule="auto"/>
        <w:jc w:val="both"/>
        <w:rPr>
          <w:rFonts w:ascii="Times New Roman" w:hAnsi="Times New Roman" w:cs="Times New Roman"/>
          <w:b/>
          <w:noProof/>
          <w:sz w:val="24"/>
          <w:szCs w:val="24"/>
        </w:rPr>
      </w:pPr>
      <w:r>
        <w:rPr>
          <w:rFonts w:ascii="Times New Roman" w:hAnsi="Times New Roman"/>
          <w:b/>
          <w:noProof/>
          <w:sz w:val="24"/>
        </w:rPr>
        <w:t>IV. SECINĀJUMI</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Ziņojumā ir parādīts labais progress, kas panākts, veidojot efektīvu un patiesu Drošības savienību. Tomēr tajā pašā laikā tā uzsver, ka likumdevējiem un dalībvalstīm ir jāpieliek lielākas pūles, lai noslēgtu likumdošanas procesus un īstenotu pieņemtos pasākumus, lai nodrošinātu ES pilsoņiem lielāku iekšējo drošību. Ņemot vērā Eiropas Parlamenta vēlēšanas 2019. gada maijā, nākamās nedēļas būs izšķirošas, lai panāktu turpmāku progresu, izstrādājot un ieviešot atbilstošu drošības politiku ES līmenī.</w:t>
      </w:r>
    </w:p>
    <w:sectPr>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703660"/>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567" w:hanging="567"/>
        <w:jc w:val="both"/>
        <w:rPr>
          <w:rFonts w:ascii="Times New Roman" w:hAnsi="Times New Roman" w:cs="Times New Roman"/>
          <w:lang w:val="fr-BE"/>
        </w:rPr>
      </w:pPr>
      <w:r>
        <w:rPr>
          <w:rStyle w:val="FootnoteReference"/>
        </w:rPr>
        <w:footnoteRef/>
      </w:r>
      <w:r>
        <w:rPr>
          <w:rFonts w:ascii="Times New Roman" w:hAnsi="Times New Roman"/>
        </w:rPr>
        <w:t xml:space="preserve"> </w:t>
      </w:r>
      <w:r>
        <w:tab/>
      </w:r>
      <w:hyperlink r:id="rId1">
        <w:r>
          <w:rPr>
            <w:rStyle w:val="Hyperlink"/>
            <w:rFonts w:ascii="Times New Roman" w:hAnsi="Times New Roman"/>
          </w:rPr>
          <w:t>https://www.consilium.europa.eu/media/36775/18-euco-final-conclusions-en.pdf</w:t>
        </w:r>
      </w:hyperlink>
    </w:p>
  </w:footnote>
  <w:footnote w:id="3">
    <w:p>
      <w:pPr>
        <w:pStyle w:val="FootnoteText"/>
        <w:ind w:left="567" w:hanging="567"/>
        <w:jc w:val="both"/>
        <w:rPr>
          <w:rFonts w:ascii="Times New Roman" w:hAnsi="Times New Roman" w:cs="Times New Roman"/>
          <w:lang w:val="fr-BE"/>
        </w:rPr>
      </w:pPr>
      <w:r>
        <w:rPr>
          <w:rStyle w:val="FootnoteReference"/>
        </w:rPr>
        <w:footnoteRef/>
      </w:r>
      <w:r>
        <w:rPr>
          <w:rFonts w:ascii="Times New Roman" w:hAnsi="Times New Roman"/>
        </w:rPr>
        <w:t xml:space="preserve"> </w:t>
      </w:r>
      <w:r>
        <w:tab/>
      </w:r>
      <w:hyperlink r:id="rId2">
        <w:r>
          <w:rPr>
            <w:rStyle w:val="Hyperlink"/>
            <w:rFonts w:ascii="Times New Roman" w:hAnsi="Times New Roman"/>
          </w:rPr>
          <w:t>https://ec.europa.eu/commission/sites/beta-political/files/joint-declaration-eu-legislative-priorities-2018-19_en.pdf</w:t>
        </w:r>
      </w:hyperlink>
    </w:p>
  </w:footnote>
  <w:footnote w:id="4">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COM(2017) 793 </w:t>
      </w:r>
      <w:r>
        <w:rPr>
          <w:rFonts w:ascii="Times New Roman" w:hAnsi="Times New Roman"/>
          <w:i/>
        </w:rPr>
        <w:t>final</w:t>
      </w:r>
      <w:r>
        <w:rPr>
          <w:rFonts w:ascii="Times New Roman" w:hAnsi="Times New Roman"/>
        </w:rPr>
        <w:t xml:space="preserve"> (12.12.2017.), COM(2017) 794 </w:t>
      </w:r>
      <w:r>
        <w:rPr>
          <w:rFonts w:ascii="Times New Roman" w:hAnsi="Times New Roman"/>
          <w:i/>
        </w:rPr>
        <w:t>final</w:t>
      </w:r>
      <w:r>
        <w:rPr>
          <w:rFonts w:ascii="Times New Roman" w:hAnsi="Times New Roman"/>
        </w:rPr>
        <w:t xml:space="preserve"> (12.12.2017.), COM(2018) 478 </w:t>
      </w:r>
      <w:r>
        <w:rPr>
          <w:rFonts w:ascii="Times New Roman" w:hAnsi="Times New Roman"/>
          <w:i/>
        </w:rPr>
        <w:t>final</w:t>
      </w:r>
      <w:r>
        <w:rPr>
          <w:rFonts w:ascii="Times New Roman" w:hAnsi="Times New Roman"/>
        </w:rPr>
        <w:t xml:space="preserve"> (13.6.2018.), COM(2018) 480 </w:t>
      </w:r>
      <w:r>
        <w:rPr>
          <w:rFonts w:ascii="Times New Roman" w:hAnsi="Times New Roman"/>
          <w:i/>
        </w:rPr>
        <w:t>final</w:t>
      </w:r>
      <w:r>
        <w:rPr>
          <w:rFonts w:ascii="Times New Roman" w:hAnsi="Times New Roman"/>
        </w:rPr>
        <w:t xml:space="preserve"> (13.6.2018.).</w:t>
      </w:r>
    </w:p>
  </w:footnote>
  <w:footnote w:id="5">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COM(2018) 302 </w:t>
      </w:r>
      <w:r>
        <w:rPr>
          <w:rFonts w:ascii="Times New Roman" w:hAnsi="Times New Roman"/>
          <w:i/>
        </w:rPr>
        <w:t>final</w:t>
      </w:r>
      <w:r>
        <w:rPr>
          <w:rFonts w:ascii="Times New Roman" w:hAnsi="Times New Roman"/>
        </w:rPr>
        <w:t xml:space="preserve"> (16.5.2018.). </w:t>
      </w:r>
    </w:p>
  </w:footnote>
  <w:footnote w:id="6">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COM(2016) 881 </w:t>
      </w:r>
      <w:r>
        <w:rPr>
          <w:rFonts w:ascii="Times New Roman" w:hAnsi="Times New Roman"/>
          <w:i/>
        </w:rPr>
        <w:t>final</w:t>
      </w:r>
      <w:r>
        <w:rPr>
          <w:rFonts w:ascii="Times New Roman" w:hAnsi="Times New Roman"/>
        </w:rPr>
        <w:t xml:space="preserve"> (21.12.2016.), COM(2016) 882 </w:t>
      </w:r>
      <w:r>
        <w:rPr>
          <w:rFonts w:ascii="Times New Roman" w:hAnsi="Times New Roman"/>
          <w:i/>
        </w:rPr>
        <w:t>final</w:t>
      </w:r>
      <w:r>
        <w:rPr>
          <w:rFonts w:ascii="Times New Roman" w:hAnsi="Times New Roman"/>
        </w:rPr>
        <w:t xml:space="preserve"> (21.12.2016.), COM(2016) 883 </w:t>
      </w:r>
      <w:r>
        <w:rPr>
          <w:rFonts w:ascii="Times New Roman" w:hAnsi="Times New Roman"/>
          <w:i/>
        </w:rPr>
        <w:t>final</w:t>
      </w:r>
      <w:r>
        <w:rPr>
          <w:rFonts w:ascii="Times New Roman" w:hAnsi="Times New Roman"/>
        </w:rPr>
        <w:t xml:space="preserve"> (21.12.2016.).</w:t>
      </w:r>
    </w:p>
  </w:footnote>
  <w:footnote w:id="7">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COM(2017) 344 </w:t>
      </w:r>
      <w:r>
        <w:rPr>
          <w:rFonts w:ascii="Times New Roman" w:hAnsi="Times New Roman"/>
          <w:i/>
        </w:rPr>
        <w:t>final</w:t>
      </w:r>
      <w:r>
        <w:rPr>
          <w:rFonts w:ascii="Times New Roman" w:hAnsi="Times New Roman"/>
        </w:rPr>
        <w:t xml:space="preserve"> (29.6.2017.).</w:t>
      </w:r>
    </w:p>
  </w:footnote>
  <w:footnote w:id="8">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COM(2016) 272 </w:t>
      </w:r>
      <w:r>
        <w:rPr>
          <w:rFonts w:ascii="Times New Roman" w:hAnsi="Times New Roman"/>
          <w:i/>
        </w:rPr>
        <w:t>final</w:t>
      </w:r>
      <w:r>
        <w:rPr>
          <w:rFonts w:ascii="Times New Roman" w:hAnsi="Times New Roman"/>
        </w:rPr>
        <w:t xml:space="preserve"> (4.5.2016.).</w:t>
      </w:r>
    </w:p>
  </w:footnote>
  <w:footnote w:id="9">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Migrācijas pārvaldība visos aspektos: Progress, kas panākts saskaņā ar Eiropas programmu migrācijas jomā, COM(2018) 798 </w:t>
      </w:r>
      <w:r>
        <w:rPr>
          <w:rFonts w:ascii="Times New Roman" w:hAnsi="Times New Roman"/>
          <w:i/>
        </w:rPr>
        <w:t>final</w:t>
      </w:r>
      <w:r>
        <w:rPr>
          <w:rFonts w:ascii="Times New Roman" w:hAnsi="Times New Roman"/>
        </w:rPr>
        <w:t xml:space="preserve"> (4.12.12.).</w:t>
      </w:r>
    </w:p>
  </w:footnote>
  <w:footnote w:id="10">
    <w:p>
      <w:pPr>
        <w:pStyle w:val="FootnoteText"/>
        <w:ind w:left="567" w:hanging="567"/>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https://www.consilium.europa.eu/media/35936/28-euco-final-conclusions-en.pdf</w:t>
      </w:r>
    </w:p>
  </w:footnote>
  <w:footnote w:id="11">
    <w:p>
      <w:pPr>
        <w:pStyle w:val="FootnoteText"/>
        <w:ind w:left="567" w:hanging="567"/>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COM(2018) 631 </w:t>
      </w:r>
      <w:r>
        <w:rPr>
          <w:rFonts w:ascii="Times New Roman" w:hAnsi="Times New Roman"/>
          <w:i/>
        </w:rPr>
        <w:t>final</w:t>
      </w:r>
      <w:r>
        <w:rPr>
          <w:rFonts w:ascii="Times New Roman" w:hAnsi="Times New Roman"/>
        </w:rPr>
        <w:t xml:space="preserve"> (12.9.2018.).</w:t>
      </w:r>
    </w:p>
  </w:footnote>
  <w:footnote w:id="1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COM(2018) 640 </w:t>
      </w:r>
      <w:r>
        <w:rPr>
          <w:rFonts w:ascii="Times New Roman" w:hAnsi="Times New Roman"/>
          <w:i/>
        </w:rPr>
        <w:t>final</w:t>
      </w:r>
      <w:r>
        <w:rPr>
          <w:rFonts w:ascii="Times New Roman" w:hAnsi="Times New Roman"/>
        </w:rPr>
        <w:t xml:space="preserve"> (12.9.2018.).</w:t>
      </w:r>
    </w:p>
  </w:footnote>
  <w:footnote w:id="13">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Eiropadome 2017. gada 22. un 23. jūnijā norādīja, ka „nozare izstrādās jaunas tehnoloģijas un rīkus, ar ko uzlabot uz terora aktiem kūdoša satura automātisku atklāšanu un dzēšanu. Tas pēc vajadzības būtu jāpapildina ar attiecīgajiem leģislatīvajiem pasākumiem ES līmenī”. Eiropadome 2018. gada 28. jūnijā atzinīgi novērtēja „Komisijas nodomu iesniegt leģislatīvu priekšlikumu, kā uzlabot tāda satura atklāšanu un izņemšanu, kas veicina naida kurināšanu un mudina izdarīt terora aktus”.</w:t>
      </w:r>
    </w:p>
  </w:footnote>
  <w:footnote w:id="1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Eiropas Parlaments 2017. gada 15. jūnija rezolūcijā par tiešsaistes platformām un digitālo vienoto tirgu mudināja attiecīgās platformas „pastiprināt pasākumus, ar kuriem tiks apkarots nelegālais un kaitīgais saturs”, un aicināja Komisiju iesniegt priekšlikumus šo jautājumu risināšanai.</w:t>
      </w:r>
    </w:p>
  </w:footnote>
  <w:footnote w:id="15">
    <w:p>
      <w:pPr>
        <w:pStyle w:val="FootnoteText"/>
        <w:tabs>
          <w:tab w:val="left" w:pos="567"/>
        </w:tabs>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C(2018) 5345 (9.8.2018.).</w:t>
      </w:r>
    </w:p>
  </w:footnote>
  <w:footnote w:id="16">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hyperlink r:id="rId3">
        <w:r>
          <w:rPr>
            <w:rStyle w:val="Hyperlink"/>
            <w:rFonts w:ascii="Times New Roman" w:hAnsi="Times New Roman"/>
          </w:rPr>
          <w:t>https://ec.europa.eu/info/funding-tenders/opportunities/portal/screen/opportunities/topic-details/isfp-2018-ag-ct-rad;freeTextSearchKeyword=;typeCodes=1;statusCodes=31094501,31094502;programCode=ISFP;programDivisionCode=null;focusAreaCode=null;crossCuttingPriorityCode=null;callCode=Default;sortQuery=openingDate;orderBy=asc;onlyTenders=false</w:t>
        </w:r>
      </w:hyperlink>
      <w:r>
        <w:rPr>
          <w:rFonts w:ascii="Times New Roman" w:hAnsi="Times New Roman"/>
        </w:rPr>
        <w:t xml:space="preserve"> </w:t>
      </w:r>
    </w:p>
  </w:footnote>
  <w:footnote w:id="17">
    <w:p>
      <w:pPr>
        <w:pStyle w:val="FootnoteText"/>
        <w:ind w:left="567" w:hanging="567"/>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JOIN (2018) 36 (5.12.2018.).</w:t>
      </w:r>
    </w:p>
  </w:footnote>
  <w:footnote w:id="18">
    <w:p>
      <w:pPr>
        <w:pStyle w:val="FootnoteText"/>
        <w:tabs>
          <w:tab w:val="left" w:pos="567"/>
        </w:tabs>
        <w:rPr>
          <w:rFonts w:ascii="Times New Roman" w:hAnsi="Times New Roman" w:cs="Times New Roman"/>
          <w:highlight w:val="yellow"/>
          <w:lang w:val="pt-PT"/>
        </w:rPr>
      </w:pPr>
      <w:r>
        <w:rPr>
          <w:rStyle w:val="FootnoteReference"/>
        </w:rPr>
        <w:footnoteRef/>
      </w:r>
      <w:r>
        <w:rPr>
          <w:rFonts w:ascii="Times New Roman" w:hAnsi="Times New Roman"/>
        </w:rPr>
        <w:t xml:space="preserve"> </w:t>
      </w:r>
      <w:r>
        <w:tab/>
      </w:r>
      <w:r>
        <w:rPr>
          <w:rFonts w:ascii="Times New Roman" w:hAnsi="Times New Roman"/>
        </w:rPr>
        <w:t xml:space="preserve">COM(2018) 236 </w:t>
      </w:r>
      <w:r>
        <w:rPr>
          <w:rFonts w:ascii="Times New Roman" w:hAnsi="Times New Roman"/>
          <w:i/>
        </w:rPr>
        <w:t>final</w:t>
      </w:r>
      <w:r>
        <w:rPr>
          <w:rFonts w:ascii="Times New Roman" w:hAnsi="Times New Roman"/>
        </w:rPr>
        <w:t xml:space="preserve"> (26.4.2018.).</w:t>
      </w:r>
    </w:p>
  </w:footnote>
  <w:footnote w:id="19">
    <w:p>
      <w:pPr>
        <w:pStyle w:val="FootnoteText"/>
        <w:tabs>
          <w:tab w:val="left" w:pos="709"/>
          <w:tab w:val="left" w:pos="851"/>
        </w:tabs>
        <w:ind w:left="567" w:hanging="567"/>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COM(2018) 794 (5.12.2018.). </w:t>
      </w:r>
    </w:p>
  </w:footnote>
  <w:footnote w:id="20">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COM(2018) 637 </w:t>
      </w:r>
      <w:r>
        <w:rPr>
          <w:rFonts w:ascii="Times New Roman" w:hAnsi="Times New Roman"/>
          <w:i/>
        </w:rPr>
        <w:t>final</w:t>
      </w:r>
      <w:r>
        <w:rPr>
          <w:rFonts w:ascii="Times New Roman" w:hAnsi="Times New Roman"/>
        </w:rPr>
        <w:t xml:space="preserve"> (12.9.2018.).</w:t>
      </w:r>
    </w:p>
  </w:footnote>
  <w:footnote w:id="21">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COM(2018) 638 </w:t>
      </w:r>
      <w:r>
        <w:rPr>
          <w:rFonts w:ascii="Times New Roman" w:hAnsi="Times New Roman"/>
          <w:i/>
        </w:rPr>
        <w:t>final</w:t>
      </w:r>
      <w:r>
        <w:rPr>
          <w:rFonts w:ascii="Times New Roman" w:hAnsi="Times New Roman"/>
        </w:rPr>
        <w:t xml:space="preserve"> (12.9.2018.).</w:t>
      </w:r>
    </w:p>
  </w:footnote>
  <w:footnote w:id="22">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COM(2018) 636 </w:t>
      </w:r>
      <w:r>
        <w:rPr>
          <w:rFonts w:ascii="Times New Roman" w:hAnsi="Times New Roman"/>
          <w:i/>
        </w:rPr>
        <w:t>final</w:t>
      </w:r>
      <w:r>
        <w:rPr>
          <w:rFonts w:ascii="Times New Roman" w:hAnsi="Times New Roman"/>
        </w:rPr>
        <w:t xml:space="preserve"> (12.9.2018.).</w:t>
      </w:r>
    </w:p>
  </w:footnote>
  <w:footnote w:id="23">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JOIN (2017) 450 </w:t>
      </w:r>
      <w:r>
        <w:rPr>
          <w:rFonts w:ascii="Times New Roman" w:hAnsi="Times New Roman"/>
          <w:i/>
        </w:rPr>
        <w:t>final</w:t>
      </w:r>
      <w:r>
        <w:rPr>
          <w:rFonts w:ascii="Times New Roman" w:hAnsi="Times New Roman"/>
        </w:rPr>
        <w:t xml:space="preserve"> (13.9.2017.).</w:t>
      </w:r>
    </w:p>
  </w:footnote>
  <w:footnote w:id="24">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COM(2017) 477 </w:t>
      </w:r>
      <w:r>
        <w:rPr>
          <w:rFonts w:ascii="Times New Roman" w:hAnsi="Times New Roman"/>
          <w:i/>
        </w:rPr>
        <w:t>final</w:t>
      </w:r>
      <w:r>
        <w:rPr>
          <w:rFonts w:ascii="Times New Roman" w:hAnsi="Times New Roman"/>
        </w:rPr>
        <w:t xml:space="preserve"> (13.9.2017.).</w:t>
      </w:r>
    </w:p>
  </w:footnote>
  <w:footnote w:id="25">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COM(2017) 489 </w:t>
      </w:r>
      <w:r>
        <w:rPr>
          <w:rFonts w:ascii="Times New Roman" w:hAnsi="Times New Roman"/>
          <w:i/>
        </w:rPr>
        <w:t>final</w:t>
      </w:r>
      <w:r>
        <w:rPr>
          <w:rFonts w:ascii="Times New Roman" w:hAnsi="Times New Roman"/>
        </w:rPr>
        <w:t xml:space="preserve"> (13.9.2017.). </w:t>
      </w:r>
    </w:p>
  </w:footnote>
  <w:footnote w:id="26">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Padomes dokuments Nr. 9916/17.</w:t>
      </w:r>
    </w:p>
  </w:footnote>
  <w:footnote w:id="27">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COM(2018) 225 </w:t>
      </w:r>
      <w:r>
        <w:rPr>
          <w:rFonts w:ascii="Times New Roman" w:hAnsi="Times New Roman"/>
          <w:i/>
        </w:rPr>
        <w:t>final</w:t>
      </w:r>
      <w:r>
        <w:rPr>
          <w:rFonts w:ascii="Times New Roman" w:hAnsi="Times New Roman"/>
        </w:rPr>
        <w:t xml:space="preserve"> (17.4.2018.). Turpināsies sarunas par pievienoto direktīvu, ar ko nosaka saskaņotus noteikumus par juridisko pārstāvju iecelšanu, lai iegūtu pierādījumus kriminālprocesā (COM (2018) 226 galīgā redakcija (17.4.2018.)).</w:t>
      </w:r>
    </w:p>
  </w:footnote>
  <w:footnote w:id="28">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COM(2018) 213 </w:t>
      </w:r>
      <w:r>
        <w:rPr>
          <w:rFonts w:ascii="Times New Roman" w:hAnsi="Times New Roman"/>
          <w:i/>
        </w:rPr>
        <w:t>final</w:t>
      </w:r>
      <w:r>
        <w:rPr>
          <w:rFonts w:ascii="Times New Roman" w:hAnsi="Times New Roman"/>
        </w:rPr>
        <w:t xml:space="preserve"> (17.4.2018.).</w:t>
      </w:r>
    </w:p>
  </w:footnote>
  <w:footnote w:id="29">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COM(2018) 209 </w:t>
      </w:r>
      <w:r>
        <w:rPr>
          <w:rFonts w:ascii="Times New Roman" w:hAnsi="Times New Roman"/>
          <w:i/>
        </w:rPr>
        <w:t>final</w:t>
      </w:r>
      <w:r>
        <w:rPr>
          <w:rFonts w:ascii="Times New Roman" w:hAnsi="Times New Roman"/>
        </w:rPr>
        <w:t xml:space="preserve"> (17.4.2018.).</w:t>
      </w:r>
    </w:p>
  </w:footnote>
  <w:footnote w:id="30">
    <w:p>
      <w:pPr>
        <w:pStyle w:val="FootnoteText"/>
        <w:tabs>
          <w:tab w:val="left" w:pos="567"/>
        </w:tabs>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COM(2018) 212 </w:t>
      </w:r>
      <w:r>
        <w:rPr>
          <w:rFonts w:ascii="Times New Roman" w:hAnsi="Times New Roman"/>
          <w:i/>
        </w:rPr>
        <w:t>final</w:t>
      </w:r>
      <w:r>
        <w:rPr>
          <w:rFonts w:ascii="Times New Roman" w:hAnsi="Times New Roman"/>
        </w:rPr>
        <w:t xml:space="preserve"> (17.4.2018.).</w:t>
      </w:r>
    </w:p>
  </w:footnote>
  <w:footnote w:id="31">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Direktīva (ES) 2016/681 (27.4.2016.).</w:t>
      </w:r>
    </w:p>
  </w:footnote>
  <w:footnote w:id="3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Bulgārija, Čehijas Republika, Igaunija, Grieķija, Spānija, Francija, Kipra, Luksemburga, Nīderlande, Austrija, Portugāle, Rumānija, Slovēnija un Somija. Komisija saņem atbildes no dalībvalstīm, tostarp paziņojumus par attiecīgajiem tiesību aktiem, kuri pašlaik tiek analizēti (sk. arī 47. zemsvītras piezīmi).</w:t>
      </w:r>
    </w:p>
  </w:footnote>
  <w:footnote w:id="33">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Bulgārija, Francija, Luksemburga, Austrija un Grieķija (stāvoklis 2018. gada 6. decembrī).</w:t>
      </w:r>
    </w:p>
  </w:footnote>
  <w:footnote w:id="34">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Direktīva (ES) 2017/541 (15.3.2017.).</w:t>
      </w:r>
    </w:p>
  </w:footnote>
  <w:footnote w:id="35">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Beļģija, Bulgārija, Čehijas Republika, Igaunija, Grieķija, Spānija, Horvātija, Kipra, Lietuva, Luksemburga, Malta, Austrija, Polija, Portugāle, Rumānija un Slovēnija.</w:t>
      </w:r>
    </w:p>
  </w:footnote>
  <w:footnote w:id="36">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Direktīva (ES) 2017/853 (17.5.2017.).</w:t>
      </w:r>
    </w:p>
  </w:footnote>
  <w:footnote w:id="37">
    <w:p>
      <w:pPr>
        <w:pStyle w:val="FootnoteText"/>
        <w:tabs>
          <w:tab w:val="left" w:pos="567"/>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Beļģija, Bulgārija, Čehijas Republika, Vācija, Igaunija, Īrija, Grieķija, Spānija, Francija, Kipra, Latvija, Lietuva, Luksemburga, Ungārija, Malta, Nīderlande, Austrija, Polija, Portugāle, Rumānija, Slovēnija, Slovākija, Somija, Zviedrija un Apvienotā Karaliste.</w:t>
      </w:r>
    </w:p>
  </w:footnote>
  <w:footnote w:id="38">
    <w:p>
      <w:pPr>
        <w:pStyle w:val="FootnoteText"/>
        <w:ind w:left="567" w:hanging="567"/>
        <w:jc w:val="both"/>
      </w:pPr>
      <w:r>
        <w:rPr>
          <w:rStyle w:val="FootnoteReference"/>
        </w:rPr>
        <w:footnoteRef/>
      </w:r>
      <w:r>
        <w:t xml:space="preserve"> </w:t>
      </w:r>
      <w:r>
        <w:tab/>
      </w:r>
      <w:r>
        <w:rPr>
          <w:rFonts w:ascii="Times New Roman" w:hAnsi="Times New Roman"/>
        </w:rPr>
        <w:t>Francija (stāvoklis 2018. gada 6. decembrī).</w:t>
      </w:r>
    </w:p>
  </w:footnote>
  <w:footnote w:id="39">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Direktīva (ES) 2016/680 (27.4.2016.).</w:t>
      </w:r>
    </w:p>
  </w:footnote>
  <w:footnote w:id="40">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Beļģija, Bulgārija, Čehijas Republika, Igaunija, Grieķija, Spānija, Francija, Horvātija, Kipra, Latvija, Lietuva, Luksemburga, Ungārija, Nīderlande, Polija, Portugāle, Rumānija, Slovēnija un Somija. Komisija saņem atbildes no dalībvalstīm, tostarp paziņojumus par attiecīgajiem tiesību aktiem, kuri pašlaik tiek analizēti (sk. arī 51. zemsvītras piezīmi).</w:t>
      </w:r>
    </w:p>
  </w:footnote>
  <w:footnote w:id="41">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Direktīva (ES) 2016/1148 (27.4.2016.).</w:t>
      </w:r>
    </w:p>
  </w:footnote>
  <w:footnote w:id="42">
    <w:p>
      <w:pPr>
        <w:pStyle w:val="FootnoteText"/>
        <w:tabs>
          <w:tab w:val="left" w:pos="567"/>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Bulgārija, Čehijas Republika, Dānija, Vācija, Grieķija, Igaunija, Īrija, Spānija, Francija, Horvātija, Itālija, Kipra, Malta, Nīderlande, Polija, Portugāle, Slovēnija, Slovākija, Somija, Zviedrija un Apvienotā Karaliste paziņoja par pilnīgu transponēšanu. Lietuva, Ungārija un Latvija paziņoja par daļēju transponēšanu (stāvoklis 2018. gada 6. decembrī).</w:t>
      </w:r>
    </w:p>
  </w:footnote>
  <w:footnote w:id="43">
    <w:p>
      <w:pPr>
        <w:pStyle w:val="FootnoteText"/>
        <w:ind w:left="567" w:hanging="567"/>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tab/>
      </w:r>
      <w:r>
        <w:rPr>
          <w:rFonts w:ascii="Times New Roman" w:hAnsi="Times New Roman"/>
        </w:rPr>
        <w:t xml:space="preserve">Beļģija, Bulgārija, Dānija, Īrija, Grieķija, Spānija, Francija, Horvātija, Latvija, Lietuva, Luksemburga, Ungārija, Nīderlande, Austrija, Polija, Portugāle un Rumānija. Komisija saņem atbildes no dalībvalstīm, tostarp paziņojumus par attiecīgajiem tiesību aktiem, kuri pašlaik tiek analizēti (sk. arī 48. zemsvītras piezīmi). </w:t>
      </w:r>
    </w:p>
  </w:footnote>
  <w:footnote w:id="4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Kipra, Čehijas Republika, Vācija, Dānija, Igaunija, Spānija, Somija, Francija, Horvātija, Ungārija, Lietuva, Nīderlande, Polija, Portugāle, Zviedrija un Apvienotā Karaliste (stāvoklis 2018. gada 6. decembrī).</w:t>
      </w:r>
    </w:p>
  </w:footnote>
  <w:footnote w:id="45">
    <w:p>
      <w:pPr>
        <w:pStyle w:val="FootnoteText"/>
        <w:ind w:left="567" w:hanging="567"/>
        <w:jc w:val="both"/>
        <w:rPr>
          <w:rFonts w:ascii="Times New Roman" w:hAnsi="Times New Roman" w:cs="Times New Roman"/>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Direktīva (ES) 2015/849 (20.5.2015.).</w:t>
      </w:r>
    </w:p>
  </w:footnote>
  <w:footnote w:id="46">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Beļģija, Bulgārija, Dānija, Igaunija, Īrija, Grieķija, Spānija, Francija, Horvātija, Kipra, Latvija, Lietuva, Luksemburga, Malta, Nīderlande, Austrija, Polija, Portugāle, Rumānija, Slovākija un Somija.</w:t>
      </w:r>
    </w:p>
  </w:footnote>
  <w:footnote w:id="47">
    <w:p>
      <w:pPr>
        <w:pStyle w:val="FootnoteText"/>
        <w:ind w:left="567" w:hanging="567"/>
        <w:jc w:val="both"/>
      </w:pPr>
      <w:r>
        <w:rPr>
          <w:rStyle w:val="FootnoteReference"/>
          <w:color w:val="000000" w:themeColor="text1"/>
        </w:rPr>
        <w:footnoteRef/>
      </w:r>
      <w:r>
        <w:t xml:space="preserve"> </w:t>
      </w:r>
      <w:r>
        <w:tab/>
      </w:r>
      <w:r>
        <w:rPr>
          <w:rFonts w:ascii="Times New Roman" w:hAnsi="Times New Roman"/>
          <w:color w:val="000000" w:themeColor="text1"/>
        </w:rPr>
        <w:t>Eiropas Parlamenta un Padomes Direktīva (ES) 2018/1673 (2018. gada 23. oktobris) par nelikumīgi iegūtu līdzekļu legalizācijas apkarošanu ar krimināltiesībām.</w:t>
      </w:r>
    </w:p>
  </w:footnote>
  <w:footnote w:id="48">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Spānijai, Kiprai, Nīderlandei, Portugālei, Rumānijai un Somijai vēl jāpaziņo par transponēšanu. Čehijas Republika, Igaunija un Slovēnija ir paziņojušas par daļēju transponēšanu, un tām vēl jāpabeidz transponēšanas paziņošana (stāvoklis 2018. gada 6. decembrī).</w:t>
      </w:r>
    </w:p>
  </w:footnote>
  <w:footnote w:id="49">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Beļģijai, Luksemburgai, Austrijai un Rumānijai vēl jāpaziņo par transponēšanu. Lietuva, Ungārija un Latvija ir paziņojušas par daļēju transponēšanu, un tām vēl jāpabeidz transponēšanas paziņošana (stāvoklis 2018. gada 6. decembrī).</w:t>
      </w:r>
    </w:p>
  </w:footnote>
  <w:footnote w:id="50">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Bulgārijai, Grieķijai, Kiprai, Luksemburgai, Maltai, Polijai un Rumānijai vēl jāpaziņo par transponēšanu. Beļģija, Čehijas Republika, Igaunija, Spānija, Horvātija, Lietuva, Austrija, Portugāle un Slovēnija ir paziņojušas par daļēju transponēšanu, un tām vēl jāpabeidz transponēšanas paziņošana (stāvoklis 2018. gada 6. decembrī).</w:t>
      </w:r>
    </w:p>
  </w:footnote>
  <w:footnote w:id="51">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Beļģijai, Bulgārijai, Vācijai, Igaunijai, Īrijai, Grieķijai, Spānijai, Kiprai, Latvijai, Luksemburgai, Ungārijai, Nīderlandei, Austrijai, Polijai, Rumānijai, Slovēnijai, Slovākijai, Somijai un Zviedrijai vēl jāpaziņo par transponēšanu. Čehijas Republika, Lietuva, Malta, Portugāle un Apvienotā Karaliste ir paziņojušas par daļēju transponēšanu, un tām vēl jāpabeidz transponēšanas paziņošana (stāvoklis 2018. gada 6. decembrī).</w:t>
      </w:r>
    </w:p>
  </w:footnote>
  <w:footnote w:id="52">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Bulgārijai, Igaunijai, Grieķijai, Somijai, Kiprai, Latvijai, Nīderlandei, Polijai, Rumānijai, Slovēnijai un Somijai vēl jāpaziņo par transponēšanu. Čehijas Republika un Portugāle ir paziņojušas par daļēju transponēšanu, un tām vēl jāpabeidz transponēšanas paziņošana (stāvoklis 2018. gada 6. decembrī).</w:t>
      </w:r>
    </w:p>
  </w:footnote>
  <w:footnote w:id="53">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Luksemburga, Austrija un Rumānija ir paziņojušas par daļēju transponēšanu, un tām vēl jāpabeidz transponēšanas paziņošana. Pārējās 18 dalībvalstis ir paziņojušas par pilnīgu transponēšanu, un Komisija pašlaik veic novērtējumu (stāvoklis 2018. gada 6. decembrī).</w:t>
      </w:r>
    </w:p>
  </w:footnote>
  <w:footnote w:id="5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color w:val="000000" w:themeColor="text1"/>
        </w:rPr>
        <w:t xml:space="preserve">COM(2017) 612 </w:t>
      </w:r>
      <w:r>
        <w:rPr>
          <w:rFonts w:ascii="Times New Roman" w:hAnsi="Times New Roman"/>
          <w:i/>
          <w:color w:val="000000" w:themeColor="text1"/>
        </w:rPr>
        <w:t>final</w:t>
      </w:r>
      <w:r>
        <w:rPr>
          <w:rFonts w:ascii="Times New Roman" w:hAnsi="Times New Roman"/>
          <w:color w:val="000000" w:themeColor="text1"/>
        </w:rPr>
        <w:t xml:space="preserve"> (18.10.2017.).</w:t>
      </w:r>
    </w:p>
  </w:footnote>
  <w:footnote w:id="55">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hyperlink r:id="rId4">
        <w:r>
          <w:rPr>
            <w:rStyle w:val="Hyperlink"/>
            <w:rFonts w:ascii="Times New Roman" w:hAnsi="Times New Roman"/>
          </w:rPr>
          <w:t>Https://ec.europa.eu/home-affairs/financing/fundings/security-and-safeguarding-liberties/internal-security-fund-police/union-actions_en,</w:t>
        </w:r>
      </w:hyperlink>
      <w:r>
        <w:rPr>
          <w:rFonts w:ascii="Times New Roman" w:hAnsi="Times New Roman"/>
        </w:rPr>
        <w:t>, priekšlikumu iesniegšanas termiņš ir 2019. gada 16. janvāris.</w:t>
      </w:r>
    </w:p>
  </w:footnote>
  <w:footnote w:id="56">
    <w:p>
      <w:pPr>
        <w:pStyle w:val="FootnoteText"/>
        <w:tabs>
          <w:tab w:val="left" w:pos="567"/>
        </w:tabs>
        <w:rPr>
          <w:rFonts w:ascii="Times New Roman" w:hAnsi="Times New Roman" w:cs="Times New Roman"/>
        </w:rPr>
      </w:pPr>
      <w:r>
        <w:rPr>
          <w:rStyle w:val="FootnoteReference"/>
        </w:rPr>
        <w:footnoteRef/>
      </w:r>
      <w:r>
        <w:rPr>
          <w:rFonts w:ascii="Times New Roman" w:hAnsi="Times New Roman"/>
        </w:rPr>
        <w:t xml:space="preserve"> </w:t>
      </w:r>
      <w:r>
        <w:tab/>
      </w:r>
      <w:hyperlink r:id="rId5">
        <w:r>
          <w:rPr>
            <w:rStyle w:val="Hyperlink"/>
            <w:rFonts w:ascii="Times New Roman" w:hAnsi="Times New Roman"/>
          </w:rPr>
          <w:t>Https://www.uia-initiative.eu/en/urban-security,</w:t>
        </w:r>
      </w:hyperlink>
      <w:r>
        <w:rPr>
          <w:rFonts w:ascii="Times New Roman" w:hAnsi="Times New Roman"/>
        </w:rPr>
        <w:t>, priekšlikumu iesniegšanas termiņš ir 2019. gada 31. janvāris.</w:t>
      </w:r>
    </w:p>
  </w:footnote>
  <w:footnote w:id="57">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Padomes Regula (ES) 2018/1542 (2018. gada 15. oktobris) par ierobežojošiem pasākumiem pret ķīmisko ieroču izplatīšanu un izmantošanu. </w:t>
      </w:r>
    </w:p>
    <w:p>
      <w:pPr>
        <w:pStyle w:val="FootnoteText"/>
        <w:tabs>
          <w:tab w:val="left" w:pos="567"/>
        </w:tabs>
        <w:rPr>
          <w:rFonts w:ascii="Times New Roman" w:hAnsi="Times New Roman" w:cs="Times New Roman"/>
        </w:rPr>
      </w:pPr>
      <w:r>
        <w:tab/>
      </w:r>
      <w:hyperlink r:id="rId6">
        <w:r>
          <w:rPr>
            <w:rStyle w:val="Hyperlink"/>
            <w:rFonts w:ascii="Times New Roman" w:hAnsi="Times New Roman"/>
          </w:rPr>
          <w:t>https://eur-lex.europa.eu/legal-content/EN/TXT/PDF/?uri=CELEX:32018R1542</w:t>
        </w:r>
      </w:hyperlink>
      <w:r>
        <w:rPr>
          <w:rFonts w:ascii="Times New Roman" w:hAnsi="Times New Roman"/>
        </w:rPr>
        <w:t xml:space="preserve">  </w:t>
      </w:r>
    </w:p>
  </w:footnote>
  <w:footnote w:id="58">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Tikai astoņas dalībvalstis ir paziņojušas, ka tās ir izveidojušas strukturētu valsts drošības pētniecības programmu.</w:t>
      </w:r>
    </w:p>
  </w:footnote>
  <w:footnote w:id="59">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CORE projekts aizsāka bloku ķēdes tehnoloģijas izmantošanu piegādes ķēdes pārvaldībā. Vairāki nozīmīgi loģistikas uzņēmumi, piemēram, MAERSK-IBM, Seacon Logistics un Royal Flora Holland, turpina attīstīties CORE jomā, veidojot savas interneta loģistikas sistēmas, projekta ID 603993, FP7-SEC-2013-1, sākums 1.5.2014., informācija pieejama vietnē: </w:t>
      </w:r>
      <w:hyperlink r:id="rId7">
        <w:r>
          <w:rPr>
            <w:rStyle w:val="Hyperlink"/>
            <w:rFonts w:ascii="Times New Roman" w:hAnsi="Times New Roman"/>
          </w:rPr>
          <w:t>https://cordis.europa.eu/project/rcn/188515_en.html</w:t>
        </w:r>
      </w:hyperlink>
    </w:p>
  </w:footnote>
  <w:footnote w:id="60">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Projekts TOXITRIAGE nodrošināja viegli lietojamu ķīmisko un bioloģisko draudu noteikšanas sistēmu un efektīvu koordinācijas mehānismu cietušo aprindām, iesaistot dažāda veida pirmās reaģēšanas līdzekļus, projekta ID 653409, H2020-DRS-2014, sākums 1.9.2015., informācija pieejama vietnē: </w:t>
      </w:r>
      <w:hyperlink r:id="rId8">
        <w:r>
          <w:rPr>
            <w:rStyle w:val="Hyperlink"/>
            <w:rFonts w:ascii="Times New Roman" w:hAnsi="Times New Roman"/>
          </w:rPr>
          <w:t>https://cordis.europa.eu/project/rcn/194860_en.html</w:t>
        </w:r>
      </w:hyperlink>
    </w:p>
  </w:footnote>
  <w:footnote w:id="61">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Projekts EVIDENCE definēja plānu, kurā izklāstītas stratēģijas, mērķi un darbības, kas vajadzīgas, lai izveidotu kopēju Eiropas sistēmu, lai pareizi un saskaņoti apstrādātu elektroniskos pierādījumus. Šie rezultāti tika izmantoti kā ieguldījums Komisijas likumdošanas priekšlikuma sākumposma ietekmes novērtējumā šajā jomā, projekta ID 608185, FP7-SEC-2013-1 sākums 1.3.2014., informācija pieejama vietnē: </w:t>
      </w:r>
      <w:hyperlink r:id="rId9">
        <w:r>
          <w:rPr>
            <w:rStyle w:val="Hyperlink"/>
            <w:rFonts w:ascii="Times New Roman" w:hAnsi="Times New Roman"/>
          </w:rPr>
          <w:t>https://cordis.europa.eu/project/rcn/185514_en.html</w:t>
        </w:r>
      </w:hyperlink>
      <w:r>
        <w:rPr>
          <w:rFonts w:ascii="Times New Roman" w:hAnsi="Times New Roman"/>
        </w:rPr>
        <w:t xml:space="preserve"> </w:t>
      </w:r>
    </w:p>
  </w:footnote>
  <w:footnote w:id="62">
    <w:p>
      <w:pPr>
        <w:pStyle w:val="FootnoteText"/>
        <w:tabs>
          <w:tab w:val="left" w:pos="0"/>
        </w:tabs>
        <w:ind w:left="567" w:hanging="567"/>
        <w:jc w:val="both"/>
        <w:rPr>
          <w:rStyle w:val="FootnoteReference"/>
        </w:rPr>
      </w:pPr>
      <w:r>
        <w:rPr>
          <w:rStyle w:val="FootnoteReference"/>
        </w:rPr>
        <w:footnoteRef/>
      </w:r>
      <w:r>
        <w:rPr>
          <w:rStyle w:val="FootnoteReference"/>
        </w:rPr>
        <w:t xml:space="preserve"> </w:t>
      </w:r>
      <w:r>
        <w:tab/>
      </w:r>
      <w:r>
        <w:rPr>
          <w:rFonts w:ascii="Times New Roman" w:hAnsi="Times New Roman"/>
        </w:rPr>
        <w:t xml:space="preserve">Projekts CLOSEYE bija pirmais piemērs tam, kā ES finansētie pētījumi varētu pārvarēt plaisu starp spēju trūkuma noteikšanu un tehnoloģiju risinājumu ieviešanu, lai aizpildītu šo plaisu. Pamatojoties uz iepriekšējiem ES finansētiem pētījumiem par jūras robežu uzraudzību, šis projekts ir radījis risinājumus, lai uzlabotu mazo kuģu atklāšanu, identificēšanu un izsekošanu jūrā. Rezultātā divas Spānijas un Portugāles iestādes ir uzsākušas iepirkuma iniciatīvu, kuras pamatā ir CLOSEYE rezultāts. Tāpēc Spānija ir izmantojusi ISF robežu instrumentu, tādējādi pilnībā izmantojot šo dažādo ES fondu sinerģiju. Projekta ID 313184, FP7-SEC-2012-1, sākums 1.4.2013., informācija pieejama vietnē: </w:t>
      </w:r>
      <w:hyperlink r:id="rId10">
        <w:r>
          <w:rPr>
            <w:rStyle w:val="Hyperlink"/>
            <w:rFonts w:ascii="Times New Roman" w:hAnsi="Times New Roman"/>
          </w:rPr>
          <w:t>https://cordis.europa.eu/project/rcn/108227_en.html</w:t>
        </w:r>
      </w:hyperlink>
      <w:r>
        <w:rPr>
          <w:rFonts w:ascii="Times New Roman" w:hAnsi="Times New Roman"/>
        </w:rPr>
        <w:t xml:space="preserve">   </w:t>
      </w:r>
    </w:p>
  </w:footnote>
  <w:footnote w:id="63">
    <w:p>
      <w:pPr>
        <w:pStyle w:val="FootnoteText"/>
        <w:tabs>
          <w:tab w:val="left" w:pos="0"/>
        </w:tabs>
        <w:ind w:left="567" w:hanging="567"/>
        <w:jc w:val="both"/>
      </w:pPr>
      <w:r>
        <w:rPr>
          <w:rStyle w:val="FootnoteReference"/>
        </w:rPr>
        <w:footnoteRef/>
      </w:r>
      <w:r>
        <w:rPr>
          <w:rFonts w:ascii="Times New Roman" w:hAnsi="Times New Roman"/>
        </w:rPr>
        <w:t xml:space="preserve"> </w:t>
      </w:r>
      <w:r>
        <w:tab/>
      </w:r>
      <w:r>
        <w:rPr>
          <w:rFonts w:ascii="Times New Roman" w:hAnsi="Times New Roman"/>
        </w:rPr>
        <w:t xml:space="preserve">COM(2018) 795 </w:t>
      </w:r>
      <w:r>
        <w:rPr>
          <w:rFonts w:ascii="Times New Roman" w:hAnsi="Times New Roman"/>
          <w:i/>
        </w:rPr>
        <w:t>final</w:t>
      </w:r>
      <w:r>
        <w:rPr>
          <w:rFonts w:ascii="Times New Roman" w:hAnsi="Times New Roman"/>
        </w:rPr>
        <w:t xml:space="preserve"> (7.12.2018.).</w:t>
      </w:r>
    </w:p>
  </w:footnote>
  <w:footnote w:id="64">
    <w:p>
      <w:pPr>
        <w:pStyle w:val="FootnoteText"/>
        <w:tabs>
          <w:tab w:val="left" w:pos="0"/>
        </w:tabs>
        <w:ind w:left="567" w:hanging="567"/>
        <w:jc w:val="both"/>
        <w:rPr>
          <w:rStyle w:val="FootnoteReference"/>
        </w:rPr>
      </w:pPr>
      <w:r>
        <w:rPr>
          <w:rStyle w:val="FootnoteReference"/>
        </w:rPr>
        <w:footnoteRef/>
      </w:r>
      <w:r>
        <w:rPr>
          <w:rStyle w:val="FootnoteReference"/>
        </w:rPr>
        <w:t xml:space="preserve"> </w:t>
      </w:r>
      <w:r>
        <w:tab/>
      </w:r>
      <w:r>
        <w:rPr>
          <w:rFonts w:ascii="Times New Roman" w:hAnsi="Times New Roman"/>
        </w:rPr>
        <w:t>Mākslīgā intelekta balstītu tehnoloģiju kiberdrošība, mākslīgā intelekta izmantošana drošības nolūkos, tostarp noziedzīgu nodarījumu un terorisma novēršana, atklāšana un izmeklēšana, kā arī mākslīgā intelekta ļaunprātīgas un noziedzīgas izmantošanas novēršana.</w:t>
      </w:r>
    </w:p>
  </w:footnote>
  <w:footnote w:id="65">
    <w:p>
      <w:pPr>
        <w:pStyle w:val="FootnoteText"/>
        <w:ind w:left="567" w:hanging="567"/>
      </w:pPr>
      <w:r>
        <w:rPr>
          <w:rStyle w:val="FootnoteReference"/>
        </w:rPr>
        <w:footnoteRef/>
      </w:r>
      <w:r>
        <w:rPr>
          <w:rFonts w:ascii="Times New Roman" w:hAnsi="Times New Roman"/>
        </w:rPr>
        <w:t xml:space="preserve"> </w:t>
      </w:r>
      <w:r>
        <w:tab/>
      </w:r>
      <w:hyperlink r:id="rId11">
        <w:r>
          <w:rPr>
            <w:rStyle w:val="Hyperlink"/>
            <w:rFonts w:ascii="Times New Roman" w:hAnsi="Times New Roman"/>
          </w:rPr>
          <w:t>https://www.consilium.europa.eu/en/press/press-releases/2018/11/09/joint-eu-u-s-statement-following-the-eu-u-s-justice-and-home-affairs-ministerial-meeting/#</w:t>
        </w:r>
      </w:hyperlink>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666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2063A2"/>
    <w:multiLevelType w:val="hybridMultilevel"/>
    <w:tmpl w:val="0BF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0C2819"/>
    <w:multiLevelType w:val="hybridMultilevel"/>
    <w:tmpl w:val="2274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241F82"/>
    <w:multiLevelType w:val="hybridMultilevel"/>
    <w:tmpl w:val="F8A6B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27797F99"/>
    <w:multiLevelType w:val="hybridMultilevel"/>
    <w:tmpl w:val="B636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4A1617"/>
    <w:multiLevelType w:val="hybridMultilevel"/>
    <w:tmpl w:val="897C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D86192"/>
    <w:multiLevelType w:val="hybridMultilevel"/>
    <w:tmpl w:val="B51EB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8F0CD6"/>
    <w:multiLevelType w:val="hybridMultilevel"/>
    <w:tmpl w:val="2B40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E37D2A"/>
    <w:multiLevelType w:val="hybridMultilevel"/>
    <w:tmpl w:val="FAB6A8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9E31336"/>
    <w:multiLevelType w:val="hybridMultilevel"/>
    <w:tmpl w:val="F0220B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AA64924"/>
    <w:multiLevelType w:val="hybridMultilevel"/>
    <w:tmpl w:val="446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B77CD6"/>
    <w:multiLevelType w:val="hybridMultilevel"/>
    <w:tmpl w:val="D9C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462349C"/>
    <w:multiLevelType w:val="multilevel"/>
    <w:tmpl w:val="EAF45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EB2E76"/>
    <w:multiLevelType w:val="multilevel"/>
    <w:tmpl w:val="592083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decimal"/>
      <w:pStyle w:val="Heading3"/>
      <w:lvlText w:val="%3"/>
      <w:lvlJc w:val="left"/>
      <w:pPr>
        <w:ind w:left="1283" w:hanging="432"/>
      </w:pPr>
      <w:rPr>
        <w:b w:val="0"/>
        <w:strike w:val="0"/>
        <w:dstrike w:val="0"/>
        <w:color w:val="auto"/>
        <w:u w:val="none"/>
        <w:effect w:val="none"/>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2"/>
  </w:num>
  <w:num w:numId="4">
    <w:abstractNumId w:val="6"/>
  </w:num>
  <w:num w:numId="5">
    <w:abstractNumId w:val="1"/>
  </w:num>
  <w:num w:numId="6">
    <w:abstractNumId w:val="5"/>
  </w:num>
  <w:num w:numId="7">
    <w:abstractNumId w:val="10"/>
  </w:num>
  <w:num w:numId="8">
    <w:abstractNumId w:val="4"/>
  </w:num>
  <w:num w:numId="9">
    <w:abstractNumId w:val="11"/>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GL Julian (CAB-KING)">
    <w15:presenceInfo w15:providerId="None" w15:userId="SIEGL Julian (CAB-KING)"/>
  </w15:person>
  <w15:person w15:author="BESSOT Nicolas (HOME)">
    <w15:presenceInfo w15:providerId="None" w15:userId="BESSOT Nicolas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activeWritingStyle w:appName="MSWord" w:lang="fr-BE" w:vendorID="64" w:dllVersion="6" w:nlCheck="1" w:checkStyle="0"/>
  <w:activeWritingStyle w:appName="MSWord" w:lang="pt-PT"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pt-PT" w:vendorID="64" w:dllVersion="0" w:nlCheck="1" w:checkStyle="0"/>
  <w:activeWritingStyle w:appName="MSWord" w:lang="fr-FR" w:vendorID="64" w:dllVersion="4096" w:nlCheck="1" w:checkStyle="0"/>
  <w:activeWritingStyle w:appName="MSWord" w:lang="en-GB" w:vendorID="64" w:dllVersion="131078" w:nlCheck="1" w:checkStyle="1"/>
  <w:activeWritingStyle w:appName="MSWord" w:lang="pt-PT" w:vendorID="64" w:dllVersion="131078" w:nlCheck="1" w:checkStyle="0"/>
  <w:activeWritingStyle w:appName="MSWord" w:lang="fr-FR" w:vendorID="64" w:dllVersion="131078" w:nlCheck="1" w:checkStyle="0"/>
  <w:activeWritingStyle w:appName="MSWord" w:lang="en-IE"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de-DE" w:vendorID="64" w:dllVersion="131078" w:nlCheck="1" w:checkStyle="0"/>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0419953-DFEE-4D33-A2D9-D2D4EFA718E5"/>
    <w:docVar w:name="LW_COVERPAGE_TYPE" w:val="1"/>
    <w:docVar w:name="LW_CROSSREFERENCE" w:val="&lt;UNUSED&gt;"/>
    <w:docVar w:name="LW_DocType" w:val="NORMAL"/>
    <w:docVar w:name="LW_EMISSION" w:val="11.12.2018"/>
    <w:docVar w:name="LW_EMISSION_ISODATE" w:val="2018-12-11"/>
    <w:docVar w:name="LW_EMISSION_LOCATION" w:val="STR"/>
    <w:docVar w:name="LW_EMISSION_PREFIX" w:val="Strasbūrā, "/>
    <w:docVar w:name="LW_EMISSION_SUFFIX" w:val="."/>
    <w:docVar w:name="LW_ID_DOCTYPE_NONLW" w:val="CP-035"/>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8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epti\u326?padsmitais progresa zi\u326?ojums virz\u299?b\u257? uz efekt\u299?vu un patiesu dro\u353?\u299?bas savien\u299?bu"/>
    <w:docVar w:name="LW_TYPE.DOC.CP" w:val="KOMISIJAS PAZI\u325?OJUMS EIROPAS PARLAMENTAM, EIROPADOMEI UN PADOME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lv-LV"/>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lv-LV"/>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821">
      <w:bodyDiv w:val="1"/>
      <w:marLeft w:val="0"/>
      <w:marRight w:val="0"/>
      <w:marTop w:val="0"/>
      <w:marBottom w:val="0"/>
      <w:divBdr>
        <w:top w:val="none" w:sz="0" w:space="0" w:color="auto"/>
        <w:left w:val="none" w:sz="0" w:space="0" w:color="auto"/>
        <w:bottom w:val="none" w:sz="0" w:space="0" w:color="auto"/>
        <w:right w:val="none" w:sz="0" w:space="0" w:color="auto"/>
      </w:divBdr>
    </w:div>
    <w:div w:id="58789712">
      <w:bodyDiv w:val="1"/>
      <w:marLeft w:val="0"/>
      <w:marRight w:val="0"/>
      <w:marTop w:val="0"/>
      <w:marBottom w:val="0"/>
      <w:divBdr>
        <w:top w:val="none" w:sz="0" w:space="0" w:color="auto"/>
        <w:left w:val="none" w:sz="0" w:space="0" w:color="auto"/>
        <w:bottom w:val="none" w:sz="0" w:space="0" w:color="auto"/>
        <w:right w:val="none" w:sz="0" w:space="0" w:color="auto"/>
      </w:divBdr>
      <w:divsChild>
        <w:div w:id="594705148">
          <w:marLeft w:val="0"/>
          <w:marRight w:val="0"/>
          <w:marTop w:val="0"/>
          <w:marBottom w:val="0"/>
          <w:divBdr>
            <w:top w:val="none" w:sz="0" w:space="0" w:color="auto"/>
            <w:left w:val="none" w:sz="0" w:space="0" w:color="auto"/>
            <w:bottom w:val="none" w:sz="0" w:space="0" w:color="auto"/>
            <w:right w:val="none" w:sz="0" w:space="0" w:color="auto"/>
          </w:divBdr>
        </w:div>
        <w:div w:id="899025392">
          <w:marLeft w:val="0"/>
          <w:marRight w:val="0"/>
          <w:marTop w:val="0"/>
          <w:marBottom w:val="0"/>
          <w:divBdr>
            <w:top w:val="none" w:sz="0" w:space="0" w:color="auto"/>
            <w:left w:val="none" w:sz="0" w:space="0" w:color="auto"/>
            <w:bottom w:val="none" w:sz="0" w:space="0" w:color="auto"/>
            <w:right w:val="none" w:sz="0" w:space="0" w:color="auto"/>
          </w:divBdr>
        </w:div>
        <w:div w:id="1193032561">
          <w:marLeft w:val="0"/>
          <w:marRight w:val="0"/>
          <w:marTop w:val="0"/>
          <w:marBottom w:val="0"/>
          <w:divBdr>
            <w:top w:val="none" w:sz="0" w:space="0" w:color="auto"/>
            <w:left w:val="none" w:sz="0" w:space="0" w:color="auto"/>
            <w:bottom w:val="none" w:sz="0" w:space="0" w:color="auto"/>
            <w:right w:val="none" w:sz="0" w:space="0" w:color="auto"/>
          </w:divBdr>
        </w:div>
        <w:div w:id="1529180462">
          <w:marLeft w:val="0"/>
          <w:marRight w:val="0"/>
          <w:marTop w:val="0"/>
          <w:marBottom w:val="0"/>
          <w:divBdr>
            <w:top w:val="none" w:sz="0" w:space="0" w:color="auto"/>
            <w:left w:val="none" w:sz="0" w:space="0" w:color="auto"/>
            <w:bottom w:val="none" w:sz="0" w:space="0" w:color="auto"/>
            <w:right w:val="none" w:sz="0" w:space="0" w:color="auto"/>
          </w:divBdr>
        </w:div>
        <w:div w:id="1895239237">
          <w:marLeft w:val="0"/>
          <w:marRight w:val="0"/>
          <w:marTop w:val="0"/>
          <w:marBottom w:val="0"/>
          <w:divBdr>
            <w:top w:val="none" w:sz="0" w:space="0" w:color="auto"/>
            <w:left w:val="none" w:sz="0" w:space="0" w:color="auto"/>
            <w:bottom w:val="none" w:sz="0" w:space="0" w:color="auto"/>
            <w:right w:val="none" w:sz="0" w:space="0" w:color="auto"/>
          </w:divBdr>
        </w:div>
      </w:divsChild>
    </w:div>
    <w:div w:id="167251616">
      <w:bodyDiv w:val="1"/>
      <w:marLeft w:val="0"/>
      <w:marRight w:val="0"/>
      <w:marTop w:val="0"/>
      <w:marBottom w:val="0"/>
      <w:divBdr>
        <w:top w:val="none" w:sz="0" w:space="0" w:color="auto"/>
        <w:left w:val="none" w:sz="0" w:space="0" w:color="auto"/>
        <w:bottom w:val="none" w:sz="0" w:space="0" w:color="auto"/>
        <w:right w:val="none" w:sz="0" w:space="0" w:color="auto"/>
      </w:divBdr>
    </w:div>
    <w:div w:id="197082980">
      <w:bodyDiv w:val="1"/>
      <w:marLeft w:val="0"/>
      <w:marRight w:val="0"/>
      <w:marTop w:val="0"/>
      <w:marBottom w:val="0"/>
      <w:divBdr>
        <w:top w:val="none" w:sz="0" w:space="0" w:color="auto"/>
        <w:left w:val="none" w:sz="0" w:space="0" w:color="auto"/>
        <w:bottom w:val="none" w:sz="0" w:space="0" w:color="auto"/>
        <w:right w:val="none" w:sz="0" w:space="0" w:color="auto"/>
      </w:divBdr>
    </w:div>
    <w:div w:id="292057211">
      <w:bodyDiv w:val="1"/>
      <w:marLeft w:val="0"/>
      <w:marRight w:val="0"/>
      <w:marTop w:val="0"/>
      <w:marBottom w:val="0"/>
      <w:divBdr>
        <w:top w:val="none" w:sz="0" w:space="0" w:color="auto"/>
        <w:left w:val="none" w:sz="0" w:space="0" w:color="auto"/>
        <w:bottom w:val="none" w:sz="0" w:space="0" w:color="auto"/>
        <w:right w:val="none" w:sz="0" w:space="0" w:color="auto"/>
      </w:divBdr>
    </w:div>
    <w:div w:id="343869250">
      <w:bodyDiv w:val="1"/>
      <w:marLeft w:val="0"/>
      <w:marRight w:val="0"/>
      <w:marTop w:val="0"/>
      <w:marBottom w:val="0"/>
      <w:divBdr>
        <w:top w:val="none" w:sz="0" w:space="0" w:color="auto"/>
        <w:left w:val="none" w:sz="0" w:space="0" w:color="auto"/>
        <w:bottom w:val="none" w:sz="0" w:space="0" w:color="auto"/>
        <w:right w:val="none" w:sz="0" w:space="0" w:color="auto"/>
      </w:divBdr>
      <w:divsChild>
        <w:div w:id="71440479">
          <w:marLeft w:val="0"/>
          <w:marRight w:val="0"/>
          <w:marTop w:val="0"/>
          <w:marBottom w:val="0"/>
          <w:divBdr>
            <w:top w:val="none" w:sz="0" w:space="0" w:color="auto"/>
            <w:left w:val="none" w:sz="0" w:space="0" w:color="auto"/>
            <w:bottom w:val="none" w:sz="0" w:space="0" w:color="auto"/>
            <w:right w:val="none" w:sz="0" w:space="0" w:color="auto"/>
          </w:divBdr>
        </w:div>
        <w:div w:id="1153371333">
          <w:marLeft w:val="0"/>
          <w:marRight w:val="0"/>
          <w:marTop w:val="0"/>
          <w:marBottom w:val="0"/>
          <w:divBdr>
            <w:top w:val="none" w:sz="0" w:space="0" w:color="auto"/>
            <w:left w:val="none" w:sz="0" w:space="0" w:color="auto"/>
            <w:bottom w:val="none" w:sz="0" w:space="0" w:color="auto"/>
            <w:right w:val="none" w:sz="0" w:space="0" w:color="auto"/>
          </w:divBdr>
        </w:div>
        <w:div w:id="1924797782">
          <w:marLeft w:val="0"/>
          <w:marRight w:val="0"/>
          <w:marTop w:val="0"/>
          <w:marBottom w:val="0"/>
          <w:divBdr>
            <w:top w:val="none" w:sz="0" w:space="0" w:color="auto"/>
            <w:left w:val="none" w:sz="0" w:space="0" w:color="auto"/>
            <w:bottom w:val="none" w:sz="0" w:space="0" w:color="auto"/>
            <w:right w:val="none" w:sz="0" w:space="0" w:color="auto"/>
          </w:divBdr>
        </w:div>
        <w:div w:id="2060861581">
          <w:marLeft w:val="0"/>
          <w:marRight w:val="0"/>
          <w:marTop w:val="0"/>
          <w:marBottom w:val="0"/>
          <w:divBdr>
            <w:top w:val="none" w:sz="0" w:space="0" w:color="auto"/>
            <w:left w:val="none" w:sz="0" w:space="0" w:color="auto"/>
            <w:bottom w:val="none" w:sz="0" w:space="0" w:color="auto"/>
            <w:right w:val="none" w:sz="0" w:space="0" w:color="auto"/>
          </w:divBdr>
        </w:div>
      </w:divsChild>
    </w:div>
    <w:div w:id="367023592">
      <w:bodyDiv w:val="1"/>
      <w:marLeft w:val="0"/>
      <w:marRight w:val="0"/>
      <w:marTop w:val="0"/>
      <w:marBottom w:val="0"/>
      <w:divBdr>
        <w:top w:val="none" w:sz="0" w:space="0" w:color="auto"/>
        <w:left w:val="none" w:sz="0" w:space="0" w:color="auto"/>
        <w:bottom w:val="none" w:sz="0" w:space="0" w:color="auto"/>
        <w:right w:val="none" w:sz="0" w:space="0" w:color="auto"/>
      </w:divBdr>
    </w:div>
    <w:div w:id="377628298">
      <w:bodyDiv w:val="1"/>
      <w:marLeft w:val="0"/>
      <w:marRight w:val="0"/>
      <w:marTop w:val="0"/>
      <w:marBottom w:val="0"/>
      <w:divBdr>
        <w:top w:val="none" w:sz="0" w:space="0" w:color="auto"/>
        <w:left w:val="none" w:sz="0" w:space="0" w:color="auto"/>
        <w:bottom w:val="none" w:sz="0" w:space="0" w:color="auto"/>
        <w:right w:val="none" w:sz="0" w:space="0" w:color="auto"/>
      </w:divBdr>
    </w:div>
    <w:div w:id="477964823">
      <w:bodyDiv w:val="1"/>
      <w:marLeft w:val="0"/>
      <w:marRight w:val="0"/>
      <w:marTop w:val="0"/>
      <w:marBottom w:val="0"/>
      <w:divBdr>
        <w:top w:val="none" w:sz="0" w:space="0" w:color="auto"/>
        <w:left w:val="none" w:sz="0" w:space="0" w:color="auto"/>
        <w:bottom w:val="none" w:sz="0" w:space="0" w:color="auto"/>
        <w:right w:val="none" w:sz="0" w:space="0" w:color="auto"/>
      </w:divBdr>
    </w:div>
    <w:div w:id="521364069">
      <w:bodyDiv w:val="1"/>
      <w:marLeft w:val="0"/>
      <w:marRight w:val="0"/>
      <w:marTop w:val="0"/>
      <w:marBottom w:val="0"/>
      <w:divBdr>
        <w:top w:val="none" w:sz="0" w:space="0" w:color="auto"/>
        <w:left w:val="none" w:sz="0" w:space="0" w:color="auto"/>
        <w:bottom w:val="none" w:sz="0" w:space="0" w:color="auto"/>
        <w:right w:val="none" w:sz="0" w:space="0" w:color="auto"/>
      </w:divBdr>
    </w:div>
    <w:div w:id="555362486">
      <w:bodyDiv w:val="1"/>
      <w:marLeft w:val="0"/>
      <w:marRight w:val="0"/>
      <w:marTop w:val="0"/>
      <w:marBottom w:val="0"/>
      <w:divBdr>
        <w:top w:val="none" w:sz="0" w:space="0" w:color="auto"/>
        <w:left w:val="none" w:sz="0" w:space="0" w:color="auto"/>
        <w:bottom w:val="none" w:sz="0" w:space="0" w:color="auto"/>
        <w:right w:val="none" w:sz="0" w:space="0" w:color="auto"/>
      </w:divBdr>
      <w:divsChild>
        <w:div w:id="126049705">
          <w:marLeft w:val="0"/>
          <w:marRight w:val="0"/>
          <w:marTop w:val="0"/>
          <w:marBottom w:val="0"/>
          <w:divBdr>
            <w:top w:val="none" w:sz="0" w:space="0" w:color="auto"/>
            <w:left w:val="none" w:sz="0" w:space="0" w:color="auto"/>
            <w:bottom w:val="none" w:sz="0" w:space="0" w:color="auto"/>
            <w:right w:val="none" w:sz="0" w:space="0" w:color="auto"/>
          </w:divBdr>
        </w:div>
        <w:div w:id="1139762194">
          <w:marLeft w:val="0"/>
          <w:marRight w:val="0"/>
          <w:marTop w:val="0"/>
          <w:marBottom w:val="0"/>
          <w:divBdr>
            <w:top w:val="none" w:sz="0" w:space="0" w:color="auto"/>
            <w:left w:val="none" w:sz="0" w:space="0" w:color="auto"/>
            <w:bottom w:val="none" w:sz="0" w:space="0" w:color="auto"/>
            <w:right w:val="none" w:sz="0" w:space="0" w:color="auto"/>
          </w:divBdr>
        </w:div>
      </w:divsChild>
    </w:div>
    <w:div w:id="578253381">
      <w:bodyDiv w:val="1"/>
      <w:marLeft w:val="0"/>
      <w:marRight w:val="0"/>
      <w:marTop w:val="0"/>
      <w:marBottom w:val="0"/>
      <w:divBdr>
        <w:top w:val="none" w:sz="0" w:space="0" w:color="auto"/>
        <w:left w:val="none" w:sz="0" w:space="0" w:color="auto"/>
        <w:bottom w:val="none" w:sz="0" w:space="0" w:color="auto"/>
        <w:right w:val="none" w:sz="0" w:space="0" w:color="auto"/>
      </w:divBdr>
    </w:div>
    <w:div w:id="596447730">
      <w:bodyDiv w:val="1"/>
      <w:marLeft w:val="0"/>
      <w:marRight w:val="0"/>
      <w:marTop w:val="0"/>
      <w:marBottom w:val="0"/>
      <w:divBdr>
        <w:top w:val="none" w:sz="0" w:space="0" w:color="auto"/>
        <w:left w:val="none" w:sz="0" w:space="0" w:color="auto"/>
        <w:bottom w:val="none" w:sz="0" w:space="0" w:color="auto"/>
        <w:right w:val="none" w:sz="0" w:space="0" w:color="auto"/>
      </w:divBdr>
    </w:div>
    <w:div w:id="607011828">
      <w:bodyDiv w:val="1"/>
      <w:marLeft w:val="0"/>
      <w:marRight w:val="0"/>
      <w:marTop w:val="0"/>
      <w:marBottom w:val="0"/>
      <w:divBdr>
        <w:top w:val="none" w:sz="0" w:space="0" w:color="auto"/>
        <w:left w:val="none" w:sz="0" w:space="0" w:color="auto"/>
        <w:bottom w:val="none" w:sz="0" w:space="0" w:color="auto"/>
        <w:right w:val="none" w:sz="0" w:space="0" w:color="auto"/>
      </w:divBdr>
      <w:divsChild>
        <w:div w:id="233049542">
          <w:marLeft w:val="0"/>
          <w:marRight w:val="0"/>
          <w:marTop w:val="0"/>
          <w:marBottom w:val="0"/>
          <w:divBdr>
            <w:top w:val="none" w:sz="0" w:space="0" w:color="auto"/>
            <w:left w:val="none" w:sz="0" w:space="0" w:color="auto"/>
            <w:bottom w:val="none" w:sz="0" w:space="0" w:color="auto"/>
            <w:right w:val="none" w:sz="0" w:space="0" w:color="auto"/>
          </w:divBdr>
        </w:div>
        <w:div w:id="1419208775">
          <w:marLeft w:val="0"/>
          <w:marRight w:val="0"/>
          <w:marTop w:val="0"/>
          <w:marBottom w:val="0"/>
          <w:divBdr>
            <w:top w:val="none" w:sz="0" w:space="0" w:color="auto"/>
            <w:left w:val="none" w:sz="0" w:space="0" w:color="auto"/>
            <w:bottom w:val="none" w:sz="0" w:space="0" w:color="auto"/>
            <w:right w:val="none" w:sz="0" w:space="0" w:color="auto"/>
          </w:divBdr>
        </w:div>
        <w:div w:id="2086143062">
          <w:marLeft w:val="0"/>
          <w:marRight w:val="0"/>
          <w:marTop w:val="0"/>
          <w:marBottom w:val="0"/>
          <w:divBdr>
            <w:top w:val="none" w:sz="0" w:space="0" w:color="auto"/>
            <w:left w:val="none" w:sz="0" w:space="0" w:color="auto"/>
            <w:bottom w:val="none" w:sz="0" w:space="0" w:color="auto"/>
            <w:right w:val="none" w:sz="0" w:space="0" w:color="auto"/>
          </w:divBdr>
        </w:div>
      </w:divsChild>
    </w:div>
    <w:div w:id="756175778">
      <w:bodyDiv w:val="1"/>
      <w:marLeft w:val="0"/>
      <w:marRight w:val="0"/>
      <w:marTop w:val="0"/>
      <w:marBottom w:val="0"/>
      <w:divBdr>
        <w:top w:val="none" w:sz="0" w:space="0" w:color="auto"/>
        <w:left w:val="none" w:sz="0" w:space="0" w:color="auto"/>
        <w:bottom w:val="none" w:sz="0" w:space="0" w:color="auto"/>
        <w:right w:val="none" w:sz="0" w:space="0" w:color="auto"/>
      </w:divBdr>
    </w:div>
    <w:div w:id="842816754">
      <w:bodyDiv w:val="1"/>
      <w:marLeft w:val="0"/>
      <w:marRight w:val="0"/>
      <w:marTop w:val="0"/>
      <w:marBottom w:val="0"/>
      <w:divBdr>
        <w:top w:val="none" w:sz="0" w:space="0" w:color="auto"/>
        <w:left w:val="none" w:sz="0" w:space="0" w:color="auto"/>
        <w:bottom w:val="none" w:sz="0" w:space="0" w:color="auto"/>
        <w:right w:val="none" w:sz="0" w:space="0" w:color="auto"/>
      </w:divBdr>
    </w:div>
    <w:div w:id="862941244">
      <w:bodyDiv w:val="1"/>
      <w:marLeft w:val="0"/>
      <w:marRight w:val="0"/>
      <w:marTop w:val="0"/>
      <w:marBottom w:val="0"/>
      <w:divBdr>
        <w:top w:val="none" w:sz="0" w:space="0" w:color="auto"/>
        <w:left w:val="none" w:sz="0" w:space="0" w:color="auto"/>
        <w:bottom w:val="none" w:sz="0" w:space="0" w:color="auto"/>
        <w:right w:val="none" w:sz="0" w:space="0" w:color="auto"/>
      </w:divBdr>
    </w:div>
    <w:div w:id="961154174">
      <w:bodyDiv w:val="1"/>
      <w:marLeft w:val="0"/>
      <w:marRight w:val="0"/>
      <w:marTop w:val="0"/>
      <w:marBottom w:val="0"/>
      <w:divBdr>
        <w:top w:val="none" w:sz="0" w:space="0" w:color="auto"/>
        <w:left w:val="none" w:sz="0" w:space="0" w:color="auto"/>
        <w:bottom w:val="none" w:sz="0" w:space="0" w:color="auto"/>
        <w:right w:val="none" w:sz="0" w:space="0" w:color="auto"/>
      </w:divBdr>
      <w:divsChild>
        <w:div w:id="7757221">
          <w:marLeft w:val="0"/>
          <w:marRight w:val="0"/>
          <w:marTop w:val="0"/>
          <w:marBottom w:val="0"/>
          <w:divBdr>
            <w:top w:val="none" w:sz="0" w:space="0" w:color="auto"/>
            <w:left w:val="none" w:sz="0" w:space="0" w:color="auto"/>
            <w:bottom w:val="none" w:sz="0" w:space="0" w:color="auto"/>
            <w:right w:val="none" w:sz="0" w:space="0" w:color="auto"/>
          </w:divBdr>
        </w:div>
        <w:div w:id="281232175">
          <w:marLeft w:val="0"/>
          <w:marRight w:val="0"/>
          <w:marTop w:val="0"/>
          <w:marBottom w:val="0"/>
          <w:divBdr>
            <w:top w:val="none" w:sz="0" w:space="0" w:color="auto"/>
            <w:left w:val="none" w:sz="0" w:space="0" w:color="auto"/>
            <w:bottom w:val="none" w:sz="0" w:space="0" w:color="auto"/>
            <w:right w:val="none" w:sz="0" w:space="0" w:color="auto"/>
          </w:divBdr>
        </w:div>
        <w:div w:id="728647808">
          <w:marLeft w:val="0"/>
          <w:marRight w:val="0"/>
          <w:marTop w:val="0"/>
          <w:marBottom w:val="0"/>
          <w:divBdr>
            <w:top w:val="none" w:sz="0" w:space="0" w:color="auto"/>
            <w:left w:val="none" w:sz="0" w:space="0" w:color="auto"/>
            <w:bottom w:val="none" w:sz="0" w:space="0" w:color="auto"/>
            <w:right w:val="none" w:sz="0" w:space="0" w:color="auto"/>
          </w:divBdr>
        </w:div>
        <w:div w:id="1757970084">
          <w:marLeft w:val="0"/>
          <w:marRight w:val="0"/>
          <w:marTop w:val="0"/>
          <w:marBottom w:val="0"/>
          <w:divBdr>
            <w:top w:val="none" w:sz="0" w:space="0" w:color="auto"/>
            <w:left w:val="none" w:sz="0" w:space="0" w:color="auto"/>
            <w:bottom w:val="none" w:sz="0" w:space="0" w:color="auto"/>
            <w:right w:val="none" w:sz="0" w:space="0" w:color="auto"/>
          </w:divBdr>
        </w:div>
        <w:div w:id="1761485511">
          <w:marLeft w:val="0"/>
          <w:marRight w:val="0"/>
          <w:marTop w:val="0"/>
          <w:marBottom w:val="0"/>
          <w:divBdr>
            <w:top w:val="none" w:sz="0" w:space="0" w:color="auto"/>
            <w:left w:val="none" w:sz="0" w:space="0" w:color="auto"/>
            <w:bottom w:val="none" w:sz="0" w:space="0" w:color="auto"/>
            <w:right w:val="none" w:sz="0" w:space="0" w:color="auto"/>
          </w:divBdr>
        </w:div>
      </w:divsChild>
    </w:div>
    <w:div w:id="1051883273">
      <w:bodyDiv w:val="1"/>
      <w:marLeft w:val="0"/>
      <w:marRight w:val="0"/>
      <w:marTop w:val="0"/>
      <w:marBottom w:val="0"/>
      <w:divBdr>
        <w:top w:val="none" w:sz="0" w:space="0" w:color="auto"/>
        <w:left w:val="none" w:sz="0" w:space="0" w:color="auto"/>
        <w:bottom w:val="none" w:sz="0" w:space="0" w:color="auto"/>
        <w:right w:val="none" w:sz="0" w:space="0" w:color="auto"/>
      </w:divBdr>
    </w:div>
    <w:div w:id="1120295643">
      <w:bodyDiv w:val="1"/>
      <w:marLeft w:val="0"/>
      <w:marRight w:val="0"/>
      <w:marTop w:val="0"/>
      <w:marBottom w:val="0"/>
      <w:divBdr>
        <w:top w:val="none" w:sz="0" w:space="0" w:color="auto"/>
        <w:left w:val="none" w:sz="0" w:space="0" w:color="auto"/>
        <w:bottom w:val="none" w:sz="0" w:space="0" w:color="auto"/>
        <w:right w:val="none" w:sz="0" w:space="0" w:color="auto"/>
      </w:divBdr>
    </w:div>
    <w:div w:id="1199270592">
      <w:bodyDiv w:val="1"/>
      <w:marLeft w:val="0"/>
      <w:marRight w:val="0"/>
      <w:marTop w:val="0"/>
      <w:marBottom w:val="0"/>
      <w:divBdr>
        <w:top w:val="none" w:sz="0" w:space="0" w:color="auto"/>
        <w:left w:val="none" w:sz="0" w:space="0" w:color="auto"/>
        <w:bottom w:val="none" w:sz="0" w:space="0" w:color="auto"/>
        <w:right w:val="none" w:sz="0" w:space="0" w:color="auto"/>
      </w:divBdr>
    </w:div>
    <w:div w:id="1207722040">
      <w:bodyDiv w:val="1"/>
      <w:marLeft w:val="0"/>
      <w:marRight w:val="0"/>
      <w:marTop w:val="0"/>
      <w:marBottom w:val="0"/>
      <w:divBdr>
        <w:top w:val="none" w:sz="0" w:space="0" w:color="auto"/>
        <w:left w:val="none" w:sz="0" w:space="0" w:color="auto"/>
        <w:bottom w:val="none" w:sz="0" w:space="0" w:color="auto"/>
        <w:right w:val="none" w:sz="0" w:space="0" w:color="auto"/>
      </w:divBdr>
    </w:div>
    <w:div w:id="1209680214">
      <w:bodyDiv w:val="1"/>
      <w:marLeft w:val="0"/>
      <w:marRight w:val="0"/>
      <w:marTop w:val="0"/>
      <w:marBottom w:val="0"/>
      <w:divBdr>
        <w:top w:val="none" w:sz="0" w:space="0" w:color="auto"/>
        <w:left w:val="none" w:sz="0" w:space="0" w:color="auto"/>
        <w:bottom w:val="none" w:sz="0" w:space="0" w:color="auto"/>
        <w:right w:val="none" w:sz="0" w:space="0" w:color="auto"/>
      </w:divBdr>
      <w:divsChild>
        <w:div w:id="88088853">
          <w:marLeft w:val="0"/>
          <w:marRight w:val="0"/>
          <w:marTop w:val="0"/>
          <w:marBottom w:val="0"/>
          <w:divBdr>
            <w:top w:val="none" w:sz="0" w:space="0" w:color="auto"/>
            <w:left w:val="none" w:sz="0" w:space="0" w:color="auto"/>
            <w:bottom w:val="none" w:sz="0" w:space="0" w:color="auto"/>
            <w:right w:val="none" w:sz="0" w:space="0" w:color="auto"/>
          </w:divBdr>
        </w:div>
        <w:div w:id="307174731">
          <w:marLeft w:val="0"/>
          <w:marRight w:val="0"/>
          <w:marTop w:val="0"/>
          <w:marBottom w:val="0"/>
          <w:divBdr>
            <w:top w:val="none" w:sz="0" w:space="0" w:color="auto"/>
            <w:left w:val="none" w:sz="0" w:space="0" w:color="auto"/>
            <w:bottom w:val="none" w:sz="0" w:space="0" w:color="auto"/>
            <w:right w:val="none" w:sz="0" w:space="0" w:color="auto"/>
          </w:divBdr>
        </w:div>
        <w:div w:id="617301475">
          <w:marLeft w:val="0"/>
          <w:marRight w:val="0"/>
          <w:marTop w:val="0"/>
          <w:marBottom w:val="0"/>
          <w:divBdr>
            <w:top w:val="none" w:sz="0" w:space="0" w:color="auto"/>
            <w:left w:val="none" w:sz="0" w:space="0" w:color="auto"/>
            <w:bottom w:val="none" w:sz="0" w:space="0" w:color="auto"/>
            <w:right w:val="none" w:sz="0" w:space="0" w:color="auto"/>
          </w:divBdr>
        </w:div>
        <w:div w:id="857309062">
          <w:marLeft w:val="0"/>
          <w:marRight w:val="0"/>
          <w:marTop w:val="0"/>
          <w:marBottom w:val="0"/>
          <w:divBdr>
            <w:top w:val="none" w:sz="0" w:space="0" w:color="auto"/>
            <w:left w:val="none" w:sz="0" w:space="0" w:color="auto"/>
            <w:bottom w:val="none" w:sz="0" w:space="0" w:color="auto"/>
            <w:right w:val="none" w:sz="0" w:space="0" w:color="auto"/>
          </w:divBdr>
        </w:div>
        <w:div w:id="981929749">
          <w:marLeft w:val="0"/>
          <w:marRight w:val="0"/>
          <w:marTop w:val="0"/>
          <w:marBottom w:val="0"/>
          <w:divBdr>
            <w:top w:val="none" w:sz="0" w:space="0" w:color="auto"/>
            <w:left w:val="none" w:sz="0" w:space="0" w:color="auto"/>
            <w:bottom w:val="none" w:sz="0" w:space="0" w:color="auto"/>
            <w:right w:val="none" w:sz="0" w:space="0" w:color="auto"/>
          </w:divBdr>
        </w:div>
        <w:div w:id="1701128820">
          <w:marLeft w:val="0"/>
          <w:marRight w:val="0"/>
          <w:marTop w:val="0"/>
          <w:marBottom w:val="0"/>
          <w:divBdr>
            <w:top w:val="none" w:sz="0" w:space="0" w:color="auto"/>
            <w:left w:val="none" w:sz="0" w:space="0" w:color="auto"/>
            <w:bottom w:val="none" w:sz="0" w:space="0" w:color="auto"/>
            <w:right w:val="none" w:sz="0" w:space="0" w:color="auto"/>
          </w:divBdr>
        </w:div>
        <w:div w:id="1862626075">
          <w:marLeft w:val="0"/>
          <w:marRight w:val="0"/>
          <w:marTop w:val="0"/>
          <w:marBottom w:val="0"/>
          <w:divBdr>
            <w:top w:val="none" w:sz="0" w:space="0" w:color="auto"/>
            <w:left w:val="none" w:sz="0" w:space="0" w:color="auto"/>
            <w:bottom w:val="none" w:sz="0" w:space="0" w:color="auto"/>
            <w:right w:val="none" w:sz="0" w:space="0" w:color="auto"/>
          </w:divBdr>
        </w:div>
      </w:divsChild>
    </w:div>
    <w:div w:id="1262176963">
      <w:bodyDiv w:val="1"/>
      <w:marLeft w:val="0"/>
      <w:marRight w:val="0"/>
      <w:marTop w:val="0"/>
      <w:marBottom w:val="0"/>
      <w:divBdr>
        <w:top w:val="none" w:sz="0" w:space="0" w:color="auto"/>
        <w:left w:val="none" w:sz="0" w:space="0" w:color="auto"/>
        <w:bottom w:val="none" w:sz="0" w:space="0" w:color="auto"/>
        <w:right w:val="none" w:sz="0" w:space="0" w:color="auto"/>
      </w:divBdr>
    </w:div>
    <w:div w:id="1316490480">
      <w:bodyDiv w:val="1"/>
      <w:marLeft w:val="0"/>
      <w:marRight w:val="0"/>
      <w:marTop w:val="0"/>
      <w:marBottom w:val="0"/>
      <w:divBdr>
        <w:top w:val="none" w:sz="0" w:space="0" w:color="auto"/>
        <w:left w:val="none" w:sz="0" w:space="0" w:color="auto"/>
        <w:bottom w:val="none" w:sz="0" w:space="0" w:color="auto"/>
        <w:right w:val="none" w:sz="0" w:space="0" w:color="auto"/>
      </w:divBdr>
    </w:div>
    <w:div w:id="1372459817">
      <w:bodyDiv w:val="1"/>
      <w:marLeft w:val="0"/>
      <w:marRight w:val="0"/>
      <w:marTop w:val="0"/>
      <w:marBottom w:val="0"/>
      <w:divBdr>
        <w:top w:val="none" w:sz="0" w:space="0" w:color="auto"/>
        <w:left w:val="none" w:sz="0" w:space="0" w:color="auto"/>
        <w:bottom w:val="none" w:sz="0" w:space="0" w:color="auto"/>
        <w:right w:val="none" w:sz="0" w:space="0" w:color="auto"/>
      </w:divBdr>
      <w:divsChild>
        <w:div w:id="1367296955">
          <w:marLeft w:val="0"/>
          <w:marRight w:val="0"/>
          <w:marTop w:val="0"/>
          <w:marBottom w:val="0"/>
          <w:divBdr>
            <w:top w:val="none" w:sz="0" w:space="0" w:color="auto"/>
            <w:left w:val="none" w:sz="0" w:space="0" w:color="auto"/>
            <w:bottom w:val="none" w:sz="0" w:space="0" w:color="auto"/>
            <w:right w:val="none" w:sz="0" w:space="0" w:color="auto"/>
          </w:divBdr>
        </w:div>
        <w:div w:id="1737240585">
          <w:marLeft w:val="0"/>
          <w:marRight w:val="0"/>
          <w:marTop w:val="0"/>
          <w:marBottom w:val="0"/>
          <w:divBdr>
            <w:top w:val="none" w:sz="0" w:space="0" w:color="auto"/>
            <w:left w:val="none" w:sz="0" w:space="0" w:color="auto"/>
            <w:bottom w:val="none" w:sz="0" w:space="0" w:color="auto"/>
            <w:right w:val="none" w:sz="0" w:space="0" w:color="auto"/>
          </w:divBdr>
        </w:div>
      </w:divsChild>
    </w:div>
    <w:div w:id="1578320704">
      <w:bodyDiv w:val="1"/>
      <w:marLeft w:val="0"/>
      <w:marRight w:val="0"/>
      <w:marTop w:val="0"/>
      <w:marBottom w:val="0"/>
      <w:divBdr>
        <w:top w:val="none" w:sz="0" w:space="0" w:color="auto"/>
        <w:left w:val="none" w:sz="0" w:space="0" w:color="auto"/>
        <w:bottom w:val="none" w:sz="0" w:space="0" w:color="auto"/>
        <w:right w:val="none" w:sz="0" w:space="0" w:color="auto"/>
      </w:divBdr>
      <w:divsChild>
        <w:div w:id="936718384">
          <w:marLeft w:val="0"/>
          <w:marRight w:val="0"/>
          <w:marTop w:val="0"/>
          <w:marBottom w:val="0"/>
          <w:divBdr>
            <w:top w:val="none" w:sz="0" w:space="0" w:color="auto"/>
            <w:left w:val="none" w:sz="0" w:space="0" w:color="auto"/>
            <w:bottom w:val="none" w:sz="0" w:space="0" w:color="auto"/>
            <w:right w:val="none" w:sz="0" w:space="0" w:color="auto"/>
          </w:divBdr>
        </w:div>
        <w:div w:id="1067611917">
          <w:marLeft w:val="0"/>
          <w:marRight w:val="0"/>
          <w:marTop w:val="0"/>
          <w:marBottom w:val="0"/>
          <w:divBdr>
            <w:top w:val="none" w:sz="0" w:space="0" w:color="auto"/>
            <w:left w:val="none" w:sz="0" w:space="0" w:color="auto"/>
            <w:bottom w:val="none" w:sz="0" w:space="0" w:color="auto"/>
            <w:right w:val="none" w:sz="0" w:space="0" w:color="auto"/>
          </w:divBdr>
        </w:div>
      </w:divsChild>
    </w:div>
    <w:div w:id="1673795753">
      <w:bodyDiv w:val="1"/>
      <w:marLeft w:val="0"/>
      <w:marRight w:val="0"/>
      <w:marTop w:val="0"/>
      <w:marBottom w:val="0"/>
      <w:divBdr>
        <w:top w:val="none" w:sz="0" w:space="0" w:color="auto"/>
        <w:left w:val="none" w:sz="0" w:space="0" w:color="auto"/>
        <w:bottom w:val="none" w:sz="0" w:space="0" w:color="auto"/>
        <w:right w:val="none" w:sz="0" w:space="0" w:color="auto"/>
      </w:divBdr>
    </w:div>
    <w:div w:id="1900438753">
      <w:bodyDiv w:val="1"/>
      <w:marLeft w:val="0"/>
      <w:marRight w:val="0"/>
      <w:marTop w:val="0"/>
      <w:marBottom w:val="0"/>
      <w:divBdr>
        <w:top w:val="none" w:sz="0" w:space="0" w:color="auto"/>
        <w:left w:val="none" w:sz="0" w:space="0" w:color="auto"/>
        <w:bottom w:val="none" w:sz="0" w:space="0" w:color="auto"/>
        <w:right w:val="none" w:sz="0" w:space="0" w:color="auto"/>
      </w:divBdr>
    </w:div>
    <w:div w:id="1922373558">
      <w:bodyDiv w:val="1"/>
      <w:marLeft w:val="0"/>
      <w:marRight w:val="0"/>
      <w:marTop w:val="0"/>
      <w:marBottom w:val="0"/>
      <w:divBdr>
        <w:top w:val="none" w:sz="0" w:space="0" w:color="auto"/>
        <w:left w:val="none" w:sz="0" w:space="0" w:color="auto"/>
        <w:bottom w:val="none" w:sz="0" w:space="0" w:color="auto"/>
        <w:right w:val="none" w:sz="0" w:space="0" w:color="auto"/>
      </w:divBdr>
    </w:div>
    <w:div w:id="2025670403">
      <w:bodyDiv w:val="1"/>
      <w:marLeft w:val="0"/>
      <w:marRight w:val="0"/>
      <w:marTop w:val="0"/>
      <w:marBottom w:val="0"/>
      <w:divBdr>
        <w:top w:val="none" w:sz="0" w:space="0" w:color="auto"/>
        <w:left w:val="none" w:sz="0" w:space="0" w:color="auto"/>
        <w:bottom w:val="none" w:sz="0" w:space="0" w:color="auto"/>
        <w:right w:val="none" w:sz="0" w:space="0" w:color="auto"/>
      </w:divBdr>
    </w:div>
    <w:div w:id="2059547176">
      <w:bodyDiv w:val="1"/>
      <w:marLeft w:val="0"/>
      <w:marRight w:val="0"/>
      <w:marTop w:val="0"/>
      <w:marBottom w:val="0"/>
      <w:divBdr>
        <w:top w:val="none" w:sz="0" w:space="0" w:color="auto"/>
        <w:left w:val="none" w:sz="0" w:space="0" w:color="auto"/>
        <w:bottom w:val="none" w:sz="0" w:space="0" w:color="auto"/>
        <w:right w:val="none" w:sz="0" w:space="0" w:color="auto"/>
      </w:divBdr>
    </w:div>
    <w:div w:id="2072190396">
      <w:bodyDiv w:val="1"/>
      <w:marLeft w:val="0"/>
      <w:marRight w:val="0"/>
      <w:marTop w:val="0"/>
      <w:marBottom w:val="0"/>
      <w:divBdr>
        <w:top w:val="none" w:sz="0" w:space="0" w:color="auto"/>
        <w:left w:val="none" w:sz="0" w:space="0" w:color="auto"/>
        <w:bottom w:val="none" w:sz="0" w:space="0" w:color="auto"/>
        <w:right w:val="none" w:sz="0" w:space="0" w:color="auto"/>
      </w:divBdr>
    </w:div>
    <w:div w:id="2088646357">
      <w:bodyDiv w:val="1"/>
      <w:marLeft w:val="0"/>
      <w:marRight w:val="0"/>
      <w:marTop w:val="0"/>
      <w:marBottom w:val="0"/>
      <w:divBdr>
        <w:top w:val="none" w:sz="0" w:space="0" w:color="auto"/>
        <w:left w:val="none" w:sz="0" w:space="0" w:color="auto"/>
        <w:bottom w:val="none" w:sz="0" w:space="0" w:color="auto"/>
        <w:right w:val="none" w:sz="0" w:space="0" w:color="auto"/>
      </w:divBdr>
    </w:div>
    <w:div w:id="2115903619">
      <w:bodyDiv w:val="1"/>
      <w:marLeft w:val="0"/>
      <w:marRight w:val="0"/>
      <w:marTop w:val="0"/>
      <w:marBottom w:val="0"/>
      <w:divBdr>
        <w:top w:val="none" w:sz="0" w:space="0" w:color="auto"/>
        <w:left w:val="none" w:sz="0" w:space="0" w:color="auto"/>
        <w:bottom w:val="none" w:sz="0" w:space="0" w:color="auto"/>
        <w:right w:val="none" w:sz="0" w:space="0" w:color="auto"/>
      </w:divBdr>
      <w:divsChild>
        <w:div w:id="489564755">
          <w:marLeft w:val="0"/>
          <w:marRight w:val="0"/>
          <w:marTop w:val="0"/>
          <w:marBottom w:val="0"/>
          <w:divBdr>
            <w:top w:val="none" w:sz="0" w:space="0" w:color="auto"/>
            <w:left w:val="none" w:sz="0" w:space="0" w:color="auto"/>
            <w:bottom w:val="none" w:sz="0" w:space="0" w:color="auto"/>
            <w:right w:val="none" w:sz="0" w:space="0" w:color="auto"/>
          </w:divBdr>
        </w:div>
        <w:div w:id="87465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ordis.europa.eu/project/rcn/194860_en.html" TargetMode="External"/><Relationship Id="rId3" Type="http://schemas.openxmlformats.org/officeDocument/2006/relationships/hyperlink" Target="https://ec.europa.eu/info/funding-tenders/opportunities/portal/screen/opportunities/topic-details/isfp-2018-ag-ct-rad;freeTextSearchKeyword=;typeCodes=1;statusCodes=31094501,31094502;programCode=ISFP;programDivisionCode=null;focusAreaCode=null;crossCuttingPriorityCode=null;callCode=Default;sortQuery=openingDate;orderBy=asc;onlyTenders=false" TargetMode="External"/><Relationship Id="rId7" Type="http://schemas.openxmlformats.org/officeDocument/2006/relationships/hyperlink" Target="https://cordis.europa.eu/project/rcn/188515_en.html" TargetMode="External"/><Relationship Id="rId2" Type="http://schemas.openxmlformats.org/officeDocument/2006/relationships/hyperlink" Target="https://ec.europa.eu/commission/sites/beta-political/files/joint-declaration-eu-legislative-priorities-2018-19_en.pdf" TargetMode="External"/><Relationship Id="rId1" Type="http://schemas.openxmlformats.org/officeDocument/2006/relationships/hyperlink" Target="https://www.consilium.europa.eu/media/36775/18-euco-final-conclusions-en.pdf" TargetMode="External"/><Relationship Id="rId6" Type="http://schemas.openxmlformats.org/officeDocument/2006/relationships/hyperlink" Target="https://eur-lex.europa.eu/legal-content/EN/TXT/PDF/?uri=CELEX:32018R1542" TargetMode="External"/><Relationship Id="rId11" Type="http://schemas.openxmlformats.org/officeDocument/2006/relationships/hyperlink" Target="https://www.consilium.europa.eu/en/press/press-releases/2018/11/09/joint-eu-u-s-statement-following-the-eu-u-s-justice-and-home-affairs-ministerial-meeting/" TargetMode="External"/><Relationship Id="rId5" Type="http://schemas.openxmlformats.org/officeDocument/2006/relationships/hyperlink" Target="https://www.uia-initiative.eu/en/urban-security" TargetMode="External"/><Relationship Id="rId10" Type="http://schemas.openxmlformats.org/officeDocument/2006/relationships/hyperlink" Target="https://cordis.europa.eu/project/rcn/108227_en.html" TargetMode="External"/><Relationship Id="rId4" Type="http://schemas.openxmlformats.org/officeDocument/2006/relationships/hyperlink" Target="https://ec.europa.eu/home-affairs/financing/fundings/security-and-safeguarding-liberties/internal-security-fund-police/union-actions_en" TargetMode="External"/><Relationship Id="rId9" Type="http://schemas.openxmlformats.org/officeDocument/2006/relationships/hyperlink" Target="https://cordis.europa.eu/project/rcn/185514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1F78-2287-4A52-9746-7F23D977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18</Pages>
  <Words>5868</Words>
  <Characters>40961</Characters>
  <Application>Microsoft Office Word</Application>
  <DocSecurity>0</DocSecurity>
  <Lines>602</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23</cp:revision>
  <cp:lastPrinted>2018-12-07T10:53:00Z</cp:lastPrinted>
  <dcterms:created xsi:type="dcterms:W3CDTF">2018-12-11T07:54:00Z</dcterms:created>
  <dcterms:modified xsi:type="dcterms:W3CDTF">2019-01-11T16:04:00Z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