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lang w:val="en-US"/>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6ED59E7F-940D-4BFF-A333-E6DAA29279D3" style="width:450.75pt;height:37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ΑΙΤΙΟΛΟΓΙΚΗ ΕΚΘΕΣΗ</w:t>
      </w:r>
    </w:p>
    <w:p>
      <w:pPr>
        <w:widowControl w:val="0"/>
        <w:shd w:val="clear" w:color="auto" w:fill="FFFFFF"/>
        <w:autoSpaceDE w:val="0"/>
        <w:autoSpaceDN w:val="0"/>
        <w:adjustRightInd w:val="0"/>
        <w:spacing w:before="230" w:after="0" w:line="269" w:lineRule="exact"/>
        <w:ind w:right="86"/>
        <w:rPr>
          <w:noProof/>
        </w:rPr>
      </w:pPr>
      <w:r>
        <w:rPr>
          <w:noProof/>
        </w:rPr>
        <w:t>1.</w:t>
      </w:r>
      <w:r>
        <w:rPr>
          <w:noProof/>
        </w:rPr>
        <w:tab/>
        <w:t>ΠΛΑΙΣΙΟ ΤΗΣ ΠΡΟΤΑΣΗΣ</w:t>
      </w:r>
    </w:p>
    <w:p>
      <w:pPr>
        <w:pStyle w:val="ManualHeading2"/>
        <w:rPr>
          <w:rFonts w:eastAsia="Arial Unicode MS"/>
          <w:noProof/>
        </w:rPr>
      </w:pPr>
      <w:r>
        <w:rPr>
          <w:noProof/>
        </w:rPr>
        <w:t>•</w:t>
      </w:r>
      <w:r>
        <w:rPr>
          <w:noProof/>
        </w:rPr>
        <w:tab/>
        <w:t>Αιτιολόγηση και στόχοι της πρότασης</w:t>
      </w:r>
    </w:p>
    <w:p>
      <w:pPr>
        <w:rPr>
          <w:noProof/>
          <w:szCs w:val="24"/>
        </w:rPr>
      </w:pPr>
      <w:r>
        <w:rPr>
          <w:noProof/>
        </w:rPr>
        <w:t>Τον Σεπτέμβριο του 2018, το Συμβούλιο και το Ευρωπαϊκό Κοινοβούλιο ενέκριναν δύο νομοθετικές πράξεις: έναν κανονισμό για τη θέσπιση του Ευρωπαϊκού Συστήματος Πληροφοριών και Αδειοδότησης Ταξιδιού (ETIAS) (ETIAS)</w:t>
      </w:r>
      <w:r>
        <w:rPr>
          <w:rStyle w:val="FootnoteReference0"/>
          <w:noProof/>
        </w:rPr>
        <w:footnoteReference w:id="1"/>
      </w:r>
      <w:r>
        <w:rPr>
          <w:noProof/>
        </w:rPr>
        <w:t xml:space="preserve"> και μια τροποποίηση του κανονισμού Ευρωπόλ με σκοπό τη θέσπιση του ETIAS</w:t>
      </w:r>
      <w:r>
        <w:rPr>
          <w:rStyle w:val="FootnoteReference0"/>
          <w:noProof/>
        </w:rPr>
        <w:footnoteReference w:id="2"/>
      </w:r>
      <w:r>
        <w:rPr>
          <w:noProof/>
        </w:rPr>
        <w:t>.</w:t>
      </w:r>
    </w:p>
    <w:p>
      <w:pPr>
        <w:rPr>
          <w:noProof/>
          <w:szCs w:val="24"/>
        </w:rPr>
      </w:pPr>
      <w:r>
        <w:rPr>
          <w:noProof/>
        </w:rPr>
        <w:t>Η θέσπιση του ETIAS συγκαταλέγεται μεταξύ των προσπαθειών που έχουν γίνει τα τελευταία έτη σε επίπεδο ΕΕ για την ενίσχυση της ασφάλειας των πολιτών και την πρόληψη της παράτυπης μετανάστευσης σε μια ανοιχτή Ευρώπη μέσω της διασφάλισης και της συνεχιζόμενης ενίσχυσης της διαχείρισης των εξωτερικών συνόρων</w:t>
      </w:r>
      <w:r>
        <w:rPr>
          <w:rStyle w:val="FootnoteReference0"/>
          <w:noProof/>
        </w:rPr>
        <w:footnoteReference w:id="3"/>
      </w:r>
      <w:r>
        <w:rPr>
          <w:noProof/>
          <w:vertAlign w:val="superscript"/>
        </w:rPr>
        <w:t>,</w:t>
      </w:r>
      <w:r>
        <w:rPr>
          <w:rStyle w:val="FootnoteReference0"/>
          <w:noProof/>
        </w:rPr>
        <w:footnoteReference w:id="4"/>
      </w:r>
      <w:r>
        <w:rPr>
          <w:noProof/>
        </w:rPr>
        <w:t>. Το πλαίσιο και η θέσπιση του συστήματος ανακοινώθηκαν στην ομιλία για την κατάσταση της Ένωσης του 2016. Ο πρόεδρος Juncker δήλωσε τα εξής: «</w:t>
      </w:r>
      <w:r>
        <w:rPr>
          <w:i/>
          <w:noProof/>
        </w:rPr>
        <w:t>Θα προφυλάξουμε τα σύνορά μας […] με αυστηρούς ελέγχους όλων όσοι τα διασχίζουν. Κάθε φορά που κάποιος εισέρχεται ή εξέρχεται από την ΕΕ, θα καταγράφεται το πότε, το πού και το γιατί. Θα προτείνουμε, πριν από τον Νοέμβριο [του 2016], τη θέσπιση ενός ευρωπαϊκού συστήματος ταξιδιωτικών πληροφοριών: ενός αυτοματοποιημένου συστήματος βάσει του οποίου θα καθορίζεται ποιοι επιτρέπεται να ταξιδέψουν στην Ευρώπη. Με τον τρόπο αυτόν θα γνωρίζουμε ποιοι ταξιδεύουν με προορισμό την Ευρώπη, προτού ακόμη αφιχθούν</w:t>
      </w:r>
      <w:r>
        <w:rPr>
          <w:noProof/>
        </w:rPr>
        <w:t>».</w:t>
      </w:r>
    </w:p>
    <w:p>
      <w:pPr>
        <w:rPr>
          <w:noProof/>
          <w:szCs w:val="24"/>
        </w:rPr>
      </w:pPr>
      <w:r>
        <w:rPr>
          <w:noProof/>
        </w:rPr>
        <w:t>Με το ETIAS θα καλυφθεί η έλλειψη πληροφοριών σχετικά με τους ταξιδιώτες που δεν υποχρεούνται να διαθέτουν θεώρηση για να διέλθουν τα εξωτερικά σύνορα. Με το ETIAS θα προσδιορίζονται η επιλεξιμότητα των υπηκόων τρίτων χωρών που δεν υποχρεούνται να διαθέτουν θεώρηση προτού ταξιδέψουν προς τον χώρο Σένγκεν, καθώς και το εάν το συγκεκριμένο ταξίδι συνιστά κίνδυνο για την ασφάλεια, κίνδυνο παράτυπης μετανάστευσης ή υψηλό επιδημικό κίνδυνο. Το ETIAS θα δώσει επίσης στους ταξιδιώτες τη σιγουριά ότι θα μπορούν να διέρχονται ομαλά τα σύνορα. Εάν χρειάζεται, οι εθνικές μονάδες ETIAS θα μπορούν να αρνούνται την έκδοση άδειας ταξιδιού ETIAS.</w:t>
      </w:r>
    </w:p>
    <w:p>
      <w:pPr>
        <w:rPr>
          <w:noProof/>
          <w:szCs w:val="24"/>
        </w:rPr>
      </w:pPr>
      <w:r>
        <w:rPr>
          <w:noProof/>
        </w:rPr>
        <w:t xml:space="preserve">Η εκτίμηση των εν λόγω κινδύνων θα περιλαμβάνει αυτοματοποιημένη επεξεργασία των δεδομένων προσωπικού χαρακτήρα που παρέχονται στις αιτήσεις για άδειες ταξιδιού. Ο κανονισμός ETIAS ορίζει ότι τα δεδομένα προσωπικού χαρακτήρα που περιέχονται στις αιτήσεις θα αντιπαραβάλλονται με τα δεδομένα που βρίσκονται σε αρχεία, φακέλους ή καταχωρίσεις σε πληροφοριακά συστήματα ή βάσεις δεδομένων της ΕΕ [κεντρικό σύστημα ETIAS, Σύστημα Πληροφοριών Σένγκεν («SIS»), Σύστημα Πληροφοριών για τις Θεωρήσεις (VIS), σύστημα εισόδου/εξόδου («ΣΕΕ») ή Eurodac], σε δεδομένα Ευρωπόλ ή στις βάσεις δεδομένων της Ιντερπόλ [βάση δεδομένων της Ιντερπόλ για κλαπέντα και απολεσθέντα </w:t>
      </w:r>
      <w:r>
        <w:rPr>
          <w:noProof/>
        </w:rPr>
        <w:lastRenderedPageBreak/>
        <w:t>ταξιδιωτικά έγγραφα («SLTD») ή βάση δεδομένων της Ιντερπόλ για ταξιδιωτικά έγγραφα που συνδέονται με καταχωρίσεις («TDAWN»)]</w:t>
      </w:r>
      <w:r>
        <w:rPr>
          <w:rStyle w:val="FootnoteReference0"/>
          <w:noProof/>
        </w:rPr>
        <w:footnoteReference w:id="5"/>
      </w:r>
      <w:r>
        <w:rPr>
          <w:noProof/>
        </w:rPr>
        <w:t>.</w:t>
      </w:r>
    </w:p>
    <w:p>
      <w:pPr>
        <w:rPr>
          <w:rStyle w:val="Added"/>
          <w:b w:val="0"/>
          <w:noProof/>
        </w:rPr>
      </w:pPr>
      <w:r>
        <w:rPr>
          <w:noProof/>
        </w:rPr>
        <w:t>Μολονότι στο άρθρο 20 του κανονισμού ορίζονται οι ομάδες δεδομένων από τους φακέλους αιτήσεων ETIAS οι οποίες μπορούν να χρησιμοποιούνται για αναζήτηση στα άλλα συστήματα, όλα αυτά τα δεδομένα δεν συλλέγονται ούτε καταχωρίζονται με τον ίδιο τρόπο στα άλλα συστήματα πληροφοριών της ΕΕ και στα δεδομένα της Ευρωπόλ. Για παράδειγμα, σε ένα από τα συστήματα συλλέγεται η «χώρα έκδοσης του ταξιδιωτικού εγγράφου», ενώ σε άλλο τα ίδια δεδομένα καταχωρίζονται με διαφορετικό τρόπο, π.χ. ως «κωδικός τριών γραμμάτων της χώρας έκδοσης του ταξιδιωτικού εγγράφου». Σε άλλες περιπτώσεις, μια κατηγορία δεδομένων που συλλέγεται σε ένα σύστημα δεν συλλέγεται σε κάποιο άλλο. Για παράδειγμα, τα «ονόματα των γονέων των αιτούντων» συλλέγονται από το ETIAS, αλλά δεν συλλέγονται στα περισσότερα από τα συστήματα στα οποία θα πραγματοποιεί αναζητήσεις το ETIAS.</w:t>
      </w:r>
    </w:p>
    <w:p>
      <w:pPr>
        <w:rPr>
          <w:noProof/>
          <w:szCs w:val="24"/>
        </w:rPr>
      </w:pPr>
      <w:r>
        <w:rPr>
          <w:noProof/>
        </w:rPr>
        <w:t>Επίσης, την περίοδο που εγκρίθηκε η πρόταση για το ETIAS</w:t>
      </w:r>
      <w:r>
        <w:rPr>
          <w:rStyle w:val="FootnoteReference0"/>
          <w:noProof/>
        </w:rPr>
        <w:footnoteReference w:id="6"/>
      </w:r>
      <w:r>
        <w:rPr>
          <w:noProof/>
        </w:rPr>
        <w:t xml:space="preserve"> η κατάσταση όσον αφορά τα διάφορα συστήματα πληροφοριών της ΕΕ στα οποία θα πραγματοποιεί αναζητήσεις το ETIAS ήταν διαφορετική από ό,τι σήμερα. Όταν εγκρίθηκε η πρόταση για το ETIAS, είχαν υποβληθεί προτάσεις για τη θέσπιση δύο άλλων νέων συστημάτων τεχνολογίας πληροφοριών της ΕΕ: οι συζητήσεις για τον κανονισμό ΣΕΕ</w:t>
      </w:r>
      <w:r>
        <w:rPr>
          <w:rStyle w:val="FootnoteReference0"/>
          <w:noProof/>
        </w:rPr>
        <w:footnoteReference w:id="7"/>
      </w:r>
      <w:r>
        <w:rPr>
          <w:noProof/>
        </w:rPr>
        <w:t xml:space="preserve"> βρίσκονταν σε εξέλιξη, ενώ επρόκειτο να υποβληθεί η πρόταση της Επιτροπής για το Ευρωπαϊκό Σύστημα Πληροφοριών Ποινικού Μητρώου – υπήκοοι τρίτων χωρών («ECRIS-TCN»)</w:t>
      </w:r>
      <w:r>
        <w:rPr>
          <w:rStyle w:val="FootnoteReference0"/>
          <w:noProof/>
        </w:rPr>
        <w:footnoteReference w:id="8"/>
      </w:r>
      <w:r>
        <w:rPr>
          <w:noProof/>
        </w:rPr>
        <w:t>. Όσον αφορά τα ήδη υπάρχοντα συστήματα πληροφοριών, τα νομικά κείμενα του SIS τελούσαν υπό τροποποίηση λόγω των προτεινόμενων αναθεωρήσεων του νομικού πλαισίου του SIS τον Δεκέμβριο του 2016, οι οποίες εγκρίθηκαν τελικά από τους συννομοθέτες τον Νοέμβριο του 2018</w:t>
      </w:r>
      <w:r>
        <w:rPr>
          <w:rStyle w:val="FootnoteReference0"/>
          <w:noProof/>
        </w:rPr>
        <w:footnoteReference w:id="9"/>
      </w:r>
      <w:r>
        <w:rPr>
          <w:noProof/>
        </w:rPr>
        <w:t>. Η Επιτροπή είχε επίσης προτείνει την αναδιατύπωση του κανονισμού Eurodac</w:t>
      </w:r>
      <w:r>
        <w:rPr>
          <w:rStyle w:val="FootnoteReference0"/>
          <w:noProof/>
        </w:rPr>
        <w:footnoteReference w:id="10"/>
      </w:r>
      <w:r>
        <w:rPr>
          <w:noProof/>
        </w:rPr>
        <w:t xml:space="preserve"> στο πλαίσιο της μεταρρύθμισης του κοινού ευρωπαϊκού συστήματος ασύλου, η οποία ωστόσο δεν είχε ακόμα εγκριθεί από τους συννομοθέτες</w:t>
      </w:r>
      <w:r>
        <w:rPr>
          <w:rStyle w:val="FootnoteReference0"/>
          <w:noProof/>
        </w:rPr>
        <w:footnoteReference w:id="11"/>
      </w:r>
      <w:r>
        <w:rPr>
          <w:noProof/>
        </w:rPr>
        <w:t>. Η έγκριση της αναδιατύπωσης του κανονισμού Eurodac από τους συννομοθέτες εξακολουθεί να εκκρεμεί.</w:t>
      </w:r>
    </w:p>
    <w:p>
      <w:pPr>
        <w:rPr>
          <w:noProof/>
          <w:szCs w:val="24"/>
        </w:rPr>
      </w:pPr>
      <w:r>
        <w:rPr>
          <w:noProof/>
        </w:rPr>
        <w:t xml:space="preserve">Με βάση τα ανωτέρω, στο άρθρο 11 παράγραφος 2 του κανονισμού ETIAS ορίζεται ότι: «Οι τροποποιήσεις στις νομικές πράξεις σύστασης των συστημάτων πληροφοριών της ΕΕ που είναι απαραίτητα για την καθιέρωση της διαλειτουργικότητάς τους με το ETIAS, καθώς και η </w:t>
      </w:r>
      <w:r>
        <w:rPr>
          <w:noProof/>
        </w:rPr>
        <w:lastRenderedPageBreak/>
        <w:t>προσθήκη των αντίστοιχων διατάξεων στον παρόντα κανονισμό, αποτελεί αντικείμενο χωριστής νομικής πράξης.»</w:t>
      </w:r>
    </w:p>
    <w:p>
      <w:pPr>
        <w:rPr>
          <w:b/>
          <w:noProof/>
          <w:szCs w:val="24"/>
        </w:rPr>
      </w:pPr>
      <w:r>
        <w:rPr>
          <w:rStyle w:val="Added"/>
          <w:b w:val="0"/>
          <w:noProof/>
          <w:u w:val="none"/>
        </w:rPr>
        <w:t xml:space="preserve">Ως εκ τούτου, η παρούσα πρόταση αποσκοπεί να καθορίσει τις τεχνικές τροποποιήσεις που είναι αναγκαίες για την πλήρη θέσπιση του συστήματος ETIAS μέσω της τροποποίησης των νομικών πράξεων των </w:t>
      </w:r>
      <w:r>
        <w:rPr>
          <w:noProof/>
        </w:rPr>
        <w:t>συστημάτων πληροφοριών της ΕΕ</w:t>
      </w:r>
      <w:r>
        <w:rPr>
          <w:b/>
          <w:noProof/>
        </w:rPr>
        <w:t xml:space="preserve"> </w:t>
      </w:r>
      <w:r>
        <w:rPr>
          <w:rStyle w:val="Added"/>
          <w:b w:val="0"/>
          <w:noProof/>
          <w:u w:val="none"/>
        </w:rPr>
        <w:t>στα οποία πραγματοποιεί αναζητήσεις το ETIAS. Η παρούσα πρόταση καθορίζει επίσης αντίστοιχες διατάξεις και τροποποιεί αναλόγως τον κανονισμό ETIAS.</w:t>
      </w:r>
    </w:p>
    <w:p>
      <w:pPr>
        <w:rPr>
          <w:noProof/>
          <w:szCs w:val="24"/>
        </w:rPr>
      </w:pPr>
      <w:r>
        <w:rPr>
          <w:noProof/>
        </w:rPr>
        <w:t>Κατά πρώτον, η παρούσα πρωτοβουλία περιλαμβάνει τροποποιήσεις του κανονισμού για το ECRIS-TCN, σχετικά με τον οποίο επιτεύχθηκε πρόσφατα «κατ’ αρχήν συμφωνία» μεταξύ των συννομοθετών. Επομένως, σύμφωνα με την πρόθεση που εξέφρασαν οι συννομοθέτες στον κανονισμό ETIAS</w:t>
      </w:r>
      <w:r>
        <w:rPr>
          <w:rStyle w:val="FootnoteReference0"/>
          <w:noProof/>
        </w:rPr>
        <w:footnoteReference w:id="12"/>
      </w:r>
      <w:r>
        <w:rPr>
          <w:noProof/>
        </w:rPr>
        <w:t>, είναι πλέον δυνατόν να συμπεριληφθούν στον κανονισμό ETIAS οι αναγκαίες διατάξεις που αφορούν τη σχέση μεταξύ του ETIAS και του ECRIS-TCN και να τροποποιηθεί αναλόγως ο κανονισμός για το ECRIS-TCN.</w:t>
      </w:r>
    </w:p>
    <w:p>
      <w:pPr>
        <w:rPr>
          <w:noProof/>
          <w:szCs w:val="24"/>
        </w:rPr>
      </w:pPr>
      <w:r>
        <w:rPr>
          <w:noProof/>
        </w:rPr>
        <w:t>Κατά δεύτερον, η παρούσα πρωτοβουλία επιδιώκει επίσης να ορίσει τις σχέσεις μεταξύ του ETIAS και του SIS. Το αναθεωρημένο νομικό πλαίσιο του SIS εγκρίθηκε τον Νοέμβριο του 2018. Η παρούσα πρόταση περιλαμβάνει επακόλουθες τροποποιήσεις που απορρέουν από την έγκριση των νέων κανονισμών για το SIS. Σύμφωνα με το νέο νομικό πλαίσιο του SIS, προτείνεται να συμπεριληφθεί η νέα κατηγορία καταχωρίσεων για ελέγχους έρευνας</w:t>
      </w:r>
      <w:r>
        <w:rPr>
          <w:rStyle w:val="FootnoteReference0"/>
          <w:noProof/>
        </w:rPr>
        <w:footnoteReference w:id="13"/>
      </w:r>
      <w:r>
        <w:rPr>
          <w:noProof/>
        </w:rPr>
        <w:t xml:space="preserve"> στην αξιολόγηση των αιτήσεων. Δεν προτείνεται να συμπεριληφθεί η κατηγορία καταχωρίσεων για αποφάσεις επιστροφής, καθώς οι σχετικές καταχωρίσεις διαγράφονται μόλις εκτελεστεί η απόφαση επιστροφής. Αυτό σημαίνει ότι, για τα πρόσωπα που υποβάλλουν αίτηση για άδεια ETIAS αφού αποχωρήσουν από την ΕΕ, δεν θα υπάρχει εξ ορισμού καταχώριση της επιστροφής τους στο SIS. Κατά τρίτον, η παρούσα πρωτοβουλία αποσκοπεί να τροποποιήσει τον κανονισμό ΣΕΕ με στόχο να οριστεί από τεχνική άποψη η σχέση του με το ETIAS.</w:t>
      </w:r>
    </w:p>
    <w:p>
      <w:pPr>
        <w:rPr>
          <w:noProof/>
          <w:szCs w:val="24"/>
        </w:rPr>
      </w:pPr>
      <w:r>
        <w:rPr>
          <w:noProof/>
        </w:rPr>
        <w:t>Κατά τέταρτον, η πρωτοβουλία αποσκοπεί επίσης να τροποποιήσει τον κανονισμό VIS προκειμένου να μπορεί το VIS να λαμβάνει, να επεξεργάζεται και να απαντά στις αναζητήσεις του ETIAS. Μολονότι τον Μάιο του 2018 η Επιτροπή υπέβαλε πρόταση για την τροποποίηση του κανονισμού VIS με σκοπό την αναβάθμιση της εν λόγω βάσης δεδομένων, στην παρούσα πρωτοβουλία προτείνονται τροποποιήσεις στον κανονισμό VIS όπως ισχύει επί του παρόντος, καθώς δεν έχει επιτευχθεί επαρκής πρόοδος στις διαπραγματεύσεις σχετικά με την πρόταση για την αναβάθμιση του VIS. Εντούτοις, εάν εγκριθεί πρώτα η πρόταση για την τροποποίηση του κανονισμού VIS, ενδέχεται να αποδειχθεί απαραίτητο να γίνουν ορισμένες τεχνικές αλλαγές στην παρούσα πρόταση προκειμένου να ευθυγραμμιστεί με την τροποποιημένη έκδοση του κανονισμού VIS. Εάν εγκριθεί πρώτα η παρούσα πρόταση, ενδέχεται να χρειαστούν ορισμένες τεχνικές αλλαγές στην πρόταση για την τροποποίηση του κανονισμού VIS πριν από την έγκρισή του.</w:t>
      </w:r>
    </w:p>
    <w:p>
      <w:pPr>
        <w:rPr>
          <w:noProof/>
          <w:szCs w:val="24"/>
        </w:rPr>
      </w:pPr>
      <w:r>
        <w:rPr>
          <w:noProof/>
        </w:rPr>
        <w:t xml:space="preserve">Επιπλέον, μετά την έγκριση του κανονισμού ΣΕΕ και του κανονισμού ETIAS, είναι πλέον απαραίτητο να ευθυγραμμιστεί η διαλειτουργικότητα μεταξύ του ΣΕΕ και του ETIAS με τον τρόπο ενοποίησης του ΣΕΕ και του VIS για τους σκοπούς της διαδικασίας συνοριακού ελέγχου και για την καταχώριση των διελεύσεων των συνόρων στο ΣΕΕ. Με τον τρόπο αυτό θα εξορθολογιστεί και θα απλουστευθεί το έργο των συνοριοφυλάκων μέσω της εφαρμογής </w:t>
      </w:r>
      <w:r>
        <w:rPr>
          <w:noProof/>
        </w:rPr>
        <w:lastRenderedPageBreak/>
        <w:t>πιο ομοιόμορφης διαδικασίας συνοριακού ελέγχου για όλους τους υπηκόους τρίτων χωρών που εισέρχονται για βραχεία παραμονή.</w:t>
      </w:r>
    </w:p>
    <w:p>
      <w:pPr>
        <w:rPr>
          <w:noProof/>
          <w:szCs w:val="24"/>
        </w:rPr>
      </w:pPr>
      <w:r>
        <w:rPr>
          <w:noProof/>
        </w:rPr>
        <w:t>Εντούτοις, η παρούσα πρωτοβουλία δεν περιλαμβάνει τις τροποποιήσεις που σχετίζονται με το Eurodac, τη βάση δεδομένων της ΕΕ για το άσυλο και την παράτυπη μετανάστευση, δεδομένου ότι δεν έχουν ακόμη ολοκληρωθεί οι συζητήσεις σχετικά με τη νομοθετική πρόταση του Μαΐου 2016 για την ενίσχυση του Eurodac</w:t>
      </w:r>
      <w:r>
        <w:rPr>
          <w:rStyle w:val="FootnoteReference0"/>
          <w:noProof/>
        </w:rPr>
        <w:footnoteReference w:id="14"/>
      </w:r>
      <w:r>
        <w:rPr>
          <w:noProof/>
        </w:rPr>
        <w:t>. Επιπλέον, τα δεδομένα που είναι διαθέσιμα στο υπάρχον Eurodac δεν επαρκούν για τους σκοπούς του ETIAS, δεδομένου ότι στο υφιστάμενο Eurodac αποθηκεύονται μόνο βιομετρικά δεδομένα και ένας αριθμός αναφοράς, αλλά κανένα άλλο δεδομένο προσωπικού χαρακτήρα (π.χ. όνομα (ονόματα), ηλικία, ημερομηνία γέννησης), το οποίο θα μπορούσε να συνεισφέρει στους στόχους του ETIAS. Η νομοθετική πρόταση του Μαΐου 2016 για την αναδιατύπωση του κανονισμού Eurodac επιδιώκει την επέκταση του σκοπού της βάσης δεδομένων ώστε να καλύπτει την ταυτοποίηση παρανόμως διαμενόντων υπηκόων τρίτων χωρών, καθώς και όσων έχουν εισέλθει στην ΕΕ παράτυπα. Ειδικότερα, προβλέπει την αποθήκευση δεδομένων προσωπικού χαρακτήρα όπως το όνομα (τα ονόματα), η ηλικία, η ημερομηνία γέννησης, η ιθαγένεια και τα έγγραφα ταυτότητας. Τα εν λόγω στοιχεία ταυτότητας είναι απαραίτητα για να διασφαλιστεί ότι το Eurodac θα μπορεί να συνεισφέρει στους στόχους του ETIAS.</w:t>
      </w:r>
    </w:p>
    <w:p>
      <w:pPr>
        <w:rPr>
          <w:noProof/>
        </w:rPr>
      </w:pPr>
      <w:r>
        <w:rPr>
          <w:noProof/>
        </w:rPr>
        <w:t>Όταν οι συννομοθέτες καταλήξουν σε πολιτική συμφωνία σχετικά με την αναδιατύπωση του κανονισμού Eurodac, ο αναδιατυπωμένος κανονισμός Eurodac θα πρέπει να συμπληρωθεί με τις αναγκαίες τροποποιήσεις που αφορούν τη σύνδεση του Eurodac με το ETIAS. Επιπλέον, όταν οι συννομοθέτες εγκρίνουν τις νομοθετικές προτάσεις της Επιτροπής</w:t>
      </w:r>
      <w:r>
        <w:rPr>
          <w:rStyle w:val="FootnoteReference0"/>
          <w:noProof/>
        </w:rPr>
        <w:footnoteReference w:id="15"/>
      </w:r>
      <w:r>
        <w:rPr>
          <w:noProof/>
        </w:rPr>
        <w:t xml:space="preserve"> για τη διαλειτουργικότητα των συστημάτων πληροφοριών για τη διαχείριση της ασφάλειας, των συνόρων και της μετανάστευσης, και αφού επιτευχθεί πολιτική συμφωνία σχετικά με την πρόταση για την αναδιατύπωση του κανονισμού Eurodac, η Επιτροπή θα εφαρμόσει την ίδια προσέγγιση όσον αφορά τις αναγκαίες τροποποιήσεις για την ένταξη του Eurodac στο πλαίσιο της διαλειτουργικότητας των συστημάτων πληροφοριών.</w:t>
      </w:r>
    </w:p>
    <w:p>
      <w:pPr>
        <w:autoSpaceDE w:val="0"/>
        <w:autoSpaceDN w:val="0"/>
        <w:adjustRightInd w:val="0"/>
        <w:spacing w:after="0"/>
        <w:rPr>
          <w:noProof/>
          <w:szCs w:val="24"/>
        </w:rPr>
      </w:pPr>
      <w:r>
        <w:rPr>
          <w:noProof/>
        </w:rPr>
        <w:t>Τέλος, σύμφωνα με την ανακοίνωση του Απριλίου 2016 σχετικά με «πιο ισχυρά και έξυπνα συστήματα πληροφοριών για τα σύνορα και την ασφάλεια», για την ανάπτυξη του ETIAS θα χρησιμοποιηθούν εκ νέου συστατικά στοιχεία υλισμικού και λογισμικού που αναπτύχθηκαν για το ΣΕΕ</w:t>
      </w:r>
      <w:r>
        <w:rPr>
          <w:rStyle w:val="FootnoteReference0"/>
          <w:noProof/>
        </w:rPr>
        <w:footnoteReference w:id="16"/>
      </w:r>
      <w:r>
        <w:rPr>
          <w:noProof/>
        </w:rPr>
        <w:t>. Την ίδια προσέγγιση ακολούθησαν και οι νομοθετικές προτάσεις για τη διαλειτουργικότητα των συστημάτων πληροφοριών</w:t>
      </w:r>
      <w:r>
        <w:rPr>
          <w:rStyle w:val="FootnoteReference0"/>
          <w:noProof/>
        </w:rPr>
        <w:footnoteReference w:id="17"/>
      </w:r>
      <w:r>
        <w:rPr>
          <w:noProof/>
        </w:rPr>
        <w:t>. Η τεχνική ανάπτυξη του κοινού αποθετηρίου δεδομένων ταυτότητας και της ευρωπαϊκής πύλης αναζήτησης που προβλέπεται στις νομοθετικές προτάσεις σχετικά με τη διαλειτουργικότητα των συστημάτων πληροφοριών θα βασιστεί στα συστατικά στοιχεία του ΣΕΕ/ETIAS.</w:t>
      </w:r>
    </w:p>
    <w:p>
      <w:pPr>
        <w:autoSpaceDE w:val="0"/>
        <w:autoSpaceDN w:val="0"/>
        <w:adjustRightInd w:val="0"/>
        <w:spacing w:after="0"/>
        <w:rPr>
          <w:noProof/>
        </w:rPr>
      </w:pPr>
      <w:r>
        <w:rPr>
          <w:noProof/>
        </w:rPr>
        <w:t xml:space="preserve">Ως εκ τούτου, η παρούσα πρόταση περιέχει τροποποιήσεις στον κανονισμό ETIAS προκειμένου να διευκρινιστεί ότι το κεντρικό σύστημα ETIAS θα αναπτυχθεί με βάση τα συστατικά στοιχεία υλισμικού και λογισμικού του κεντρικού συστήματος ΣΕΕ με στόχο τη δημιουργία κοινόχρηστου αποθετηρίου δεδομένων ταυτότητας για την αποθήκευση των αλφαριθμητικών δεδομένων ταυτότητας τόσο των αιτούντων του ETIAS όσο και των υπηκόων τρίτων χωρών που είναι καταχωρισμένοι στο ΣΕΕ. Αυτό το κοινόχρηστο αποθετήριο δεδομένων ταυτότητας θα αποτελέσει τη βάση για την υλοποίηση του κοινού αποθετηρίου δεδομένων ταυτότητας μόλις εγκριθούν οι νομοθετικές προτάσεις για τη διαλειτουργικότητα των συστημάτων πληροφοριών από τους συννομοθέτες. Επιπλέον, κατά τη διάρκεια της μεταβατικής περιόδου έως ότου καταστεί διαθέσιμη η ευρωπαϊκή πύλη </w:t>
      </w:r>
      <w:r>
        <w:rPr>
          <w:noProof/>
        </w:rPr>
        <w:lastRenderedPageBreak/>
        <w:t>αναζήτησης, η αυτοματοποιημένη επεξεργασία των αιτήσεων ETIAS θα βασίζεται σε ένα εργαλείο, το οποίο θα χρησιμοποιηθεί ως βάση για την ανάπτυξη και υλοποίηση της ευρωπαϊκής πύλης αναζήτησης.</w:t>
      </w:r>
    </w:p>
    <w:p>
      <w:pPr>
        <w:autoSpaceDE w:val="0"/>
        <w:autoSpaceDN w:val="0"/>
        <w:adjustRightInd w:val="0"/>
        <w:spacing w:after="0"/>
        <w:rPr>
          <w:noProof/>
        </w:rPr>
      </w:pPr>
      <w:r>
        <w:rPr>
          <w:noProof/>
        </w:rPr>
        <w:t>Λόγω της μεταβλητής γεωμετρίας όσον αφορά τη συμμετοχή των κρατών μελών στις πολιτικές της ΕΕ στον χώρο ελευθερίας, ασφάλειας και δικαιοσύνης, είναι αναγκαίο να εκδοθούν δύο χωριστές νομικές πράξεις οι οποίες, ωστόσο, θα λειτουργούν αδιάκοπα από κοινού προκειμένου να καταστεί δυνατή η ολοκληρωμένη λειτουργία και χρήση του συστήματος.</w:t>
      </w:r>
    </w:p>
    <w:p>
      <w:pPr>
        <w:pStyle w:val="ManualHeading2"/>
        <w:rPr>
          <w:rFonts w:eastAsia="Arial Unicode MS"/>
          <w:noProof/>
          <w:u w:color="000000"/>
          <w:bdr w:val="nil"/>
        </w:rPr>
      </w:pPr>
      <w:r>
        <w:rPr>
          <w:noProof/>
        </w:rPr>
        <w:t>•</w:t>
      </w:r>
      <w:r>
        <w:rPr>
          <w:noProof/>
        </w:rPr>
        <w:tab/>
        <w:t>Ισχύουσες διατάξεις στον τομέα της πρότασης</w:t>
      </w:r>
    </w:p>
    <w:p>
      <w:pPr>
        <w:pBdr>
          <w:top w:val="nil"/>
          <w:left w:val="nil"/>
          <w:bottom w:val="nil"/>
          <w:right w:val="nil"/>
          <w:between w:val="nil"/>
          <w:bar w:val="nil"/>
        </w:pBdr>
        <w:spacing w:before="0" w:after="240"/>
        <w:rPr>
          <w:rFonts w:eastAsia="Arial Unicode MS"/>
          <w:noProof/>
        </w:rPr>
      </w:pPr>
      <w:r>
        <w:rPr>
          <w:noProof/>
        </w:rPr>
        <w:t>Το ETIAS θεσπίστηκε με τον κανονισμό (ΕΕ) 2018/1240</w:t>
      </w:r>
      <w:r>
        <w:rPr>
          <w:rStyle w:val="FootnoteReference0"/>
          <w:noProof/>
        </w:rPr>
        <w:footnoteReference w:id="18"/>
      </w:r>
      <w:r>
        <w:rPr>
          <w:noProof/>
        </w:rPr>
        <w:t>. Ο κανονισμός προσδιορίζει τους στόχους του ETIAS, καθορίζει την τεχνική και οργανωτική αρχιτεκτονική του, θεσπίζει κανόνες για τη λειτουργία και τη χρήση των δεδομένων που θα καταχωρίζονται στο σύστημα από τον αιτούντα και κανόνες για την έκδοση ή την απόρριψη των αδειών ταξιδιού, καθορίζει τους σκοπούς για τους οποίους θα υποβάλλονται σε επεξεργασία τα δεδομένα, προσδιορίζει τις αρχές που είναι εξουσιοδοτημένες να έχουν πρόσβαση στα δεδομένα και ορίζει κανόνες για τη διασφάλιση της προστασίας των δεδομένων προσωπικού χαρακτήρα.</w:t>
      </w:r>
    </w:p>
    <w:p>
      <w:pPr>
        <w:pBdr>
          <w:top w:val="nil"/>
          <w:left w:val="nil"/>
          <w:bottom w:val="nil"/>
          <w:right w:val="nil"/>
          <w:between w:val="nil"/>
          <w:bar w:val="nil"/>
        </w:pBdr>
        <w:spacing w:before="0" w:after="240"/>
        <w:rPr>
          <w:rFonts w:eastAsia="Arial Unicode MS"/>
          <w:noProof/>
        </w:rPr>
      </w:pPr>
      <w:r>
        <w:rPr>
          <w:noProof/>
        </w:rPr>
        <w:t>Σύμφωνα με τον κανονισμό ETIAS, η παρούσα πρόταση εισάγει τροποποιήσεις στις νομικές πράξεις για τη θέσπιση των συστημάτων πληροφοριών της ΕΕ, οι οποίες είναι απαραίτητες προκειμένου να οριστεί η σχέση τους με το ETIAS. Προσθέτει, επίσης, αντίστοιχες διατάξεις στον ίδιο τον κανονισμό ETIAS.</w:t>
      </w:r>
    </w:p>
    <w:p>
      <w:pPr>
        <w:pBdr>
          <w:top w:val="nil"/>
          <w:left w:val="nil"/>
          <w:bottom w:val="nil"/>
          <w:right w:val="nil"/>
          <w:between w:val="nil"/>
          <w:bar w:val="nil"/>
        </w:pBdr>
        <w:spacing w:before="0" w:after="240"/>
        <w:rPr>
          <w:rFonts w:eastAsia="Arial Unicode MS"/>
          <w:noProof/>
        </w:rPr>
      </w:pPr>
      <w:r>
        <w:rPr>
          <w:noProof/>
        </w:rPr>
        <w:t>Η παρούσα πρόταση ισχύει με την επιφύλαξη της οδηγίας 2004/38/ΕΚ</w:t>
      </w:r>
      <w:r>
        <w:rPr>
          <w:rStyle w:val="FootnoteReference0"/>
          <w:noProof/>
        </w:rPr>
        <w:footnoteReference w:id="19"/>
      </w:r>
      <w:r>
        <w:rPr>
          <w:noProof/>
        </w:rPr>
        <w:t>. Η πρόταση δεν τροποποιεί επ’ ουδενί την οδηγία 2004/38/ΕΚ.</w:t>
      </w:r>
    </w:p>
    <w:p>
      <w:pPr>
        <w:pStyle w:val="ManualHeading2"/>
        <w:rPr>
          <w:rFonts w:eastAsia="Arial Unicode MS"/>
          <w:noProof/>
        </w:rPr>
      </w:pPr>
      <w:r>
        <w:rPr>
          <w:noProof/>
        </w:rPr>
        <w:t>•</w:t>
      </w:r>
      <w:r>
        <w:rPr>
          <w:noProof/>
        </w:rPr>
        <w:tab/>
        <w:t>Συνέπεια με άλλες πολιτικές της Ένωσης</w:t>
      </w:r>
    </w:p>
    <w:p>
      <w:pPr>
        <w:pBdr>
          <w:top w:val="nil"/>
          <w:left w:val="nil"/>
          <w:bottom w:val="nil"/>
          <w:right w:val="nil"/>
          <w:between w:val="nil"/>
          <w:bar w:val="nil"/>
        </w:pBdr>
        <w:spacing w:before="0" w:after="240"/>
        <w:rPr>
          <w:rFonts w:eastAsia="Arial Unicode MS"/>
          <w:noProof/>
        </w:rPr>
      </w:pPr>
      <w:r>
        <w:rPr>
          <w:noProof/>
        </w:rPr>
        <w:t>Η παρούσα πρόταση συνάδει με το ευρωπαϊκό θεματολόγιο για τη μετανάστευση και τις μεταγενέστερες ανακοινώσεις, συμπεριλαμβανομένης της ανακοίνωσης της 14ης Σεπτεμβρίου 2016 με τίτλο «Ενίσχυση της ασφάλειας σε έναν κόσμο σε διαρκή κίνηση: βελτιωμένη ανταλλαγή πληροφοριών για την καταπολέμηση της τρομοκρατίας και ισχυρότερα εξωτερικά σύνορα», καθώς και με το ευρωπαϊκό θεματολόγιο για την ασφάλεια</w:t>
      </w:r>
      <w:r>
        <w:rPr>
          <w:rStyle w:val="FootnoteReference0"/>
          <w:noProof/>
        </w:rPr>
        <w:footnoteReference w:id="20"/>
      </w:r>
      <w:r>
        <w:rPr>
          <w:noProof/>
        </w:rPr>
        <w:t xml:space="preserve"> και με τις εκθέσεις εργασίας και προόδου της Επιτροπής για την οικοδόμηση μιας αποτελεσματικής και πραγματικής Ένωσης Ασφάλειας</w:t>
      </w:r>
      <w:r>
        <w:rPr>
          <w:rStyle w:val="FootnoteReference0"/>
          <w:noProof/>
        </w:rPr>
        <w:footnoteReference w:id="21"/>
      </w:r>
      <w:r>
        <w:rPr>
          <w:noProof/>
        </w:rPr>
        <w:t>.</w:t>
      </w:r>
    </w:p>
    <w:p>
      <w:pPr>
        <w:pStyle w:val="ManualHeading1"/>
        <w:rPr>
          <w:noProof/>
        </w:rPr>
      </w:pPr>
      <w:r>
        <w:rPr>
          <w:noProof/>
        </w:rPr>
        <w:t>2.</w:t>
      </w:r>
      <w:r>
        <w:rPr>
          <w:noProof/>
        </w:rPr>
        <w:tab/>
        <w:t>ΝΟΜΙΚΗ ΒΑΣΗ, ΕΠΙΚΟΥΡΙΚΟΤΗΤΑ ΚΑΙ ΑΝΑΛΟΓΙΚΟΤΗΤΑ</w:t>
      </w:r>
    </w:p>
    <w:p>
      <w:pPr>
        <w:pStyle w:val="ManualHeading2"/>
        <w:rPr>
          <w:rFonts w:eastAsia="Arial Unicode MS"/>
          <w:noProof/>
          <w:u w:color="000000"/>
          <w:bdr w:val="nil"/>
        </w:rPr>
      </w:pPr>
      <w:r>
        <w:rPr>
          <w:noProof/>
        </w:rPr>
        <w:t>•</w:t>
      </w:r>
      <w:r>
        <w:rPr>
          <w:noProof/>
        </w:rPr>
        <w:tab/>
        <w:t>Νομική βάση</w:t>
      </w:r>
    </w:p>
    <w:p>
      <w:pPr>
        <w:pBdr>
          <w:top w:val="nil"/>
          <w:left w:val="nil"/>
          <w:bottom w:val="nil"/>
          <w:right w:val="nil"/>
          <w:between w:val="nil"/>
          <w:bar w:val="nil"/>
        </w:pBdr>
        <w:spacing w:before="0" w:after="240"/>
        <w:rPr>
          <w:noProof/>
        </w:rPr>
      </w:pPr>
      <w:r>
        <w:rPr>
          <w:noProof/>
        </w:rPr>
        <w:t>Η νομική βάση της παρούσας πρότασης είναι το άρθρο 77 παράγραφος 2 στοιχεία α), β) και δ) της Συνθήκης για τη λειτουργία της Ευρωπαϊκής Ένωσης (ΣΛΕΕ).</w:t>
      </w:r>
    </w:p>
    <w:p>
      <w:pPr>
        <w:pBdr>
          <w:top w:val="nil"/>
          <w:left w:val="nil"/>
          <w:bottom w:val="nil"/>
          <w:right w:val="nil"/>
          <w:between w:val="nil"/>
          <w:bar w:val="nil"/>
        </w:pBdr>
        <w:spacing w:before="0" w:after="240"/>
        <w:rPr>
          <w:noProof/>
        </w:rPr>
      </w:pPr>
      <w:r>
        <w:rPr>
          <w:noProof/>
        </w:rPr>
        <w:lastRenderedPageBreak/>
        <w:t>Σύμφωνα με το άρθρο 77 παράγραφος 2 στοιχεία α), β) και δ) της ΣΛΕΕ, το Ευρωπαϊκό Κοινοβούλιο και το Συμβούλιο μπορούν να λαμβάνουν μέτρα που αφορούν την κοινή πολιτική θεωρήσεων και άλλων τίτλων διαμονής βραχείας διάρκειας, τους ελέγχους στους οποίους υποβάλλονται τα πρόσωπα που διέρχονται τα εξωτερικά σύνορα, καθώς και οποιοδήποτε μέτρο που είναι αναγκαίο για την προοδευτική δημιουργία ενός ολοκληρωμένου συστήματος διαχείρισης των εξωτερικών συνόρων. Οι εν λόγω διατάξεις της Συνθήκης (ή οι προγενέστερες διατάξεις, στην περίπτωση του άρθρου 77 παράγραφος 2 στοιχείο α) της ΣΛΕΕ) αποτέλεσαν τη νομική βάση για την έκδοση των κανονισμών για τη θέσπιση του συστήματος πληροφοριών για τις θεωρήσεις (άρθρο 62 παράγραφος 2 στοιχείο β) σημείο ii) της Συνθήκης περί ιδρύσεως της Ευρωπαϊκής Κοινότητας, νυν άρθρο 77 παράγραφος 2 στοιχείο α) της ΣΛΕΕ), του συστήματος εισόδου/εξόδου (άρθρο 77 παράγραφος 2 στοιχεία β) και δ) της ΣΛΕΕ), του Ευρωπαϊκού Συστήματος Πληροφοριών και Αδειοδότησης Ταξιδιού (άρθρο 77 παράγραφος 2 της ΣΛΕΕ) και του Συστήματος Πληροφοριών Σένγκεν όσον αφορά τα σύνορα (άρθρο 77 παράγραφος 2 στοιχεία β) και δ) της ΣΛΕΕ). Η παρούσα πρόταση αποσκοπεί στην τροποποίηση των εν λόγω κανονισμών και βασίζεται στο άρθρο 77 παράγραφος 2 στοιχεία α), β) και δ) της ΣΛΕΕ για να το επιτύχει.</w:t>
      </w:r>
    </w:p>
    <w:p>
      <w:pPr>
        <w:pStyle w:val="ManualHeading2"/>
        <w:rPr>
          <w:rFonts w:eastAsia="Arial Unicode MS"/>
          <w:noProof/>
          <w:u w:color="000000"/>
          <w:bdr w:val="nil"/>
        </w:rPr>
      </w:pPr>
      <w:r>
        <w:rPr>
          <w:noProof/>
        </w:rPr>
        <w:t>•</w:t>
      </w:r>
      <w:r>
        <w:rPr>
          <w:noProof/>
        </w:rPr>
        <w:tab/>
        <w:t xml:space="preserve">Επικουρικότητα </w:t>
      </w:r>
    </w:p>
    <w:p>
      <w:pPr>
        <w:pBdr>
          <w:top w:val="nil"/>
          <w:left w:val="nil"/>
          <w:bottom w:val="nil"/>
          <w:right w:val="nil"/>
          <w:between w:val="nil"/>
          <w:bar w:val="nil"/>
        </w:pBdr>
        <w:spacing w:before="0" w:after="240"/>
        <w:rPr>
          <w:noProof/>
          <w:szCs w:val="24"/>
        </w:rPr>
      </w:pPr>
      <w:r>
        <w:rPr>
          <w:noProof/>
        </w:rPr>
        <w:t>Η πρόταση περιέχει τροποποιήσεις των κανονισμών για τη θέσπιση πανευρωπαϊκών συστημάτων πληροφοριών για τη διαχείριση των εξωτερικών συνόρων και της ασφάλειας ενός χώρου χωρίς ελέγχους στα εσωτερικά σύνορα. Τα εν λόγω συστήματα τεχνολογίας πληροφοριών μπορούν, εκ φύσεως, να θεσπιστούν μόνο σε επίπεδο ΕΕ, και όχι από τα επιμέρους κράτη μέλη.</w:t>
      </w:r>
    </w:p>
    <w:p>
      <w:pPr>
        <w:pStyle w:val="ManualHeading2"/>
        <w:rPr>
          <w:rFonts w:eastAsia="Arial Unicode MS"/>
          <w:noProof/>
          <w:u w:color="000000"/>
          <w:bdr w:val="nil"/>
        </w:rPr>
      </w:pPr>
      <w:r>
        <w:rPr>
          <w:noProof/>
        </w:rPr>
        <w:t>•</w:t>
      </w:r>
      <w:r>
        <w:rPr>
          <w:noProof/>
        </w:rPr>
        <w:tab/>
        <w:t>Αναλογικότητα</w:t>
      </w:r>
    </w:p>
    <w:p>
      <w:pPr>
        <w:pBdr>
          <w:top w:val="nil"/>
          <w:left w:val="nil"/>
          <w:bottom w:val="nil"/>
          <w:right w:val="nil"/>
          <w:between w:val="nil"/>
          <w:bar w:val="nil"/>
        </w:pBdr>
        <w:spacing w:before="0" w:after="240"/>
        <w:rPr>
          <w:noProof/>
        </w:rPr>
      </w:pPr>
      <w:r>
        <w:rPr>
          <w:noProof/>
        </w:rPr>
        <w:t>Η παρούσα πρόταση αναπτύσσει περαιτέρω τις αρχές που έχουν ήδη θεσπιστεί από τον νομοθέτη στον κανονισμό ETIAS.</w:t>
      </w:r>
    </w:p>
    <w:p>
      <w:pPr>
        <w:pBdr>
          <w:top w:val="nil"/>
          <w:left w:val="nil"/>
          <w:bottom w:val="nil"/>
          <w:right w:val="nil"/>
          <w:between w:val="nil"/>
          <w:bar w:val="nil"/>
        </w:pBdr>
        <w:spacing w:before="0" w:after="240"/>
        <w:rPr>
          <w:noProof/>
        </w:rPr>
      </w:pPr>
      <w:r>
        <w:rPr>
          <w:noProof/>
        </w:rPr>
        <w:t>Το γεγονός αυτό καθίσταται σαφές από τα ακόλουθα στοιχεία.</w:t>
      </w:r>
    </w:p>
    <w:p>
      <w:pPr>
        <w:pBdr>
          <w:top w:val="nil"/>
          <w:left w:val="nil"/>
          <w:bottom w:val="nil"/>
          <w:right w:val="nil"/>
          <w:between w:val="nil"/>
          <w:bar w:val="nil"/>
        </w:pBdr>
        <w:spacing w:before="0" w:after="240"/>
        <w:rPr>
          <w:rFonts w:eastAsia="Arial Unicode MS"/>
          <w:noProof/>
        </w:rPr>
      </w:pPr>
      <w:r>
        <w:rPr>
          <w:noProof/>
        </w:rPr>
        <w:t>Οι προδιαγραφές που αφορούν την ανταλλαγή δεδομένων μεταξύ του ETIAS και όλων των άλλων συστημάτων πληροφοριών της ΕΕ συνάδουν με τις ανταλλαγές δεδομένων που προβλέπονται στα άρθρα 20 και 23 του κανονισμού ETIAS.</w:t>
      </w:r>
    </w:p>
    <w:p>
      <w:pPr>
        <w:pBdr>
          <w:top w:val="nil"/>
          <w:left w:val="nil"/>
          <w:bottom w:val="nil"/>
          <w:right w:val="nil"/>
          <w:between w:val="nil"/>
          <w:bar w:val="nil"/>
        </w:pBdr>
        <w:spacing w:before="0" w:after="240"/>
        <w:rPr>
          <w:rFonts w:eastAsia="Arial Unicode MS"/>
          <w:noProof/>
        </w:rPr>
      </w:pPr>
      <w:r>
        <w:rPr>
          <w:noProof/>
        </w:rPr>
        <w:t>Η παραχώρηση δικαιωμάτων πρόσβασης σε στοιχεία ταυτότητας που τηρούνται στα συστήματα πληροφοριών της ΕΕ (ΣΕΕ, VIS, SIS, ECRIS-TCN) στην κεντρική μονάδα ETIAS εμπίπτει στο πεδίο εφαρμογής των αρμοδιοτήτων που ανατίθενται στην κεντρική μονάδα ETIAS σύμφωνα με τα άρθρα 7, 22 και 75 του κανονισμού ETIAS.</w:t>
      </w:r>
    </w:p>
    <w:p>
      <w:pPr>
        <w:pBdr>
          <w:top w:val="nil"/>
          <w:left w:val="nil"/>
          <w:bottom w:val="nil"/>
          <w:right w:val="nil"/>
          <w:between w:val="nil"/>
          <w:bar w:val="nil"/>
        </w:pBdr>
        <w:spacing w:before="0" w:after="240"/>
        <w:rPr>
          <w:rFonts w:eastAsia="Arial Unicode MS"/>
          <w:noProof/>
        </w:rPr>
      </w:pPr>
      <w:r>
        <w:rPr>
          <w:noProof/>
        </w:rPr>
        <w:t>Η παραχώρηση δικαιωμάτων πρόσβασης στα άλλα συστήματα πληροφοριών της ΕΕ για τη χειροκίνητη επεξεργασία αιτήσεων από τις εθνικές μονάδες ETIAS εμπίπτει στο πεδίο εφαρμογής των αρμοδιοτήτων που ανατίθενται στις εθνικές μονάδες ETIAS σύμφωνα με το άρθρο 8 και το κεφαλαίου IV του κανονισμού ETIAS.</w:t>
      </w:r>
    </w:p>
    <w:p>
      <w:pPr>
        <w:pBdr>
          <w:top w:val="nil"/>
          <w:left w:val="nil"/>
          <w:bottom w:val="nil"/>
          <w:right w:val="nil"/>
          <w:between w:val="nil"/>
          <w:bar w:val="nil"/>
        </w:pBdr>
        <w:spacing w:before="0" w:after="240"/>
        <w:rPr>
          <w:rFonts w:eastAsia="Arial Unicode MS"/>
          <w:noProof/>
        </w:rPr>
      </w:pPr>
      <w:r>
        <w:rPr>
          <w:noProof/>
        </w:rPr>
        <w:t>Η ενσωμάτωση στην παρούσα πρόταση της συμπερίληψης των καταχωρίσεων που αφορούν ελέγχους έρευνας συνάδει με τις διατάξεις σχετικά με τη στήριξη των στόχων του SIS στο άρθρο 23 του κανονισμού ETIAS.</w:t>
      </w:r>
    </w:p>
    <w:p>
      <w:pPr>
        <w:pBdr>
          <w:top w:val="nil"/>
          <w:left w:val="nil"/>
          <w:bottom w:val="nil"/>
          <w:right w:val="nil"/>
          <w:between w:val="nil"/>
          <w:bar w:val="nil"/>
        </w:pBdr>
        <w:spacing w:before="0" w:after="240"/>
        <w:rPr>
          <w:rFonts w:eastAsia="Arial Unicode MS"/>
          <w:noProof/>
        </w:rPr>
      </w:pPr>
      <w:r>
        <w:rPr>
          <w:noProof/>
        </w:rPr>
        <w:t>Η παρούσα πρόταση είναι σύμφωνη με την αρχή της αναλογικότητας υπό την έννοια ότι δεν υπερβαίνει τα αναγκαία σε επίπεδο ΕΕ για την επίτευξη των στόχων.</w:t>
      </w:r>
    </w:p>
    <w:p>
      <w:pPr>
        <w:pStyle w:val="ManualHeading2"/>
        <w:rPr>
          <w:rFonts w:eastAsia="Arial Unicode MS"/>
          <w:noProof/>
          <w:u w:color="000000"/>
          <w:bdr w:val="nil"/>
        </w:rPr>
      </w:pPr>
      <w:r>
        <w:rPr>
          <w:noProof/>
        </w:rPr>
        <w:lastRenderedPageBreak/>
        <w:t>•</w:t>
      </w:r>
      <w:r>
        <w:rPr>
          <w:noProof/>
        </w:rPr>
        <w:tab/>
        <w:t>Επιλογή της νομικής πράξης</w:t>
      </w:r>
    </w:p>
    <w:p>
      <w:pPr>
        <w:pBdr>
          <w:top w:val="nil"/>
          <w:left w:val="nil"/>
          <w:bottom w:val="nil"/>
          <w:right w:val="nil"/>
          <w:between w:val="nil"/>
          <w:bar w:val="nil"/>
        </w:pBdr>
        <w:spacing w:before="0" w:after="240"/>
        <w:rPr>
          <w:noProof/>
        </w:rPr>
      </w:pPr>
      <w:r>
        <w:rPr>
          <w:noProof/>
        </w:rPr>
        <w:t>Προτείνεται κανονισμός του Ευρωπαϊκού Κοινοβουλίου και του Συμβουλίου. Η προτεινόμενη νομοθεσία εξετάζει το ζήτημα της λειτουργίας κεντρικών συστημάτων πληροφοριών της ΕΕ για τα σύνορα και την ασφάλεια, τα οποία έχουν δημιουργηθεί ή προτείνεται να δημιουργηθούν δυνάμει κανονισμών. Ως εκ τούτου, η μόνη δυνατή επιλογή νομικού μέσου είναι ο κανονισμός.</w:t>
      </w:r>
    </w:p>
    <w:p>
      <w:pPr>
        <w:pStyle w:val="ManualHeading1"/>
        <w:rPr>
          <w:noProof/>
        </w:rPr>
      </w:pPr>
      <w:r>
        <w:rPr>
          <w:noProof/>
        </w:rPr>
        <w:t>3.</w:t>
      </w:r>
      <w:r>
        <w:rPr>
          <w:noProof/>
        </w:rPr>
        <w:tab/>
        <w:t>ΑΠΟΤΕΛΕΣΜΑΤΑ ΤΩΝ ΕΚ ΤΩΝ ΥΣΤΕΡΩΝ ΑΞΙΟΛΟΓΗΣΕΩΝ, ΤΩΝ ΔΙΑΒΟΥΛΕΥΣΕΩΝ ΜΕ ΤΑ ΕΝΔΙΑΦΕΡΟΜΕΝΑ ΜΕΡΗ ΚΑΙ ΤΩΝ ΕΚΤΙΜΗΣΕΩΝ ΕΠΙΠΤΩΣΕΩΝ</w:t>
      </w:r>
    </w:p>
    <w:p>
      <w:pPr>
        <w:pStyle w:val="ManualHeading2"/>
        <w:rPr>
          <w:rFonts w:eastAsia="Arial Unicode MS"/>
          <w:noProof/>
          <w:u w:color="000000"/>
          <w:bdr w:val="nil"/>
        </w:rPr>
      </w:pPr>
      <w:r>
        <w:rPr>
          <w:noProof/>
        </w:rPr>
        <w:t>•</w:t>
      </w:r>
      <w:r>
        <w:rPr>
          <w:noProof/>
        </w:rPr>
        <w:tab/>
        <w:t>Διαβουλεύσεις με τα ενδιαφερόμενα μέρη</w:t>
      </w:r>
    </w:p>
    <w:p>
      <w:pPr>
        <w:pBdr>
          <w:top w:val="nil"/>
          <w:left w:val="nil"/>
          <w:bottom w:val="nil"/>
          <w:right w:val="nil"/>
          <w:between w:val="nil"/>
          <w:bar w:val="nil"/>
        </w:pBdr>
        <w:spacing w:before="0" w:after="240"/>
        <w:rPr>
          <w:rFonts w:eastAsia="Arial Unicode MS"/>
          <w:noProof/>
        </w:rPr>
      </w:pPr>
      <w:r>
        <w:rPr>
          <w:noProof/>
        </w:rPr>
        <w:t>Η πρόταση για το ETIAS βασίστηκε σε μελέτη σκοπιμότητας στο πλαίσιο της οποίας, η Επιτροπή συνέλεξε τις απόψεις εμπειρογνωμόνων των κρατών μελών σε θέματα ελέγχου στα σύνορα και ασφάλειας. Επιπλέον, τα βασικά στοιχεία της πρότασης για το ETIAS συζητήθηκαν στους κόλπους της ομάδας εμπειρογνωμόνων υψηλού επιπέδου για τη διαλειτουργικότητα, η οποία συστάθηκε σε συνέχεια της ανακοίνωσης της 6ης Απριλίου 2016 για «πιο ισχυρά και έξυπνα συστήματα πληροφοριών για τα σύνορα και την ασφάλεια». Πραγματοποιήθηκε ακόμη διαβούλευση με εκπροσώπους αερομεταφορέων, θαλάσσιων και σιδηροδρομικών μεταφορέων, καθώς και με εκπροσώπους κρατών μελών της ΕΕ με εξωτερικά χερσαία σύνορα. Στο πλαίσιο της μελέτης σκοπιμότητας, διενεργήθηκε επίσης διαβούλευση με τον Οργανισμό Θεμελιωδών Δικαιωμάτων.</w:t>
      </w:r>
    </w:p>
    <w:p>
      <w:pPr>
        <w:pBdr>
          <w:top w:val="nil"/>
          <w:left w:val="nil"/>
          <w:bottom w:val="nil"/>
          <w:right w:val="nil"/>
          <w:between w:val="nil"/>
          <w:bar w:val="nil"/>
        </w:pBdr>
        <w:spacing w:before="0" w:after="240"/>
        <w:rPr>
          <w:rFonts w:eastAsia="Arial Unicode MS"/>
          <w:noProof/>
          <w:u w:color="000000"/>
          <w:bdr w:val="nil"/>
        </w:rPr>
      </w:pPr>
      <w:r>
        <w:rPr>
          <w:noProof/>
        </w:rPr>
        <w:t>Η παρούσα πρόταση εισάγει μόνο περιορισμένες τεχνικές αλλαγές, οι οποίες αντανακλούν αντίστοιχες διατάξεις που έχουν ήδη θεσπιστεί στον κανονισμό ETIAS. Λόγω των περιορισμένων τεχνικών προσαρμογών, δεν δικαιολογείται η διεξαγωγή χωριστών διαβουλεύσεων με τα ενδιαφερόμενα μέρη.</w:t>
      </w:r>
    </w:p>
    <w:p>
      <w:pPr>
        <w:pStyle w:val="ManualHeading2"/>
        <w:rPr>
          <w:noProof/>
        </w:rPr>
      </w:pPr>
      <w:r>
        <w:rPr>
          <w:noProof/>
        </w:rPr>
        <w:t>•</w:t>
      </w:r>
      <w:r>
        <w:rPr>
          <w:noProof/>
        </w:rPr>
        <w:tab/>
        <w:t>Εκτίμηση επιπτώσεων</w:t>
      </w:r>
    </w:p>
    <w:p>
      <w:pPr>
        <w:pBdr>
          <w:top w:val="nil"/>
          <w:left w:val="nil"/>
          <w:bottom w:val="nil"/>
          <w:right w:val="nil"/>
          <w:between w:val="nil"/>
          <w:bar w:val="nil"/>
        </w:pBdr>
        <w:spacing w:before="0" w:after="240"/>
        <w:rPr>
          <w:rFonts w:eastAsia="Arial Unicode MS"/>
          <w:noProof/>
        </w:rPr>
      </w:pPr>
      <w:r>
        <w:rPr>
          <w:noProof/>
        </w:rPr>
        <w:t>Η παρούσα πρόταση δεν υποστηρίζεται από εκτίμηση επιπτώσεων. Η πρόταση συνάδει με τον κανονισμό ETIAS, η πρόταση για τη θέσπιση του οποίου βασίστηκε στα αποτελέσματα της μελέτης σκοπιμότητας που πραγματοποιήθηκε από τον Ιούνιο έως τον Οκτώβριο του 2016.</w:t>
      </w:r>
    </w:p>
    <w:p>
      <w:pPr>
        <w:pBdr>
          <w:top w:val="nil"/>
          <w:left w:val="nil"/>
          <w:bottom w:val="nil"/>
          <w:right w:val="nil"/>
          <w:between w:val="nil"/>
          <w:bar w:val="nil"/>
        </w:pBdr>
        <w:spacing w:before="0" w:after="240"/>
        <w:rPr>
          <w:rFonts w:eastAsia="Arial Unicode MS"/>
          <w:noProof/>
        </w:rPr>
      </w:pPr>
      <w:r>
        <w:rPr>
          <w:noProof/>
        </w:rPr>
        <w:t>Δεδομένου ότι η παρούσα πρόταση δεν περιέχει νέα πολιτικά στοιχεία, αλλά εισάγει απλώς περιορισμένες τεχνικές αλλαγές, οι οποίες αντανακλούν αντίστοιχες διατάξεις που έχουν ήδη θεσπιστεί στον κανονισμό ETIAS, δεν είναι απαραίτητη η διεξαγωγή εκτίμησης επιπτώσεων.</w:t>
      </w:r>
    </w:p>
    <w:p>
      <w:pPr>
        <w:pStyle w:val="ManualHeading2"/>
        <w:rPr>
          <w:rFonts w:eastAsia="Arial Unicode MS"/>
          <w:noProof/>
          <w:u w:color="000000"/>
          <w:bdr w:val="nil"/>
        </w:rPr>
      </w:pPr>
      <w:r>
        <w:rPr>
          <w:noProof/>
        </w:rPr>
        <w:tab/>
        <w:t>Θεμελιώδη δικαιώματα</w:t>
      </w:r>
    </w:p>
    <w:p>
      <w:pPr>
        <w:pBdr>
          <w:top w:val="nil"/>
          <w:left w:val="nil"/>
          <w:bottom w:val="nil"/>
          <w:right w:val="nil"/>
          <w:between w:val="nil"/>
          <w:bar w:val="nil"/>
        </w:pBdr>
        <w:spacing w:before="0" w:after="240"/>
        <w:rPr>
          <w:rFonts w:eastAsia="Arial Unicode MS"/>
          <w:noProof/>
        </w:rPr>
      </w:pPr>
      <w:r>
        <w:rPr>
          <w:noProof/>
        </w:rPr>
        <w:t>Σε σύγκριση με τον κανονισμό ETIAS, η παρούσα πρόταση διευκρινίζει απλώς με περισσότερες λεπτομέρειες με ποια δεδομένα πρέπει να αντιπαραβάλλονται τα δεδομένα που περιέχονται στα άλλα συστήματα πληροφοριών της ΕΕ και προβλέπει τις αναγκαίες τροποποιήσεις όσον αφορά την παραχώρηση δικαιωμάτων πρόσβασης στα εν λόγω άλλα συστήματα στην κεντρική μονάδα και τις εθνικές μονάδες ETIAS. Ως εκ τούτου, η παρούσα πρόταση συνάδει με τον Χάρτη των Θεμελιωδών Δικαιωμάτων της Ευρωπαϊκής Ένωσης, ιδίως όσον αφορά το δικαίωμα στην προστασία των δεδομένων προσωπικού χαρακτήρα, και είναι επίσης σύμφωνη με το άρθρο 16 της ΣΛΕΕ, το οποίο εγγυάται σε όλους το δικαίωμα προστασίας των δεδομένων προσωπικού χαρακτήρα που τους αφορούν.</w:t>
      </w:r>
    </w:p>
    <w:p>
      <w:pPr>
        <w:pStyle w:val="ManualHeading1"/>
        <w:rPr>
          <w:noProof/>
        </w:rPr>
      </w:pPr>
      <w:r>
        <w:rPr>
          <w:noProof/>
        </w:rPr>
        <w:lastRenderedPageBreak/>
        <w:t>4.</w:t>
      </w:r>
      <w:r>
        <w:rPr>
          <w:noProof/>
        </w:rPr>
        <w:tab/>
        <w:t>ΔΗΜΟΣΙΟΝΟΜΙΚΕΣ ΕΠΙΠΤΩΣΕΙΣ</w:t>
      </w:r>
    </w:p>
    <w:p>
      <w:pPr>
        <w:pBdr>
          <w:top w:val="nil"/>
          <w:left w:val="nil"/>
          <w:bottom w:val="nil"/>
          <w:right w:val="nil"/>
          <w:between w:val="nil"/>
          <w:bar w:val="nil"/>
        </w:pBdr>
        <w:spacing w:before="0" w:after="240"/>
        <w:rPr>
          <w:rFonts w:eastAsia="Arial Unicode MS"/>
          <w:noProof/>
        </w:rPr>
      </w:pPr>
      <w:r>
        <w:rPr>
          <w:noProof/>
        </w:rPr>
        <w:t>Η πρόταση δεν έχει δημοσιονομικές επιπτώσεις.</w:t>
      </w:r>
    </w:p>
    <w:p>
      <w:pPr>
        <w:pStyle w:val="ManualHeading2"/>
        <w:rPr>
          <w:noProof/>
        </w:rPr>
      </w:pPr>
      <w:r>
        <w:rPr>
          <w:noProof/>
        </w:rPr>
        <w:t>5.</w:t>
      </w:r>
      <w:r>
        <w:rPr>
          <w:noProof/>
        </w:rPr>
        <w:tab/>
        <w:t>ΛΟΙΠΑ ΣΤΟΙΧΕΙΑ</w:t>
      </w:r>
    </w:p>
    <w:p>
      <w:pPr>
        <w:pStyle w:val="ManualHeading2"/>
        <w:rPr>
          <w:noProof/>
        </w:rPr>
      </w:pPr>
      <w:r>
        <w:rPr>
          <w:noProof/>
        </w:rPr>
        <w:t>•</w:t>
      </w:r>
      <w:r>
        <w:rPr>
          <w:noProof/>
        </w:rPr>
        <w:tab/>
        <w:t>Συμμετοχή</w:t>
      </w:r>
    </w:p>
    <w:p>
      <w:pPr>
        <w:pBdr>
          <w:top w:val="nil"/>
          <w:left w:val="nil"/>
          <w:bottom w:val="nil"/>
          <w:right w:val="nil"/>
          <w:between w:val="nil"/>
          <w:bar w:val="nil"/>
        </w:pBdr>
        <w:spacing w:before="0" w:after="240"/>
        <w:rPr>
          <w:rFonts w:eastAsia="Arial Unicode MS"/>
          <w:noProof/>
        </w:rPr>
      </w:pPr>
      <w:r>
        <w:rPr>
          <w:noProof/>
        </w:rPr>
        <w:t>Η παρούσα πρόταση αναπτύσσει περαιτέρω το κεκτημένο του Σένγκεν σχετικά με τη διέλευση των εξωτερικών συνόρων και τις θεωρήσεις.</w:t>
      </w:r>
    </w:p>
    <w:p>
      <w:pPr>
        <w:pBdr>
          <w:top w:val="nil"/>
          <w:left w:val="nil"/>
          <w:bottom w:val="nil"/>
          <w:right w:val="nil"/>
          <w:between w:val="nil"/>
          <w:bar w:val="nil"/>
        </w:pBdr>
        <w:spacing w:before="0" w:after="240"/>
        <w:rPr>
          <w:rFonts w:eastAsia="Arial Unicode MS"/>
          <w:noProof/>
        </w:rPr>
      </w:pPr>
      <w:r>
        <w:rPr>
          <w:noProof/>
        </w:rPr>
        <w:t>Ως εκ τούτου, πρέπει να εξεταστούν οι ακόλουθες επιπτώσεις σε σχέση με τα διάφορα πρωτόκολλα και τις συμφωνίες με συνδεδεμένες χώρες:</w:t>
      </w:r>
    </w:p>
    <w:p>
      <w:pPr>
        <w:pBdr>
          <w:top w:val="nil"/>
          <w:left w:val="nil"/>
          <w:bottom w:val="nil"/>
          <w:right w:val="nil"/>
          <w:between w:val="nil"/>
          <w:bar w:val="nil"/>
        </w:pBdr>
        <w:spacing w:before="0" w:after="240"/>
        <w:rPr>
          <w:rFonts w:eastAsia="Arial Unicode MS"/>
          <w:noProof/>
        </w:rPr>
      </w:pPr>
      <w:r>
        <w:rPr>
          <w:noProof/>
        </w:rPr>
        <w:t>Δανία: Σύμφωνα με τα άρθρα 1 και 2 του πρωτοκόλλου (αριθ. 22) για τη θέση της Δανίας, το οποίο προσαρτάται στη Συνθήκη για την Ευρωπαϊκή Ένωση (ΣΕΕ) και στη Συνθήκη για τη λειτουργία της Ευρωπαϊκής Ένωσης (ΣΛΕΕ), η Δανία δεν συμμετέχει στη θέσπιση, από το Συμβούλιο, μέτρων που προτείνονται βάσει του τρίτου μέρους τίτλος V της ΣΛΕΕ. Δεδομένου ότι ο παρών κανονισμός αναπτύσσει περαιτέρω το κεκτημένο του Σένγκεν, η Δανία αποφασίζει, σύμφωνα με το άρθρο 4 του εν λόγω πρωτοκόλλου, εντός εξαμήνου αφότου το Συμβούλιο λάβει απόφαση σχετικά με τον παρόντα κανονισμό, εάν θα τον εφαρμόσει στο εθνικό της δίκαιο.</w:t>
      </w:r>
    </w:p>
    <w:p>
      <w:pPr>
        <w:pBdr>
          <w:top w:val="nil"/>
          <w:left w:val="nil"/>
          <w:bottom w:val="nil"/>
          <w:right w:val="nil"/>
          <w:between w:val="nil"/>
          <w:bar w:val="nil"/>
        </w:pBdr>
        <w:spacing w:before="0" w:after="240"/>
        <w:rPr>
          <w:rFonts w:eastAsia="Arial Unicode MS"/>
          <w:noProof/>
        </w:rPr>
      </w:pPr>
      <w:r>
        <w:rPr>
          <w:noProof/>
        </w:rPr>
        <w:t>Ηνωμένο Βασίλειο και Ιρλανδία: Σύμφωνα με τα άρθρα 4 και 5 του πρωτοκόλλου για την ενσωμάτωση του κεκτημένου του Σένγκεν στην Ευρωπαϊκή Ένωση και την απόφαση 2000/365/ΕΚ του Συμβουλίου, της 29ης Μαΐου 2000, σχετικά με το αίτημα του Ηνωμένου Βασιλείου της Μεγάλης Βρετανίας και της Βόρειας Ιρλανδίας, καθώς και την απόφαση 2002/192/ΕΚ του Συμβουλίου, της 28ης Φεβρουαρίου 2002, σχετικά με το αίτημα της Ιρλανδίας να συμμετέχει σε ορισμένες από τις διατάξεις του κεκτημένου του Σένγκεν, το Ηνωμένο Βασίλειο και η Ιρλανδία δεν συμμετέχουν στις νομικές πράξεις για την οργάνωση και υποστήριξη της κατάργησης των ελέγχων στα εσωτερικά σύνορα και τα συνοδευτικά μέτρα που αφορούν τους ελέγχους στα εξωτερικά σύνορα και τις θεωρήσεις εισόδου.</w:t>
      </w:r>
    </w:p>
    <w:p>
      <w:pPr>
        <w:pBdr>
          <w:top w:val="nil"/>
          <w:left w:val="nil"/>
          <w:bottom w:val="nil"/>
          <w:right w:val="nil"/>
          <w:between w:val="nil"/>
          <w:bar w:val="nil"/>
        </w:pBdr>
        <w:spacing w:before="0" w:after="240"/>
        <w:rPr>
          <w:rFonts w:eastAsia="Arial Unicode MS"/>
          <w:noProof/>
        </w:rPr>
      </w:pPr>
      <w:r>
        <w:rPr>
          <w:noProof/>
        </w:rPr>
        <w:t>Ο παρών κανονισμός αποτελεί ανάπτυξη αυτού του κεκτημένου και, κατά συνέπεια, το Ηνωμένο Βασίλειο και η Ιρλανδία δεν συμμετέχουν στη διαδικασία έκδοσης του παρόντος κανονισμού και δεν δεσμεύονται από αυτόν ούτε υπόκεινται στην εφαρμογή του.</w:t>
      </w:r>
    </w:p>
    <w:p>
      <w:pPr>
        <w:pBdr>
          <w:top w:val="nil"/>
          <w:left w:val="nil"/>
          <w:bottom w:val="nil"/>
          <w:right w:val="nil"/>
          <w:between w:val="nil"/>
          <w:bar w:val="nil"/>
        </w:pBdr>
        <w:spacing w:before="0" w:after="240"/>
        <w:rPr>
          <w:rFonts w:eastAsia="Arial Unicode MS"/>
          <w:noProof/>
        </w:rPr>
      </w:pPr>
      <w:r>
        <w:rPr>
          <w:noProof/>
        </w:rPr>
        <w:t>Ισλανδία και Νορβηγία: Οι διαδικασίες που καθορίζονται στη συμφωνία σύνδεσης που συνήφθη από το Συμβούλιο και από τη Δημοκρατία της Ισλανδίας και το Βασίλειο της Νορβηγίας σχετικά με τη σύνδεση των εν λόγω χωρών προς τη θέση σε ισχύ, την εφαρμογή και την περαιτέρω ανάπτυξη του κεκτημένου Σένγκεν, εφαρμόζονται εφόσον η παρούσα πρόταση αναπτύσσει περαιτέρω το κεκτημένο του Σένγκεν όπως καθορίζεται στο παράρτημα Α της εν λόγω συμφωνίας</w:t>
      </w:r>
      <w:r>
        <w:rPr>
          <w:rStyle w:val="FootnoteReference0"/>
          <w:noProof/>
        </w:rPr>
        <w:footnoteReference w:id="22"/>
      </w:r>
      <w:r>
        <w:rPr>
          <w:noProof/>
        </w:rPr>
        <w:t>.</w:t>
      </w:r>
    </w:p>
    <w:p>
      <w:pPr>
        <w:pBdr>
          <w:top w:val="nil"/>
          <w:left w:val="nil"/>
          <w:bottom w:val="nil"/>
          <w:right w:val="nil"/>
          <w:between w:val="nil"/>
          <w:bar w:val="nil"/>
        </w:pBdr>
        <w:spacing w:before="0" w:after="240"/>
        <w:rPr>
          <w:rFonts w:eastAsia="Arial Unicode MS"/>
          <w:noProof/>
        </w:rPr>
      </w:pPr>
      <w:r>
        <w:rPr>
          <w:noProof/>
        </w:rPr>
        <w:t>Ελβετία: Ο παρών κανονισμός αποτελεί ανάπτυξη των διατάξεων του κεκτημένου του Σένγκεν, κατά την έννοια της συμφωνίας μεταξύ της Ευρωπαϊκής Ένωσης, της Ευρωπαϊκής Κοινότητας και της Ελβετικής Συνομοσπονδίας σχετικά με τη σύνδεση της Ελβετικής Συνομοσπονδίας προς τη θέση σε ισχύ, την εφαρμογή και την ανάπτυξη του κεκτημένου του Σένγκεν.</w:t>
      </w:r>
      <w:r>
        <w:rPr>
          <w:rStyle w:val="FootnoteReference0"/>
          <w:noProof/>
        </w:rPr>
        <w:footnoteReference w:id="23"/>
      </w:r>
    </w:p>
    <w:p>
      <w:pPr>
        <w:pBdr>
          <w:top w:val="nil"/>
          <w:left w:val="nil"/>
          <w:bottom w:val="nil"/>
          <w:right w:val="nil"/>
          <w:between w:val="nil"/>
          <w:bar w:val="nil"/>
        </w:pBdr>
        <w:spacing w:before="0" w:after="240"/>
        <w:rPr>
          <w:rFonts w:eastAsia="Arial Unicode MS"/>
          <w:noProof/>
        </w:rPr>
      </w:pPr>
      <w:r>
        <w:rPr>
          <w:noProof/>
        </w:rPr>
        <w:lastRenderedPageBreak/>
        <w:t>Λιχτενστάιν: Ο παρών κανονισμός αποτελεί ανάπτυξη των διατάξεων του κεκτημένου του Σένγκεν, κατά την έννοια του πρωτοκόλλου μεταξύ της Ευρωπαϊκής Ένωσης, της Ευρωπαϊκής Κοινότητας, της Ελβετικής Συνομοσπονδίας και του Πριγκιπάτου του Λιχτενστάιν για την προσχώρηση του Πριγκιπάτου του Λιχτενστάιν στη συμφωνία μεταξύ της Ευρωπαϊκής Ένωσης, της Ευρωπαϊκής Κοινότητας και της Ελβετικής Συνομοσπονδίας σχετικά με τη σύνδεση της Ελβετικής Συνομοσπονδίας προς τη θέση σε ισχύ, την εφαρμογή και την ανάπτυξη του κεκτημένου του Σένγκεν.</w:t>
      </w:r>
      <w:r>
        <w:rPr>
          <w:rStyle w:val="FootnoteReference0"/>
          <w:noProof/>
        </w:rPr>
        <w:footnoteReference w:id="24"/>
      </w:r>
    </w:p>
    <w:p>
      <w:pPr>
        <w:pBdr>
          <w:top w:val="nil"/>
          <w:left w:val="nil"/>
          <w:bottom w:val="nil"/>
          <w:right w:val="nil"/>
          <w:between w:val="nil"/>
          <w:bar w:val="nil"/>
        </w:pBdr>
        <w:spacing w:before="0" w:after="240"/>
        <w:rPr>
          <w:noProof/>
        </w:rPr>
        <w:sectPr>
          <w:footerReference w:type="default" r:id="rId16"/>
          <w:footerReference w:type="first" r:id="rId17"/>
          <w:pgSz w:w="11907" w:h="16839"/>
          <w:pgMar w:top="1134" w:right="1417" w:bottom="1134" w:left="1417" w:header="709" w:footer="709" w:gutter="0"/>
          <w:cols w:space="708"/>
          <w:docGrid w:linePitch="360"/>
        </w:sectPr>
      </w:pPr>
      <w:r>
        <w:rPr>
          <w:noProof/>
        </w:rPr>
        <w:t>Κροατία, Κύπρος, Βουλγαρία και Ρουμανία: Στον βαθμό που τροποποιεί τον κανονισμό για τη θέσπιση του ETIAS, η παρούσα πρόταση αναπτύσσει περαιτέρω τις προϋποθέσεις εισόδου, όπως περιγράφονται στο άρθρο 6 του κανονισμού (ΕΕ) 2016/399, οι οποίες έπρεπε να εφαρμοστούν από τα εν λόγω κράτη μέλη μετά την προσχώρησή τους στην Ευρωπαϊκή Ένωση. Στον βαθμό που η παρούσα πρόταση επιδιώκει να τροποποιήσει τους κανονισμούς για τη θέσπιση του VIS, του SIS και του ΣΕΕ, η πλήρης εφαρμογή της από τα τέσσερα οικεία κράτη μέλη εξαρτάται από τη λήψη ομόφωνης απόφασης του Συμβουλίου για την άρση των ελέγχων στα εσωτερικά σύνορα με τις εν λόγω χώρες· εν τω μεταξύ, θα πρέπει να ληφθούν ήδη υπόψη οι αποφάσεις 2010/365/ΕΕ</w:t>
      </w:r>
      <w:r>
        <w:rPr>
          <w:rStyle w:val="FootnoteReference0"/>
          <w:noProof/>
        </w:rPr>
        <w:footnoteReference w:id="25"/>
      </w:r>
      <w:r>
        <w:rPr>
          <w:noProof/>
        </w:rPr>
        <w:t>, (ΕΕ) 2017/733</w:t>
      </w:r>
      <w:r>
        <w:rPr>
          <w:rStyle w:val="FootnoteReference0"/>
          <w:noProof/>
        </w:rPr>
        <w:footnoteReference w:id="26"/>
      </w:r>
      <w:r>
        <w:rPr>
          <w:noProof/>
        </w:rPr>
        <w:t>, (ΕΕ) 2017/1908</w:t>
      </w:r>
      <w:r>
        <w:rPr>
          <w:rStyle w:val="FootnoteReference0"/>
          <w:noProof/>
        </w:rPr>
        <w:footnoteReference w:id="27"/>
      </w:r>
      <w:r>
        <w:rPr>
          <w:noProof/>
        </w:rPr>
        <w:t xml:space="preserve"> και (ΕΕ) 2018/934</w:t>
      </w:r>
      <w:r>
        <w:rPr>
          <w:rStyle w:val="FootnoteReference0"/>
          <w:noProof/>
        </w:rPr>
        <w:footnoteReference w:id="28"/>
      </w:r>
      <w:r>
        <w:rPr>
          <w:noProof/>
        </w:rPr>
        <w:t xml:space="preserve"> του Συμβουλίου.</w:t>
      </w:r>
      <w:r>
        <w:rPr>
          <w:noProof/>
        </w:rPr>
        <w:tab/>
      </w:r>
    </w:p>
    <w:p>
      <w:pPr>
        <w:pStyle w:val="Rfrenceinterinstitutionnelle"/>
        <w:rPr>
          <w:noProof/>
        </w:rPr>
      </w:pPr>
      <w:r>
        <w:rPr>
          <w:noProof/>
        </w:rPr>
        <w:lastRenderedPageBreak/>
        <w:t>2019/0002 (COD)</w:t>
      </w:r>
    </w:p>
    <w:p>
      <w:pPr>
        <w:pStyle w:val="Statut"/>
        <w:rPr>
          <w:noProof/>
        </w:rPr>
      </w:pPr>
      <w:r>
        <w:rPr>
          <w:noProof/>
        </w:rPr>
        <w:t>Πρόταση</w:t>
      </w:r>
    </w:p>
    <w:p>
      <w:pPr>
        <w:pStyle w:val="Typedudocument"/>
        <w:rPr>
          <w:noProof/>
        </w:rPr>
      </w:pPr>
      <w:r>
        <w:rPr>
          <w:noProof/>
        </w:rPr>
        <w:t>ΚΑΝΟΝΙΣΜΟΣ ΤΟΥ ΕΥΡΩΠΑΪΚΟΥ ΚΟΙΝΟΒΟΥΛΙΟΥ ΚΑΙ ΤΟΥ ΣΥΜΒΟΥΛΙΟΥ</w:t>
      </w:r>
    </w:p>
    <w:p>
      <w:pPr>
        <w:pStyle w:val="Titreobjet"/>
        <w:rPr>
          <w:noProof/>
        </w:rPr>
      </w:pPr>
      <w:r>
        <w:rPr>
          <w:noProof/>
        </w:rPr>
        <w:t>για τον καθορισμό των προϋποθέσεων πρόσβασης στα άλλα συστήματα πληροφοριών της ΕΕ για τους σκοπούς του ETIAS και για την τροποποίηση του κανονισμού (ΕΕ) 2018/1240, του κανονισμού (ΕΚ) αριθ. 767/2008, του κανονισμού (ΕΕ) 2017/2226 και του κανονισμού (ΕΕ) 2018/1861</w:t>
      </w:r>
    </w:p>
    <w:p>
      <w:pPr>
        <w:pStyle w:val="Institutionquiagit"/>
        <w:rPr>
          <w:noProof/>
        </w:rPr>
      </w:pPr>
      <w:r>
        <w:rPr>
          <w:noProof/>
        </w:rPr>
        <w:t>ΤΟ ΕΥΡΩΠΑΪΚΟ ΚΟΙΝΟΒΟΥΛΙΟ ΚΑΙ ΤΟ ΣΥΜΒΟΥΛΙΟ ΤΗΣ ΕΥΡΩΠΑΪΚΗΣ ΕΝΩΣΗΣ,</w:t>
      </w:r>
    </w:p>
    <w:p>
      <w:pPr>
        <w:rPr>
          <w:noProof/>
        </w:rPr>
      </w:pPr>
      <w:r>
        <w:rPr>
          <w:noProof/>
        </w:rPr>
        <w:t>Έχοντας υπόψη τη Συνθήκη για τη λειτουργία της Ευρωπαϊκής Ένωσης, και ιδίως το άρθρο 77 παράγραφος 2 στοιχεία α), β) και δ),</w:t>
      </w:r>
    </w:p>
    <w:p>
      <w:pPr>
        <w:rPr>
          <w:noProof/>
        </w:rPr>
      </w:pPr>
      <w:r>
        <w:rPr>
          <w:noProof/>
        </w:rPr>
        <w:t>Έχοντας υπόψη την πρόταση της Ευρωπαϊκής Επιτροπής,</w:t>
      </w:r>
    </w:p>
    <w:p>
      <w:pPr>
        <w:rPr>
          <w:noProof/>
        </w:rPr>
      </w:pPr>
      <w:r>
        <w:rPr>
          <w:noProof/>
        </w:rPr>
        <w:t>Κατόπιν διαβίβασης του σχεδίου νομοθετικής πράξης στα εθνικά κοινοβούλια,</w:t>
      </w:r>
    </w:p>
    <w:p>
      <w:pPr>
        <w:rPr>
          <w:noProof/>
        </w:rPr>
      </w:pPr>
      <w:r>
        <w:rPr>
          <w:noProof/>
        </w:rPr>
        <w:t>Έχοντας υπόψη τη γνώμη της Ευρωπαϊκής Οικονομικής και Κοινωνικής Επιτροπής</w:t>
      </w:r>
      <w:r>
        <w:rPr>
          <w:rStyle w:val="FootnoteReference0"/>
          <w:noProof/>
        </w:rPr>
        <w:footnoteReference w:id="29"/>
      </w:r>
      <w:r>
        <w:rPr>
          <w:noProof/>
        </w:rPr>
        <w:t xml:space="preserve">, </w:t>
      </w:r>
    </w:p>
    <w:p>
      <w:pPr>
        <w:rPr>
          <w:noProof/>
        </w:rPr>
      </w:pPr>
      <w:r>
        <w:rPr>
          <w:noProof/>
        </w:rPr>
        <w:t>Έχοντας υπόψη τη γνώμη της Επιτροπής των Περιφερειών</w:t>
      </w:r>
      <w:r>
        <w:rPr>
          <w:rStyle w:val="FootnoteReference0"/>
          <w:noProof/>
        </w:rPr>
        <w:footnoteReference w:id="30"/>
      </w:r>
      <w:r>
        <w:rPr>
          <w:noProof/>
        </w:rPr>
        <w:t>,</w:t>
      </w:r>
    </w:p>
    <w:p>
      <w:pPr>
        <w:rPr>
          <w:noProof/>
        </w:rPr>
      </w:pPr>
      <w:r>
        <w:rPr>
          <w:noProof/>
        </w:rPr>
        <w:t>Αποφασίζοντας σύμφωνα με τη συνήθη νομοθετική διαδικασία,</w:t>
      </w:r>
    </w:p>
    <w:p>
      <w:pPr>
        <w:rPr>
          <w:noProof/>
        </w:rPr>
      </w:pPr>
      <w:r>
        <w:rPr>
          <w:noProof/>
        </w:rPr>
        <w:t>Εκτιμώντας τα ακόλουθα:</w:t>
      </w:r>
    </w:p>
    <w:p>
      <w:pPr>
        <w:pStyle w:val="ManualConsidrant"/>
        <w:rPr>
          <w:noProof/>
        </w:rPr>
      </w:pPr>
      <w:bookmarkStart w:id="1" w:name="_Ref531358769"/>
      <w:r>
        <w:t>(1)</w:t>
      </w:r>
      <w:r>
        <w:tab/>
      </w:r>
      <w:r>
        <w:rPr>
          <w:noProof/>
        </w:rPr>
        <w:t>Με τον κανονισμό (ΕΕ) 2018/1240 του Ευρωπαϊκού Κοινοβουλίου και του Συμβουλίου</w:t>
      </w:r>
      <w:r>
        <w:rPr>
          <w:rStyle w:val="FootnoteReference0"/>
          <w:noProof/>
        </w:rPr>
        <w:footnoteReference w:id="31"/>
      </w:r>
      <w:r>
        <w:rPr>
          <w:noProof/>
        </w:rPr>
        <w:t xml:space="preserve"> θεσπίστηκε το Ευρωπαϊκό Σύστημα Πληροφοριών και Αδειοδότησης Ταξιδιού (ETIAS) για τους υπηκόους τρίτων χωρών που δεν υποχρεούνται να διαθέτουν θεώρηση για να διέλθουν τα εξωτερικά σύνορα. Καθορίστηκαν οι προϋποθέσεις και οι διαδικασίες για την έκδοση άδειας ταξιδιού ή την απόρριψη της αίτησης έκδοσής της.</w:t>
      </w:r>
      <w:bookmarkEnd w:id="1"/>
    </w:p>
    <w:p>
      <w:pPr>
        <w:pStyle w:val="ManualConsidrant"/>
        <w:rPr>
          <w:noProof/>
          <w:sz w:val="22"/>
        </w:rPr>
      </w:pPr>
      <w:r>
        <w:t>(2)</w:t>
      </w:r>
      <w:r>
        <w:tab/>
      </w:r>
      <w:r>
        <w:rPr>
          <w:noProof/>
        </w:rPr>
        <w:t xml:space="preserve">Το ETIAS παρέχει τη δυνατότητα εξέτασης του κατά πόσο η παρουσία των εν λόγω υπηκόων τρίτων χωρών στο έδαφος των κρατών μελών ενέχει κίνδυνο για την ασφάλεια, κίνδυνο παράνομης μετανάστευσης ή </w:t>
      </w:r>
      <w:r>
        <w:rPr>
          <w:noProof/>
          <w:sz w:val="22"/>
        </w:rPr>
        <w:t>υψηλό επιδημικό κίνδυνο.</w:t>
      </w:r>
    </w:p>
    <w:p>
      <w:pPr>
        <w:pStyle w:val="ManualConsidrant"/>
        <w:rPr>
          <w:noProof/>
        </w:rPr>
      </w:pPr>
      <w:bookmarkStart w:id="2" w:name="_DV_M31"/>
      <w:bookmarkEnd w:id="2"/>
      <w:r>
        <w:t>(3)</w:t>
      </w:r>
      <w:r>
        <w:tab/>
      </w:r>
      <w:r>
        <w:rPr>
          <w:noProof/>
        </w:rPr>
        <w:t>Για να είναι δυνατή η επαλήθευση που αναφέρεται στο άρθρο 20 του κανονισμού (ΕΕ) 2018/1240, είναι απαραίτητο να επιτευχθεί η διαλειτουργικότητα που αναφέρεται στο άρθρο 11 του εν λόγω κανονισμού. Χωρίς αυτή τη διαλειτουργικότητα, δεν μπορεί να ξεκινήσει η λειτουργία του ETIAS.</w:t>
      </w:r>
    </w:p>
    <w:p>
      <w:pPr>
        <w:pStyle w:val="ManualConsidrant"/>
        <w:rPr>
          <w:noProof/>
        </w:rPr>
      </w:pPr>
      <w:r>
        <w:t>(4)</w:t>
      </w:r>
      <w:r>
        <w:tab/>
      </w:r>
      <w:r>
        <w:rPr>
          <w:noProof/>
        </w:rPr>
        <w:t xml:space="preserve">Ο παρών κανονισμός καθορίζει τον τρόπο με τον οποίο θα πρέπει να εφαρμοστούν αυτή η διαλειτουργικότητα και οι προϋποθέσεις για την αναζήτηση δεδομένων που είναι αποθηκευμένα σε άλλα συστήματα πληροφοριών της ΕΕ και δεδομένων της Ευρωπόλ από την αυτοματοποιημένη διαδικασία του ETIAS με σκοπό τον εντοπισμό </w:t>
      </w:r>
      <w:r>
        <w:rPr>
          <w:noProof/>
        </w:rPr>
        <w:lastRenderedPageBreak/>
        <w:t>θετικών αποτελεσμάτων. Ως εκ τούτου, είναι αναγκαίο να τροποποιηθούν οι κανονισμοί (ΕΕ) 2018/1240, (ΕΚ) αριθ. 767/2008</w:t>
      </w:r>
      <w:r>
        <w:rPr>
          <w:rStyle w:val="FootnoteReference0"/>
          <w:noProof/>
        </w:rPr>
        <w:footnoteReference w:id="32"/>
      </w:r>
      <w:r>
        <w:rPr>
          <w:noProof/>
        </w:rPr>
        <w:t>, (ΕΕ) 2017/2226</w:t>
      </w:r>
      <w:r>
        <w:rPr>
          <w:rStyle w:val="FootnoteReference0"/>
          <w:noProof/>
        </w:rPr>
        <w:footnoteReference w:id="33"/>
      </w:r>
      <w:r>
        <w:rPr>
          <w:noProof/>
        </w:rPr>
        <w:t>, (ΕΕ) 2018/1861 (SIS για τους συνοριακούς ελέγχους)</w:t>
      </w:r>
      <w:r>
        <w:rPr>
          <w:rStyle w:val="FootnoteReference0"/>
          <w:noProof/>
        </w:rPr>
        <w:footnoteReference w:id="34"/>
      </w:r>
      <w:r>
        <w:rPr>
          <w:noProof/>
        </w:rPr>
        <w:t xml:space="preserve"> του Ευρωπαϊκού Κοινοβουλίου και του Συμβουλίου, προκειμένου να συνδεθεί το κεντρικό σύστημα ETIAS με τα άλλα συστήματα πληροφοριών της ΕΕ και με τα δεδομένα της Ευρωπόλ και να προσδιοριστούν τα δεδομένα που θα διαβιβάζονται προς και από τα εν λόγω συστήματα πληροφοριών της ΕΕ και τα δεδομένα της Ευρωπόλ.</w:t>
      </w:r>
    </w:p>
    <w:p>
      <w:pPr>
        <w:pStyle w:val="ManualConsidrant"/>
        <w:rPr>
          <w:noProof/>
        </w:rPr>
      </w:pPr>
      <w:r>
        <w:t>(5)</w:t>
      </w:r>
      <w:r>
        <w:tab/>
      </w:r>
      <w:r>
        <w:rPr>
          <w:noProof/>
        </w:rPr>
        <w:t>Για λόγους αποδοτικότητας και μείωσης του κόστους, το ETIAS θα πρέπει να χρησιμοποιήσει εκ νέου συστατικά στοιχεία υλισμικού και λογισμικού που αναπτύχθηκαν για το σύστημα εισόδου/εξόδου (ΣΕΕ) για την ανάπτυξη του κοινόχρηστου αποθετηρίου δεδομένων ταυτότητας, όπως προβλέπεται στο άρθρο 6 παράγραφος 3 του κανονισμού (ΕΕ) 2018/1240. Αυτό το αποθετήριο που θα χρησιμοποιείται για την αποθήκευση των αλφαριθμητικών στοιχείων ταυτότητας τόσο των αιτούντων ETIAS όσο και των υπηκόων τρίτων χωρών που είναι καταχωρισμένοι στο ΣΕΕ θα πρέπει να αναπτυχθεί κατά τρόπο που να επιτρέπει την επέκτασή του ώστε να εξελιχθεί στο μελλοντικό κοινό αποθετήριο δεδομένων ταυτότητας. Στο ίδιο πνεύμα, το εργαλείο που θα δημιουργηθεί για να μπορεί το ETIAS να αντιπαραβάλει τα δεδομένα του με αυτά που υπάρχουν σε όλα τα άλλα συστήματα στα οποία πραγματοποιεί αναζήτηση μέσω ενός μόνο ερωτήματος θα πρέπει να αναπτυχθεί κατά τρόπο ώστε να μπορεί να εξελιχθεί στη μελλοντική ευρωπαϊκή πύλη αναζήτησης.</w:t>
      </w:r>
    </w:p>
    <w:p>
      <w:pPr>
        <w:pStyle w:val="ManualConsidrant"/>
        <w:rPr>
          <w:noProof/>
        </w:rPr>
      </w:pPr>
      <w:r>
        <w:t>(6)</w:t>
      </w:r>
      <w:r>
        <w:tab/>
      </w:r>
      <w:r>
        <w:rPr>
          <w:noProof/>
        </w:rPr>
        <w:t>Θα πρέπει να καθοριστούν οι τεχνικές λεπτομέρειες που θα επιτρέψουν στο ETIAS να επαληθεύει τακτικά και αυτόματα σε άλλα συστήματα ότι εξακολουθούν να πληρούνται οι προϋποθέσεις για τη διατήρηση των φακέλων αιτήσεων, όπως προβλέπεται στον κανονισμό (ΕΕ) 2018/1240.</w:t>
      </w:r>
    </w:p>
    <w:p>
      <w:pPr>
        <w:pStyle w:val="ManualConsidrant"/>
        <w:rPr>
          <w:noProof/>
        </w:rPr>
      </w:pPr>
      <w:r>
        <w:t>(7)</w:t>
      </w:r>
      <w:r>
        <w:tab/>
      </w:r>
      <w:r>
        <w:rPr>
          <w:noProof/>
        </w:rPr>
        <w:t>Προκειμένου να διασφαλιστεί η πλήρης επίτευξη των στόχων του ETIAS, καθώς και να προαχθούν οι στόχοι του Συστήματος Πληροφοριών Σένγκεν («SIS»), είναι αναγκαίο να συμπεριληφθεί στο πεδίο εφαρμογής των αυτοματοποιημένων επαληθεύσεων μια νέα κατηγορία καταχωρίσεων που δημιουργήθηκε με την πρόσφατη αναθεώρηση του SIS, ήτοι οι καταχωρίσεις για πρόσωπα που υπόκεινται σε ελέγχους έρευνας.</w:t>
      </w:r>
    </w:p>
    <w:p>
      <w:pPr>
        <w:pStyle w:val="ManualConsidrant"/>
        <w:rPr>
          <w:noProof/>
        </w:rPr>
      </w:pPr>
      <w:r>
        <w:t>(8)</w:t>
      </w:r>
      <w:r>
        <w:tab/>
      </w:r>
      <w:r>
        <w:rPr>
          <w:noProof/>
        </w:rPr>
        <w:t>Η άδεια ταξιδιού ETIAS μπορεί να ανακληθεί μετά την καταχώριση στο SIS νέων καταχωρίσεων σχετικά με την άρνηση εισόδου και παραμονής ή σχετικά με τη δήλωση ταξιδιωτικού εγγράφου ως απολεσθέντος, κλαπέντος, υπεξαιρεθέντος ή ακυρωθέντος. Προκειμένου το κεντρικό σύστημα ETIAS να ενημερώνεται αυτομάτως από το SIS σχετικά με τέτοιου είδους νέες καταχωρίσεις, θα πρέπει να δημιουργηθεί αυτοματοποιημένη διαδικασία μεταξύ του SIS και του ETIAS.</w:t>
      </w:r>
    </w:p>
    <w:p>
      <w:pPr>
        <w:pStyle w:val="ManualConsidrant"/>
        <w:rPr>
          <w:noProof/>
        </w:rPr>
      </w:pPr>
      <w:r>
        <w:lastRenderedPageBreak/>
        <w:t>(9)</w:t>
      </w:r>
      <w:r>
        <w:tab/>
      </w:r>
      <w:r>
        <w:rPr>
          <w:noProof/>
        </w:rPr>
        <w:t>Με σκοπό τον εξορθολογισμό και την απλούστευση του έργου των συνοριοφυλάκων μέσω της εφαρμογής πιο ομοιόμορφης διαδικασίας συνοριακού ελέγχου για όλους τους υπηκόους τρίτων χωρών που εισέρχονται για βραχεία παραμονή, μετά την έκδοση του κανονισμού (ΕΕ) 2017/2226 και του κανονισμού (ΕΕ) 2018/1240, είναι πλέον σκόπιμο να ευθυγραμμιστεί η διαλειτουργικότητα μεταξύ του ΣΕΕ και του ETIAS με τον τρόπο ενοποίησης του ΣΕΕ και του VIS για τους σκοπούς της διαδικασίας συνοριακού ελέγχου και για την καταχώριση των διελεύσεων των συνόρων στο ΣΕΕ.</w:t>
      </w:r>
    </w:p>
    <w:p>
      <w:pPr>
        <w:pStyle w:val="ManualConsidrant"/>
        <w:rPr>
          <w:noProof/>
        </w:rPr>
      </w:pPr>
      <w:r>
        <w:t>(10)</w:t>
      </w:r>
      <w:r>
        <w:tab/>
      </w:r>
      <w:r>
        <w:rPr>
          <w:noProof/>
        </w:rPr>
        <w:t>Οι προϋποθέσεις υπό τις οποίες η κεντρική μονάδα ETIAS και οι εθνικές μονάδες ETIAS μπορούν να πραγματοποιούν αναζητήσεις σε δεδομένα που είναι αποθηκευμένα σε άλλα συστήματα πληροφοριών της ΕΕ για τους σκοπούς του ETIAS θα πρέπει να διασφαλίζονται με σαφείς και ακριβείς κανόνες όσον αφορά την πρόσβαση της κεντρικής μονάδας ETIAS και των εθνικών μονάδων ETIAS στα δεδομένα που είναι αποθηκευμένα σε άλλα συστήματα πληροφοριών της ΕΕ, το είδος των ερωτημάτων και τις κατηγορίες των δεδομένων, ενώ όλα τα παραπάνω θα πρέπει να περιορίζονται σε ό,τι είναι απολύτως αναγκαίο για την άσκηση των καθηκόντων των εν λόγω μονάδων. Στο ίδιο πνεύμα, τα δεδομένα που είναι αποθηκευμένα στον φάκελο αίτησης ETIAS θα πρέπει να είναι ορατά μόνο για τα κράτη μέλη τα οποία χειρίζονται τα υποκείμενα συστήματα πληροφοριών σύμφωνα με τις λεπτομέρειες της συμμετοχής τους. Για παράδειγμα, οι διατάξεις του παρόντος κανονισμού που αφορούν το Σύστημα Πληροφοριών Σένγκεν και το Σύστημα Πληροφοριών για τις Θεωρήσεις αναπτύσσουν περαιτέρω όλες τις διατάξεις του κεκτημένου του Σένγκεν, για τις οποίες ισχύουν οι αποφάσεις του Συμβουλίου</w:t>
      </w:r>
      <w:r>
        <w:rPr>
          <w:rStyle w:val="FootnoteReference0"/>
          <w:noProof/>
        </w:rPr>
        <w:footnoteReference w:id="35"/>
      </w:r>
      <w:r>
        <w:rPr>
          <w:noProof/>
        </w:rPr>
        <w:t xml:space="preserve"> σχετικά με την εφαρμογή των διατάξεων του κεκτημένου του Σένγκεν όσον αφορά το Σύστημα Πληροφοριών Σένγκεν και το Σύστημα Πληροφοριών για τις Θεωρήσεις.</w:t>
      </w:r>
    </w:p>
    <w:p>
      <w:pPr>
        <w:pStyle w:val="ManualConsidrant"/>
        <w:rPr>
          <w:i/>
          <w:noProof/>
        </w:rPr>
      </w:pPr>
      <w:r>
        <w:t>(11)</w:t>
      </w:r>
      <w:r>
        <w:tab/>
      </w:r>
      <w:r>
        <w:rPr>
          <w:noProof/>
        </w:rPr>
        <w:t>Σύμφωνα με το άρθρο 73 του κανονισμού (ΕΕ) 2018/1240, ο Ευρωπαϊκός Οργανισμός για τη λειτουργική διαχείριση συστημάτων ΤΠ μεγάλης κλίμακας στον χώρο ελευθερίας, ασφάλειας και δικαιοσύνης («eu-LISA»), που ιδρύθηκε με τον κανονισμό (ΕΕ) 2018/1726 του Ευρωπαϊκού Κοινοβουλίου και του Συμβουλίου</w:t>
      </w:r>
      <w:r>
        <w:rPr>
          <w:rStyle w:val="FootnoteReference0"/>
          <w:noProof/>
        </w:rPr>
        <w:footnoteReference w:id="36"/>
      </w:r>
      <w:r>
        <w:rPr>
          <w:noProof/>
        </w:rPr>
        <w:t>, θα πρέπει να είναι υπεύθυνος για τη φάση σχεδιασμού και ανάπτυξης του συστήματος πληροφοριών ETIAS.</w:t>
      </w:r>
    </w:p>
    <w:p>
      <w:pPr>
        <w:pStyle w:val="ManualConsidrant"/>
        <w:rPr>
          <w:noProof/>
        </w:rPr>
      </w:pPr>
      <w:r>
        <w:t>(12)</w:t>
      </w:r>
      <w:r>
        <w:tab/>
      </w:r>
      <w:r>
        <w:rPr>
          <w:noProof/>
        </w:rPr>
        <w:t>Ο παρών κανονισμός ισχύει με την επιφύλαξη της οδηγίας 2004/38/ΕΚ</w:t>
      </w:r>
      <w:r>
        <w:rPr>
          <w:rStyle w:val="FootnoteReference0"/>
          <w:noProof/>
        </w:rPr>
        <w:footnoteReference w:id="37"/>
      </w:r>
      <w:r>
        <w:rPr>
          <w:noProof/>
        </w:rPr>
        <w:t>.</w:t>
      </w:r>
    </w:p>
    <w:p>
      <w:pPr>
        <w:pStyle w:val="ManualConsidrant"/>
        <w:rPr>
          <w:noProof/>
        </w:rPr>
      </w:pPr>
      <w:r>
        <w:t>(13)</w:t>
      </w:r>
      <w:r>
        <w:tab/>
      </w:r>
      <w:r>
        <w:rPr>
          <w:noProof/>
        </w:rPr>
        <w:t xml:space="preserve">Σύμφωνα με τα άρθρα 1 και 2 του πρωτοκόλλου αριθ. 22 σχετικά με τη θέση της Δανίας, το οποίο προσαρτάται στη ΣΕΕ και τη ΣΛΕΕ, η Δανία δεν συμμετέχει στην </w:t>
      </w:r>
      <w:r>
        <w:rPr>
          <w:noProof/>
        </w:rPr>
        <w:lastRenderedPageBreak/>
        <w:t>έκδοση του παρόντος κανονισμού και δεν δεσμεύεται από αυτόν ούτε υπόκειται στην εφαρμογή του. Δεδομένου ότι ο παρών κανονισμός αναπτύσσει περαιτέρω το κεκτημένο του Σένγκεν, η Δανία αποφασίζει, σύμφωνα με το άρθρο 4 του εν λόγω πρωτοκόλλου, εντός εξαμήνου αφότου το Συμβούλιο λάβει απόφαση σχετικά με τον παρόντα κανονισμό, εάν θα τον εφαρμόσει στο εθνικό της δίκαιο.</w:t>
      </w:r>
    </w:p>
    <w:p>
      <w:pPr>
        <w:pStyle w:val="ManualConsidrant"/>
        <w:rPr>
          <w:noProof/>
        </w:rPr>
      </w:pPr>
      <w:r>
        <w:t>(14)</w:t>
      </w:r>
      <w:r>
        <w:tab/>
      </w:r>
      <w:r>
        <w:rPr>
          <w:noProof/>
        </w:rPr>
        <w:t>Ο παρών κανονισμός αποτελεί ανάπτυξη των διατάξεων του κεκτημένου του Σένγκεν, στις οποίες δεν συμμετέχει το Ηνωμένο Βασίλειο, σύμφωνα με την απόφαση 2000/365/ΕΚ του Συμβουλίου</w:t>
      </w:r>
      <w:r>
        <w:rPr>
          <w:rStyle w:val="FootnoteReference0"/>
          <w:noProof/>
        </w:rPr>
        <w:footnoteReference w:id="38"/>
      </w:r>
      <w:r>
        <w:rPr>
          <w:noProof/>
        </w:rPr>
        <w:t>· συνεπώς, το Ηνωμένο Βασίλειο δεν συμμετέχει στην έκδοση του παρόντος κανονισμού και δεν δεσμεύεται από αυτόν ούτε υπόκειται στην εφαρμογή του.</w:t>
      </w:r>
    </w:p>
    <w:p>
      <w:pPr>
        <w:pStyle w:val="ManualConsidrant"/>
        <w:rPr>
          <w:noProof/>
        </w:rPr>
      </w:pPr>
      <w:r>
        <w:t>(15)</w:t>
      </w:r>
      <w:r>
        <w:tab/>
      </w:r>
      <w:r>
        <w:rPr>
          <w:noProof/>
        </w:rPr>
        <w:t>Ο παρών κανονισμός αποτελεί ανάπτυξη των διατάξεων του κεκτημένου του Σένγκεν στις οποίες δεν συμμετέχει η Ιρλανδία, σύμφωνα με την απόφαση 2002/192/ΕΚ του Συμβουλίου</w:t>
      </w:r>
      <w:r>
        <w:rPr>
          <w:rStyle w:val="FootnoteReference0"/>
          <w:noProof/>
        </w:rPr>
        <w:footnoteReference w:id="39"/>
      </w:r>
      <w:r>
        <w:rPr>
          <w:noProof/>
        </w:rPr>
        <w:t>· συνεπώς, η Ιρλανδία δεν συμμετέχει στην έκδοση του παρόντος κανονισμού και δεν δεσμεύεται από αυτόν ούτε υπόκειται στην εφαρμογή του.</w:t>
      </w:r>
    </w:p>
    <w:p>
      <w:pPr>
        <w:pStyle w:val="ManualConsidrant"/>
        <w:rPr>
          <w:noProof/>
        </w:rPr>
      </w:pPr>
      <w:r>
        <w:t>(16)</w:t>
      </w:r>
      <w:r>
        <w:tab/>
      </w:r>
      <w:r>
        <w:rPr>
          <w:noProof/>
        </w:rPr>
        <w:t>Όσον αφορά την Ισλανδία και τη Νορβηγία, ο παρών κανονισμός αποτελεί ανάπτυξη των διατάξεων του κεκτημένου του Σένγκεν κατά την έννοια της συμφωνίας που έχει συναφθεί από το Συμβούλιο της Ευρωπαϊκής Ένωσης, τη Δημοκρατία της Ισλανδίας και το Βασίλειο της Νορβηγίας για τη σύνδεση των εν λόγω κρατών με την υλοποίηση, την εφαρμογή και την ανάπτυξη του κεκτημένου του Σένγκεν</w:t>
      </w:r>
      <w:r>
        <w:rPr>
          <w:rStyle w:val="FootnoteReference0"/>
          <w:noProof/>
        </w:rPr>
        <w:footnoteReference w:id="40"/>
      </w:r>
      <w:r>
        <w:rPr>
          <w:noProof/>
        </w:rPr>
        <w:t>, οι οποίες εμπίπτουν στον τομέα του άρθρου 1 σημεία Α και Β της απόφασης 1999/437/ΕΚ του Συμβουλίου</w:t>
      </w:r>
      <w:r>
        <w:rPr>
          <w:rStyle w:val="FootnoteReference0"/>
          <w:noProof/>
        </w:rPr>
        <w:footnoteReference w:id="41"/>
      </w:r>
      <w:r>
        <w:rPr>
          <w:noProof/>
        </w:rPr>
        <w:t>.</w:t>
      </w:r>
    </w:p>
    <w:p>
      <w:pPr>
        <w:pStyle w:val="ManualConsidrant"/>
        <w:rPr>
          <w:noProof/>
        </w:rPr>
      </w:pPr>
      <w:r>
        <w:t>(17)</w:t>
      </w:r>
      <w:r>
        <w:tab/>
      </w:r>
      <w:r>
        <w:rPr>
          <w:noProof/>
        </w:rPr>
        <w:t>Όσον αφορά την Ελβετία, ο παρών κανονισμός αποτελεί ανάπτυξη των διατάξεων του κεκτημένου του Σένγκεν κατά την έννοια της συμφωνίας μεταξύ της Ευρωπαϊκής Ένωσης, της Ευρωπαϊκής Κοινότητας και της Ελβετικής Συνομοσπονδίας σχετικά με τη σύνδεση της Ελβετικής Συνομοσπονδίας προς την υλοποίηση, την εφαρμογή και την ανάπτυξη του κεκτημένου του Σένγκεν</w:t>
      </w:r>
      <w:r>
        <w:rPr>
          <w:rStyle w:val="FootnoteReference0"/>
          <w:noProof/>
        </w:rPr>
        <w:footnoteReference w:id="42"/>
      </w:r>
      <w:r>
        <w:rPr>
          <w:noProof/>
        </w:rPr>
        <w:t>, οι οποίες εμπίπτουν στον τομέα του άρθρου 1 σημεία Α και Β της απόφασης 1999/437/ΕΚ, σε συνδυασμό με το άρθρο 3 της απόφασης 2008/146/ΕΚ</w:t>
      </w:r>
      <w:r>
        <w:rPr>
          <w:rStyle w:val="FootnoteReference0"/>
          <w:noProof/>
        </w:rPr>
        <w:footnoteReference w:id="43"/>
      </w:r>
      <w:r>
        <w:rPr>
          <w:noProof/>
        </w:rPr>
        <w:t xml:space="preserve"> του Συμβουλίου και με το άρθρο 3 της απόφασης 2008/149/ΔΕΥ του Συμβουλίου</w:t>
      </w:r>
      <w:r>
        <w:rPr>
          <w:rStyle w:val="FootnoteReference0"/>
          <w:noProof/>
        </w:rPr>
        <w:footnoteReference w:id="44"/>
      </w:r>
      <w:r>
        <w:rPr>
          <w:noProof/>
        </w:rPr>
        <w:t>,</w:t>
      </w:r>
    </w:p>
    <w:p>
      <w:pPr>
        <w:pStyle w:val="ManualConsidrant"/>
        <w:rPr>
          <w:noProof/>
        </w:rPr>
      </w:pPr>
      <w:r>
        <w:lastRenderedPageBreak/>
        <w:t>(18)</w:t>
      </w:r>
      <w:r>
        <w:tab/>
      </w:r>
      <w:r>
        <w:rPr>
          <w:noProof/>
        </w:rPr>
        <w:t>Όσον αφορά το Λιχτενστάιν, ο παρών κανονισμός αποτελεί ανάπτυξη των διατάξεων του κεκτημένου του Σένγκεν κατά την έννοια του πρωτοκόλλου μεταξύ της Ευρωπαϊκής Ένωσης, της Ευρωπαϊκής Κοινότητας, της Ελβετικής Συνομοσπονδίας και του Πριγκιπάτου του Λιχτενστάιν για την προσχώρηση του Πριγκιπάτου του Λιχτενστάιν στη συμφωνία μεταξύ της Ευρωπαϊκής Ένωσης, της Ευρωπαϊκής Κοινότητας και της Ελβετικής Συνομοσπονδίας σχετικά με τη σύνδεση της Ελβετικής Συνομοσπονδίας προς τη θέση σε ισχύ, την εφαρμογή και την ανάπτυξη του κεκτημένου του Σένγκεν</w:t>
      </w:r>
      <w:r>
        <w:rPr>
          <w:rStyle w:val="FootnoteReference0"/>
          <w:noProof/>
        </w:rPr>
        <w:footnoteReference w:id="45"/>
      </w:r>
      <w:r>
        <w:rPr>
          <w:noProof/>
        </w:rPr>
        <w:t>, οι οποίες εμπίπτουν στον τομέα του άρθρου 1 σημεία Α και Β της απόφασης 1999/437/ΕΚ, σε συνδυασμό με το άρθρο 3 της απόφασης 2011/350/ΕΕ του Συμβουλίου</w:t>
      </w:r>
      <w:r>
        <w:rPr>
          <w:rStyle w:val="FootnoteReference0"/>
          <w:noProof/>
        </w:rPr>
        <w:footnoteReference w:id="46"/>
      </w:r>
      <w:r>
        <w:rPr>
          <w:noProof/>
        </w:rPr>
        <w:t xml:space="preserve"> και με το άρθρο 3 της απόφασης 2011/349/ΕΕ του Συμβουλίου</w:t>
      </w:r>
      <w:r>
        <w:rPr>
          <w:rStyle w:val="FootnoteReference0"/>
          <w:noProof/>
        </w:rPr>
        <w:footnoteReference w:id="47"/>
      </w:r>
      <w:r>
        <w:rPr>
          <w:noProof/>
        </w:rPr>
        <w:t>.</w:t>
      </w:r>
    </w:p>
    <w:p>
      <w:pPr>
        <w:pStyle w:val="ManualConsidrant"/>
        <w:rPr>
          <w:noProof/>
        </w:rPr>
      </w:pPr>
      <w:r>
        <w:t>(19)</w:t>
      </w:r>
      <w:r>
        <w:tab/>
      </w:r>
      <w:r>
        <w:rPr>
          <w:noProof/>
        </w:rPr>
        <w:t>Όσον αφορά την Κύπρο, τη Βουλγαρία, τη Ρουμανία και την Κροατία, οι διατάξεις του παρόντος κανονισμού που τροποποιούν τον κανονισμό για τη θέσπιση του ETIAS συνιστούν διατάξεις που βασίζονται στο κεκτημένο του Σένγκεν ή σχετίζονται άλλως με αυτό, κατά την έννοια, αντιστοίχως, του άρθρου 3 παράγραφος 1 της πράξης προσχώρησης του 2003, του άρθρου 4 παράγραφος 1 της πράξης προσχώρησης του 2005 και του άρθρου 4 παράγραφος 1 της πράξης προσχώρησης του 2011.</w:t>
      </w:r>
    </w:p>
    <w:p>
      <w:pPr>
        <w:pStyle w:val="ManualConsidrant"/>
        <w:rPr>
          <w:noProof/>
        </w:rPr>
      </w:pPr>
      <w:r>
        <w:t>(20)</w:t>
      </w:r>
      <w:r>
        <w:tab/>
      </w:r>
      <w:r>
        <w:rPr>
          <w:noProof/>
        </w:rPr>
        <w:t>Όσον αφορά την Κύπρο, τη Βουλγαρία, τη Ρουμανία και την Κροατία, οι διατάξεις του παρόντος κανονισμού που σχετίζονται με το VIS, το SIS και το ΣΕΕ συνιστούν διατάξεις που βασίζονται στο κεκτημένο του Σένγκεν ή σχετίζονται άλλως με αυτό, κατά την έννοια, αντιστοίχως, του άρθρου 3 παράγραφος 2 της πράξης προσχώρησης του 2003, του άρθρου 4 παράγραφος 2 της πράξης προσχώρησης του 2005 και του άρθρου 4 παράγραφος 2 της πράξης προσχώρησης του 2011, σε συνδυασμό με την απόφαση 2010/365/ΕΕ του Συμβουλίου</w:t>
      </w:r>
      <w:r>
        <w:rPr>
          <w:rStyle w:val="FootnoteReference0"/>
          <w:noProof/>
        </w:rPr>
        <w:footnoteReference w:id="48"/>
      </w:r>
      <w:r>
        <w:rPr>
          <w:noProof/>
        </w:rPr>
        <w:t>, την απόφαση (ΕΕ) 2017/733 του Συμβουλίου</w:t>
      </w:r>
      <w:r>
        <w:rPr>
          <w:rStyle w:val="FootnoteReference0"/>
          <w:noProof/>
        </w:rPr>
        <w:footnoteReference w:id="49"/>
      </w:r>
      <w:r>
        <w:rPr>
          <w:noProof/>
        </w:rPr>
        <w:t>, την απόφαση (ΕΕ) 2017/1908 του Συμβουλίου</w:t>
      </w:r>
      <w:r>
        <w:rPr>
          <w:rStyle w:val="FootnoteReference0"/>
          <w:noProof/>
        </w:rPr>
        <w:footnoteReference w:id="50"/>
      </w:r>
      <w:r>
        <w:rPr>
          <w:noProof/>
        </w:rPr>
        <w:t xml:space="preserve"> και την απόφαση (ΕΕ) 2018/934 του Συμβουλίου</w:t>
      </w:r>
      <w:r>
        <w:rPr>
          <w:rStyle w:val="FootnoteReference0"/>
          <w:noProof/>
        </w:rPr>
        <w:footnoteReference w:id="51"/>
      </w:r>
      <w:r>
        <w:rPr>
          <w:noProof/>
        </w:rPr>
        <w:t>.</w:t>
      </w:r>
    </w:p>
    <w:p>
      <w:pPr>
        <w:pStyle w:val="ManualConsidrant"/>
        <w:rPr>
          <w:noProof/>
        </w:rPr>
      </w:pPr>
      <w:r>
        <w:lastRenderedPageBreak/>
        <w:t>(21)</w:t>
      </w:r>
      <w:r>
        <w:tab/>
      </w:r>
      <w:r>
        <w:rPr>
          <w:noProof/>
        </w:rPr>
        <w:t>Επομένως, οι κανονισμοί (ΕΕ) 2018/1240, (ΕΚ) αριθ. 767/2008, (ΕΕ) 2017/2226 και (ΕΕ) 2018/1861 (SIS για τους συνοριακούς ελέγχους) του Ευρωπαϊκού Κοινοβουλίου και του Συμβουλίου θα πρέπει να τροποποιηθούν.</w:t>
      </w:r>
    </w:p>
    <w:p>
      <w:pPr>
        <w:pStyle w:val="ManualConsidrant"/>
        <w:rPr>
          <w:noProof/>
        </w:rPr>
      </w:pPr>
      <w:r>
        <w:t>(22)</w:t>
      </w:r>
      <w:r>
        <w:tab/>
      </w:r>
      <w:r>
        <w:rPr>
          <w:noProof/>
        </w:rPr>
        <w:t>Ο Ευρωπαίος Επόπτης Προστασίας Δεδομένων κλήθηκε να γνωμοδοτήσει σύμφωνα με το άρθρο 41 παράγραφος 2 του κανονισμού (ΕΚ) αριθ. 2018/1725 του Ευρωπαϊκού Κοινοβουλίου και του Συμβουλίου</w:t>
      </w:r>
      <w:r>
        <w:rPr>
          <w:rStyle w:val="FootnoteReference0"/>
          <w:noProof/>
        </w:rPr>
        <w:footnoteReference w:id="52"/>
      </w:r>
      <w:r>
        <w:rPr>
          <w:noProof/>
        </w:rPr>
        <w:t>,</w:t>
      </w:r>
    </w:p>
    <w:p>
      <w:pPr>
        <w:pStyle w:val="Formuledadoption"/>
        <w:rPr>
          <w:noProof/>
        </w:rPr>
      </w:pPr>
      <w:r>
        <w:rPr>
          <w:noProof/>
        </w:rPr>
        <w:t>ΕΞΕΔΩΣΑΝ ΤΟΝ ΠΑΡΟΝΤΑ ΚΑΝΟΝΙΣΜΟ:</w:t>
      </w:r>
    </w:p>
    <w:p>
      <w:pPr>
        <w:pStyle w:val="SectionTitle"/>
        <w:rPr>
          <w:noProof/>
          <w:sz w:val="24"/>
        </w:rPr>
      </w:pPr>
      <w:r>
        <w:rPr>
          <w:noProof/>
          <w:sz w:val="24"/>
        </w:rPr>
        <w:t>ΚΕΦΑΛΑΙΟ I: ΤΡΟΠΟΠΟΙΗΣΕΙΣ ΤΟΥ ΚΑΝΟΝΙΣΜΟΥ (ΕΕ) 2018/1240</w:t>
      </w:r>
    </w:p>
    <w:p>
      <w:pPr>
        <w:pStyle w:val="Titrearticle"/>
        <w:rPr>
          <w:noProof/>
        </w:rPr>
      </w:pPr>
      <w:r>
        <w:rPr>
          <w:noProof/>
        </w:rPr>
        <w:t>Άρθρο 1</w:t>
      </w:r>
    </w:p>
    <w:p>
      <w:pPr>
        <w:pStyle w:val="Titrearticle"/>
        <w:spacing w:before="0" w:after="0"/>
        <w:rPr>
          <w:b/>
          <w:noProof/>
        </w:rPr>
      </w:pPr>
      <w:r>
        <w:rPr>
          <w:b/>
          <w:noProof/>
        </w:rPr>
        <w:t>Τροποποιήσεις του κανονισμού (ΕΕ) 2018/1240 [ETIAS]</w:t>
      </w:r>
    </w:p>
    <w:p>
      <w:pPr>
        <w:spacing w:before="0" w:after="0"/>
        <w:rPr>
          <w:noProof/>
        </w:rPr>
      </w:pPr>
    </w:p>
    <w:p>
      <w:pPr>
        <w:pStyle w:val="Point0"/>
        <w:rPr>
          <w:noProof/>
        </w:rPr>
      </w:pPr>
      <w:r>
        <w:rPr>
          <w:noProof/>
        </w:rPr>
        <w:t>1)</w:t>
      </w:r>
      <w:r>
        <w:rPr>
          <w:noProof/>
        </w:rPr>
        <w:tab/>
        <w:t>στο άρθρο 3 παράγραφος 1, προστίθεται το ακόλουθο σημείο:</w:t>
      </w:r>
    </w:p>
    <w:p>
      <w:pPr>
        <w:pStyle w:val="Point1"/>
        <w:spacing w:before="0" w:after="0"/>
        <w:ind w:left="851" w:firstLine="0"/>
        <w:rPr>
          <w:noProof/>
        </w:rPr>
      </w:pPr>
      <w:r>
        <w:rPr>
          <w:noProof/>
        </w:rPr>
        <w:t>«23) «άλλα συστήματα πληροφοριών της ΕΕ»: το σύστημα εισόδου/εξόδου («ΣΕΕ»), το Σύστημα Πληροφοριών για τις Θεωρήσεις («VIS»), το Σύστημα Πληροφοριών Σένγκεν («SIS») και το Ευρωπαϊκό Σύστημα Πληροφοριών Ποινικού Μητρώου – υπήκοοι τρίτων χωρών («σύστημα ECRIS-TCN»).»·</w:t>
      </w:r>
    </w:p>
    <w:p>
      <w:pPr>
        <w:pStyle w:val="Point1"/>
        <w:spacing w:before="0" w:after="0"/>
        <w:ind w:left="851" w:firstLine="0"/>
        <w:rPr>
          <w:noProof/>
        </w:rPr>
      </w:pPr>
    </w:p>
    <w:p>
      <w:pPr>
        <w:pStyle w:val="Point0"/>
        <w:rPr>
          <w:noProof/>
        </w:rPr>
      </w:pPr>
      <w:r>
        <w:rPr>
          <w:noProof/>
        </w:rPr>
        <w:t>2)</w:t>
      </w:r>
      <w:r>
        <w:rPr>
          <w:noProof/>
        </w:rPr>
        <w:tab/>
        <w:t>στο άρθρο 4, προστίθεται το ακόλουθο στοιχείο:</w:t>
      </w:r>
    </w:p>
    <w:p>
      <w:pPr>
        <w:pStyle w:val="Point1"/>
        <w:rPr>
          <w:noProof/>
        </w:rPr>
      </w:pPr>
      <w:r>
        <w:rPr>
          <w:noProof/>
        </w:rPr>
        <w:t>«η</w:t>
      </w:r>
      <w:r>
        <w:rPr>
          <w:rStyle w:val="FootnoteReference0"/>
          <w:noProof/>
        </w:rPr>
        <w:footnoteReference w:id="53"/>
      </w:r>
      <w:r>
        <w:rPr>
          <w:noProof/>
        </w:rPr>
        <w:t>) υποστηρίζει τους στόχους του ΣΕΕ.»·</w:t>
      </w:r>
    </w:p>
    <w:p>
      <w:pPr>
        <w:pStyle w:val="Point1"/>
        <w:rPr>
          <w:noProof/>
        </w:rPr>
      </w:pPr>
      <w:r>
        <w:rPr>
          <w:noProof/>
        </w:rPr>
        <w:t>_____________</w:t>
      </w:r>
    </w:p>
    <w:p>
      <w:pPr>
        <w:spacing w:before="0" w:after="0"/>
        <w:ind w:left="1145" w:hanging="425"/>
        <w:rPr>
          <w:noProof/>
        </w:rPr>
      </w:pPr>
      <w:r>
        <w:rPr>
          <w:noProof/>
        </w:rPr>
        <w:t>*</w:t>
      </w:r>
      <w:r>
        <w:rPr>
          <w:noProof/>
        </w:rPr>
        <w:tab/>
        <w:t>Για την αρίθμηση λαμβάνεται υπόψη η τροποποίηση του παρόντος κανονισμού από την πρόταση κανονισμού του Ευρωπαϊκού Κοινοβουλίου και του Συμβουλίου για τη θέσπιση πλαισίου διαλειτουργικότητας μεταξύ των συστημάτων πληροφοριών της ΕΕ (σύνορα και θεωρήσεις), COM (2018) 478 final»·</w:t>
      </w:r>
    </w:p>
    <w:p>
      <w:pPr>
        <w:spacing w:before="0" w:after="0"/>
        <w:ind w:left="1145" w:hanging="425"/>
        <w:rPr>
          <w:noProof/>
        </w:rPr>
      </w:pPr>
    </w:p>
    <w:p>
      <w:pPr>
        <w:pStyle w:val="Point0"/>
        <w:rPr>
          <w:noProof/>
        </w:rPr>
      </w:pPr>
      <w:r>
        <w:rPr>
          <w:noProof/>
        </w:rPr>
        <w:t>3)</w:t>
      </w:r>
      <w:r>
        <w:rPr>
          <w:noProof/>
        </w:rPr>
        <w:tab/>
        <w:t>στο άρθρο 6 παράγραφος 3, προστίθενται τα ακόλουθα εδάφια:</w:t>
      </w:r>
    </w:p>
    <w:p>
      <w:pPr>
        <w:pStyle w:val="Point1"/>
        <w:ind w:left="993" w:hanging="143"/>
        <w:rPr>
          <w:noProof/>
        </w:rPr>
      </w:pPr>
      <w:r>
        <w:rPr>
          <w:noProof/>
        </w:rPr>
        <w:t xml:space="preserve">«Ειδικότερα, το κεντρικό σύστημα ETIAS θα αναπτυχθεί με βάση τα συστατικά στοιχεία υλισμικού και λογισμικού του κεντρικού συστήματος ΣΕΕ με στόχο τη δημιουργία κοινόχρηστου αποθετηρίου δεδομένων ταυτότητας για την αποθήκευση των αλφαριθμητικών δεδομένων ταυτότητας τόσο των αιτούντων του ETIAS όσο </w:t>
      </w:r>
      <w:r>
        <w:rPr>
          <w:noProof/>
        </w:rPr>
        <w:lastRenderedPageBreak/>
        <w:t>και των υπηκόων τρίτων χωρών που είναι καταχωρισμένοι στο ΣΕΕ. Τα αλφαριθμητικά δεδομένα ταυτότητας των αιτούντων του ETIAS που θα αποθηκεύονται στο κοινόχρηστο αποθετήριο δεδομένων ταυτότητας θα αποτελούν μέρος του κεντρικού συστήματος ETIAS. [Αυτό το κοινόχρηστο αποθετήριο δεδομένων ταυτότητας θα αποτελέσει τη βάση για την υλοποίηση του κοινού αποθετηρίου δεδομένων ταυτότητας («CIR») που θεσπίστηκε με τον κανονισμό για τη διαλειτουργικότητα.]</w:t>
      </w:r>
    </w:p>
    <w:p>
      <w:pPr>
        <w:pStyle w:val="Point1"/>
        <w:spacing w:after="0"/>
        <w:ind w:left="993" w:firstLine="0"/>
        <w:rPr>
          <w:noProof/>
        </w:rPr>
      </w:pPr>
      <w:r>
        <w:rPr>
          <w:noProof/>
        </w:rPr>
        <w:t>Τα ανωτέρω ισχύουν με την επιφύλαξη του λογικού διαχωρισμού των δεδομένων του ΣΕΕ και του ETIAS και των προϋποθέσεων πρόσβασης σε αυτά, όπως ορίζεται στους κανονισμούς για τη δημιουργία των αντίστοιχων συστημάτων πληροφοριών.»·</w:t>
      </w:r>
    </w:p>
    <w:p>
      <w:pPr>
        <w:pStyle w:val="Point1"/>
        <w:spacing w:before="0" w:after="0"/>
        <w:ind w:left="993" w:firstLine="0"/>
        <w:rPr>
          <w:noProof/>
        </w:rPr>
      </w:pPr>
    </w:p>
    <w:p>
      <w:pPr>
        <w:pStyle w:val="Point0"/>
        <w:rPr>
          <w:noProof/>
        </w:rPr>
      </w:pPr>
      <w:r>
        <w:rPr>
          <w:noProof/>
        </w:rPr>
        <w:t>4)</w:t>
      </w:r>
      <w:r>
        <w:rPr>
          <w:noProof/>
        </w:rPr>
        <w:tab/>
        <w:t>Το άρθρο 11 αντικαθίσταται από το ακόλουθο κείμενο:</w:t>
      </w:r>
    </w:p>
    <w:p>
      <w:pPr>
        <w:pStyle w:val="Point2"/>
        <w:rPr>
          <w:noProof/>
        </w:rPr>
      </w:pPr>
      <w:r>
        <w:rPr>
          <w:noProof/>
        </w:rPr>
        <w:t xml:space="preserve"> «Άρθρο 11 </w:t>
      </w:r>
    </w:p>
    <w:p>
      <w:pPr>
        <w:pStyle w:val="Point2"/>
        <w:rPr>
          <w:noProof/>
        </w:rPr>
      </w:pPr>
      <w:r>
        <w:rPr>
          <w:noProof/>
        </w:rPr>
        <w:t>Διαλειτουργικότητα με άλλα συστήματα πληροφοριών της ΕΕ και με δεδομένα της Ευρωπόλ»·</w:t>
      </w:r>
    </w:p>
    <w:p>
      <w:pPr>
        <w:pStyle w:val="Point2"/>
        <w:ind w:left="1985" w:hanging="568"/>
        <w:rPr>
          <w:noProof/>
        </w:rPr>
      </w:pPr>
      <w:r>
        <w:rPr>
          <w:noProof/>
        </w:rPr>
        <w:t xml:space="preserve"> 1.  Καθιερώνεται διαλειτουργικότητα μεταξύ του συστήματος πληροφοριών ETIAS, άλλων συστημάτων πληροφοριών της ΕΕ και των δεδομένων της Ευρωπόλ ώστε να είναι δυνατή η αυτοματοποιημένη επεξεργασία που αναφέρεται στα άρθρα 20 και 23, στο άρθρο 24 παράγραφος 6 στοιχείο γ) σημείο ii), στο άρθρο 41 και στο άρθρο 54 παράγραφος 1 στοιχείο β).</w:t>
      </w:r>
    </w:p>
    <w:p>
      <w:pPr>
        <w:pStyle w:val="Point2"/>
        <w:ind w:left="1985" w:hanging="1"/>
        <w:rPr>
          <w:noProof/>
        </w:rPr>
      </w:pPr>
      <w:r>
        <w:rPr>
          <w:noProof/>
        </w:rPr>
        <w:t>[Η διαλειτουργικότητα βασίζεται στην ευρωπαϊκή πύλη αναζήτησης («ESP»), η οποία θεσπίστηκε με το άρθρο 6 του κανονισμού (ΕΕ) 2018/XXX (διαλειτουργικότητα). Κατά τη διάρκεια της μεταβατικής περιόδου έως ότου καταστεί διαθέσιμη η ESP, η αυτοματοποιημένη επεξεργασία βασίζεται σε εργαλείο που θα αναπτυχθεί από τον eu-LISA για τους σκοπούς της παρούσας παραγράφου. Το εν λόγω εργαλείο θα χρησιμοποιηθεί ως βάση για την ανάπτυξη και υλοποίηση της ESP σύμφωνα με το άρθρο 52 του εν λόγω κανονισμού].</w:t>
      </w:r>
    </w:p>
    <w:p>
      <w:pPr>
        <w:pStyle w:val="Point2"/>
        <w:ind w:hanging="424"/>
        <w:rPr>
          <w:noProof/>
        </w:rPr>
      </w:pPr>
      <w:r>
        <w:rPr>
          <w:noProof/>
        </w:rPr>
        <w:t>2.   Για τους σκοπούς της εκτέλεσης των επαληθεύσεων που αναφέρονται στο άρθρο 20 παράγραφος 2 στοιχείο θ), η αυτοματοποιημένη επεξεργασία που αναφέρεται στο άρθρο 11 παράγραφος 1 δίνει τη δυνατότητα στο κεντρικό σύστημα ETIAS να πραγματοποιεί αναζητήσεις στο VIS, το οποίο θεσπίστηκε με τον κανονισμό (ΕΚ) αριθ. 767/2008 του Ευρωπαϊκού Κοινοβουλίου και του Συμβουλίου*, χρησιμοποιώντας τα ακόλουθα δεδομένα που ορίζονται στο άρθρο 17 παράγραφος 2 στοιχεία α), αβ</w:t>
      </w:r>
      <w:r>
        <w:rPr>
          <w:rStyle w:val="FootnoteReference0"/>
          <w:noProof/>
        </w:rPr>
        <w:footnoteReference w:id="54"/>
      </w:r>
      <w:r>
        <w:rPr>
          <w:noProof/>
        </w:rPr>
        <w:t>), γ) και δ) του παρόντος κανονισμού:</w:t>
      </w:r>
    </w:p>
    <w:p>
      <w:pPr>
        <w:pStyle w:val="Point3"/>
        <w:rPr>
          <w:noProof/>
        </w:rPr>
      </w:pPr>
      <w:r>
        <w:rPr>
          <w:noProof/>
        </w:rPr>
        <w:t>α)</w:t>
      </w:r>
      <w:r>
        <w:rPr>
          <w:noProof/>
        </w:rPr>
        <w:tab/>
        <w:t>επώνυμο·</w:t>
      </w:r>
    </w:p>
    <w:p>
      <w:pPr>
        <w:pStyle w:val="Point3"/>
        <w:rPr>
          <w:noProof/>
        </w:rPr>
      </w:pPr>
      <w:r>
        <w:rPr>
          <w:noProof/>
        </w:rPr>
        <w:t>β)</w:t>
      </w:r>
      <w:r>
        <w:rPr>
          <w:noProof/>
        </w:rPr>
        <w:tab/>
        <w:t>επώνυμο κατά τη γέννηση·</w:t>
      </w:r>
    </w:p>
    <w:p>
      <w:pPr>
        <w:pStyle w:val="Point3"/>
        <w:rPr>
          <w:noProof/>
        </w:rPr>
      </w:pPr>
      <w:r>
        <w:rPr>
          <w:noProof/>
        </w:rPr>
        <w:t>γ)</w:t>
      </w:r>
      <w:r>
        <w:rPr>
          <w:noProof/>
        </w:rPr>
        <w:tab/>
        <w:t>όνομα ή ονόματα·</w:t>
      </w:r>
    </w:p>
    <w:p>
      <w:pPr>
        <w:pStyle w:val="Point3"/>
        <w:rPr>
          <w:noProof/>
        </w:rPr>
      </w:pPr>
      <w:r>
        <w:rPr>
          <w:noProof/>
        </w:rPr>
        <w:lastRenderedPageBreak/>
        <w:t>δ)</w:t>
      </w:r>
      <w:r>
        <w:rPr>
          <w:noProof/>
        </w:rPr>
        <w:tab/>
        <w:t>ημερομηνία γέννησης·</w:t>
      </w:r>
    </w:p>
    <w:p>
      <w:pPr>
        <w:pStyle w:val="Point3"/>
        <w:rPr>
          <w:noProof/>
        </w:rPr>
      </w:pPr>
      <w:r>
        <w:rPr>
          <w:noProof/>
        </w:rPr>
        <w:t>ε)</w:t>
      </w:r>
      <w:r>
        <w:rPr>
          <w:noProof/>
        </w:rPr>
        <w:tab/>
        <w:t>τόπο γέννησης·</w:t>
      </w:r>
    </w:p>
    <w:p>
      <w:pPr>
        <w:pStyle w:val="Point3"/>
        <w:rPr>
          <w:noProof/>
        </w:rPr>
      </w:pPr>
      <w:r>
        <w:rPr>
          <w:noProof/>
        </w:rPr>
        <w:t>στ)</w:t>
      </w:r>
      <w:r>
        <w:rPr>
          <w:noProof/>
        </w:rPr>
        <w:tab/>
        <w:t>χώρα γέννησης·</w:t>
      </w:r>
    </w:p>
    <w:p>
      <w:pPr>
        <w:pStyle w:val="Point3"/>
        <w:rPr>
          <w:noProof/>
        </w:rPr>
      </w:pPr>
      <w:r>
        <w:rPr>
          <w:noProof/>
        </w:rPr>
        <w:t>ζ)</w:t>
      </w:r>
      <w:r>
        <w:rPr>
          <w:noProof/>
        </w:rPr>
        <w:tab/>
        <w:t>φύλο·</w:t>
      </w:r>
    </w:p>
    <w:p>
      <w:pPr>
        <w:pStyle w:val="Point3"/>
        <w:rPr>
          <w:noProof/>
        </w:rPr>
      </w:pPr>
      <w:r>
        <w:rPr>
          <w:noProof/>
        </w:rPr>
        <w:t>η)</w:t>
      </w:r>
      <w:r>
        <w:rPr>
          <w:noProof/>
        </w:rPr>
        <w:tab/>
        <w:t>παρούσα ιθαγένεια·</w:t>
      </w:r>
    </w:p>
    <w:p>
      <w:pPr>
        <w:pStyle w:val="Point3"/>
        <w:rPr>
          <w:noProof/>
        </w:rPr>
      </w:pPr>
      <w:r>
        <w:rPr>
          <w:noProof/>
        </w:rPr>
        <w:t>θ)</w:t>
      </w:r>
      <w:r>
        <w:rPr>
          <w:noProof/>
        </w:rPr>
        <w:tab/>
        <w:t>άλλες ιθαγένειες (κατά περίπτωση)·</w:t>
      </w:r>
    </w:p>
    <w:p>
      <w:pPr>
        <w:pStyle w:val="Point3"/>
        <w:rPr>
          <w:noProof/>
        </w:rPr>
      </w:pPr>
      <w:r>
        <w:rPr>
          <w:noProof/>
        </w:rPr>
        <w:t>ι)</w:t>
      </w:r>
      <w:r>
        <w:rPr>
          <w:noProof/>
        </w:rPr>
        <w:tab/>
        <w:t>είδος, αριθμό και χώρα έκδοσης του ταξιδιωτικού εγγράφου.</w:t>
      </w:r>
    </w:p>
    <w:p>
      <w:pPr>
        <w:pStyle w:val="Point2"/>
        <w:ind w:hanging="424"/>
        <w:rPr>
          <w:noProof/>
        </w:rPr>
      </w:pPr>
      <w:r>
        <w:rPr>
          <w:noProof/>
        </w:rPr>
        <w:t xml:space="preserve"> 3.  Για τους σκοπούς της εκτέλεσης των επαληθεύσεων που αναφέρονται στο άρθρο 20 παράγραφος 2 στοιχεία ζ) και η), η αυτοματοποιημένη επεξεργασία που αναφέρεται στο άρθρο 11 παράγραφος 1 δίνει τη δυνατότητα στο κεντρικό σύστημα ETIAS να πραγματοποιεί αναζητήσεις στο ΣΕΕ, το οποίο θεσπίστηκε με τον κανονισμό (ΕΕ) αριθ. 2017/2226, χρησιμοποιώντας τα ακόλουθα δεδομένα που ορίζονται στο άρθρο 17 παράγραφος 2 στοιχεία α) έως δ):</w:t>
      </w:r>
    </w:p>
    <w:p>
      <w:pPr>
        <w:pStyle w:val="Point3"/>
        <w:rPr>
          <w:noProof/>
        </w:rPr>
      </w:pPr>
      <w:r>
        <w:rPr>
          <w:noProof/>
        </w:rPr>
        <w:t>α)</w:t>
      </w:r>
      <w:r>
        <w:rPr>
          <w:noProof/>
        </w:rPr>
        <w:tab/>
        <w:t>επώνυμο·</w:t>
      </w:r>
    </w:p>
    <w:p>
      <w:pPr>
        <w:pStyle w:val="Point3"/>
        <w:rPr>
          <w:noProof/>
        </w:rPr>
      </w:pPr>
      <w:r>
        <w:rPr>
          <w:noProof/>
        </w:rPr>
        <w:t>β)</w:t>
      </w:r>
      <w:r>
        <w:rPr>
          <w:noProof/>
        </w:rPr>
        <w:tab/>
        <w:t>επώνυμο κατά τη γέννηση·</w:t>
      </w:r>
    </w:p>
    <w:p>
      <w:pPr>
        <w:pStyle w:val="Point3"/>
        <w:rPr>
          <w:noProof/>
        </w:rPr>
      </w:pPr>
      <w:r>
        <w:rPr>
          <w:noProof/>
        </w:rPr>
        <w:t>γ)</w:t>
      </w:r>
      <w:r>
        <w:rPr>
          <w:noProof/>
        </w:rPr>
        <w:tab/>
        <w:t>όνομα ή ονόματα·</w:t>
      </w:r>
    </w:p>
    <w:p>
      <w:pPr>
        <w:pStyle w:val="Point3"/>
        <w:rPr>
          <w:noProof/>
        </w:rPr>
      </w:pPr>
      <w:r>
        <w:rPr>
          <w:noProof/>
        </w:rPr>
        <w:t>δ)</w:t>
      </w:r>
      <w:r>
        <w:rPr>
          <w:noProof/>
        </w:rPr>
        <w:tab/>
        <w:t>ημερομηνία γέννησης·</w:t>
      </w:r>
    </w:p>
    <w:p>
      <w:pPr>
        <w:pStyle w:val="Point3"/>
        <w:rPr>
          <w:noProof/>
        </w:rPr>
      </w:pPr>
      <w:r>
        <w:rPr>
          <w:noProof/>
        </w:rPr>
        <w:t>ε)</w:t>
      </w:r>
      <w:r>
        <w:rPr>
          <w:noProof/>
        </w:rPr>
        <w:tab/>
        <w:t>φύλο·</w:t>
      </w:r>
    </w:p>
    <w:p>
      <w:pPr>
        <w:pStyle w:val="Point3"/>
        <w:rPr>
          <w:noProof/>
        </w:rPr>
      </w:pPr>
      <w:r>
        <w:rPr>
          <w:noProof/>
        </w:rPr>
        <w:t>στ)</w:t>
      </w:r>
      <w:r>
        <w:rPr>
          <w:noProof/>
        </w:rPr>
        <w:tab/>
        <w:t>παρούσα ιθαγένεια·</w:t>
      </w:r>
    </w:p>
    <w:p>
      <w:pPr>
        <w:pStyle w:val="Point3"/>
        <w:rPr>
          <w:noProof/>
        </w:rPr>
      </w:pPr>
      <w:r>
        <w:rPr>
          <w:noProof/>
        </w:rPr>
        <w:t>ζ)</w:t>
      </w:r>
      <w:r>
        <w:rPr>
          <w:noProof/>
        </w:rPr>
        <w:tab/>
        <w:t>άλλα ονόματα (ψευδώνυμο ή ψευδώνυμα)·</w:t>
      </w:r>
    </w:p>
    <w:p>
      <w:pPr>
        <w:pStyle w:val="Point3"/>
        <w:rPr>
          <w:noProof/>
        </w:rPr>
      </w:pPr>
      <w:r>
        <w:rPr>
          <w:noProof/>
        </w:rPr>
        <w:t>η)</w:t>
      </w:r>
      <w:r>
        <w:rPr>
          <w:noProof/>
        </w:rPr>
        <w:tab/>
        <w:t>καλλιτεχνικό όνομα ή ονόματα·</w:t>
      </w:r>
    </w:p>
    <w:p>
      <w:pPr>
        <w:pStyle w:val="Point3"/>
        <w:rPr>
          <w:noProof/>
        </w:rPr>
      </w:pPr>
      <w:r>
        <w:rPr>
          <w:noProof/>
        </w:rPr>
        <w:t>θ)</w:t>
      </w:r>
      <w:r>
        <w:rPr>
          <w:noProof/>
        </w:rPr>
        <w:tab/>
        <w:t>συνήθως χρησιμοποιούμενο όνομα ή ονόματα·</w:t>
      </w:r>
    </w:p>
    <w:p>
      <w:pPr>
        <w:pStyle w:val="Point3"/>
        <w:rPr>
          <w:noProof/>
        </w:rPr>
      </w:pPr>
      <w:r>
        <w:rPr>
          <w:noProof/>
        </w:rPr>
        <w:t>ι)</w:t>
      </w:r>
      <w:r>
        <w:rPr>
          <w:noProof/>
        </w:rPr>
        <w:tab/>
        <w:t>άλλες ιθαγένειες (κατά περίπτωση)·</w:t>
      </w:r>
    </w:p>
    <w:p>
      <w:pPr>
        <w:pStyle w:val="Point3"/>
        <w:rPr>
          <w:noProof/>
        </w:rPr>
      </w:pPr>
      <w:r>
        <w:rPr>
          <w:noProof/>
        </w:rPr>
        <w:t>ια)</w:t>
      </w:r>
      <w:r>
        <w:rPr>
          <w:noProof/>
        </w:rPr>
        <w:tab/>
        <w:t>είδος, αριθμό και χώρα έκδοσης του ταξιδιωτικού εγγράφου.</w:t>
      </w:r>
    </w:p>
    <w:p>
      <w:pPr>
        <w:pStyle w:val="Point2"/>
        <w:rPr>
          <w:noProof/>
        </w:rPr>
      </w:pPr>
      <w:r>
        <w:rPr>
          <w:noProof/>
        </w:rPr>
        <w:t xml:space="preserve">4. </w:t>
      </w:r>
      <w:r>
        <w:rPr>
          <w:noProof/>
        </w:rPr>
        <w:tab/>
        <w:t xml:space="preserve">Για τους σκοπούς της εκτέλεσης των επαληθεύσεων που αναφέρονται στο άρθρο 20 παράγραφος 2 στοιχείο γ), στοιχείο ιγ) σημείο ii) και στοιχείο ιε) και στο άρθρο 23 παράγραφος 1, η αυτοματοποιημένη επεξεργασία που αναφέρεται στο άρθρο 11 παράγραφος 1 δίνει τη δυνατότητα στο κεντρικό σύστημα ETIAS να πραγματοποιεί αναζητήσεις στο SIS, το οποίο θεσπίστηκε με τον κανονισμό (ΕΕ) 2018/1860 (συνοριακοί έλεγχοι), χρησιμοποιώντας τα ακόλουθα δεδομένα που ορίζονται στο άρθρο 17 παράγραφος 2 στοιχεία α) έως δ) και στοιχείο ια): </w:t>
      </w:r>
    </w:p>
    <w:p>
      <w:pPr>
        <w:pStyle w:val="Point3"/>
        <w:rPr>
          <w:noProof/>
        </w:rPr>
      </w:pPr>
      <w:r>
        <w:rPr>
          <w:noProof/>
        </w:rPr>
        <w:t>α)</w:t>
      </w:r>
      <w:r>
        <w:rPr>
          <w:noProof/>
        </w:rPr>
        <w:tab/>
        <w:t>επώνυμο·</w:t>
      </w:r>
    </w:p>
    <w:p>
      <w:pPr>
        <w:pStyle w:val="Point3"/>
        <w:rPr>
          <w:noProof/>
        </w:rPr>
      </w:pPr>
      <w:r>
        <w:rPr>
          <w:noProof/>
        </w:rPr>
        <w:t>β)</w:t>
      </w:r>
      <w:r>
        <w:rPr>
          <w:noProof/>
        </w:rPr>
        <w:tab/>
        <w:t>επώνυμο κατά τη γέννηση·</w:t>
      </w:r>
    </w:p>
    <w:p>
      <w:pPr>
        <w:pStyle w:val="Point3"/>
        <w:rPr>
          <w:noProof/>
        </w:rPr>
      </w:pPr>
      <w:r>
        <w:rPr>
          <w:noProof/>
        </w:rPr>
        <w:t>γ)</w:t>
      </w:r>
      <w:r>
        <w:rPr>
          <w:noProof/>
        </w:rPr>
        <w:tab/>
        <w:t>όνομα ή ονόματα·</w:t>
      </w:r>
    </w:p>
    <w:p>
      <w:pPr>
        <w:pStyle w:val="Point3"/>
        <w:rPr>
          <w:noProof/>
        </w:rPr>
      </w:pPr>
      <w:r>
        <w:rPr>
          <w:noProof/>
        </w:rPr>
        <w:t>δ)</w:t>
      </w:r>
      <w:r>
        <w:rPr>
          <w:noProof/>
        </w:rPr>
        <w:tab/>
        <w:t>ημερομηνία γέννησης·</w:t>
      </w:r>
    </w:p>
    <w:p>
      <w:pPr>
        <w:pStyle w:val="Point3"/>
        <w:rPr>
          <w:noProof/>
        </w:rPr>
      </w:pPr>
      <w:r>
        <w:rPr>
          <w:noProof/>
        </w:rPr>
        <w:t>ε)</w:t>
      </w:r>
      <w:r>
        <w:rPr>
          <w:noProof/>
        </w:rPr>
        <w:tab/>
        <w:t>τόπο γέννησης·</w:t>
      </w:r>
    </w:p>
    <w:p>
      <w:pPr>
        <w:pStyle w:val="Point3"/>
        <w:rPr>
          <w:noProof/>
        </w:rPr>
      </w:pPr>
      <w:r>
        <w:rPr>
          <w:noProof/>
        </w:rPr>
        <w:t>στ)</w:t>
      </w:r>
      <w:r>
        <w:rPr>
          <w:noProof/>
        </w:rPr>
        <w:tab/>
        <w:t>φύλο·</w:t>
      </w:r>
    </w:p>
    <w:p>
      <w:pPr>
        <w:pStyle w:val="Point3"/>
        <w:rPr>
          <w:noProof/>
        </w:rPr>
      </w:pPr>
      <w:r>
        <w:rPr>
          <w:noProof/>
        </w:rPr>
        <w:lastRenderedPageBreak/>
        <w:t>ζ)</w:t>
      </w:r>
      <w:r>
        <w:rPr>
          <w:noProof/>
        </w:rPr>
        <w:tab/>
        <w:t>παρούσα ιθαγένεια·</w:t>
      </w:r>
    </w:p>
    <w:p>
      <w:pPr>
        <w:pStyle w:val="Point3"/>
        <w:rPr>
          <w:noProof/>
        </w:rPr>
      </w:pPr>
      <w:r>
        <w:rPr>
          <w:noProof/>
        </w:rPr>
        <w:t>η)</w:t>
      </w:r>
      <w:r>
        <w:rPr>
          <w:noProof/>
        </w:rPr>
        <w:tab/>
        <w:t>άλλα ονόματα (ψευδώνυμο ή ψευδώνυμα)·</w:t>
      </w:r>
    </w:p>
    <w:p>
      <w:pPr>
        <w:pStyle w:val="Point3"/>
        <w:rPr>
          <w:noProof/>
        </w:rPr>
      </w:pPr>
      <w:r>
        <w:rPr>
          <w:noProof/>
        </w:rPr>
        <w:t>θ)</w:t>
      </w:r>
      <w:r>
        <w:rPr>
          <w:noProof/>
        </w:rPr>
        <w:tab/>
        <w:t>καλλιτεχνικό όνομα ή ονόματα·</w:t>
      </w:r>
    </w:p>
    <w:p>
      <w:pPr>
        <w:pStyle w:val="Point3"/>
        <w:rPr>
          <w:noProof/>
        </w:rPr>
      </w:pPr>
      <w:r>
        <w:rPr>
          <w:noProof/>
        </w:rPr>
        <w:t>ι)</w:t>
      </w:r>
      <w:r>
        <w:rPr>
          <w:noProof/>
        </w:rPr>
        <w:tab/>
        <w:t>συνήθως χρησιμοποιούμενο όνομα ή ονόματα·</w:t>
      </w:r>
    </w:p>
    <w:p>
      <w:pPr>
        <w:pStyle w:val="Point3"/>
        <w:rPr>
          <w:noProof/>
        </w:rPr>
      </w:pPr>
      <w:r>
        <w:rPr>
          <w:noProof/>
        </w:rPr>
        <w:t>ια)</w:t>
      </w:r>
      <w:r>
        <w:rPr>
          <w:noProof/>
        </w:rPr>
        <w:tab/>
        <w:t>άλλες ιθαγένειες (κατά περίπτωση)·</w:t>
      </w:r>
    </w:p>
    <w:p>
      <w:pPr>
        <w:pStyle w:val="Point3"/>
        <w:rPr>
          <w:noProof/>
        </w:rPr>
      </w:pPr>
      <w:r>
        <w:rPr>
          <w:noProof/>
        </w:rPr>
        <w:t>ιβ)</w:t>
      </w:r>
      <w:r>
        <w:rPr>
          <w:noProof/>
        </w:rPr>
        <w:tab/>
        <w:t>είδος, αριθμό και χώρα έκδοσης του ταξιδιωτικού εγγράφου·</w:t>
      </w:r>
    </w:p>
    <w:p>
      <w:pPr>
        <w:pStyle w:val="Point3"/>
        <w:rPr>
          <w:noProof/>
        </w:rPr>
      </w:pPr>
      <w:r>
        <w:rPr>
          <w:noProof/>
        </w:rPr>
        <w:t>ιγ)</w:t>
      </w:r>
      <w:r>
        <w:rPr>
          <w:noProof/>
        </w:rPr>
        <w:tab/>
        <w:t>για ανηλίκους, επώνυμο και όνομα ή ονόματα του ασκούντος γονική μέριμνα ή του νόμιμου κηδεμόνα του αιτούντος.</w:t>
      </w:r>
    </w:p>
    <w:p>
      <w:pPr>
        <w:pStyle w:val="Point2"/>
        <w:rPr>
          <w:noProof/>
        </w:rPr>
      </w:pPr>
      <w:r>
        <w:rPr>
          <w:noProof/>
        </w:rPr>
        <w:t>5.    Για τους σκοπούς της εκτέλεσης των επαληθεύσεων που αναφέρονται στο άρθρο 20 παράγραφος 2 στοιχείο α), στοιχείο δ) και στοιχείο ιγ) σημείο i) και στο άρθρο 23 παράγραφος 1, η αυτοματοποιημένη επεξεργασία που αναφέρεται στο άρθρο 11 παράγραφος 1 δίνει τη δυνατότητα στο κεντρικό σύστημα ETIAS να πραγματοποιεί αναζητήσεις στο SIS, το οποίο θεσπίστηκε με τον κανονισμό (ΕΕ) 2018/1862 (αστυνομία), χρησιμοποιώντας τα ακόλουθα δεδομένα που ορίζονται στο άρθρο 17 παράγραφος 2 στοιχεία α) έως δ) και στοιχείο ια):</w:t>
      </w:r>
    </w:p>
    <w:p>
      <w:pPr>
        <w:pStyle w:val="Point3"/>
        <w:rPr>
          <w:noProof/>
        </w:rPr>
      </w:pPr>
      <w:r>
        <w:rPr>
          <w:noProof/>
        </w:rPr>
        <w:t>α)</w:t>
      </w:r>
      <w:r>
        <w:rPr>
          <w:noProof/>
        </w:rPr>
        <w:tab/>
        <w:t>επώνυμο·</w:t>
      </w:r>
    </w:p>
    <w:p>
      <w:pPr>
        <w:pStyle w:val="Point3"/>
        <w:rPr>
          <w:noProof/>
        </w:rPr>
      </w:pPr>
      <w:r>
        <w:rPr>
          <w:noProof/>
        </w:rPr>
        <w:t>β)</w:t>
      </w:r>
      <w:r>
        <w:rPr>
          <w:noProof/>
        </w:rPr>
        <w:tab/>
        <w:t>επώνυμο κατά τη γέννηση·</w:t>
      </w:r>
    </w:p>
    <w:p>
      <w:pPr>
        <w:pStyle w:val="Point3"/>
        <w:rPr>
          <w:noProof/>
        </w:rPr>
      </w:pPr>
      <w:r>
        <w:rPr>
          <w:noProof/>
        </w:rPr>
        <w:t>γ)</w:t>
      </w:r>
      <w:r>
        <w:rPr>
          <w:noProof/>
        </w:rPr>
        <w:tab/>
        <w:t>όνομα ή ονόματα·</w:t>
      </w:r>
    </w:p>
    <w:p>
      <w:pPr>
        <w:pStyle w:val="Point3"/>
        <w:rPr>
          <w:noProof/>
        </w:rPr>
      </w:pPr>
      <w:r>
        <w:rPr>
          <w:noProof/>
        </w:rPr>
        <w:t>δ)</w:t>
      </w:r>
      <w:r>
        <w:rPr>
          <w:noProof/>
        </w:rPr>
        <w:tab/>
        <w:t>ημερομηνία γέννησης·</w:t>
      </w:r>
    </w:p>
    <w:p>
      <w:pPr>
        <w:pStyle w:val="Point3"/>
        <w:rPr>
          <w:noProof/>
        </w:rPr>
      </w:pPr>
      <w:r>
        <w:rPr>
          <w:noProof/>
        </w:rPr>
        <w:t>ε)</w:t>
      </w:r>
      <w:r>
        <w:rPr>
          <w:noProof/>
        </w:rPr>
        <w:tab/>
        <w:t>τόπο γέννησης·</w:t>
      </w:r>
    </w:p>
    <w:p>
      <w:pPr>
        <w:pStyle w:val="Point3"/>
        <w:rPr>
          <w:noProof/>
        </w:rPr>
      </w:pPr>
      <w:r>
        <w:rPr>
          <w:noProof/>
        </w:rPr>
        <w:t>στ)</w:t>
      </w:r>
      <w:r>
        <w:rPr>
          <w:noProof/>
        </w:rPr>
        <w:tab/>
        <w:t>φύλο·</w:t>
      </w:r>
    </w:p>
    <w:p>
      <w:pPr>
        <w:pStyle w:val="Point3"/>
        <w:rPr>
          <w:noProof/>
        </w:rPr>
      </w:pPr>
      <w:r>
        <w:rPr>
          <w:noProof/>
        </w:rPr>
        <w:t>ζ)</w:t>
      </w:r>
      <w:r>
        <w:rPr>
          <w:noProof/>
        </w:rPr>
        <w:tab/>
        <w:t>παρούσα ιθαγένεια·</w:t>
      </w:r>
    </w:p>
    <w:p>
      <w:pPr>
        <w:pStyle w:val="Point3"/>
        <w:rPr>
          <w:noProof/>
        </w:rPr>
      </w:pPr>
      <w:r>
        <w:rPr>
          <w:noProof/>
        </w:rPr>
        <w:t>η)</w:t>
      </w:r>
      <w:r>
        <w:rPr>
          <w:noProof/>
        </w:rPr>
        <w:tab/>
        <w:t>άλλα ονόματα (ψευδώνυμο ή ψευδώνυμα)·</w:t>
      </w:r>
    </w:p>
    <w:p>
      <w:pPr>
        <w:pStyle w:val="Point3"/>
        <w:rPr>
          <w:noProof/>
        </w:rPr>
      </w:pPr>
      <w:r>
        <w:rPr>
          <w:noProof/>
        </w:rPr>
        <w:t>θ)</w:t>
      </w:r>
      <w:r>
        <w:rPr>
          <w:noProof/>
        </w:rPr>
        <w:tab/>
        <w:t>καλλιτεχνικό όνομα ή ονόματα·</w:t>
      </w:r>
    </w:p>
    <w:p>
      <w:pPr>
        <w:pStyle w:val="Point3"/>
        <w:rPr>
          <w:noProof/>
        </w:rPr>
      </w:pPr>
      <w:r>
        <w:rPr>
          <w:noProof/>
        </w:rPr>
        <w:t>ι)</w:t>
      </w:r>
      <w:r>
        <w:rPr>
          <w:noProof/>
        </w:rPr>
        <w:tab/>
        <w:t>συνήθως χρησιμοποιούμενο όνομα ή ονόματα·</w:t>
      </w:r>
    </w:p>
    <w:p>
      <w:pPr>
        <w:pStyle w:val="Point3"/>
        <w:rPr>
          <w:noProof/>
        </w:rPr>
      </w:pPr>
      <w:r>
        <w:rPr>
          <w:noProof/>
        </w:rPr>
        <w:t>ια)</w:t>
      </w:r>
      <w:r>
        <w:rPr>
          <w:noProof/>
        </w:rPr>
        <w:tab/>
        <w:t>άλλες ιθαγένειες (κατά περίπτωση)·</w:t>
      </w:r>
    </w:p>
    <w:p>
      <w:pPr>
        <w:pStyle w:val="Point3"/>
        <w:rPr>
          <w:noProof/>
        </w:rPr>
      </w:pPr>
      <w:r>
        <w:rPr>
          <w:noProof/>
        </w:rPr>
        <w:t>ιβ)</w:t>
      </w:r>
      <w:r>
        <w:rPr>
          <w:noProof/>
        </w:rPr>
        <w:tab/>
        <w:t>είδος, αριθμό και χώρα έκδοσης του ταξιδιωτικού εγγράφου·</w:t>
      </w:r>
    </w:p>
    <w:p>
      <w:pPr>
        <w:pStyle w:val="Point3"/>
        <w:rPr>
          <w:noProof/>
        </w:rPr>
      </w:pPr>
      <w:r>
        <w:rPr>
          <w:noProof/>
        </w:rPr>
        <w:t>ιγ)</w:t>
      </w:r>
      <w:r>
        <w:rPr>
          <w:noProof/>
        </w:rPr>
        <w:tab/>
        <w:t>για ανηλίκους, επώνυμο και όνομα ή ονόματα του ασκούντος γονική μέριμνα ή του νόμιμου κηδεμόνα του αιτούντος.</w:t>
      </w:r>
    </w:p>
    <w:p>
      <w:pPr>
        <w:pStyle w:val="Point2"/>
        <w:rPr>
          <w:noProof/>
        </w:rPr>
      </w:pPr>
      <w:r>
        <w:rPr>
          <w:noProof/>
        </w:rPr>
        <w:t>6.    Για τους σκοπούς της εκτέλεσης των επαληθεύσεων που αναφέρονται στο άρθρο 20 παράγραφος 2 στοιχείο ιδ), η αυτοματοποιημένη επεξεργασία που αναφέρεται στο άρθρο 11 παράγραφος 1 δίνει τη δυνατότητα στο κεντρικό σύστημα ETIAS να πραγματοποιεί αναζητήσεις στα δεδομένα του ECRIS-TCN [στο CIR], το οποίο θεσπίστηκε με τον [κανονισμό (ΕΕ) αριθ. 2018/XXX], χρησιμοποιώντας τα ακόλουθα δεδομένα που ορίζονται στο άρθρο 17 παράγραφος 2 στοιχεία α) έως δ):</w:t>
      </w:r>
    </w:p>
    <w:p>
      <w:pPr>
        <w:pStyle w:val="Point3"/>
        <w:rPr>
          <w:noProof/>
        </w:rPr>
      </w:pPr>
      <w:r>
        <w:rPr>
          <w:noProof/>
        </w:rPr>
        <w:t>α)</w:t>
      </w:r>
      <w:r>
        <w:rPr>
          <w:noProof/>
        </w:rPr>
        <w:tab/>
        <w:t>επώνυμο·</w:t>
      </w:r>
    </w:p>
    <w:p>
      <w:pPr>
        <w:pStyle w:val="Point3"/>
        <w:rPr>
          <w:noProof/>
        </w:rPr>
      </w:pPr>
      <w:r>
        <w:rPr>
          <w:noProof/>
        </w:rPr>
        <w:t>β)</w:t>
      </w:r>
      <w:r>
        <w:rPr>
          <w:noProof/>
        </w:rPr>
        <w:tab/>
        <w:t>επώνυμο κατά τη γέννηση·</w:t>
      </w:r>
    </w:p>
    <w:p>
      <w:pPr>
        <w:pStyle w:val="Point3"/>
        <w:rPr>
          <w:noProof/>
        </w:rPr>
      </w:pPr>
      <w:r>
        <w:rPr>
          <w:noProof/>
        </w:rPr>
        <w:t>γ)</w:t>
      </w:r>
      <w:r>
        <w:rPr>
          <w:noProof/>
        </w:rPr>
        <w:tab/>
        <w:t>όνομα ή ονόματα·</w:t>
      </w:r>
    </w:p>
    <w:p>
      <w:pPr>
        <w:pStyle w:val="Point3"/>
        <w:rPr>
          <w:noProof/>
        </w:rPr>
      </w:pPr>
      <w:r>
        <w:rPr>
          <w:noProof/>
        </w:rPr>
        <w:lastRenderedPageBreak/>
        <w:t>δ)</w:t>
      </w:r>
      <w:r>
        <w:rPr>
          <w:noProof/>
        </w:rPr>
        <w:tab/>
        <w:t>ημερομηνία γέννησης·</w:t>
      </w:r>
    </w:p>
    <w:p>
      <w:pPr>
        <w:pStyle w:val="Point3"/>
        <w:rPr>
          <w:noProof/>
        </w:rPr>
      </w:pPr>
      <w:r>
        <w:rPr>
          <w:noProof/>
        </w:rPr>
        <w:t>ε)</w:t>
      </w:r>
      <w:r>
        <w:rPr>
          <w:noProof/>
        </w:rPr>
        <w:tab/>
        <w:t>τόπο γέννησης·</w:t>
      </w:r>
    </w:p>
    <w:p>
      <w:pPr>
        <w:pStyle w:val="Point3"/>
        <w:rPr>
          <w:noProof/>
        </w:rPr>
      </w:pPr>
      <w:r>
        <w:rPr>
          <w:noProof/>
        </w:rPr>
        <w:t>στ)</w:t>
      </w:r>
      <w:r>
        <w:rPr>
          <w:noProof/>
        </w:rPr>
        <w:tab/>
        <w:t>φύλο·</w:t>
      </w:r>
    </w:p>
    <w:p>
      <w:pPr>
        <w:pStyle w:val="Point3"/>
        <w:rPr>
          <w:noProof/>
        </w:rPr>
      </w:pPr>
      <w:r>
        <w:rPr>
          <w:noProof/>
        </w:rPr>
        <w:t>ζ)</w:t>
      </w:r>
      <w:r>
        <w:rPr>
          <w:noProof/>
        </w:rPr>
        <w:tab/>
        <w:t>παρούσα ιθαγένεια·</w:t>
      </w:r>
    </w:p>
    <w:p>
      <w:pPr>
        <w:pStyle w:val="Point3"/>
        <w:rPr>
          <w:noProof/>
        </w:rPr>
      </w:pPr>
      <w:r>
        <w:rPr>
          <w:noProof/>
        </w:rPr>
        <w:t>η)</w:t>
      </w:r>
      <w:r>
        <w:rPr>
          <w:noProof/>
        </w:rPr>
        <w:tab/>
        <w:t>άλλα ονόματα (ψευδώνυμο ή ψευδώνυμα)·</w:t>
      </w:r>
    </w:p>
    <w:p>
      <w:pPr>
        <w:pStyle w:val="Point3"/>
        <w:rPr>
          <w:noProof/>
        </w:rPr>
      </w:pPr>
      <w:r>
        <w:rPr>
          <w:noProof/>
        </w:rPr>
        <w:t>θ)</w:t>
      </w:r>
      <w:r>
        <w:rPr>
          <w:noProof/>
        </w:rPr>
        <w:tab/>
        <w:t>καλλιτεχνικό όνομα ή ονόματα·</w:t>
      </w:r>
    </w:p>
    <w:p>
      <w:pPr>
        <w:pStyle w:val="Point3"/>
        <w:rPr>
          <w:noProof/>
        </w:rPr>
      </w:pPr>
      <w:r>
        <w:rPr>
          <w:noProof/>
        </w:rPr>
        <w:t>ι)</w:t>
      </w:r>
      <w:r>
        <w:rPr>
          <w:noProof/>
        </w:rPr>
        <w:tab/>
        <w:t xml:space="preserve">συνήθως χρησιμοποιούμενο όνομα ή ονόματα· </w:t>
      </w:r>
    </w:p>
    <w:p>
      <w:pPr>
        <w:pStyle w:val="Point3"/>
        <w:rPr>
          <w:noProof/>
        </w:rPr>
      </w:pPr>
      <w:r>
        <w:rPr>
          <w:noProof/>
        </w:rPr>
        <w:t>ια)</w:t>
      </w:r>
      <w:r>
        <w:rPr>
          <w:noProof/>
        </w:rPr>
        <w:tab/>
        <w:t xml:space="preserve">άλλες ιθαγένειες (κατά περίπτωση)· </w:t>
      </w:r>
    </w:p>
    <w:p>
      <w:pPr>
        <w:pStyle w:val="Point3"/>
        <w:rPr>
          <w:noProof/>
        </w:rPr>
      </w:pPr>
      <w:r>
        <w:rPr>
          <w:noProof/>
        </w:rPr>
        <w:t>ιβ)</w:t>
      </w:r>
      <w:r>
        <w:rPr>
          <w:noProof/>
        </w:rPr>
        <w:tab/>
        <w:t>είδος, αριθμό και χώρα έκδοσης του ταξιδιωτικού εγγράφου·</w:t>
      </w:r>
    </w:p>
    <w:p>
      <w:pPr>
        <w:pStyle w:val="Point2"/>
        <w:rPr>
          <w:noProof/>
        </w:rPr>
      </w:pPr>
      <w:r>
        <w:rPr>
          <w:noProof/>
        </w:rPr>
        <w:t>7.</w:t>
      </w:r>
      <w:r>
        <w:rPr>
          <w:noProof/>
        </w:rPr>
        <w:tab/>
        <w:t>Για τους σκοπούς της εκτέλεσης των επαληθεύσεων που αναφέρονται στο άρθρο 20 παράγραφος 2 στοιχείο ι), η αυτοματοποιημένη επεξεργασία που αναφέρεται στο άρθρο 11 παράγραφος 1 δίνει τη δυνατότητα στο κεντρικό σύστημα ETIAS να πραγματοποιεί αναζητήσεις στα δεδομένα της Ευρωπόλ, χρησιμοποιώντας τις πληροφορίες που ορίζονται στο άρθρο 17 παράγραφος 2 όπως παρατίθενται στο άρθρο 20 παράγραφος 2 του παρόντος κανονισμού.</w:t>
      </w:r>
    </w:p>
    <w:p>
      <w:pPr>
        <w:pStyle w:val="Point2"/>
        <w:rPr>
          <w:noProof/>
        </w:rPr>
      </w:pPr>
      <w:r>
        <w:rPr>
          <w:noProof/>
        </w:rPr>
        <w:t xml:space="preserve">8. </w:t>
      </w:r>
      <w:r>
        <w:rPr>
          <w:noProof/>
        </w:rPr>
        <w:tab/>
        <w:t>Όταν προκύπτουν θετικά αποτελέσματα αναζήτησης, το εργαλείο που αναφέρεται στο άρθρο 11 διαβιβάζει προσωρινά τα αποτελέσματα στον φάκελο της αίτησης στην κεντρική μονάδα ETIAS, έως ότου ολοκληρωθεί η χειροκίνητη διαδικασία σύμφωνα με το άρθρο 22 παράγραφος 2 και το άρθρο 23 παράγραφος 2. Εάν τα δεδομένα που διαβιβάζονται αντιστοιχούν στα δεδομένα του αιτούντος ή εάν εξακολουθούν να υπάρχουν αμφιβολίες, ο μοναδικός αναγνωριστικός κωδικός των δεδομένων τα οποία αφορά το θετικό αποτέλεσμα αναζήτησης διατηρούνται στον φάκελο της αίτησης.</w:t>
      </w:r>
    </w:p>
    <w:p>
      <w:pPr>
        <w:pStyle w:val="Point2"/>
        <w:ind w:firstLine="0"/>
        <w:rPr>
          <w:noProof/>
        </w:rPr>
      </w:pPr>
      <w:r>
        <w:rPr>
          <w:noProof/>
        </w:rPr>
        <w:t>Εάν προκύψουν θετικά αποτελέσματα αναζήτησης σύμφωνα με την παρούσα παράγραφο, η αυτοματοποιημένη επεξεργασία λαμβάνει την κατάλληλη κοινοποίηση σύμφωνα με το άρθρο 21 παράγραφος 1α) του κανονισμού (ΕΕ) 2016/794.</w:t>
      </w:r>
    </w:p>
    <w:p>
      <w:pPr>
        <w:pStyle w:val="Point2"/>
        <w:rPr>
          <w:noProof/>
        </w:rPr>
      </w:pPr>
      <w:r>
        <w:rPr>
          <w:noProof/>
        </w:rPr>
        <w:t xml:space="preserve">9. </w:t>
      </w:r>
      <w:r>
        <w:rPr>
          <w:noProof/>
        </w:rPr>
        <w:tab/>
        <w:t>Θετικό αποτέλεσμα αναζήτησης προκύπτει όταν όλα ή μερικά από τα δεδομένα του φακέλου αίτησης ETIAS που χρησιμοποιήθηκαν για την αναζήτηση αντιστοιχούν πλήρως ή εν μέρει με τα δεδομένα που υπάρχουν σε αρχείο, καταχώριση ή φάκελο των άλλων συστημάτων πληροφοριών της ΕΕ στα οποία πραγματοποιήθηκε αναζήτηση. Η Επιτροπή, μέσω εκτελεστικής πράξης, ορίζει την έννοια της μερικής αντιστοιχίας, συμπεριλαμβανομένου του βαθμού πιθανότητας.</w:t>
      </w:r>
    </w:p>
    <w:p>
      <w:pPr>
        <w:pStyle w:val="Point2"/>
        <w:rPr>
          <w:noProof/>
        </w:rPr>
      </w:pPr>
      <w:r>
        <w:rPr>
          <w:noProof/>
        </w:rPr>
        <w:t>10.   Για τους σκοπούς της παραγράφου 1, η Επιτροπή, μέσω εκτελεστικής πράξης, ορίζει τις τεχνικές λεπτομέρειες για την εφαρμογή του άρθρου 24 παράγραφος 6 στοιχείο γ) σημείο ii) και του άρθρου 54 παράγραφος 1 στοιχείο β) σχετικά με τη διατήρηση δεδομένων.</w:t>
      </w:r>
    </w:p>
    <w:p>
      <w:pPr>
        <w:pStyle w:val="Point2"/>
        <w:rPr>
          <w:noProof/>
        </w:rPr>
      </w:pPr>
      <w:r>
        <w:rPr>
          <w:noProof/>
        </w:rPr>
        <w:t xml:space="preserve">11.   Για τους σκοπούς του άρθρου 25 παράγραφος 2, του άρθρου 28 παράγραφος 8 και του άρθρου 29 παράγραφος 9, κατά την καταχώριση των δεδομένων που σχετίζονται με θετικά αποτελέσματα αναζήτησης στον φάκελο της αίτησης ETIAS δηλώνεται η προέλευση των </w:t>
      </w:r>
      <w:r>
        <w:rPr>
          <w:noProof/>
        </w:rPr>
        <w:lastRenderedPageBreak/>
        <w:t>δεδομένων. Στην προέλευση των δεδομένων περιλαμβάνεται ο τύπος της καταχώρισης, εξαιρουμένων των καταχωρίσεων που αναφέρονται στο άρθρο 23 παράγραφος 1, η πηγή των δεδομένων (ποια άλλα συστήματα πληροφοριών της ΕΕ ή δεδομένα της Ευρωπόλ), ο μοναδικός αναγνωριστικός αριθμός που χρησιμοποιείται στην πηγή των δεδομένων που αφορά το θετικό αποτέλεσμα αναζήτησης και το κράτος μέλος το οποίο εισήγαγε ή παρείχε τα δεδομένα που αφορά το θετικό αποτέλεσμα αναζήτησης και, εφόσον είναι διαθέσιμες, η ημερομηνία και η ώρα εισαγωγής των δεδομένων στα άλλα συστήματα πληροφοριών της ΕΕ ή στα δεδομένα της Ευρωπόλ.</w:t>
      </w:r>
    </w:p>
    <w:p>
      <w:pPr>
        <w:pStyle w:val="Point2"/>
        <w:rPr>
          <w:noProof/>
        </w:rPr>
      </w:pPr>
      <w:r>
        <w:rPr>
          <w:noProof/>
        </w:rPr>
        <w:t>____________</w:t>
      </w:r>
    </w:p>
    <w:p>
      <w:pPr>
        <w:pStyle w:val="Point2"/>
        <w:spacing w:after="0"/>
        <w:rPr>
          <w:noProof/>
        </w:rPr>
      </w:pPr>
      <w:r>
        <w:rPr>
          <w:noProof/>
        </w:rPr>
        <w:t>*</w:t>
      </w:r>
      <w:r>
        <w:rPr>
          <w:noProof/>
        </w:rPr>
        <w:tab/>
        <w:t>Κανονισμός (ΕΚ) αριθ. 767/2008 του Ευρωπαϊκού Κοινοβουλίου και του Συμβουλίου, της 9ης Ιουλίου 2008, για το Σύστημα Πληροφοριών για τις Θεωρήσεις (VIS) και την ανταλλαγή δεδομένων μεταξύ κρατών μελών για τις θεωρήσεις μικρής διάρκειας (κανονισμός VIS) (ΕΕ L 218 της 13.8.2008, σ. 60).»·</w:t>
      </w:r>
    </w:p>
    <w:p>
      <w:pPr>
        <w:pStyle w:val="Titrearticle"/>
        <w:spacing w:before="0" w:after="0"/>
        <w:rPr>
          <w:noProof/>
        </w:rPr>
      </w:pPr>
    </w:p>
    <w:p>
      <w:pPr>
        <w:pStyle w:val="Point0"/>
        <w:rPr>
          <w:noProof/>
        </w:rPr>
      </w:pPr>
      <w:r>
        <w:rPr>
          <w:noProof/>
        </w:rPr>
        <w:t>5)</w:t>
      </w:r>
      <w:r>
        <w:rPr>
          <w:noProof/>
        </w:rPr>
        <w:tab/>
        <w:t>παρεμβάλλεται το ακόλουθο άρθρο:</w:t>
      </w:r>
    </w:p>
    <w:p>
      <w:pPr>
        <w:pStyle w:val="Titrearticle"/>
        <w:spacing w:before="0" w:after="0"/>
        <w:rPr>
          <w:b/>
          <w:noProof/>
        </w:rPr>
      </w:pPr>
      <w:r>
        <w:rPr>
          <w:noProof/>
        </w:rPr>
        <w:t>«Άρθρο 11α</w:t>
      </w:r>
      <w:r>
        <w:rPr>
          <w:noProof/>
        </w:rPr>
        <w:br/>
      </w:r>
      <w:r>
        <w:rPr>
          <w:b/>
          <w:noProof/>
        </w:rPr>
        <w:t>Υποστήριξη των στόχων του ΣΕΕ</w:t>
      </w:r>
    </w:p>
    <w:p>
      <w:pPr>
        <w:pStyle w:val="Point0"/>
        <w:spacing w:before="0" w:after="0"/>
        <w:ind w:left="0" w:firstLine="0"/>
        <w:rPr>
          <w:noProof/>
        </w:rPr>
      </w:pPr>
    </w:p>
    <w:p>
      <w:pPr>
        <w:pStyle w:val="Point0"/>
        <w:spacing w:before="0" w:after="0"/>
        <w:ind w:left="0" w:firstLine="0"/>
        <w:rPr>
          <w:noProof/>
        </w:rPr>
      </w:pPr>
      <w:r>
        <w:rPr>
          <w:noProof/>
        </w:rPr>
        <w:t>Για τους σκοπούς των άρθρων 6, 14 και 17 του κανονισμού (ΕΕ) 2017/2226, μια αυτοματοποιημένη διαδικασία, η οποία χρησιμοποιεί την ασφαλή υποδομή επικοινωνίας του άρθρου 6 παράγραφος 2 στοιχείο δ) του παρόντος κανονισμού, πραγματοποιεί αναζητήσεις και εισάγει από το κεντρικό σύστημα ETIAS τις πληροφορίες που αναφέρονται στο άρθρο 47 παράγραφος 2 του παρόντος κανονισμού, καθώς και τον αριθμό της αίτησης και τη λήξη του χρονικού διαστήματος ισχύος της άδειας ταξιδιού ETIAS, και ενημερώνει αναλόγως το αρχείο εισόδου/εξόδου στο ΣΕΕ.»·</w:t>
      </w:r>
    </w:p>
    <w:p>
      <w:pPr>
        <w:pStyle w:val="Point0"/>
        <w:spacing w:before="0" w:after="0"/>
        <w:ind w:left="0" w:firstLine="0"/>
        <w:rPr>
          <w:noProof/>
        </w:rPr>
      </w:pPr>
    </w:p>
    <w:p>
      <w:pPr>
        <w:pStyle w:val="Point0"/>
        <w:rPr>
          <w:noProof/>
        </w:rPr>
      </w:pPr>
      <w:r>
        <w:rPr>
          <w:noProof/>
        </w:rPr>
        <w:t>6)</w:t>
      </w:r>
      <w:r>
        <w:rPr>
          <w:noProof/>
        </w:rPr>
        <w:tab/>
        <w:t>στο άρθρο 12, η μόνη παράγραφος αριθμείται ως παράγραφος 1 και προστίθεται η ακόλουθη παράγραφος:</w:t>
      </w:r>
    </w:p>
    <w:p>
      <w:pPr>
        <w:spacing w:after="0"/>
        <w:ind w:left="1418" w:hanging="567"/>
        <w:rPr>
          <w:noProof/>
        </w:rPr>
      </w:pPr>
      <w:r>
        <w:rPr>
          <w:noProof/>
        </w:rPr>
        <w:t>«2.   Για τους σκοπούς της παραγράφου 1, πρόκειται να συναφθεί συμφωνία συνεργασίας μεταξύ της Ευρωπαϊκής Ένωσης και της Ιντερπόλ. Η εν λόγω συμφωνία συνεργασίας θα προβλέπει τις λεπτομέρειες που αφορούν την ανταλλαγή πληροφοριών και τις διασφαλίσεις για την προστασία των δεδομένων προσωπικού χαρακτήρα.»·</w:t>
      </w:r>
    </w:p>
    <w:p>
      <w:pPr>
        <w:spacing w:before="0" w:after="0"/>
        <w:ind w:left="993" w:hanging="284"/>
        <w:rPr>
          <w:noProof/>
        </w:rPr>
      </w:pPr>
    </w:p>
    <w:p>
      <w:pPr>
        <w:pStyle w:val="Point0"/>
        <w:rPr>
          <w:noProof/>
        </w:rPr>
      </w:pPr>
      <w:r>
        <w:rPr>
          <w:noProof/>
        </w:rPr>
        <w:t>7)</w:t>
      </w:r>
      <w:r>
        <w:rPr>
          <w:noProof/>
        </w:rPr>
        <w:tab/>
        <w:t>στο άρθρο 20 παράγραφος 2, προστίθεται το ακόλουθο σημείο:</w:t>
      </w:r>
    </w:p>
    <w:p>
      <w:pPr>
        <w:pStyle w:val="Point1"/>
        <w:rPr>
          <w:noProof/>
        </w:rPr>
      </w:pPr>
      <w:r>
        <w:rPr>
          <w:noProof/>
        </w:rPr>
        <w:t>«ιδ) εάν ο αιτών αντιστοιχεί σε πρόσωπο τα δεδομένα του οποίου έχουν καταχωριστεί στο ECRIS-TCN για τρομοκρατικά εγκλήματα και άλλες σοβαρές αξιόποινες πράξεις·»</w:t>
      </w:r>
    </w:p>
    <w:p>
      <w:pPr>
        <w:pStyle w:val="Point0"/>
        <w:rPr>
          <w:noProof/>
        </w:rPr>
      </w:pPr>
    </w:p>
    <w:p>
      <w:pPr>
        <w:pStyle w:val="Point0"/>
        <w:rPr>
          <w:noProof/>
        </w:rPr>
      </w:pPr>
      <w:r>
        <w:rPr>
          <w:noProof/>
        </w:rPr>
        <w:t>8)</w:t>
      </w:r>
      <w:r>
        <w:rPr>
          <w:noProof/>
        </w:rPr>
        <w:tab/>
        <w:t>στο άρθρο 22, προστίθεται η ακόλουθη παράγραφος:</w:t>
      </w:r>
    </w:p>
    <w:p>
      <w:pPr>
        <w:pStyle w:val="Point1"/>
        <w:rPr>
          <w:noProof/>
        </w:rPr>
      </w:pPr>
      <w:r>
        <w:rPr>
          <w:noProof/>
        </w:rPr>
        <w:t xml:space="preserve">«7.  Το σύστημα πληροφοριών ETIAS τηρεί αρχείο όλων των εργασιών επεξεργασίας δεδομένων που διενεργούνται για αξιολογήσεις δυνάμει των παραγράφων 1 έως 6 από την κεντρική μονάδα ETIAS. Τα εν λόγω αρχεία </w:t>
      </w:r>
      <w:r>
        <w:rPr>
          <w:noProof/>
        </w:rPr>
        <w:lastRenderedPageBreak/>
        <w:t>δημιουργούνται και εισάγονται αυτόματα στον φάκελο της αίτησης. Αναφέρουν την ημερομηνία και την ώρα κάθε εργασίας, τα δεδομένα που σχετίζονται με το θετικό αποτέλεσμα αναζήτησης που ελήφθη, τον υπάλληλο που διενήργησε τη χειροκίνητη επεξεργασία δυνάμει των παραγράφων 1 έως 6 και το αποτέλεσμα της επαλήθευσης, καθώς και την αντίστοιχη αιτιολόγηση.»·</w:t>
      </w:r>
    </w:p>
    <w:p>
      <w:pPr>
        <w:pStyle w:val="Point0"/>
        <w:rPr>
          <w:noProof/>
        </w:rPr>
      </w:pPr>
    </w:p>
    <w:p>
      <w:pPr>
        <w:pStyle w:val="Point0"/>
        <w:rPr>
          <w:i/>
          <w:iCs/>
          <w:noProof/>
        </w:rPr>
      </w:pPr>
      <w:r>
        <w:rPr>
          <w:noProof/>
        </w:rPr>
        <w:t>9)</w:t>
      </w:r>
      <w:r>
        <w:rPr>
          <w:noProof/>
        </w:rPr>
        <w:tab/>
        <w:t>το άρθρο 23 τροποποιείται ως εξής:</w:t>
      </w:r>
    </w:p>
    <w:p>
      <w:pPr>
        <w:pStyle w:val="Point1"/>
        <w:rPr>
          <w:noProof/>
        </w:rPr>
      </w:pPr>
      <w:r>
        <w:rPr>
          <w:noProof/>
        </w:rPr>
        <w:t>α)</w:t>
      </w:r>
      <w:r>
        <w:rPr>
          <w:noProof/>
        </w:rPr>
        <w:tab/>
        <w:t>η παράγραφος 1 στοιχείο γ) αντικαθίσταται από το ακόλουθο κείμενο:</w:t>
      </w:r>
    </w:p>
    <w:p>
      <w:pPr>
        <w:pStyle w:val="Point2"/>
        <w:rPr>
          <w:noProof/>
        </w:rPr>
      </w:pPr>
      <w:r>
        <w:rPr>
          <w:noProof/>
        </w:rPr>
        <w:t>«γ) καταχώριση για πρόσωπα με σκοπό τη διακριτική παρακολούθηση, ελέγχους έρευνας ή ειδικούς ελέγχους.»·</w:t>
      </w:r>
    </w:p>
    <w:p>
      <w:pPr>
        <w:pStyle w:val="Point1"/>
        <w:rPr>
          <w:iCs/>
          <w:noProof/>
        </w:rPr>
      </w:pPr>
      <w:r>
        <w:rPr>
          <w:noProof/>
        </w:rPr>
        <w:t>β)</w:t>
      </w:r>
      <w:r>
        <w:rPr>
          <w:noProof/>
        </w:rPr>
        <w:tab/>
        <w:t>η παράγραφος 2 αντικαθίσταται από το ακόλουθο κείμενο:</w:t>
      </w:r>
    </w:p>
    <w:p>
      <w:pPr>
        <w:pStyle w:val="Point2"/>
        <w:rPr>
          <w:i/>
          <w:iCs/>
          <w:noProof/>
        </w:rPr>
      </w:pPr>
      <w:r>
        <w:rPr>
          <w:noProof/>
        </w:rPr>
        <w:t>«2.    Όταν από τη σύγκριση που αναφέρεται στην παράγραφο 1 προκύπτουν ένα ή περισσότερα θετικά αποτελέσματα αναζήτησης, το κεντρικό σύστημα ETIAS αποστέλλει αυτόματη κοινοποίηση στην κεντρική μονάδα ETIAS. Όταν λάβει την κοινοποίηση, η κεντρική μονάδα ETIAS αποκτά πρόσβαση στον φάκελο της αίτησης και σε τυχόν συνδεδεμένους φακέλους αιτήσεων, προκειμένου να επαληθεύσει εάν τα δεδομένα προσωπικού χαρακτήρα του αιτούντος αντιστοιχούν στα δεδομένα προσωπικού χαρακτήρα που περιέχονται στην καταχώριση από όπου προέκυψε το εν λόγω θετικό αποτέλεσμα αναζήτησης και, εάν επιβεβαιώνεται αντιστοιχία, το κεντρικό σύστημα ETIAS αποστέλλει αυτόματη κοινοποίηση στην υπηρεσία SIRENE του κράτους μέλους που εισήγαγε την καταχώριση. Η αρμόδια υπηρεσία SIRENE επαληθεύει επίσης εάν τα δεδομένα προσωπικού χαρακτήρα του αιτούντος αντιστοιχούν στα δεδομένα προσωπικού χαρακτήρα που περιέχονται στην καταχώριση από όπου προέκυψε το θετικό αποτέλεσμα αναζήτησης και λαμβάνει κατάλληλα περαιτέρω μέτρα.»·</w:t>
      </w:r>
    </w:p>
    <w:p>
      <w:pPr>
        <w:pStyle w:val="Point1"/>
        <w:rPr>
          <w:noProof/>
        </w:rPr>
      </w:pPr>
      <w:r>
        <w:rPr>
          <w:noProof/>
        </w:rPr>
        <w:t>γ)</w:t>
      </w:r>
      <w:r>
        <w:rPr>
          <w:noProof/>
        </w:rPr>
        <w:tab/>
        <w:t>προστίθεται η ακόλουθη παράγραφος:</w:t>
      </w:r>
    </w:p>
    <w:p>
      <w:pPr>
        <w:pStyle w:val="Point2"/>
        <w:rPr>
          <w:noProof/>
        </w:rPr>
      </w:pPr>
      <w:r>
        <w:rPr>
          <w:noProof/>
        </w:rPr>
        <w:t>«5.  Το σύστημα πληροφοριών ETIAS τηρεί αρχείο όλων των εργασιών επεξεργασίας δεδομένων που διενεργούνται για αξιολογήσεις δυνάμει των παραγράφων 1 έως 4 από την κεντρική μονάδα ETIAS. Τα εν λόγω αρχεία δημιουργούνται και εισάγονται αυτόματα στον φάκελο της αίτησης. Αναφέρουν την ημερομηνία και την ώρα κάθε εργασίας, τα δεδομένα που σχετίζονται με το θετικό αποτέλεσμα αναζήτησης που ελήφθη, τον υπάλληλο της κεντρικής μονάδας που διενήργησε τη χειροκίνητη επεξεργασία δυνάμει των παραγράφων 1 έως 4, το αποτέλεσμα της επαλήθευσης και την αντίστοιχη αιτιολόγηση.»·</w:t>
      </w:r>
    </w:p>
    <w:p>
      <w:pPr>
        <w:pStyle w:val="Point0"/>
        <w:rPr>
          <w:noProof/>
        </w:rPr>
      </w:pPr>
    </w:p>
    <w:p>
      <w:pPr>
        <w:pStyle w:val="Point2"/>
        <w:spacing w:before="0" w:after="0"/>
        <w:ind w:left="0" w:firstLine="0"/>
        <w:rPr>
          <w:noProof/>
        </w:rPr>
      </w:pPr>
    </w:p>
    <w:p>
      <w:pPr>
        <w:pStyle w:val="Point2"/>
        <w:spacing w:before="0" w:after="0"/>
        <w:ind w:left="0" w:firstLine="0"/>
        <w:rPr>
          <w:noProof/>
        </w:rPr>
      </w:pPr>
    </w:p>
    <w:p>
      <w:pPr>
        <w:pStyle w:val="Point2"/>
        <w:spacing w:before="0" w:after="0"/>
        <w:ind w:left="0" w:firstLine="0"/>
        <w:rPr>
          <w:noProof/>
        </w:rPr>
      </w:pPr>
    </w:p>
    <w:p>
      <w:pPr>
        <w:pStyle w:val="Point0"/>
        <w:rPr>
          <w:noProof/>
        </w:rPr>
      </w:pPr>
      <w:r>
        <w:rPr>
          <w:noProof/>
        </w:rPr>
        <w:t>10)</w:t>
      </w:r>
      <w:r>
        <w:rPr>
          <w:noProof/>
        </w:rPr>
        <w:tab/>
        <w:t>παρεμβάλλεται το ακόλουθο άρθρο:</w:t>
      </w:r>
    </w:p>
    <w:p>
      <w:pPr>
        <w:pStyle w:val="Titrearticle"/>
        <w:rPr>
          <w:b/>
          <w:bCs/>
          <w:noProof/>
        </w:rPr>
      </w:pPr>
      <w:r>
        <w:rPr>
          <w:noProof/>
        </w:rPr>
        <w:lastRenderedPageBreak/>
        <w:t>«Άρθρο 25a</w:t>
      </w:r>
      <w:r>
        <w:rPr>
          <w:noProof/>
        </w:rPr>
        <w:br/>
      </w:r>
      <w:r>
        <w:rPr>
          <w:b/>
          <w:noProof/>
        </w:rPr>
        <w:t>Χρήση άλλων συστημάτων πληροφοριών της ΕΕ για τη χειροκίνητη επεξεργασία της αίτησης από τις εθνικές μονάδες ETIAS</w:t>
      </w:r>
    </w:p>
    <w:p>
      <w:pPr>
        <w:autoSpaceDE w:val="0"/>
        <w:autoSpaceDN w:val="0"/>
        <w:adjustRightInd w:val="0"/>
        <w:spacing w:before="0" w:after="0"/>
        <w:ind w:left="1418" w:hanging="1418"/>
        <w:rPr>
          <w:b/>
          <w:noProof/>
          <w:u w:val="single"/>
        </w:rPr>
      </w:pPr>
    </w:p>
    <w:p>
      <w:pPr>
        <w:pStyle w:val="Point2"/>
        <w:ind w:left="851" w:hanging="568"/>
        <w:rPr>
          <w:noProof/>
        </w:rPr>
      </w:pPr>
      <w:r>
        <w:rPr>
          <w:noProof/>
        </w:rPr>
        <w:t xml:space="preserve">1.  </w:t>
      </w:r>
      <w:r>
        <w:rPr>
          <w:noProof/>
        </w:rPr>
        <w:tab/>
        <w:t>Με την επιφύλαξη του άρθρου 13 παράγραφος 1 του παρόντος κανονισμού, οι εθνικές μονάδες ETIAS έχουν άμεση πρόσβαση και μπορούν να συμβουλεύονται, υπό μορφή μόνο για ανάγνωση, τα άλλα συστήματα πληροφοριών της ΕΕ για την εξέταση των αιτήσεων για άδειες ταξιδιού και τη λήψη αποφάσεων σχετικά με τις εν λόγω αιτήσεις, σύμφωνα με το άρθρο 26 του παρόντος κανονισμού. Οι εθνικές μονάδες ETIAS μπορούν να συμβουλεύονται τα δεδομένα που αναφέρονται στις ακόλουθες διατάξεις:</w:t>
      </w:r>
    </w:p>
    <w:p>
      <w:pPr>
        <w:pStyle w:val="Point1"/>
        <w:rPr>
          <w:noProof/>
        </w:rPr>
      </w:pPr>
      <w:r>
        <w:rPr>
          <w:noProof/>
        </w:rPr>
        <w:t>α)</w:t>
      </w:r>
      <w:r>
        <w:rPr>
          <w:noProof/>
        </w:rPr>
        <w:tab/>
        <w:t>άρθρα 16 έως 18 του κανονισμού (ΕΕ) 2017/2226·</w:t>
      </w:r>
    </w:p>
    <w:p>
      <w:pPr>
        <w:pStyle w:val="Point1"/>
        <w:rPr>
          <w:noProof/>
        </w:rPr>
      </w:pPr>
      <w:r>
        <w:rPr>
          <w:noProof/>
        </w:rPr>
        <w:t>β)</w:t>
      </w:r>
      <w:r>
        <w:rPr>
          <w:noProof/>
        </w:rPr>
        <w:tab/>
        <w:t>άρθρα 9 έως 14 του κανονισμού (ΕΚ) αριθ. 767/2008·</w:t>
      </w:r>
    </w:p>
    <w:p>
      <w:pPr>
        <w:pStyle w:val="Point1"/>
        <w:rPr>
          <w:noProof/>
        </w:rPr>
      </w:pPr>
      <w:r>
        <w:rPr>
          <w:noProof/>
        </w:rPr>
        <w:t>γ)</w:t>
      </w:r>
      <w:r>
        <w:rPr>
          <w:noProof/>
        </w:rPr>
        <w:tab/>
        <w:t>άρθρα 24 και 25 του κανονισμού SIS (ΕΕ) 2018/1861 (συνοριακοί έλεγχοι)·</w:t>
      </w:r>
    </w:p>
    <w:p>
      <w:pPr>
        <w:pStyle w:val="Point1"/>
        <w:rPr>
          <w:noProof/>
        </w:rPr>
      </w:pPr>
      <w:r>
        <w:rPr>
          <w:noProof/>
        </w:rPr>
        <w:t>δ)</w:t>
      </w:r>
      <w:r>
        <w:rPr>
          <w:noProof/>
        </w:rPr>
        <w:tab/>
        <w:t>άρθρα 26, 32, 34, 36 και άρθρο 38 παράγραφος 2 στοιχεία ια) και ιβ) του κανονισμού SIS (ΕΕ) 2018/1862 (αστυνομική συνεργασία)·</w:t>
      </w:r>
    </w:p>
    <w:p>
      <w:pPr>
        <w:pStyle w:val="Point2"/>
        <w:spacing w:before="0" w:after="0"/>
        <w:ind w:left="851"/>
        <w:rPr>
          <w:noProof/>
        </w:rPr>
      </w:pPr>
      <w:r>
        <w:rPr>
          <w:noProof/>
        </w:rPr>
        <w:t>2.</w:t>
      </w:r>
      <w:r>
        <w:rPr>
          <w:noProof/>
        </w:rPr>
        <w:tab/>
        <w:t>Οι εθνικές μονάδες ETIAS έχουν επίσης πρόσβαση στα εθνικά ποινικά μητρώα για να λαμβάνουν πληροφορίες σχετικά με υπηκόους τρίτων χωρών και απάτριδες που έχουν καταδικαστεί για τρομοκρατικό έγκλημα ή άλλη σοβαρή αξιόποινη πράξη για τους σκοπούς που αναφέρονται στην παράγραφο 1.</w:t>
      </w:r>
    </w:p>
    <w:p>
      <w:pPr>
        <w:pStyle w:val="Point2"/>
        <w:spacing w:before="0" w:after="0"/>
        <w:ind w:left="851"/>
        <w:rPr>
          <w:noProof/>
        </w:rPr>
      </w:pPr>
    </w:p>
    <w:p>
      <w:pPr>
        <w:pStyle w:val="Point0"/>
        <w:rPr>
          <w:noProof/>
        </w:rPr>
      </w:pPr>
      <w:r>
        <w:rPr>
          <w:noProof/>
        </w:rPr>
        <w:t>11)</w:t>
      </w:r>
      <w:r>
        <w:rPr>
          <w:noProof/>
        </w:rPr>
        <w:tab/>
        <w:t>στο άρθρο 26 παράγραφος 3, το στοιχείο β) αντικαθίσταται από το ακόλουθο κείμενο:</w:t>
      </w:r>
    </w:p>
    <w:p>
      <w:pPr>
        <w:pStyle w:val="Point1"/>
        <w:spacing w:before="0" w:after="0"/>
        <w:ind w:left="1418" w:hanging="568"/>
        <w:rPr>
          <w:noProof/>
        </w:rPr>
      </w:pPr>
      <w:r>
        <w:rPr>
          <w:noProof/>
        </w:rPr>
        <w:t>«β) αξιολογεί τον κίνδυνο για την ασφάλεια ή τον κίνδυνο παράνομης μετανάστευσης και αποφασίζει αν θα εκδώσει άδεια ταξιδιού ή θα απορρίψει την αίτηση, όταν το θετικό αποτέλεσμα αναζήτησης αντιστοιχεί σε οποιαδήποτε επαλήθευση που αναφέρεται στο άρθρο 20 παράγραφος 2 στοιχείο β) και στοιχεία δ) έως ιδ).»·</w:t>
      </w:r>
    </w:p>
    <w:p>
      <w:pPr>
        <w:pStyle w:val="Point1"/>
        <w:spacing w:before="0" w:after="0"/>
        <w:ind w:left="0" w:firstLine="0"/>
        <w:rPr>
          <w:noProof/>
        </w:rPr>
      </w:pPr>
    </w:p>
    <w:p>
      <w:pPr>
        <w:pStyle w:val="Point0"/>
        <w:rPr>
          <w:noProof/>
        </w:rPr>
      </w:pPr>
      <w:r>
        <w:rPr>
          <w:noProof/>
        </w:rPr>
        <w:t>12)</w:t>
      </w:r>
      <w:r>
        <w:rPr>
          <w:noProof/>
        </w:rPr>
        <w:tab/>
        <w:t>στο άρθρο 41, η παράγραφος 3 αντικαθίσταται από το ακόλουθο κείμενο:</w:t>
      </w:r>
    </w:p>
    <w:p>
      <w:pPr>
        <w:pStyle w:val="Point1"/>
        <w:spacing w:before="0" w:after="0"/>
        <w:ind w:left="1418" w:hanging="568"/>
        <w:rPr>
          <w:noProof/>
        </w:rPr>
      </w:pPr>
      <w:r>
        <w:rPr>
          <w:noProof/>
        </w:rPr>
        <w:t>«3.    Με την επιφύλαξη της παραγράφου 2, όταν εκδίδεται στο SIS νέα καταχώριση που αφορά άρνηση εισόδου και παραμονής ή ταξιδιωτικό έγγραφο που δηλώνεται ως απολεσθέν, κλαπέν, υπεξαιρεθέν ή ακυρωθέν, το SIS ενημερώνει το κεντρικό σύστημα ETIAS. Το κεντρικό σύστημα ETIAS επαληθεύει εάν αυτή η νέα καταχώριση αντιστοιχεί σε έγκυρη άδεια ταξιδιού. Σε αυτήν την περίπτωση, το κεντρικό σύστημα ETIAS διαβιβάζει τον φάκελο της αίτησης στην εθνική μονάδα ETIAS του κράτους μέλους που εισήγαγε την καταχώριση. Όταν εκδίδεται νέα καταχώριση άρνησης εισόδου και παραμονής, η εθνική μονάδα ETIAS ανακαλεί την άδεια ταξιδιού. Όταν η άδεια ταξιδιού συνδέεται με ταξιδιωτικό έγγραφο που δηλώνεται ως απολεσθέν, υπεξαιρεθέν, κλαπέν ή ακυρωθέν στο SIS ή στην SLTD, η εθνική μονάδα ETIAS προβαίνει σε χειροκίνητη επεξεργασία του φακέλου της αίτησης.»·</w:t>
      </w:r>
    </w:p>
    <w:p>
      <w:pPr>
        <w:pStyle w:val="Point1"/>
        <w:spacing w:before="0" w:after="0"/>
        <w:ind w:left="0" w:firstLine="0"/>
        <w:rPr>
          <w:noProof/>
        </w:rPr>
      </w:pPr>
    </w:p>
    <w:p>
      <w:pPr>
        <w:pStyle w:val="Point0"/>
        <w:rPr>
          <w:noProof/>
        </w:rPr>
      </w:pPr>
      <w:r>
        <w:rPr>
          <w:noProof/>
        </w:rPr>
        <w:t>13)</w:t>
      </w:r>
      <w:r>
        <w:rPr>
          <w:noProof/>
        </w:rPr>
        <w:tab/>
        <w:t>το άρθρο 88 τροποποιείται ως εξής:</w:t>
      </w:r>
    </w:p>
    <w:p>
      <w:pPr>
        <w:pStyle w:val="Point1"/>
        <w:rPr>
          <w:noProof/>
        </w:rPr>
      </w:pPr>
      <w:r>
        <w:rPr>
          <w:noProof/>
        </w:rPr>
        <w:lastRenderedPageBreak/>
        <w:t>α)</w:t>
      </w:r>
      <w:r>
        <w:rPr>
          <w:noProof/>
        </w:rPr>
        <w:tab/>
        <w:t>στην παράγραφο 1, το στοιχείο α) αντικαθίσταται από το ακόλουθο κείμενο:</w:t>
      </w:r>
    </w:p>
    <w:p>
      <w:pPr>
        <w:pStyle w:val="Point1"/>
        <w:rPr>
          <w:noProof/>
        </w:rPr>
      </w:pPr>
      <w:r>
        <w:rPr>
          <w:noProof/>
        </w:rPr>
        <w:t>«α) έχουν τεθεί σε ισχύ οι αναγκαίες τροποποιήσεις των νομικών πράξεων σύστασης των συστημάτων πληροφοριών της ΕΕ που αναφέρονται στο άρθρο 11, των οποίων διασφαλίζεται η διαλειτουργικότητα, κατά την έννοια του άρθρου 11 του παρόντος κανονισμού, με το σύστημα πληροφοριών ETIAS, εξαιρουμένης της αναδιατύπωσης του κανονισμού Eurodac,»</w:t>
      </w:r>
    </w:p>
    <w:p>
      <w:pPr>
        <w:pStyle w:val="Point1"/>
        <w:rPr>
          <w:noProof/>
        </w:rPr>
      </w:pPr>
      <w:r>
        <w:rPr>
          <w:noProof/>
        </w:rPr>
        <w:t>β)</w:t>
      </w:r>
      <w:r>
        <w:rPr>
          <w:noProof/>
        </w:rPr>
        <w:tab/>
        <w:t>το στοιχείο δ) αντικαθίσταται από το ακόλουθο κείμενο:</w:t>
      </w:r>
    </w:p>
    <w:p>
      <w:pPr>
        <w:pStyle w:val="Point2"/>
        <w:ind w:left="1418"/>
        <w:rPr>
          <w:noProof/>
        </w:rPr>
      </w:pPr>
      <w:r>
        <w:rPr>
          <w:noProof/>
        </w:rPr>
        <w:t>«δ) έχουν εγκριθεί τα μέτρα που αναφέρονται στο άρθρο 11 παράγραφοι 8 και 9, στο άρθρο 15 παράγραφος 5, στο άρθρο 17 παράγραφοι 3, 5 και 6, στο άρθρο 18 παράγραφος 4, στο άρθρο 27 παράγραφοι 3 και 5, στο άρθρο 33 παράγραφοι 2 και 3, στο άρθρο 36 παράγραφος 3, στο άρθρο 38 παράγραφος 3, στο άρθρο 39 παράγραφος 2, στο άρθρο 45 παράγραφος 3, στο άρθρο 46 παράγραφος 4, στο άρθρο 48 παράγραφος 4, στο άρθρο 59 παράγραφος 4, στο άρθρο 73 παράγραφος 3 στοιχείο β), στο άρθρο 83 παράγραφοι 1, 3 και 4 και στο άρθρο 85 παράγραφος 3,»·</w:t>
      </w:r>
    </w:p>
    <w:p>
      <w:pPr>
        <w:pStyle w:val="Point1"/>
        <w:rPr>
          <w:noProof/>
        </w:rPr>
      </w:pPr>
      <w:r>
        <w:rPr>
          <w:noProof/>
        </w:rPr>
        <w:t>γ)</w:t>
      </w:r>
      <w:r>
        <w:rPr>
          <w:noProof/>
        </w:rPr>
        <w:tab/>
        <w:t>προστίθενται οι ακόλουθες παράγραφοι:</w:t>
      </w:r>
    </w:p>
    <w:p>
      <w:pPr>
        <w:pStyle w:val="Point2"/>
        <w:ind w:left="1418" w:hanging="426"/>
        <w:rPr>
          <w:noProof/>
        </w:rPr>
      </w:pPr>
      <w:r>
        <w:rPr>
          <w:noProof/>
        </w:rPr>
        <w:t>«6. Η διαλειτουργικότητα, κατά την έννοια του άρθρου 11, με το ECRIS-TCN αρχίζει με τη θέση σε λειτουργία [του CIR], η οποία έχει προγραμματιστεί για το 2022. Η λειτουργία του ETIAS αρχίζει ανεξάρτητα από το εάν έχει εξασφαλιστεί η διαλειτουργικότητα με το ECRIS-TCN.</w:t>
      </w:r>
    </w:p>
    <w:p>
      <w:pPr>
        <w:pStyle w:val="Point2"/>
        <w:spacing w:before="0" w:after="0"/>
        <w:ind w:left="1418" w:hanging="426"/>
        <w:rPr>
          <w:noProof/>
        </w:rPr>
      </w:pPr>
      <w:r>
        <w:rPr>
          <w:noProof/>
        </w:rPr>
        <w:t xml:space="preserve"> 7.  Το ETIAS αρχίζει να λειτουργεί ανεξάρτητα από το εάν έχει συναφθεί συμφωνία συνεργασίας μεταξύ της Ευρωπαϊκής Ένωσης και της Ιντερπόλ, όπως αναφέρεται στο άρθρο 12 παράγραφος 2, και από το εάν είναι δυνατή η αναζήτηση στις βάσεις δεδομένων της Ιντερπόλ.»·</w:t>
      </w:r>
    </w:p>
    <w:p>
      <w:pPr>
        <w:pStyle w:val="Point2"/>
        <w:spacing w:before="0" w:after="0"/>
        <w:ind w:left="0" w:firstLine="0"/>
        <w:rPr>
          <w:noProof/>
        </w:rPr>
      </w:pPr>
    </w:p>
    <w:p>
      <w:pPr>
        <w:pStyle w:val="Point0"/>
        <w:rPr>
          <w:noProof/>
        </w:rPr>
      </w:pPr>
      <w:r>
        <w:rPr>
          <w:noProof/>
        </w:rPr>
        <w:t>14)</w:t>
      </w:r>
      <w:r>
        <w:rPr>
          <w:noProof/>
        </w:rPr>
        <w:tab/>
        <w:t>στο άρθρο 96, το δεύτερο εδάφιο τροποποιείται ως εξής:</w:t>
      </w:r>
    </w:p>
    <w:p>
      <w:pPr>
        <w:pStyle w:val="Point2"/>
        <w:ind w:left="1560" w:hanging="143"/>
        <w:rPr>
          <w:noProof/>
        </w:rPr>
      </w:pPr>
      <w:r>
        <w:rPr>
          <w:noProof/>
        </w:rPr>
        <w:t>«Ο παρών κανονισμός εφαρμόζεται από την ημερομηνία που καθορίζεται από την Επιτροπή σύμφωνα με το άρθρο 88, εξαιρουμένων των άρθρων 6, 11, 11α, 12, 33, 34, 35, 59, 71, 72 και 73, των άρθρων 75 έως 79, των άρθρων 82, 85, 87, 89, 90 και 91, του άρθρου 92 παράγραφοι 1 και 2 και των άρθρων 93 και 95, καθώς και των διατάξεων που σχετίζονται με τα αναφερόμενα στο άρθρο 88 παράγραφος 1 στοιχείο δ) μέτρα, τα οποία εφαρμόζονται από τις 9 Οκτωβρίου 2018.»</w:t>
      </w:r>
    </w:p>
    <w:p>
      <w:pPr>
        <w:pStyle w:val="Point2"/>
        <w:ind w:left="0" w:firstLine="0"/>
        <w:rPr>
          <w:noProof/>
        </w:rPr>
      </w:pPr>
    </w:p>
    <w:p>
      <w:pPr>
        <w:pStyle w:val="SectionTitle"/>
        <w:rPr>
          <w:strike/>
          <w:noProof/>
        </w:rPr>
      </w:pPr>
      <w:r>
        <w:rPr>
          <w:noProof/>
        </w:rPr>
        <w:t>ΚΕΦΑΛΑΙΟ II: ΤΡΟΠΟΠΟΙΗΣΕΙΣ ΣΕ ΑΛΛΕΣ ΠΡΑΞΕΙΣ ΤΗΣ ΕΝΩΣΗΣ</w:t>
      </w:r>
    </w:p>
    <w:p>
      <w:pPr>
        <w:pStyle w:val="Titrearticle"/>
        <w:rPr>
          <w:noProof/>
        </w:rPr>
      </w:pPr>
      <w:r>
        <w:rPr>
          <w:noProof/>
        </w:rPr>
        <w:t>Άρθρο 2</w:t>
      </w:r>
    </w:p>
    <w:p>
      <w:pPr>
        <w:pStyle w:val="Titrearticle"/>
        <w:rPr>
          <w:noProof/>
        </w:rPr>
      </w:pPr>
      <w:r>
        <w:rPr>
          <w:b/>
          <w:noProof/>
        </w:rPr>
        <w:t>Τροποποιήσεις του κανονισμού (ΕΚ) αριθ. 767/2008 [VIS]</w:t>
      </w:r>
    </w:p>
    <w:p>
      <w:pPr>
        <w:autoSpaceDE w:val="0"/>
        <w:autoSpaceDN w:val="0"/>
        <w:adjustRightInd w:val="0"/>
        <w:spacing w:before="0" w:after="0"/>
        <w:rPr>
          <w:noProof/>
        </w:rPr>
      </w:pPr>
    </w:p>
    <w:p>
      <w:pPr>
        <w:autoSpaceDE w:val="0"/>
        <w:autoSpaceDN w:val="0"/>
        <w:adjustRightInd w:val="0"/>
        <w:spacing w:before="0" w:after="0"/>
        <w:rPr>
          <w:noProof/>
        </w:rPr>
      </w:pPr>
      <w:r>
        <w:rPr>
          <w:noProof/>
        </w:rPr>
        <w:t>Ο κανονισμός (ΕΚ) αριθ. 767/2008 τροποποιείται ως εξής:</w:t>
      </w:r>
    </w:p>
    <w:p>
      <w:pPr>
        <w:autoSpaceDE w:val="0"/>
        <w:autoSpaceDN w:val="0"/>
        <w:adjustRightInd w:val="0"/>
        <w:spacing w:before="0" w:after="0"/>
        <w:rPr>
          <w:noProof/>
        </w:rPr>
      </w:pPr>
    </w:p>
    <w:p>
      <w:pPr>
        <w:pStyle w:val="Point0"/>
        <w:rPr>
          <w:noProof/>
        </w:rPr>
      </w:pPr>
      <w:r>
        <w:rPr>
          <w:noProof/>
        </w:rPr>
        <w:t>1)</w:t>
      </w:r>
      <w:r>
        <w:rPr>
          <w:noProof/>
        </w:rPr>
        <w:tab/>
        <w:t>στο άρθρο 6, η παράγραφος 2 αντικαθίσταται από το ακόλουθο κείμενο:</w:t>
      </w:r>
    </w:p>
    <w:p>
      <w:pPr>
        <w:pStyle w:val="Point1"/>
        <w:rPr>
          <w:noProof/>
        </w:rPr>
      </w:pPr>
      <w:r>
        <w:rPr>
          <w:noProof/>
        </w:rPr>
        <w:lastRenderedPageBreak/>
        <w:t>«2.  Πρόσβαση στο VIS για την αναζήτηση δεδομένων έχει μόνο το δεόντως εξουσιοδοτημένο προσωπικό των αρχών κάθε κράτους μέλους, συμπεριλαμβανομένου του δεόντως εξουσιοδοτημένου προσωπικού των εθνικών μονάδων ETIAS, οι οποίες ορίζονται σύμφωνα με το άρθρο 8 του κανονισμού (ΕΕ) 2018/1240 του Ευρωπαϊκού Κοινοβουλίου και του Συμβουλίου*, που είναι αρμόδιες για τους σκοπούς που ορίζονται στα άρθρα 15 έως 22, και το δεόντως εξουσιοδοτημένο προσωπικό των εθνικών αρχών κάθε κράτους μέλους και των οργανισμών της ΕΕ που είναι αρμόδιοι για τους σκοπούς που ορίζονται στα [άρθρα 20 και 21 του κανονισμού 2018/xx για τη διαλειτουργικότητα], εφόσον αυτά τα δεδομένα είναι απαραίτητα για την εκτέλεση των καθηκόντων τους κατά τους σκοπούς αυτούς και είναι ανάλογα με τους επιδιωκόμενους στόχους.»·</w:t>
      </w:r>
    </w:p>
    <w:p>
      <w:pPr>
        <w:pStyle w:val="Point1"/>
        <w:rPr>
          <w:noProof/>
        </w:rPr>
      </w:pPr>
      <w:r>
        <w:rPr>
          <w:noProof/>
        </w:rPr>
        <w:t>_____________</w:t>
      </w:r>
    </w:p>
    <w:p>
      <w:pPr>
        <w:pStyle w:val="Point1"/>
        <w:rPr>
          <w:noProof/>
        </w:rPr>
      </w:pPr>
      <w:r>
        <w:rPr>
          <w:noProof/>
        </w:rPr>
        <w:t>*</w:t>
      </w:r>
      <w:r>
        <w:rPr>
          <w:noProof/>
        </w:rPr>
        <w:tab/>
        <w:t>Κανονισμός (ΕΕ) 2018/1240 του Ευρωπαϊκού Κοινοβουλίου και του Συμβουλίου, της 12ης Σεπτεμβρίου 2018, για τη θέσπιση Ευρωπαϊκού Συστήματος Πληροφοριών και Αδειοδότησης Ταξιδιού (ETIAS), καθώς και για την τροποποίηση των κανονισμών (ΕΕ) αριθ. 1077/2011, (ΕΕ) αριθ. 515/2014, (ΕΕ) 2016/399, (ΕΕ) 2016/1624 και (ΕΕ) 2017/2226 (ΕΕ L 236 της 19.9.2018, σ. 1).»·</w:t>
      </w:r>
    </w:p>
    <w:p>
      <w:pPr>
        <w:pStyle w:val="Point1"/>
        <w:rPr>
          <w:noProof/>
        </w:rPr>
      </w:pPr>
    </w:p>
    <w:p>
      <w:pPr>
        <w:pStyle w:val="Point0"/>
        <w:rPr>
          <w:noProof/>
        </w:rPr>
      </w:pPr>
      <w:r>
        <w:rPr>
          <w:noProof/>
        </w:rPr>
        <w:t>2)</w:t>
      </w:r>
      <w:r>
        <w:rPr>
          <w:noProof/>
        </w:rPr>
        <w:tab/>
        <w:t>παρεμβάλλονται τα ακόλουθα άρθρα:</w:t>
      </w:r>
    </w:p>
    <w:p>
      <w:pPr>
        <w:pStyle w:val="Titrearticle"/>
        <w:rPr>
          <w:b/>
          <w:bCs/>
          <w:noProof/>
        </w:rPr>
      </w:pPr>
      <w:r>
        <w:rPr>
          <w:noProof/>
        </w:rPr>
        <w:t>«Άρθρο 18β</w:t>
      </w:r>
      <w:r>
        <w:rPr>
          <w:noProof/>
        </w:rPr>
        <w:br/>
      </w:r>
      <w:r>
        <w:rPr>
          <w:b/>
          <w:noProof/>
        </w:rPr>
        <w:t>Διαλειτουργικότητα με το ETIAS</w:t>
      </w:r>
      <w:r>
        <w:rPr>
          <w:noProof/>
        </w:rPr>
        <w:t xml:space="preserve"> </w:t>
      </w:r>
      <w:r>
        <w:rPr>
          <w:b/>
          <w:noProof/>
        </w:rPr>
        <w:t>κατά την έννοια του άρθρου 11 του κανονισμού (ΕΕ) 2018/1240</w:t>
      </w:r>
    </w:p>
    <w:p>
      <w:pPr>
        <w:pStyle w:val="ManualNumPar1"/>
        <w:rPr>
          <w:noProof/>
        </w:rPr>
      </w:pPr>
      <w:r>
        <w:t>1.</w:t>
      </w:r>
      <w:r>
        <w:tab/>
      </w:r>
      <w:r>
        <w:rPr>
          <w:noProof/>
        </w:rPr>
        <w:t>Από την έναρξη της λειτουργίας του ETIAS, όπως προβλέπεται στο άρθρο 88 παράγραφος 1 του κανονισμού (ΕΕ) 2018/1240, το «CS-VIS» είναι συνδεδεμένο με το εργαλείο που αναφέρεται στο άρθρο 11 του κανονισμού (ΕΕ) 2018/1240, προκειμένου να είναι δυνατή η αυτοματοποιημένη επεξεργασία που αναφέρεται στο εν λόγω άρθρο.</w:t>
      </w:r>
    </w:p>
    <w:p>
      <w:pPr>
        <w:pStyle w:val="ManualNumPar1"/>
        <w:rPr>
          <w:noProof/>
        </w:rPr>
      </w:pPr>
      <w:r>
        <w:t>2.</w:t>
      </w:r>
      <w:r>
        <w:tab/>
      </w:r>
      <w:r>
        <w:rPr>
          <w:noProof/>
        </w:rPr>
        <w:t>Η αυτοματοποιημένη επεξεργασία που αναφέρεται στο άρθρο 11 του κανονισμού (ΕΕ) 2018/1240 καθιστά δυνατή την εκτέλεση των επαληθεύσεων που προβλέπονται στο άρθρο 20 του εν λόγω κανονισμού και των μεταγενέστερων επαληθεύσεων των άρθρων 22 και 26 του εν λόγω κανονισμού.</w:t>
      </w:r>
      <w:r>
        <w:rPr>
          <w:noProof/>
        </w:rPr>
        <w:tab/>
      </w:r>
      <w:r>
        <w:rPr>
          <w:noProof/>
        </w:rPr>
        <w:br/>
      </w:r>
      <w:r>
        <w:rPr>
          <w:noProof/>
        </w:rPr>
        <w:br/>
        <w:t>Για τους σκοπούς της εκτέλεσης των επαληθεύσεων που αναφέρονται στο άρθρο 20 παράγραφος 2 στοιχείο θ) του κανονισμού (ΕΕ) 2018/1240, το κεντρικό σύστημα ETIAS χρησιμοποιεί το εργαλείο που αναφέρεται στο άρθρο 11 του εν λόγω κανονισμού για την αντιπαραβολή των δεδομένων του ETIAS με τα δεδομένα του VIS σύμφωνα με το άρθρο 11 παράγραφος 8 του εν λόγω κανονισμού, χρησιμοποιώντας τις αντιστοιχίες που αναφέρονται στον πίνακα του παραρτήματος ΙΙ.</w:t>
      </w:r>
    </w:p>
    <w:p>
      <w:pPr>
        <w:pStyle w:val="Text1"/>
        <w:spacing w:before="0" w:after="0"/>
        <w:rPr>
          <w:noProof/>
        </w:rPr>
      </w:pPr>
    </w:p>
    <w:p>
      <w:pPr>
        <w:pStyle w:val="Titrearticle"/>
        <w:spacing w:before="0"/>
        <w:rPr>
          <w:b/>
          <w:noProof/>
        </w:rPr>
      </w:pPr>
      <w:r>
        <w:rPr>
          <w:noProof/>
        </w:rPr>
        <w:t>Άρθρο 18γ</w:t>
      </w:r>
      <w:r>
        <w:rPr>
          <w:noProof/>
        </w:rPr>
        <w:br/>
      </w:r>
      <w:r>
        <w:rPr>
          <w:b/>
          <w:noProof/>
        </w:rPr>
        <w:t>Πρόσβαση της κεντρικής μονάδας ETIAS σε δεδομένα του VIS</w:t>
      </w:r>
    </w:p>
    <w:p>
      <w:pPr>
        <w:pStyle w:val="ManualNumPar1"/>
        <w:rPr>
          <w:noProof/>
        </w:rPr>
      </w:pPr>
      <w:r>
        <w:t>1.</w:t>
      </w:r>
      <w:r>
        <w:tab/>
      </w:r>
      <w:r>
        <w:rPr>
          <w:noProof/>
        </w:rPr>
        <w:t xml:space="preserve">Η κεντρική μονάδα ETIAS, η οποία συστάθηκε στους κόλπους του Οργανισμού Ευρωπαϊκής Συνοριοφυλακής και Ακτοφυλακής σύμφωνα με το άρθρο 7 του </w:t>
      </w:r>
      <w:r>
        <w:rPr>
          <w:noProof/>
        </w:rPr>
        <w:lastRenderedPageBreak/>
        <w:t>κανονισμού (ΕΕ) 2018/1240 έχει, για τους σκοπούς της εκτέλεσης των καθηκόντων που της ανατίθενται με τον κανονισμό (ΕΕ) 2018/1240, δικαίωμα πρόσβασης και αναζήτησης στα συναφή δεδομένα του VIS σύμφωνα με το άρθρο 11 παράγραφος 8 του εν λόγω κανονισμού.</w:t>
      </w:r>
    </w:p>
    <w:p>
      <w:pPr>
        <w:pStyle w:val="ManualNumPar1"/>
        <w:rPr>
          <w:noProof/>
        </w:rPr>
      </w:pPr>
      <w:r>
        <w:t>2.</w:t>
      </w:r>
      <w:r>
        <w:tab/>
      </w:r>
      <w:r>
        <w:rPr>
          <w:noProof/>
        </w:rPr>
        <w:t>Εάν από επαλήθευση που πραγματοποιεί η κεντρική μονάδα ETIAS επιβεβαιώνεται η αντιστοιχία μεταξύ των δεδομένων που έχουν καταχωριστεί στον φάκελο της αίτησης ETIAS και των δεδομένων στο ΣΕΕ ή εάν εξακολουθούν να υπάρχουν αμφιβολίες, εφαρμόζεται η διαδικασία που προβλέπεται στο άρθρο 26 του κανονισμού (ΕΕ) 2018/1240, με την επιφύλαξη του άρθρου 24 του κανονισμού (ΕΕ) 2018/1240.</w:t>
      </w:r>
    </w:p>
    <w:p>
      <w:pPr>
        <w:pStyle w:val="Text1"/>
        <w:spacing w:before="0" w:after="0"/>
        <w:rPr>
          <w:noProof/>
        </w:rPr>
      </w:pPr>
    </w:p>
    <w:p>
      <w:pPr>
        <w:pStyle w:val="Titrearticle"/>
        <w:spacing w:before="0"/>
        <w:rPr>
          <w:noProof/>
        </w:rPr>
      </w:pPr>
      <w:r>
        <w:rPr>
          <w:noProof/>
        </w:rPr>
        <w:t>Άρθρο 18δ</w:t>
      </w:r>
      <w:r>
        <w:rPr>
          <w:noProof/>
        </w:rPr>
        <w:br/>
      </w:r>
      <w:r>
        <w:rPr>
          <w:b/>
          <w:noProof/>
        </w:rPr>
        <w:t>Χρήση του VIS για τη χειροκίνητη επεξεργασία από τις εθνικές μονάδες ETIAS</w:t>
      </w:r>
    </w:p>
    <w:p>
      <w:pPr>
        <w:pStyle w:val="ManualNumPar1"/>
        <w:rPr>
          <w:noProof/>
        </w:rPr>
      </w:pPr>
      <w:r>
        <w:t>1.</w:t>
      </w:r>
      <w:r>
        <w:tab/>
      </w:r>
      <w:r>
        <w:rPr>
          <w:noProof/>
        </w:rPr>
        <w:t>Η πραγματοποίηση αναζητήσεων στο VIS από τις εθνικές μονάδες ETIAS πραγματοποιείται με χρήση των ίδιων αλφαριθμητικών δεδομένων με αυτά που χρησιμοποιούνται για την αυτοματοποιημένη επεξεργασία που αναφέρεται στο άρθρο 18β παράγραφος 2.</w:t>
      </w:r>
    </w:p>
    <w:p>
      <w:pPr>
        <w:pStyle w:val="ManualNumPar1"/>
        <w:rPr>
          <w:noProof/>
        </w:rPr>
      </w:pPr>
      <w:r>
        <w:t>2.</w:t>
      </w:r>
      <w:r>
        <w:tab/>
      </w:r>
      <w:r>
        <w:rPr>
          <w:noProof/>
        </w:rPr>
        <w:t>Οι εθνικές μονάδες ETIAS, οι οποίες ορίζονται σύμφωνα με το άρθρο 8 παράγραφος 1 του κανονισμού (ΕΕ) 2018/1240, έχουν πρόσβαση στο VIS και μπορούν να το συμβουλεύονται, υπό μορφή μόνο για ανάγνωση, για την εξέταση των αιτήσεων για άδειες ταξιδιού σύμφωνα με του άρθρο 8 παράγραφος 2 του εν λόγω κανονισμού. Οι εθνικές μονάδες ETIAS μπορούν να συμβουλεύονται τα δεδομένα που αναφέρονται στα άρθρα 9 έως 14 του παρόντος κανονισμού.</w:t>
      </w:r>
    </w:p>
    <w:p>
      <w:pPr>
        <w:pStyle w:val="ManualNumPar1"/>
        <w:rPr>
          <w:noProof/>
        </w:rPr>
      </w:pPr>
      <w:r>
        <w:t>3.</w:t>
      </w:r>
      <w:r>
        <w:tab/>
      </w:r>
      <w:r>
        <w:rPr>
          <w:noProof/>
        </w:rPr>
        <w:t>Μετά την πρόσβαση στα δεδομένα δυνάμει της παραγράφου 1, το δεόντως εξουσιοδοτημένο προσωπικό των εθνικών μονάδων ETIAS καταγράφει μόνο το αποτέλεσμα της αξιολόγησης και καταχωρίζει το αποτέλεσμα αυτό στους φακέλους αιτήσεων ETIAS.»·</w:t>
      </w:r>
    </w:p>
    <w:p>
      <w:pPr>
        <w:pStyle w:val="Text1"/>
        <w:spacing w:before="0" w:after="0"/>
        <w:ind w:left="0"/>
        <w:rPr>
          <w:noProof/>
        </w:rPr>
      </w:pPr>
    </w:p>
    <w:p>
      <w:pPr>
        <w:pStyle w:val="Point0"/>
        <w:rPr>
          <w:noProof/>
        </w:rPr>
      </w:pPr>
      <w:r>
        <w:rPr>
          <w:noProof/>
        </w:rPr>
        <w:t>3)</w:t>
      </w:r>
      <w:r>
        <w:rPr>
          <w:noProof/>
        </w:rPr>
        <w:tab/>
        <w:t>παρεμβάλλεται το ακόλουθο άρθρο:</w:t>
      </w:r>
    </w:p>
    <w:p>
      <w:pPr>
        <w:pStyle w:val="Titrearticle"/>
        <w:rPr>
          <w:b/>
          <w:noProof/>
        </w:rPr>
      </w:pPr>
      <w:r>
        <w:rPr>
          <w:noProof/>
        </w:rPr>
        <w:t>«Άρθρο 34a</w:t>
      </w:r>
      <w:r>
        <w:rPr>
          <w:noProof/>
        </w:rPr>
        <w:br/>
      </w:r>
      <w:r>
        <w:rPr>
          <w:b/>
          <w:noProof/>
        </w:rPr>
        <w:t>Τήρηση αρχείων καταχωρίσεων</w:t>
      </w:r>
    </w:p>
    <w:p>
      <w:pPr>
        <w:pStyle w:val="Point1"/>
        <w:spacing w:before="0" w:after="0"/>
        <w:ind w:left="851" w:hanging="1"/>
        <w:rPr>
          <w:noProof/>
        </w:rPr>
      </w:pPr>
      <w:r>
        <w:rPr>
          <w:noProof/>
        </w:rPr>
        <w:t>Για τις αναζητήσεις που αναφέρονται στο άρθρο 18β του παρόντος κανονισμού, τηρείται αρχείο καταχώρισης κάθε εργασίας επεξεργασίας δεδομένων που εκτελείται στο πλαίσιο του VIS και του ETIAS, σύμφωνα με το άρθρο 34 του παρόντος κανονισμού και το άρθρο 69 του κανονισμού (ΕΕ) 2018/1240.»·</w:t>
      </w:r>
    </w:p>
    <w:p>
      <w:pPr>
        <w:pStyle w:val="Point1"/>
        <w:spacing w:before="0" w:after="0"/>
        <w:ind w:left="0" w:firstLine="0"/>
        <w:rPr>
          <w:noProof/>
        </w:rPr>
      </w:pPr>
    </w:p>
    <w:p>
      <w:pPr>
        <w:pStyle w:val="Point0"/>
        <w:rPr>
          <w:noProof/>
        </w:rPr>
      </w:pPr>
      <w:r>
        <w:rPr>
          <w:noProof/>
        </w:rPr>
        <w:t>4)</w:t>
      </w:r>
      <w:r>
        <w:rPr>
          <w:noProof/>
        </w:rPr>
        <w:tab/>
        <w:t>το παράρτημα αριθμείται ως παράρτημα I και προστίθεται το ακόλουθο παράρτημα:</w:t>
      </w:r>
    </w:p>
    <w:p>
      <w:pPr>
        <w:autoSpaceDE w:val="0"/>
        <w:autoSpaceDN w:val="0"/>
        <w:adjustRightInd w:val="0"/>
        <w:spacing w:after="0"/>
        <w:rPr>
          <w:noProof/>
        </w:rPr>
      </w:pPr>
      <w:r>
        <w:rPr>
          <w:noProof/>
        </w:rPr>
        <w:t>«Παράρτημα II</w:t>
      </w:r>
    </w:p>
    <w:p>
      <w:pPr>
        <w:autoSpaceDE w:val="0"/>
        <w:autoSpaceDN w:val="0"/>
        <w:adjustRightInd w:val="0"/>
        <w:rPr>
          <w:noProof/>
        </w:rPr>
      </w:pPr>
      <w:r>
        <w:rPr>
          <w:noProof/>
        </w:rPr>
        <w:t>Πίνακας αντιστοιχιών που αναφέρεται στο άρθρο 18β</w:t>
      </w:r>
    </w:p>
    <w:tbl>
      <w:tblPr>
        <w:tblStyle w:val="TableGrid"/>
        <w:tblW w:w="7843" w:type="dxa"/>
        <w:tblLook w:val="04A0" w:firstRow="1" w:lastRow="0" w:firstColumn="1" w:lastColumn="0" w:noHBand="0" w:noVBand="1"/>
      </w:tblPr>
      <w:tblGrid>
        <w:gridCol w:w="3827"/>
        <w:gridCol w:w="4016"/>
      </w:tblGrid>
      <w:tr>
        <w:tc>
          <w:tcPr>
            <w:tcW w:w="3827" w:type="dxa"/>
          </w:tcPr>
          <w:p>
            <w:pPr>
              <w:autoSpaceDE w:val="0"/>
              <w:autoSpaceDN w:val="0"/>
              <w:adjustRightInd w:val="0"/>
              <w:spacing w:before="0" w:after="0"/>
              <w:ind w:firstLine="11"/>
              <w:rPr>
                <w:b/>
                <w:noProof/>
              </w:rPr>
            </w:pPr>
            <w:r>
              <w:rPr>
                <w:b/>
                <w:noProof/>
              </w:rPr>
              <w:t>Δεδομένα του άρθρου 17 παράγραφος 2 του κανονισμού 2018/1240 που αποστέλλονται από το κεντρικό σύστημα ETIAS</w:t>
            </w:r>
          </w:p>
        </w:tc>
        <w:tc>
          <w:tcPr>
            <w:tcW w:w="4016" w:type="dxa"/>
          </w:tcPr>
          <w:p>
            <w:pPr>
              <w:autoSpaceDE w:val="0"/>
              <w:autoSpaceDN w:val="0"/>
              <w:adjustRightInd w:val="0"/>
              <w:spacing w:before="0" w:after="0"/>
              <w:ind w:firstLine="11"/>
              <w:rPr>
                <w:b/>
                <w:noProof/>
              </w:rPr>
            </w:pPr>
            <w:r>
              <w:rPr>
                <w:b/>
                <w:noProof/>
              </w:rPr>
              <w:t xml:space="preserve">Τα αντίστοιχα δεδομένα του VIS, δυνάμει του άρθρου 9 παράγραφος 4 του παρόντος κανονισμού, με τα οποία θα πρέπει να αντιπαραβάλλονται τα δεδομένα του </w:t>
            </w:r>
            <w:r>
              <w:rPr>
                <w:b/>
                <w:noProof/>
              </w:rPr>
              <w:lastRenderedPageBreak/>
              <w:t>ETIAS</w:t>
            </w:r>
          </w:p>
        </w:tc>
      </w:tr>
      <w:tr>
        <w:tc>
          <w:tcPr>
            <w:tcW w:w="3827" w:type="dxa"/>
          </w:tcPr>
          <w:p>
            <w:pPr>
              <w:autoSpaceDE w:val="0"/>
              <w:autoSpaceDN w:val="0"/>
              <w:adjustRightInd w:val="0"/>
              <w:spacing w:before="0" w:after="0"/>
              <w:ind w:firstLine="11"/>
              <w:rPr>
                <w:noProof/>
              </w:rPr>
            </w:pPr>
            <w:r>
              <w:rPr>
                <w:noProof/>
              </w:rPr>
              <w:lastRenderedPageBreak/>
              <w:t>επώνυμο</w:t>
            </w:r>
          </w:p>
        </w:tc>
        <w:tc>
          <w:tcPr>
            <w:tcW w:w="4016" w:type="dxa"/>
          </w:tcPr>
          <w:p>
            <w:pPr>
              <w:autoSpaceDE w:val="0"/>
              <w:autoSpaceDN w:val="0"/>
              <w:adjustRightInd w:val="0"/>
              <w:spacing w:before="0" w:after="0"/>
              <w:ind w:firstLine="11"/>
              <w:rPr>
                <w:noProof/>
              </w:rPr>
            </w:pPr>
            <w:r>
              <w:rPr>
                <w:noProof/>
              </w:rPr>
              <w:t>επώνυμα</w:t>
            </w:r>
          </w:p>
        </w:tc>
      </w:tr>
      <w:tr>
        <w:tc>
          <w:tcPr>
            <w:tcW w:w="3827" w:type="dxa"/>
          </w:tcPr>
          <w:p>
            <w:pPr>
              <w:autoSpaceDE w:val="0"/>
              <w:autoSpaceDN w:val="0"/>
              <w:adjustRightInd w:val="0"/>
              <w:spacing w:before="0" w:after="0"/>
              <w:ind w:firstLine="11"/>
              <w:rPr>
                <w:noProof/>
              </w:rPr>
            </w:pPr>
            <w:r>
              <w:rPr>
                <w:noProof/>
              </w:rPr>
              <w:t>επώνυμο κατά τη γέννηση</w:t>
            </w:r>
          </w:p>
        </w:tc>
        <w:tc>
          <w:tcPr>
            <w:tcW w:w="4016" w:type="dxa"/>
          </w:tcPr>
          <w:p>
            <w:pPr>
              <w:autoSpaceDE w:val="0"/>
              <w:autoSpaceDN w:val="0"/>
              <w:adjustRightInd w:val="0"/>
              <w:spacing w:before="0" w:after="0"/>
              <w:ind w:firstLine="11"/>
              <w:rPr>
                <w:noProof/>
              </w:rPr>
            </w:pPr>
            <w:r>
              <w:rPr>
                <w:noProof/>
              </w:rPr>
              <w:t>γένος (προηγούμενο οικογενειακό όνομα ή ονόματα)</w:t>
            </w:r>
          </w:p>
        </w:tc>
      </w:tr>
      <w:tr>
        <w:tc>
          <w:tcPr>
            <w:tcW w:w="3827" w:type="dxa"/>
          </w:tcPr>
          <w:p>
            <w:pPr>
              <w:autoSpaceDE w:val="0"/>
              <w:autoSpaceDN w:val="0"/>
              <w:adjustRightInd w:val="0"/>
              <w:spacing w:before="0" w:after="0"/>
              <w:ind w:firstLine="11"/>
              <w:rPr>
                <w:noProof/>
              </w:rPr>
            </w:pPr>
            <w:r>
              <w:rPr>
                <w:noProof/>
              </w:rPr>
              <w:t>όνομα ή ονόματα</w:t>
            </w:r>
          </w:p>
        </w:tc>
        <w:tc>
          <w:tcPr>
            <w:tcW w:w="4016" w:type="dxa"/>
          </w:tcPr>
          <w:p>
            <w:pPr>
              <w:autoSpaceDE w:val="0"/>
              <w:autoSpaceDN w:val="0"/>
              <w:adjustRightInd w:val="0"/>
              <w:spacing w:before="0" w:after="0"/>
              <w:ind w:firstLine="11"/>
              <w:rPr>
                <w:noProof/>
              </w:rPr>
            </w:pPr>
            <w:r>
              <w:rPr>
                <w:noProof/>
              </w:rPr>
              <w:t>όνομα ή ονόματα</w:t>
            </w:r>
          </w:p>
        </w:tc>
      </w:tr>
      <w:tr>
        <w:tc>
          <w:tcPr>
            <w:tcW w:w="3827" w:type="dxa"/>
          </w:tcPr>
          <w:p>
            <w:pPr>
              <w:autoSpaceDE w:val="0"/>
              <w:autoSpaceDN w:val="0"/>
              <w:adjustRightInd w:val="0"/>
              <w:spacing w:before="0" w:after="0"/>
              <w:ind w:firstLine="11"/>
              <w:rPr>
                <w:noProof/>
              </w:rPr>
            </w:pPr>
            <w:r>
              <w:rPr>
                <w:noProof/>
              </w:rPr>
              <w:t>ημερομηνία γέννησης</w:t>
            </w:r>
          </w:p>
        </w:tc>
        <w:tc>
          <w:tcPr>
            <w:tcW w:w="4016" w:type="dxa"/>
          </w:tcPr>
          <w:p>
            <w:pPr>
              <w:autoSpaceDE w:val="0"/>
              <w:autoSpaceDN w:val="0"/>
              <w:adjustRightInd w:val="0"/>
              <w:spacing w:before="0" w:after="0"/>
              <w:ind w:firstLine="11"/>
              <w:rPr>
                <w:noProof/>
              </w:rPr>
            </w:pPr>
            <w:r>
              <w:rPr>
                <w:noProof/>
              </w:rPr>
              <w:t>ημερομηνία γέννησης</w:t>
            </w:r>
          </w:p>
        </w:tc>
      </w:tr>
      <w:tr>
        <w:tc>
          <w:tcPr>
            <w:tcW w:w="3827" w:type="dxa"/>
          </w:tcPr>
          <w:p>
            <w:pPr>
              <w:autoSpaceDE w:val="0"/>
              <w:autoSpaceDN w:val="0"/>
              <w:adjustRightInd w:val="0"/>
              <w:spacing w:before="0" w:after="0"/>
              <w:ind w:firstLine="11"/>
              <w:rPr>
                <w:noProof/>
              </w:rPr>
            </w:pPr>
            <w:r>
              <w:rPr>
                <w:noProof/>
              </w:rPr>
              <w:t>τόπος γέννησης</w:t>
            </w:r>
          </w:p>
        </w:tc>
        <w:tc>
          <w:tcPr>
            <w:tcW w:w="4016" w:type="dxa"/>
          </w:tcPr>
          <w:p>
            <w:pPr>
              <w:autoSpaceDE w:val="0"/>
              <w:autoSpaceDN w:val="0"/>
              <w:adjustRightInd w:val="0"/>
              <w:spacing w:before="0" w:after="0"/>
              <w:ind w:firstLine="11"/>
              <w:rPr>
                <w:noProof/>
              </w:rPr>
            </w:pPr>
            <w:r>
              <w:rPr>
                <w:noProof/>
              </w:rPr>
              <w:t>τόπος γέννησης</w:t>
            </w:r>
          </w:p>
        </w:tc>
      </w:tr>
      <w:tr>
        <w:tc>
          <w:tcPr>
            <w:tcW w:w="3827" w:type="dxa"/>
          </w:tcPr>
          <w:p>
            <w:pPr>
              <w:autoSpaceDE w:val="0"/>
              <w:autoSpaceDN w:val="0"/>
              <w:adjustRightInd w:val="0"/>
              <w:spacing w:before="0" w:after="0"/>
              <w:ind w:firstLine="11"/>
              <w:rPr>
                <w:noProof/>
              </w:rPr>
            </w:pPr>
            <w:r>
              <w:rPr>
                <w:noProof/>
              </w:rPr>
              <w:t>χώρα γέννησης</w:t>
            </w:r>
          </w:p>
        </w:tc>
        <w:tc>
          <w:tcPr>
            <w:tcW w:w="4016" w:type="dxa"/>
          </w:tcPr>
          <w:p>
            <w:pPr>
              <w:autoSpaceDE w:val="0"/>
              <w:autoSpaceDN w:val="0"/>
              <w:adjustRightInd w:val="0"/>
              <w:spacing w:before="0" w:after="0"/>
              <w:ind w:firstLine="11"/>
              <w:rPr>
                <w:noProof/>
              </w:rPr>
            </w:pPr>
            <w:r>
              <w:rPr>
                <w:noProof/>
              </w:rPr>
              <w:t>χώρα γέννησης</w:t>
            </w:r>
          </w:p>
        </w:tc>
      </w:tr>
      <w:tr>
        <w:tc>
          <w:tcPr>
            <w:tcW w:w="3827" w:type="dxa"/>
          </w:tcPr>
          <w:p>
            <w:pPr>
              <w:autoSpaceDE w:val="0"/>
              <w:autoSpaceDN w:val="0"/>
              <w:adjustRightInd w:val="0"/>
              <w:spacing w:before="0" w:after="0"/>
              <w:ind w:firstLine="11"/>
              <w:rPr>
                <w:noProof/>
              </w:rPr>
            </w:pPr>
            <w:r>
              <w:rPr>
                <w:noProof/>
              </w:rPr>
              <w:t>φύλο</w:t>
            </w:r>
          </w:p>
        </w:tc>
        <w:tc>
          <w:tcPr>
            <w:tcW w:w="4016" w:type="dxa"/>
          </w:tcPr>
          <w:p>
            <w:pPr>
              <w:autoSpaceDE w:val="0"/>
              <w:autoSpaceDN w:val="0"/>
              <w:adjustRightInd w:val="0"/>
              <w:spacing w:before="0" w:after="0"/>
              <w:ind w:firstLine="11"/>
              <w:rPr>
                <w:noProof/>
              </w:rPr>
            </w:pPr>
            <w:r>
              <w:rPr>
                <w:noProof/>
              </w:rPr>
              <w:t>Φύλο</w:t>
            </w:r>
          </w:p>
        </w:tc>
      </w:tr>
      <w:tr>
        <w:tc>
          <w:tcPr>
            <w:tcW w:w="3827" w:type="dxa"/>
          </w:tcPr>
          <w:p>
            <w:pPr>
              <w:autoSpaceDE w:val="0"/>
              <w:autoSpaceDN w:val="0"/>
              <w:adjustRightInd w:val="0"/>
              <w:spacing w:before="0" w:after="0"/>
              <w:ind w:firstLine="11"/>
              <w:rPr>
                <w:noProof/>
              </w:rPr>
            </w:pPr>
            <w:r>
              <w:rPr>
                <w:noProof/>
              </w:rPr>
              <w:t>παρούσα ιθαγένεια</w:t>
            </w:r>
          </w:p>
        </w:tc>
        <w:tc>
          <w:tcPr>
            <w:tcW w:w="4016" w:type="dxa"/>
          </w:tcPr>
          <w:p>
            <w:pPr>
              <w:autoSpaceDE w:val="0"/>
              <w:autoSpaceDN w:val="0"/>
              <w:adjustRightInd w:val="0"/>
              <w:spacing w:before="0" w:after="0"/>
              <w:ind w:firstLine="11"/>
              <w:rPr>
                <w:noProof/>
              </w:rPr>
            </w:pPr>
            <w:r>
              <w:rPr>
                <w:noProof/>
              </w:rPr>
              <w:t>παρούσα υπηκοότητα και υπηκοότητα κατά τη γέννηση</w:t>
            </w:r>
          </w:p>
        </w:tc>
      </w:tr>
      <w:tr>
        <w:tc>
          <w:tcPr>
            <w:tcW w:w="3827" w:type="dxa"/>
          </w:tcPr>
          <w:p>
            <w:pPr>
              <w:autoSpaceDE w:val="0"/>
              <w:autoSpaceDN w:val="0"/>
              <w:adjustRightInd w:val="0"/>
              <w:spacing w:before="0" w:after="0"/>
              <w:ind w:firstLine="11"/>
              <w:rPr>
                <w:noProof/>
              </w:rPr>
            </w:pPr>
            <w:r>
              <w:rPr>
                <w:noProof/>
              </w:rPr>
              <w:t>άλλες ιθαγένειες (κατά περίπτωση)</w:t>
            </w:r>
          </w:p>
        </w:tc>
        <w:tc>
          <w:tcPr>
            <w:tcW w:w="4016" w:type="dxa"/>
          </w:tcPr>
          <w:p>
            <w:pPr>
              <w:autoSpaceDE w:val="0"/>
              <w:autoSpaceDN w:val="0"/>
              <w:adjustRightInd w:val="0"/>
              <w:spacing w:before="0" w:after="0"/>
              <w:ind w:firstLine="11"/>
              <w:rPr>
                <w:noProof/>
              </w:rPr>
            </w:pPr>
            <w:r>
              <w:rPr>
                <w:noProof/>
              </w:rPr>
              <w:t>παρούσα υπηκοότητα και υπηκοότητα κατά τη γέννηση</w:t>
            </w:r>
          </w:p>
        </w:tc>
      </w:tr>
      <w:tr>
        <w:tc>
          <w:tcPr>
            <w:tcW w:w="3827" w:type="dxa"/>
          </w:tcPr>
          <w:p>
            <w:pPr>
              <w:autoSpaceDE w:val="0"/>
              <w:autoSpaceDN w:val="0"/>
              <w:adjustRightInd w:val="0"/>
              <w:spacing w:before="0" w:after="0"/>
              <w:ind w:firstLine="11"/>
              <w:rPr>
                <w:noProof/>
              </w:rPr>
            </w:pPr>
            <w:r>
              <w:rPr>
                <w:noProof/>
              </w:rPr>
              <w:t>είδος του ταξιδιωτικού εγγράφου</w:t>
            </w:r>
          </w:p>
        </w:tc>
        <w:tc>
          <w:tcPr>
            <w:tcW w:w="4016" w:type="dxa"/>
          </w:tcPr>
          <w:p>
            <w:pPr>
              <w:autoSpaceDE w:val="0"/>
              <w:autoSpaceDN w:val="0"/>
              <w:adjustRightInd w:val="0"/>
              <w:spacing w:before="0" w:after="0"/>
              <w:ind w:firstLine="11"/>
              <w:rPr>
                <w:noProof/>
              </w:rPr>
            </w:pPr>
            <w:r>
              <w:rPr>
                <w:noProof/>
              </w:rPr>
              <w:t>είδος του ταξιδιωτικού εγγράφου</w:t>
            </w:r>
          </w:p>
        </w:tc>
      </w:tr>
      <w:tr>
        <w:tc>
          <w:tcPr>
            <w:tcW w:w="3827" w:type="dxa"/>
          </w:tcPr>
          <w:p>
            <w:pPr>
              <w:autoSpaceDE w:val="0"/>
              <w:autoSpaceDN w:val="0"/>
              <w:adjustRightInd w:val="0"/>
              <w:spacing w:before="0" w:after="0"/>
              <w:ind w:firstLine="11"/>
              <w:rPr>
                <w:noProof/>
              </w:rPr>
            </w:pPr>
            <w:r>
              <w:rPr>
                <w:noProof/>
              </w:rPr>
              <w:t>αριθμός του ταξιδιωτικού εγγράφου</w:t>
            </w:r>
          </w:p>
        </w:tc>
        <w:tc>
          <w:tcPr>
            <w:tcW w:w="4016" w:type="dxa"/>
          </w:tcPr>
          <w:p>
            <w:pPr>
              <w:autoSpaceDE w:val="0"/>
              <w:autoSpaceDN w:val="0"/>
              <w:adjustRightInd w:val="0"/>
              <w:spacing w:before="0" w:after="0"/>
              <w:ind w:firstLine="11"/>
              <w:rPr>
                <w:noProof/>
              </w:rPr>
            </w:pPr>
            <w:r>
              <w:rPr>
                <w:noProof/>
              </w:rPr>
              <w:t>αριθμός του ταξιδιωτικού εγγράφου</w:t>
            </w:r>
          </w:p>
        </w:tc>
      </w:tr>
      <w:tr>
        <w:tc>
          <w:tcPr>
            <w:tcW w:w="3827" w:type="dxa"/>
          </w:tcPr>
          <w:p>
            <w:pPr>
              <w:autoSpaceDE w:val="0"/>
              <w:autoSpaceDN w:val="0"/>
              <w:adjustRightInd w:val="0"/>
              <w:spacing w:before="0" w:after="0"/>
              <w:ind w:firstLine="11"/>
              <w:rPr>
                <w:noProof/>
              </w:rPr>
            </w:pPr>
            <w:r>
              <w:rPr>
                <w:noProof/>
              </w:rPr>
              <w:t>χώρα έκδοσης του ταξιδιωτικού εγγράφου</w:t>
            </w:r>
          </w:p>
        </w:tc>
        <w:tc>
          <w:tcPr>
            <w:tcW w:w="4016" w:type="dxa"/>
          </w:tcPr>
          <w:p>
            <w:pPr>
              <w:autoSpaceDE w:val="0"/>
              <w:autoSpaceDN w:val="0"/>
              <w:adjustRightInd w:val="0"/>
              <w:spacing w:before="0" w:after="0"/>
              <w:ind w:firstLine="11"/>
              <w:rPr>
                <w:noProof/>
              </w:rPr>
            </w:pPr>
            <w:r>
              <w:rPr>
                <w:noProof/>
              </w:rPr>
              <w:t>αρχή έκδοσης του ταξιδιωτικού εγγράφου</w:t>
            </w:r>
          </w:p>
        </w:tc>
      </w:tr>
    </w:tbl>
    <w:p>
      <w:pPr>
        <w:pStyle w:val="Titrearticle"/>
        <w:spacing w:before="0" w:after="0"/>
        <w:jc w:val="left"/>
        <w:rPr>
          <w:noProof/>
        </w:rPr>
      </w:pPr>
      <w:r>
        <w:rPr>
          <w:noProof/>
        </w:rPr>
        <w:t xml:space="preserve"> »</w:t>
      </w:r>
    </w:p>
    <w:p>
      <w:pPr>
        <w:pStyle w:val="Titrearticle"/>
        <w:rPr>
          <w:noProof/>
        </w:rPr>
      </w:pPr>
      <w:r>
        <w:rPr>
          <w:noProof/>
        </w:rPr>
        <w:t>Άρθρο 3</w:t>
      </w:r>
    </w:p>
    <w:p>
      <w:pPr>
        <w:pStyle w:val="Titrearticle"/>
        <w:rPr>
          <w:b/>
          <w:bCs/>
          <w:noProof/>
        </w:rPr>
      </w:pPr>
      <w:r>
        <w:rPr>
          <w:b/>
          <w:noProof/>
        </w:rPr>
        <w:t>Τροποποιήσεις του κανονισμού (ΕΕ) 2017/2226 [ΣΕΕ]</w:t>
      </w:r>
    </w:p>
    <w:p>
      <w:pPr>
        <w:spacing w:before="0" w:after="0"/>
        <w:rPr>
          <w:noProof/>
        </w:rPr>
      </w:pPr>
    </w:p>
    <w:p>
      <w:pPr>
        <w:spacing w:before="0" w:after="0"/>
        <w:rPr>
          <w:noProof/>
        </w:rPr>
      </w:pPr>
      <w:r>
        <w:rPr>
          <w:noProof/>
        </w:rPr>
        <w:t xml:space="preserve">Ο κανονισμός (ΕΕ) 2017/2226 τροποποιείται ως εξής: </w:t>
      </w:r>
    </w:p>
    <w:p>
      <w:pPr>
        <w:spacing w:before="0" w:after="0"/>
        <w:rPr>
          <w:noProof/>
        </w:rPr>
      </w:pPr>
    </w:p>
    <w:p>
      <w:pPr>
        <w:pStyle w:val="Point0"/>
        <w:rPr>
          <w:noProof/>
        </w:rPr>
      </w:pPr>
      <w:r>
        <w:rPr>
          <w:noProof/>
        </w:rPr>
        <w:t>1)</w:t>
      </w:r>
      <w:r>
        <w:rPr>
          <w:noProof/>
        </w:rPr>
        <w:tab/>
        <w:t>στο άρθρο 6 παράγραφος 1, προστίθεται το ακόλουθο σημείο:</w:t>
      </w:r>
    </w:p>
    <w:p>
      <w:pPr>
        <w:pStyle w:val="Point1"/>
        <w:rPr>
          <w:noProof/>
        </w:rPr>
      </w:pPr>
      <w:r>
        <w:rPr>
          <w:noProof/>
        </w:rPr>
        <w:t>«ια</w:t>
      </w:r>
      <w:r>
        <w:rPr>
          <w:rStyle w:val="FootnoteReference0"/>
          <w:noProof/>
        </w:rPr>
        <w:footnoteReference w:id="55"/>
      </w:r>
      <w:r>
        <w:rPr>
          <w:noProof/>
        </w:rPr>
        <w:t>) την υποστήριξη των στόχων του ETIAS, το οποίο θεσπίστηκε με τον κανονισμό (ΕΕ) 2018/1240 του Ευρωπαϊκού Κοινοβουλίου και του Συμβουλίου*.</w:t>
      </w:r>
    </w:p>
    <w:p>
      <w:pPr>
        <w:pStyle w:val="Point1"/>
        <w:rPr>
          <w:noProof/>
        </w:rPr>
      </w:pPr>
      <w:r>
        <w:rPr>
          <w:noProof/>
        </w:rPr>
        <w:t>_____________</w:t>
      </w:r>
    </w:p>
    <w:p>
      <w:pPr>
        <w:spacing w:before="0" w:after="0"/>
        <w:ind w:left="1145" w:hanging="425"/>
        <w:rPr>
          <w:noProof/>
        </w:rPr>
      </w:pPr>
      <w:r>
        <w:rPr>
          <w:noProof/>
        </w:rPr>
        <w:t>* Κανονισμός (ΕΕ) 2018/1240 του Ευρωπαϊκού Κοινοβουλίου και του Συμβουλίου, της 12ης Σεπτεμβρίου 2018, για τη θέσπιση Ευρωπαϊκού Συστήματος Πληροφοριών και Αδειοδότησης Ταξιδιού (ETIAS), καθώς και για την τροποποίηση των κανονισμών (ΕΕ) αριθ. 1077/2011, (ΕΕ) αριθ. 515/2014, (ΕΕ) 2016/399, (ΕΕ) 2016/1624 και (ΕΕ) 2017/2226 (ΕΕ L 236 της 19.9.2018, σ. 1)»·</w:t>
      </w:r>
    </w:p>
    <w:p>
      <w:pPr>
        <w:spacing w:before="0" w:after="0"/>
        <w:ind w:left="1145" w:hanging="425"/>
        <w:rPr>
          <w:noProof/>
        </w:rPr>
      </w:pPr>
    </w:p>
    <w:p>
      <w:pPr>
        <w:pStyle w:val="Point0"/>
        <w:rPr>
          <w:noProof/>
        </w:rPr>
      </w:pPr>
      <w:r>
        <w:rPr>
          <w:noProof/>
        </w:rPr>
        <w:t>2)</w:t>
      </w:r>
      <w:r>
        <w:rPr>
          <w:noProof/>
        </w:rPr>
        <w:tab/>
        <w:t>παρεμβάλλονται τα ακόλουθα άρθρα:</w:t>
      </w:r>
    </w:p>
    <w:p>
      <w:pPr>
        <w:pStyle w:val="Titrearticle"/>
        <w:rPr>
          <w:b/>
          <w:bCs/>
          <w:noProof/>
        </w:rPr>
      </w:pPr>
      <w:r>
        <w:rPr>
          <w:noProof/>
        </w:rPr>
        <w:t>«Άρθρο 8a</w:t>
      </w:r>
      <w:r>
        <w:rPr>
          <w:noProof/>
        </w:rPr>
        <w:br/>
      </w:r>
      <w:r>
        <w:rPr>
          <w:b/>
          <w:noProof/>
        </w:rPr>
        <w:t>Αυτοματοποιημένη διαδικασία με το ETIAS</w:t>
      </w:r>
    </w:p>
    <w:p>
      <w:pPr>
        <w:pStyle w:val="Point0"/>
        <w:ind w:left="0" w:firstLine="0"/>
        <w:rPr>
          <w:noProof/>
        </w:rPr>
      </w:pPr>
      <w:r>
        <w:rPr>
          <w:noProof/>
        </w:rPr>
        <w:t xml:space="preserve">Μέσω αυτοματοποιημένης διαδικασίας, η οποία χρησιμοποιεί την ασφαλή υποδομή επικοινωνίας του άρθρου 6 παράγραφος 2 στοιχείο δ) του κανονισμού (ΕΕ) 2018/1240, το </w:t>
      </w:r>
      <w:r>
        <w:rPr>
          <w:noProof/>
        </w:rPr>
        <w:lastRenderedPageBreak/>
        <w:t>ΣΕΕ μπορεί να δημιουργεί ή να ενημερώνει την καταχώριση εισόδου/εξόδου ή την καταχώριση άρνησης εισόδου υπηκόου τρίτης χώρας που απαλλάσσεται από την υποχρέωση θεώρησης στο ΣΕΕ, σύμφωνα με τα άρθρα 14 και 17 του παρόντος κανονισμού.</w:t>
      </w:r>
    </w:p>
    <w:p>
      <w:pPr>
        <w:pStyle w:val="Point0"/>
        <w:ind w:left="0" w:firstLine="0"/>
        <w:rPr>
          <w:noProof/>
        </w:rPr>
      </w:pPr>
      <w:r>
        <w:rPr>
          <w:noProof/>
        </w:rPr>
        <w:t>Όταν δημιουργείται καταχώριση εισόδου/εξόδου υπηκόου τρίτης χώρας που απαλλάσσεται από την υποχρέωση θεώρησης, η αυτοματοποιημένη διαδικασία δίνει τη δυνατότητα στο κεντρικό σύστημα ΣΕΕ:</w:t>
      </w:r>
    </w:p>
    <w:p>
      <w:pPr>
        <w:pStyle w:val="Point1"/>
        <w:rPr>
          <w:noProof/>
        </w:rPr>
      </w:pPr>
      <w:r>
        <w:rPr>
          <w:noProof/>
        </w:rPr>
        <w:t>α)</w:t>
      </w:r>
      <w:r>
        <w:rPr>
          <w:noProof/>
        </w:rPr>
        <w:tab/>
        <w:t>να πραγματοποιεί αναζητήσεις και να εισάγει από το κεντρικό σύστημα ETIAS τις πληροφορίες που αναφέρονται στο άρθρο 47 παράγραφος 2 του κανονισμού (ΕΕ) 2018/1240, τον αριθμό της αίτησης και τη λήξη της περιόδου ισχύος της άδειας ταξιδιού ETIAS·</w:t>
      </w:r>
    </w:p>
    <w:p>
      <w:pPr>
        <w:pStyle w:val="Point1"/>
        <w:rPr>
          <w:noProof/>
        </w:rPr>
      </w:pPr>
      <w:r>
        <w:rPr>
          <w:noProof/>
        </w:rPr>
        <w:t>β)</w:t>
      </w:r>
      <w:r>
        <w:rPr>
          <w:noProof/>
        </w:rPr>
        <w:tab/>
        <w:t>να ενημερώνει την καταχώριση εισόδου/εξόδου στο ΣΕΕ σύμφωνα με το άρθρο 17 παράγραφος 2 του παρόντος κανονισμού.</w:t>
      </w:r>
    </w:p>
    <w:p>
      <w:pPr>
        <w:pStyle w:val="Titrearticle"/>
        <w:rPr>
          <w:b/>
          <w:bCs/>
          <w:noProof/>
        </w:rPr>
      </w:pPr>
      <w:r>
        <w:rPr>
          <w:noProof/>
        </w:rPr>
        <w:t>Άρθρο 8β</w:t>
      </w:r>
      <w:r>
        <w:rPr>
          <w:noProof/>
        </w:rPr>
        <w:br/>
      </w:r>
      <w:r>
        <w:rPr>
          <w:b/>
          <w:noProof/>
        </w:rPr>
        <w:t>Διαλειτουργικότητα με το ETIAS κατά την έννοια του άρθρου 11 του κανονισμού (ΕΕ) 2018/1240</w:t>
      </w:r>
    </w:p>
    <w:p>
      <w:pPr>
        <w:pStyle w:val="ManualNumPar1"/>
        <w:rPr>
          <w:noProof/>
        </w:rPr>
      </w:pPr>
      <w:r>
        <w:t>1.</w:t>
      </w:r>
      <w:r>
        <w:tab/>
      </w:r>
      <w:r>
        <w:rPr>
          <w:noProof/>
        </w:rPr>
        <w:t>Από την έναρξη της λειτουργίας του ETIAS, όπως προβλέπεται στο άρθρο 88 παράγραφος 1 του κανονισμού (ΕΕ) 2018/1240, το κεντρικό σύστημα του ΣΕΕ είναι συνδεδεμένο με το εργαλείο που αναφέρεται στο άρθρο 11 του κανονισμού (ΕΕ) 2018/1240, προκειμένου να είναι δυνατή η αυτοματοποιημένη επεξεργασία που αναφέρεται στο εν λόγω άρθρο.</w:t>
      </w:r>
    </w:p>
    <w:p>
      <w:pPr>
        <w:pStyle w:val="ManualNumPar1"/>
        <w:rPr>
          <w:noProof/>
        </w:rPr>
      </w:pPr>
      <w:r>
        <w:t>2.</w:t>
      </w:r>
      <w:r>
        <w:tab/>
      </w:r>
      <w:r>
        <w:rPr>
          <w:noProof/>
        </w:rPr>
        <w:t>Με την επιφύλαξη του άρθρου 24 του κανονισμού (ΕΕ) 2018/1240, η αυτοματοποιημένη επεξεργασία που αναφέρεται στο άρθρο 11 του κανονισμού (ΕΕ) 2018/1240 καθιστά δυνατή την εκτέλεση των επαληθεύσεων που προβλέπονται στο άρθρο 20 του εν λόγω κανονισμού και των μεταγενέστερων επαληθεύσεων των άρθρων 22 και 26 του εν λόγω κανονισμού.</w:t>
      </w:r>
    </w:p>
    <w:p>
      <w:pPr>
        <w:pStyle w:val="Point1"/>
        <w:ind w:left="851" w:firstLine="0"/>
        <w:rPr>
          <w:noProof/>
        </w:rPr>
      </w:pPr>
      <w:r>
        <w:rPr>
          <w:noProof/>
        </w:rPr>
        <w:t>Για τους σκοπούς της εκτέλεσης των επαληθεύσεων που αναφέρονται στο άρθρο 20 παράγραφος 2 στοιχεία ζ) και η) του κανονισμού (ΕΕ) 2018/1240, το κεντρικό σύστημα ETIAS χρησιμοποιεί το εργαλείο που αναφέρεται στο άρθρο 11 του εν λόγω κανονισμού για την αντιπαραβολή των δεδομένων του ETIAS με τα δεδομένα του ΣΕΕ, σύμφωνα με το άρθρο 11 παράγραφος 8 του εν λόγω κανονισμού, χρησιμοποιώντας τις αντιστοιχίες που αναφέρονται στον πίνακα του παραρτήματος ΙΙΙ.</w:t>
      </w:r>
    </w:p>
    <w:p>
      <w:pPr>
        <w:pStyle w:val="Point1"/>
        <w:ind w:left="851" w:firstLine="0"/>
        <w:rPr>
          <w:noProof/>
        </w:rPr>
      </w:pPr>
      <w:r>
        <w:rPr>
          <w:noProof/>
        </w:rPr>
        <w:t>Οι επαληθεύσεις εκτελούνται με την επιφύλαξη των ειδικών κανόνων που προβλέπονται στο άρθρο 24 παράγραφος 3 του κανονισμού (ΕΕ) 2018/1240.»·</w:t>
      </w:r>
    </w:p>
    <w:p>
      <w:pPr>
        <w:pStyle w:val="Point1"/>
        <w:spacing w:before="0" w:after="0"/>
        <w:ind w:left="851" w:firstLine="0"/>
        <w:rPr>
          <w:noProof/>
        </w:rPr>
      </w:pPr>
    </w:p>
    <w:p>
      <w:pPr>
        <w:pStyle w:val="Point0"/>
        <w:rPr>
          <w:noProof/>
        </w:rPr>
      </w:pPr>
      <w:r>
        <w:rPr>
          <w:noProof/>
        </w:rPr>
        <w:t>3)</w:t>
      </w:r>
      <w:r>
        <w:rPr>
          <w:noProof/>
        </w:rPr>
        <w:tab/>
        <w:t>στο άρθρο 9 παρεμβάλλεται η ακόλουθη παράγραφος 2α:</w:t>
      </w:r>
    </w:p>
    <w:p>
      <w:pPr>
        <w:pStyle w:val="ListParagraph"/>
        <w:autoSpaceDE w:val="0"/>
        <w:autoSpaceDN w:val="0"/>
        <w:adjustRightInd w:val="0"/>
        <w:spacing w:after="0" w:line="240" w:lineRule="auto"/>
        <w:ind w:left="1418" w:hanging="567"/>
        <w:jc w:val="both"/>
        <w:rPr>
          <w:rFonts w:ascii="Times New Roman" w:hAnsi="Times New Roman" w:cs="Times New Roman"/>
          <w:noProof/>
          <w:sz w:val="24"/>
          <w:szCs w:val="24"/>
        </w:rPr>
      </w:pPr>
      <w:r>
        <w:rPr>
          <w:rFonts w:ascii="Times New Roman" w:hAnsi="Times New Roman"/>
          <w:noProof/>
          <w:sz w:val="24"/>
        </w:rPr>
        <w:t>«2α. Το δεόντως εξουσιοδοτημένο προσωπικό των εθνικών μονάδων ETIAS, οι οποίες ορίζονται σύμφωνα με το άρθρο 8 του κανονισμού (ΕΕ) 2018/1240, έχουν πρόσβαση στο ΣΕΕ για να συμβουλεύονται τα δεδομένα υπό μορφή μόνο για ανάγνωση.»·</w:t>
      </w:r>
    </w:p>
    <w:p>
      <w:pPr>
        <w:pStyle w:val="ListParagraph"/>
        <w:autoSpaceDE w:val="0"/>
        <w:autoSpaceDN w:val="0"/>
        <w:adjustRightInd w:val="0"/>
        <w:spacing w:after="0" w:line="240" w:lineRule="auto"/>
        <w:ind w:left="1070"/>
        <w:jc w:val="both"/>
        <w:rPr>
          <w:rFonts w:ascii="Times New Roman" w:hAnsi="Times New Roman" w:cs="Times New Roman"/>
          <w:noProof/>
          <w:sz w:val="24"/>
          <w:szCs w:val="24"/>
        </w:rPr>
      </w:pPr>
    </w:p>
    <w:p>
      <w:pPr>
        <w:pStyle w:val="Point0"/>
        <w:rPr>
          <w:noProof/>
        </w:rPr>
      </w:pPr>
      <w:r>
        <w:rPr>
          <w:noProof/>
        </w:rPr>
        <w:t>4)</w:t>
      </w:r>
      <w:r>
        <w:rPr>
          <w:noProof/>
        </w:rPr>
        <w:tab/>
        <w:t>στο άρθρο 17 παράγραφος 2, προστίθεται το ακόλουθο δεύτερο εδάφιο:</w:t>
      </w:r>
    </w:p>
    <w:p>
      <w:pPr>
        <w:pStyle w:val="Point1"/>
        <w:rPr>
          <w:noProof/>
        </w:rPr>
      </w:pPr>
      <w:r>
        <w:rPr>
          <w:noProof/>
        </w:rPr>
        <w:t>«Τα ακόλουθα δεδομένα εισάγονται επίσης στην καταχώριση εισόδου/εξόδου:</w:t>
      </w:r>
    </w:p>
    <w:p>
      <w:pPr>
        <w:pStyle w:val="Point2"/>
        <w:rPr>
          <w:noProof/>
        </w:rPr>
      </w:pPr>
      <w:r>
        <w:rPr>
          <w:noProof/>
        </w:rPr>
        <w:t>α)</w:t>
      </w:r>
      <w:r>
        <w:rPr>
          <w:noProof/>
        </w:rPr>
        <w:tab/>
        <w:t>ο αριθμός της αίτησης·</w:t>
      </w:r>
    </w:p>
    <w:p>
      <w:pPr>
        <w:pStyle w:val="Point2"/>
        <w:rPr>
          <w:noProof/>
        </w:rPr>
      </w:pPr>
      <w:r>
        <w:rPr>
          <w:noProof/>
        </w:rPr>
        <w:lastRenderedPageBreak/>
        <w:t>β)</w:t>
      </w:r>
      <w:r>
        <w:rPr>
          <w:noProof/>
        </w:rPr>
        <w:tab/>
        <w:t>η λήξη της περιόδου ισχύος της άδειας ταξιδιού·</w:t>
      </w:r>
    </w:p>
    <w:p>
      <w:pPr>
        <w:pStyle w:val="Point2"/>
        <w:rPr>
          <w:noProof/>
        </w:rPr>
      </w:pPr>
      <w:r>
        <w:rPr>
          <w:noProof/>
        </w:rPr>
        <w:t>γ)</w:t>
      </w:r>
      <w:r>
        <w:rPr>
          <w:noProof/>
        </w:rPr>
        <w:tab/>
        <w:t>στην περίπτωση άδειας ταξιδιού με περιορισμένη εδαφική ισχύ, το κράτος μέλος ή τα κράτη μέλη για τα οποία ισχύει.»·</w:t>
      </w:r>
    </w:p>
    <w:p>
      <w:pPr>
        <w:autoSpaceDE w:val="0"/>
        <w:autoSpaceDN w:val="0"/>
        <w:adjustRightInd w:val="0"/>
        <w:spacing w:after="0"/>
        <w:ind w:left="720"/>
        <w:rPr>
          <w:noProof/>
        </w:rPr>
      </w:pPr>
    </w:p>
    <w:p>
      <w:pPr>
        <w:pStyle w:val="Point0"/>
        <w:rPr>
          <w:noProof/>
        </w:rPr>
      </w:pPr>
      <w:r>
        <w:rPr>
          <w:noProof/>
        </w:rPr>
        <w:t>5)</w:t>
      </w:r>
      <w:r>
        <w:rPr>
          <w:noProof/>
        </w:rPr>
        <w:tab/>
        <w:t>παρεμβάλλονται τα ακόλουθα άρθρα:</w:t>
      </w:r>
    </w:p>
    <w:p>
      <w:pPr>
        <w:pStyle w:val="Titrearticle"/>
        <w:rPr>
          <w:b/>
          <w:noProof/>
        </w:rPr>
      </w:pPr>
      <w:r>
        <w:rPr>
          <w:noProof/>
        </w:rPr>
        <w:t>«Άρθρο 25α</w:t>
      </w:r>
      <w:r>
        <w:rPr>
          <w:noProof/>
        </w:rPr>
        <w:br/>
      </w:r>
      <w:r>
        <w:rPr>
          <w:b/>
          <w:noProof/>
        </w:rPr>
        <w:t>Πρόσβαση της κεντρικής μονάδας ETIAS σε δεδομένα του ΣΕΕ</w:t>
      </w:r>
    </w:p>
    <w:p>
      <w:pPr>
        <w:pStyle w:val="ManualNumPar1"/>
        <w:rPr>
          <w:noProof/>
        </w:rPr>
      </w:pPr>
      <w:r>
        <w:t>1.</w:t>
      </w:r>
      <w:r>
        <w:tab/>
      </w:r>
      <w:r>
        <w:rPr>
          <w:noProof/>
        </w:rPr>
        <w:t>Η κεντρική μονάδα ETIAS, η οποία συστάθηκε στους κόλπους του Οργανισμού Ευρωπαϊκής Συνοριοφυλακής και Ακτοφυλακής σύμφωνα με το άρθρο 7 του κανονισμού (ΕΕ) 2018/1240 έχει, για τους σκοπούς της εκτέλεσης των καθηκόντων που της ανατίθενται με τον κανονισμό (ΕΕ) 2018/1240, δικαίωμα πρόσβασης και αναζήτησης στα δεδομένα του ΣΕΕ σύμφωνα με το άρθρο 11 παράγραφος 8 του εν λόγω κανονισμού.</w:t>
      </w:r>
    </w:p>
    <w:p>
      <w:pPr>
        <w:pStyle w:val="Text1"/>
        <w:rPr>
          <w:noProof/>
        </w:rPr>
      </w:pPr>
    </w:p>
    <w:p>
      <w:pPr>
        <w:pStyle w:val="ManualNumPar1"/>
        <w:rPr>
          <w:noProof/>
        </w:rPr>
      </w:pPr>
      <w:r>
        <w:t>2.</w:t>
      </w:r>
      <w:r>
        <w:tab/>
      </w:r>
      <w:r>
        <w:rPr>
          <w:noProof/>
        </w:rPr>
        <w:t>Εάν από επαλήθευση που πραγματοποιεί η κεντρική μονάδα ETIAS επιβεβαιώνεται η αντιστοιχία μεταξύ των δεδομένων που έχουν καταχωριστεί στον φάκελο της αίτησης ETIAS και των δεδομένων στο ΣΕΕ ή εάν εξακολουθούν να υπάρχουν αμφιβολίες, εφαρμόζεται η διαδικασία που προβλέπεται στο άρθρο 26 του κανονισμού (ΕΕ) 2018/1240.</w:t>
      </w:r>
    </w:p>
    <w:p>
      <w:pPr>
        <w:pStyle w:val="Titrearticle"/>
        <w:rPr>
          <w:noProof/>
        </w:rPr>
      </w:pPr>
      <w:r>
        <w:rPr>
          <w:noProof/>
        </w:rPr>
        <w:t xml:space="preserve"> Άρθρο 25β</w:t>
      </w:r>
      <w:r>
        <w:rPr>
          <w:noProof/>
        </w:rPr>
        <w:br/>
      </w:r>
      <w:r>
        <w:rPr>
          <w:b/>
          <w:noProof/>
        </w:rPr>
        <w:t>Χρήση του ΣΕΕ για τη χειροκίνητη επεξεργασία από τις εθνικές μονάδες ETIAS</w:t>
      </w:r>
    </w:p>
    <w:p>
      <w:pPr>
        <w:pStyle w:val="ManualNumPar1"/>
        <w:rPr>
          <w:noProof/>
        </w:rPr>
      </w:pPr>
      <w:r>
        <w:t>1.</w:t>
      </w:r>
      <w:r>
        <w:tab/>
      </w:r>
      <w:r>
        <w:rPr>
          <w:noProof/>
        </w:rPr>
        <w:t>Η πραγματοποίηση αναζητήσεων στο ΣΕΕ από τις εθνικές μονάδες ETIAS που αναφέρονται στο άρθρο 8 παράγραφος 1 του κανονισμού (ΕΕ) 2018/1240 πραγματοποιείται με χρήση των ίδιων αλφαριθμητικών δεδομένων με αυτά που χρησιμοποιούνται για την αυτοματοποιημένη επεξεργασία που αναφέρεται στο άρθρο 8β παράγραφος 2 του παρόντος κανονισμού.</w:t>
      </w:r>
    </w:p>
    <w:p>
      <w:pPr>
        <w:pStyle w:val="ManualNumPar1"/>
        <w:rPr>
          <w:noProof/>
        </w:rPr>
      </w:pPr>
      <w:r>
        <w:t>2.</w:t>
      </w:r>
      <w:r>
        <w:tab/>
      </w:r>
      <w:r>
        <w:rPr>
          <w:noProof/>
        </w:rPr>
        <w:t>Οι εθνικές μονάδες ETIAS έχουν πρόσβαση στο ΣΕΕ και μπορούν να το συμβουλεύονται, υπό μορφή μόνο για ανάγνωση, για την εξέταση των αιτήσεων για άδειες ταξιδιού σύμφωνα με το άρθρο 8 παράγραφος 2 του εν λόγω κανονισμού. Οι εθνικές μονάδες ETIAS μπορούν να συμβουλεύονται τα δεδομένα που αναφέρονται στα άρθρα 16 έως 18 του παρόντος κανονισμού, με την επιφύλαξη του άρθρου 24 του κανονισμού (ΕΕ) 2018/1240.</w:t>
      </w:r>
    </w:p>
    <w:p>
      <w:pPr>
        <w:pStyle w:val="ManualNumPar1"/>
        <w:rPr>
          <w:noProof/>
        </w:rPr>
      </w:pPr>
      <w:r>
        <w:t>3.</w:t>
      </w:r>
      <w:r>
        <w:tab/>
      </w:r>
      <w:r>
        <w:rPr>
          <w:noProof/>
        </w:rPr>
        <w:t>Μετά την πρόσβαση στα δεδομένα δυνάμει της παραγράφου 1, το δεόντως εξουσιοδοτημένο προσωπικό των εθνικών μονάδων ETIAS καταγράφει μόνο το αποτέλεσμα της αξιολόγησης και καταχωρίζει το αποτέλεσμα αυτό στους φακέλους αιτήσεων ETIAS.»·</w:t>
      </w:r>
    </w:p>
    <w:p>
      <w:pPr>
        <w:pStyle w:val="Text1"/>
        <w:spacing w:before="0" w:after="0"/>
        <w:ind w:left="0"/>
        <w:rPr>
          <w:noProof/>
        </w:rPr>
      </w:pPr>
    </w:p>
    <w:p>
      <w:pPr>
        <w:pStyle w:val="Point0"/>
        <w:rPr>
          <w:noProof/>
        </w:rPr>
      </w:pPr>
      <w:r>
        <w:rPr>
          <w:noProof/>
        </w:rPr>
        <w:t>6)</w:t>
      </w:r>
      <w:r>
        <w:rPr>
          <w:noProof/>
        </w:rPr>
        <w:tab/>
        <w:t>το άρθρο 28 αντικαθίσταται από το ακόλουθο κείμενο:</w:t>
      </w:r>
    </w:p>
    <w:p>
      <w:pPr>
        <w:autoSpaceDE w:val="0"/>
        <w:autoSpaceDN w:val="0"/>
        <w:adjustRightInd w:val="0"/>
        <w:spacing w:after="0"/>
        <w:ind w:left="720"/>
        <w:jc w:val="center"/>
        <w:rPr>
          <w:b/>
          <w:noProof/>
        </w:rPr>
      </w:pPr>
      <w:r>
        <w:rPr>
          <w:noProof/>
        </w:rPr>
        <w:t>«Άρθρο 28</w:t>
      </w:r>
      <w:r>
        <w:rPr>
          <w:noProof/>
        </w:rPr>
        <w:br/>
      </w:r>
      <w:r>
        <w:rPr>
          <w:b/>
          <w:noProof/>
        </w:rPr>
        <w:t>Διατήρηση δεδομένων που ανακτώνται από το ΣΕΕ</w:t>
      </w:r>
    </w:p>
    <w:p>
      <w:pPr>
        <w:pStyle w:val="Point1"/>
        <w:spacing w:before="0" w:after="0"/>
        <w:ind w:left="851" w:hanging="1"/>
        <w:rPr>
          <w:noProof/>
        </w:rPr>
      </w:pPr>
      <w:r>
        <w:rPr>
          <w:noProof/>
        </w:rPr>
        <w:t xml:space="preserve">Δεδομένα που ανακτώνται από το ΣΕΕ σύμφωνα με τα άρθρα 24, 25, 26 και 27 μπορούν να διατηρούνται σε εθνικούς φακέλους και δεδομένα που ανακτώνται από το ΣΕΕ σύμφωνα με το άρθρο 25α μπορούν να διατηρούνται στους φακέλους </w:t>
      </w:r>
      <w:r>
        <w:rPr>
          <w:noProof/>
        </w:rPr>
        <w:lastRenderedPageBreak/>
        <w:t>αιτήσεων ETIAS μόνον εφόσον αυτό είναι αναγκαίο σε συγκεκριμένη περίπτωση, σύμφωνα με τον σκοπό για τον οποίο ανακτήθηκαν και το σχετικό ενωσιακό δίκαιο, ιδίως όσον αφορά την προστασία των δεδομένων, και για διάστημα όχι μεγαλύτερο από το απολύτως αναγκαίο για τη συγκεκριμένη αυτή περίπτωση.»·</w:t>
      </w:r>
    </w:p>
    <w:p>
      <w:pPr>
        <w:pStyle w:val="Point1"/>
        <w:spacing w:before="0" w:after="0"/>
        <w:ind w:left="851" w:hanging="1"/>
        <w:rPr>
          <w:noProof/>
        </w:rPr>
      </w:pPr>
    </w:p>
    <w:p>
      <w:pPr>
        <w:pStyle w:val="Point0"/>
        <w:rPr>
          <w:noProof/>
        </w:rPr>
      </w:pPr>
      <w:r>
        <w:rPr>
          <w:b/>
          <w:noProof/>
        </w:rPr>
        <w:t xml:space="preserve"> 7)</w:t>
      </w:r>
      <w:r>
        <w:rPr>
          <w:b/>
          <w:noProof/>
        </w:rPr>
        <w:tab/>
      </w:r>
      <w:r>
        <w:rPr>
          <w:noProof/>
        </w:rPr>
        <w:t>στο άρθρο 46 παράγραφος 2 προστίθεται το ακόλουθο δεύτερο εδάφιο:</w:t>
      </w:r>
    </w:p>
    <w:p>
      <w:pPr>
        <w:pStyle w:val="Point1"/>
        <w:spacing w:after="0"/>
        <w:ind w:left="993" w:hanging="143"/>
        <w:rPr>
          <w:noProof/>
        </w:rPr>
      </w:pPr>
      <w:r>
        <w:rPr>
          <w:noProof/>
        </w:rPr>
        <w:t>«Για τις αναζητήσεις που αναφέρονται στα άρθρα 8α, 8β και 25α του παρόντος κανονισμού, τηρείται αρχείο καταχωρίσεων για κάθε πράξη επεξεργασίας δεδομένων που διενεργείται εντός του ΣΕΕ και του ETIAS, σύμφωνα με το παρόν άρθρο και το άρθρο 69 του κανονισμού (ΕΕ) 2018/1240.»·</w:t>
      </w:r>
    </w:p>
    <w:p>
      <w:pPr>
        <w:autoSpaceDE w:val="0"/>
        <w:autoSpaceDN w:val="0"/>
        <w:adjustRightInd w:val="0"/>
        <w:spacing w:before="0" w:after="0"/>
        <w:rPr>
          <w:noProof/>
        </w:rPr>
      </w:pPr>
    </w:p>
    <w:p>
      <w:pPr>
        <w:pStyle w:val="Point0"/>
        <w:rPr>
          <w:noProof/>
        </w:rPr>
      </w:pPr>
      <w:r>
        <w:rPr>
          <w:noProof/>
        </w:rPr>
        <w:t>8)</w:t>
      </w:r>
      <w:r>
        <w:rPr>
          <w:noProof/>
        </w:rPr>
        <w:tab/>
        <w:t>προστίθεται το ακόλουθο παράρτημα:</w:t>
      </w:r>
    </w:p>
    <w:p>
      <w:pPr>
        <w:autoSpaceDE w:val="0"/>
        <w:autoSpaceDN w:val="0"/>
        <w:adjustRightInd w:val="0"/>
        <w:spacing w:before="0" w:after="0"/>
        <w:rPr>
          <w:noProof/>
        </w:rPr>
      </w:pPr>
    </w:p>
    <w:p>
      <w:pPr>
        <w:pStyle w:val="Point0"/>
        <w:spacing w:before="0"/>
        <w:rPr>
          <w:noProof/>
        </w:rPr>
      </w:pPr>
      <w:r>
        <w:rPr>
          <w:noProof/>
        </w:rPr>
        <w:t>«Παράρτημα III</w:t>
      </w:r>
    </w:p>
    <w:p>
      <w:pPr>
        <w:pStyle w:val="Point0"/>
        <w:rPr>
          <w:noProof/>
        </w:rPr>
      </w:pPr>
      <w:r>
        <w:rPr>
          <w:noProof/>
        </w:rPr>
        <w:t>Πίνακας αντιστοιχιών που αναφέρεται στο άρθρο 8β</w:t>
      </w:r>
    </w:p>
    <w:tbl>
      <w:tblPr>
        <w:tblStyle w:val="TableGrid"/>
        <w:tblW w:w="8224" w:type="dxa"/>
        <w:tblLook w:val="04A0" w:firstRow="1" w:lastRow="0" w:firstColumn="1" w:lastColumn="0" w:noHBand="0" w:noVBand="1"/>
      </w:tblPr>
      <w:tblGrid>
        <w:gridCol w:w="4210"/>
        <w:gridCol w:w="4014"/>
      </w:tblGrid>
      <w:tr>
        <w:tc>
          <w:tcPr>
            <w:tcW w:w="4210" w:type="dxa"/>
          </w:tcPr>
          <w:p>
            <w:pPr>
              <w:autoSpaceDE w:val="0"/>
              <w:autoSpaceDN w:val="0"/>
              <w:adjustRightInd w:val="0"/>
              <w:spacing w:before="0" w:after="0"/>
              <w:ind w:left="698" w:firstLine="11"/>
              <w:rPr>
                <w:b/>
                <w:i/>
                <w:noProof/>
              </w:rPr>
            </w:pPr>
            <w:r>
              <w:rPr>
                <w:b/>
                <w:i/>
                <w:noProof/>
              </w:rPr>
              <w:t>Δεδομένα του άρθρου 17 παράγραφος 2 του κανονισμού 2018/1240 που αποστέλλονται από το κεντρικό σύστημα ETIAS</w:t>
            </w:r>
          </w:p>
        </w:tc>
        <w:tc>
          <w:tcPr>
            <w:tcW w:w="4014" w:type="dxa"/>
          </w:tcPr>
          <w:p>
            <w:pPr>
              <w:autoSpaceDE w:val="0"/>
              <w:autoSpaceDN w:val="0"/>
              <w:adjustRightInd w:val="0"/>
              <w:spacing w:before="0" w:after="0"/>
              <w:ind w:left="646"/>
              <w:rPr>
                <w:b/>
                <w:i/>
                <w:noProof/>
              </w:rPr>
            </w:pPr>
            <w:r>
              <w:rPr>
                <w:b/>
                <w:i/>
                <w:noProof/>
              </w:rPr>
              <w:t>Τα αντίστοιχα δεδομένα του ΣΕΕ, δυνάμει του άρθρου 17 παράγραφος 1 στοιχείο α) του παρόντος κανονισμού, με τα οποία πρέπει να αντιπαραβάλλονται τα δεδομένα του ETIAS</w:t>
            </w:r>
          </w:p>
        </w:tc>
      </w:tr>
      <w:tr>
        <w:tc>
          <w:tcPr>
            <w:tcW w:w="4210" w:type="dxa"/>
          </w:tcPr>
          <w:p>
            <w:pPr>
              <w:autoSpaceDE w:val="0"/>
              <w:autoSpaceDN w:val="0"/>
              <w:adjustRightInd w:val="0"/>
              <w:spacing w:before="0" w:after="0"/>
              <w:ind w:left="993" w:hanging="284"/>
              <w:rPr>
                <w:noProof/>
              </w:rPr>
            </w:pPr>
            <w:r>
              <w:rPr>
                <w:noProof/>
              </w:rPr>
              <w:t>επώνυμο</w:t>
            </w:r>
          </w:p>
        </w:tc>
        <w:tc>
          <w:tcPr>
            <w:tcW w:w="4014" w:type="dxa"/>
          </w:tcPr>
          <w:p>
            <w:pPr>
              <w:autoSpaceDE w:val="0"/>
              <w:autoSpaceDN w:val="0"/>
              <w:adjustRightInd w:val="0"/>
              <w:spacing w:before="0" w:after="0"/>
              <w:ind w:left="993" w:hanging="284"/>
              <w:rPr>
                <w:noProof/>
              </w:rPr>
            </w:pPr>
            <w:r>
              <w:rPr>
                <w:noProof/>
              </w:rPr>
              <w:t>επώνυμα</w:t>
            </w:r>
          </w:p>
        </w:tc>
      </w:tr>
      <w:tr>
        <w:tc>
          <w:tcPr>
            <w:tcW w:w="4210" w:type="dxa"/>
          </w:tcPr>
          <w:p>
            <w:pPr>
              <w:autoSpaceDE w:val="0"/>
              <w:autoSpaceDN w:val="0"/>
              <w:adjustRightInd w:val="0"/>
              <w:spacing w:before="0" w:after="0"/>
              <w:ind w:left="993" w:hanging="284"/>
              <w:rPr>
                <w:noProof/>
              </w:rPr>
            </w:pPr>
            <w:r>
              <w:rPr>
                <w:noProof/>
              </w:rPr>
              <w:t>επώνυμο κατά τη γέννηση</w:t>
            </w:r>
          </w:p>
        </w:tc>
        <w:tc>
          <w:tcPr>
            <w:tcW w:w="4014" w:type="dxa"/>
          </w:tcPr>
          <w:p>
            <w:pPr>
              <w:autoSpaceDE w:val="0"/>
              <w:autoSpaceDN w:val="0"/>
              <w:adjustRightInd w:val="0"/>
              <w:spacing w:before="0" w:after="0"/>
              <w:ind w:left="993" w:hanging="284"/>
              <w:rPr>
                <w:noProof/>
              </w:rPr>
            </w:pPr>
            <w:r>
              <w:rPr>
                <w:noProof/>
              </w:rPr>
              <w:t>επώνυμα</w:t>
            </w:r>
          </w:p>
        </w:tc>
      </w:tr>
      <w:tr>
        <w:tc>
          <w:tcPr>
            <w:tcW w:w="4210" w:type="dxa"/>
          </w:tcPr>
          <w:p>
            <w:pPr>
              <w:autoSpaceDE w:val="0"/>
              <w:autoSpaceDN w:val="0"/>
              <w:adjustRightInd w:val="0"/>
              <w:spacing w:before="0" w:after="0"/>
              <w:ind w:left="993" w:hanging="284"/>
              <w:rPr>
                <w:noProof/>
              </w:rPr>
            </w:pPr>
            <w:r>
              <w:rPr>
                <w:noProof/>
              </w:rPr>
              <w:t>όνομα ή ονόματα</w:t>
            </w:r>
          </w:p>
        </w:tc>
        <w:tc>
          <w:tcPr>
            <w:tcW w:w="4014" w:type="dxa"/>
          </w:tcPr>
          <w:p>
            <w:pPr>
              <w:autoSpaceDE w:val="0"/>
              <w:autoSpaceDN w:val="0"/>
              <w:adjustRightInd w:val="0"/>
              <w:spacing w:before="0" w:after="0"/>
              <w:ind w:left="993" w:hanging="284"/>
              <w:rPr>
                <w:noProof/>
              </w:rPr>
            </w:pPr>
            <w:r>
              <w:rPr>
                <w:noProof/>
              </w:rPr>
              <w:t>όνομα/ονόματα</w:t>
            </w:r>
          </w:p>
        </w:tc>
      </w:tr>
      <w:tr>
        <w:tc>
          <w:tcPr>
            <w:tcW w:w="4210" w:type="dxa"/>
          </w:tcPr>
          <w:p>
            <w:pPr>
              <w:autoSpaceDE w:val="0"/>
              <w:autoSpaceDN w:val="0"/>
              <w:adjustRightInd w:val="0"/>
              <w:spacing w:before="0" w:after="0"/>
              <w:ind w:left="698" w:firstLine="11"/>
              <w:rPr>
                <w:noProof/>
              </w:rPr>
            </w:pPr>
            <w:r>
              <w:rPr>
                <w:noProof/>
              </w:rPr>
              <w:t>άλλα ονόματα (ψευδώνυμο ή ψευδώνυμα, καλλιτεχνικό όνομα ή ονόματα, συνήθως χρησιμοποιούμενο όνομα ή ονόματα)</w:t>
            </w:r>
          </w:p>
        </w:tc>
        <w:tc>
          <w:tcPr>
            <w:tcW w:w="4014" w:type="dxa"/>
          </w:tcPr>
          <w:p>
            <w:pPr>
              <w:autoSpaceDE w:val="0"/>
              <w:autoSpaceDN w:val="0"/>
              <w:adjustRightInd w:val="0"/>
              <w:spacing w:before="0" w:after="0"/>
              <w:ind w:left="993" w:hanging="284"/>
              <w:rPr>
                <w:noProof/>
              </w:rPr>
            </w:pPr>
            <w:r>
              <w:rPr>
                <w:noProof/>
              </w:rPr>
              <w:t>όνομα/ονόματα</w:t>
            </w:r>
          </w:p>
        </w:tc>
      </w:tr>
      <w:tr>
        <w:tc>
          <w:tcPr>
            <w:tcW w:w="4210" w:type="dxa"/>
          </w:tcPr>
          <w:p>
            <w:pPr>
              <w:autoSpaceDE w:val="0"/>
              <w:autoSpaceDN w:val="0"/>
              <w:adjustRightInd w:val="0"/>
              <w:spacing w:before="0" w:after="0"/>
              <w:ind w:left="993" w:hanging="284"/>
              <w:rPr>
                <w:noProof/>
              </w:rPr>
            </w:pPr>
            <w:r>
              <w:rPr>
                <w:noProof/>
              </w:rPr>
              <w:t>ημερομηνία γέννησης</w:t>
            </w:r>
          </w:p>
        </w:tc>
        <w:tc>
          <w:tcPr>
            <w:tcW w:w="4014" w:type="dxa"/>
          </w:tcPr>
          <w:p>
            <w:pPr>
              <w:autoSpaceDE w:val="0"/>
              <w:autoSpaceDN w:val="0"/>
              <w:adjustRightInd w:val="0"/>
              <w:spacing w:before="0" w:after="0"/>
              <w:ind w:left="993" w:hanging="284"/>
              <w:rPr>
                <w:noProof/>
              </w:rPr>
            </w:pPr>
            <w:r>
              <w:rPr>
                <w:noProof/>
              </w:rPr>
              <w:t>ημερομηνία γέννησης</w:t>
            </w:r>
          </w:p>
        </w:tc>
      </w:tr>
      <w:tr>
        <w:tc>
          <w:tcPr>
            <w:tcW w:w="4210" w:type="dxa"/>
          </w:tcPr>
          <w:p>
            <w:pPr>
              <w:autoSpaceDE w:val="0"/>
              <w:autoSpaceDN w:val="0"/>
              <w:adjustRightInd w:val="0"/>
              <w:spacing w:before="0" w:after="0"/>
              <w:ind w:left="993" w:hanging="284"/>
              <w:rPr>
                <w:noProof/>
              </w:rPr>
            </w:pPr>
            <w:r>
              <w:rPr>
                <w:noProof/>
              </w:rPr>
              <w:t>φύλο</w:t>
            </w:r>
          </w:p>
        </w:tc>
        <w:tc>
          <w:tcPr>
            <w:tcW w:w="4014" w:type="dxa"/>
          </w:tcPr>
          <w:p>
            <w:pPr>
              <w:autoSpaceDE w:val="0"/>
              <w:autoSpaceDN w:val="0"/>
              <w:adjustRightInd w:val="0"/>
              <w:spacing w:before="0" w:after="0"/>
              <w:ind w:left="993" w:hanging="284"/>
              <w:rPr>
                <w:noProof/>
              </w:rPr>
            </w:pPr>
            <w:r>
              <w:rPr>
                <w:noProof/>
              </w:rPr>
              <w:t>φύλο</w:t>
            </w:r>
          </w:p>
        </w:tc>
      </w:tr>
      <w:tr>
        <w:tc>
          <w:tcPr>
            <w:tcW w:w="4210" w:type="dxa"/>
          </w:tcPr>
          <w:p>
            <w:pPr>
              <w:autoSpaceDE w:val="0"/>
              <w:autoSpaceDN w:val="0"/>
              <w:adjustRightInd w:val="0"/>
              <w:spacing w:before="0" w:after="0"/>
              <w:ind w:left="993" w:hanging="284"/>
              <w:rPr>
                <w:noProof/>
              </w:rPr>
            </w:pPr>
            <w:r>
              <w:rPr>
                <w:noProof/>
              </w:rPr>
              <w:t>παρούσα ιθαγένεια</w:t>
            </w:r>
          </w:p>
        </w:tc>
        <w:tc>
          <w:tcPr>
            <w:tcW w:w="4014" w:type="dxa"/>
          </w:tcPr>
          <w:p>
            <w:pPr>
              <w:autoSpaceDE w:val="0"/>
              <w:autoSpaceDN w:val="0"/>
              <w:adjustRightInd w:val="0"/>
              <w:spacing w:before="0" w:after="0"/>
              <w:ind w:left="993" w:hanging="284"/>
              <w:rPr>
                <w:noProof/>
              </w:rPr>
            </w:pPr>
            <w:r>
              <w:rPr>
                <w:noProof/>
              </w:rPr>
              <w:t>ιθαγένεια ή ιθαγένειες</w:t>
            </w:r>
          </w:p>
        </w:tc>
      </w:tr>
      <w:tr>
        <w:tc>
          <w:tcPr>
            <w:tcW w:w="4210" w:type="dxa"/>
          </w:tcPr>
          <w:p>
            <w:pPr>
              <w:autoSpaceDE w:val="0"/>
              <w:autoSpaceDN w:val="0"/>
              <w:adjustRightInd w:val="0"/>
              <w:spacing w:before="0" w:after="0"/>
              <w:ind w:left="993" w:hanging="284"/>
              <w:rPr>
                <w:noProof/>
              </w:rPr>
            </w:pPr>
            <w:r>
              <w:rPr>
                <w:noProof/>
              </w:rPr>
              <w:t>άλλες ιθαγένειες (κατά περίπτωση)</w:t>
            </w:r>
          </w:p>
        </w:tc>
        <w:tc>
          <w:tcPr>
            <w:tcW w:w="4014" w:type="dxa"/>
          </w:tcPr>
          <w:p>
            <w:pPr>
              <w:autoSpaceDE w:val="0"/>
              <w:autoSpaceDN w:val="0"/>
              <w:adjustRightInd w:val="0"/>
              <w:spacing w:before="0" w:after="0"/>
              <w:ind w:left="993" w:hanging="284"/>
              <w:rPr>
                <w:noProof/>
              </w:rPr>
            </w:pPr>
            <w:r>
              <w:rPr>
                <w:noProof/>
              </w:rPr>
              <w:t>ιθαγένεια ή ιθαγένειες</w:t>
            </w:r>
          </w:p>
        </w:tc>
      </w:tr>
      <w:tr>
        <w:tc>
          <w:tcPr>
            <w:tcW w:w="4210" w:type="dxa"/>
          </w:tcPr>
          <w:p>
            <w:pPr>
              <w:autoSpaceDE w:val="0"/>
              <w:autoSpaceDN w:val="0"/>
              <w:adjustRightInd w:val="0"/>
              <w:spacing w:before="0" w:after="0"/>
              <w:ind w:left="993" w:hanging="284"/>
              <w:rPr>
                <w:noProof/>
              </w:rPr>
            </w:pPr>
            <w:r>
              <w:rPr>
                <w:noProof/>
              </w:rPr>
              <w:t>είδος του ταξιδιωτικού εγγράφου</w:t>
            </w:r>
          </w:p>
        </w:tc>
        <w:tc>
          <w:tcPr>
            <w:tcW w:w="4014" w:type="dxa"/>
          </w:tcPr>
          <w:p>
            <w:pPr>
              <w:autoSpaceDE w:val="0"/>
              <w:autoSpaceDN w:val="0"/>
              <w:adjustRightInd w:val="0"/>
              <w:spacing w:before="0" w:after="0"/>
              <w:ind w:left="993" w:hanging="284"/>
              <w:rPr>
                <w:noProof/>
              </w:rPr>
            </w:pPr>
            <w:r>
              <w:rPr>
                <w:noProof/>
              </w:rPr>
              <w:t>είδος του ταξιδιωτικού εγγράφου</w:t>
            </w:r>
          </w:p>
        </w:tc>
      </w:tr>
      <w:tr>
        <w:tc>
          <w:tcPr>
            <w:tcW w:w="4210" w:type="dxa"/>
          </w:tcPr>
          <w:p>
            <w:pPr>
              <w:autoSpaceDE w:val="0"/>
              <w:autoSpaceDN w:val="0"/>
              <w:adjustRightInd w:val="0"/>
              <w:spacing w:before="0" w:after="0"/>
              <w:ind w:left="993" w:hanging="284"/>
              <w:rPr>
                <w:noProof/>
              </w:rPr>
            </w:pPr>
            <w:r>
              <w:rPr>
                <w:noProof/>
              </w:rPr>
              <w:t>αριθμός του ταξιδιωτικού εγγράφου</w:t>
            </w:r>
          </w:p>
        </w:tc>
        <w:tc>
          <w:tcPr>
            <w:tcW w:w="4014" w:type="dxa"/>
          </w:tcPr>
          <w:p>
            <w:pPr>
              <w:autoSpaceDE w:val="0"/>
              <w:autoSpaceDN w:val="0"/>
              <w:adjustRightInd w:val="0"/>
              <w:spacing w:before="0" w:after="0"/>
              <w:ind w:left="993" w:hanging="284"/>
              <w:rPr>
                <w:noProof/>
              </w:rPr>
            </w:pPr>
            <w:r>
              <w:rPr>
                <w:noProof/>
              </w:rPr>
              <w:t>αριθμός του ταξιδιωτικού εγγράφου</w:t>
            </w:r>
          </w:p>
        </w:tc>
      </w:tr>
      <w:tr>
        <w:tc>
          <w:tcPr>
            <w:tcW w:w="4210" w:type="dxa"/>
          </w:tcPr>
          <w:p>
            <w:pPr>
              <w:autoSpaceDE w:val="0"/>
              <w:autoSpaceDN w:val="0"/>
              <w:adjustRightInd w:val="0"/>
              <w:spacing w:before="0" w:after="0"/>
              <w:ind w:left="698" w:hanging="1"/>
              <w:rPr>
                <w:noProof/>
              </w:rPr>
            </w:pPr>
            <w:r>
              <w:rPr>
                <w:noProof/>
              </w:rPr>
              <w:t>χώρα έκδοσης του ταξιδιωτικού εγγράφου</w:t>
            </w:r>
          </w:p>
        </w:tc>
        <w:tc>
          <w:tcPr>
            <w:tcW w:w="4014" w:type="dxa"/>
          </w:tcPr>
          <w:p>
            <w:pPr>
              <w:autoSpaceDE w:val="0"/>
              <w:autoSpaceDN w:val="0"/>
              <w:adjustRightInd w:val="0"/>
              <w:spacing w:before="0" w:after="0"/>
              <w:ind w:left="788"/>
              <w:rPr>
                <w:noProof/>
              </w:rPr>
            </w:pPr>
            <w:r>
              <w:rPr>
                <w:noProof/>
              </w:rPr>
              <w:t>κωδικός τριών γραμμάτων της χώρας έκδοσης του ταξιδιωτικού εγγράφου</w:t>
            </w:r>
          </w:p>
        </w:tc>
      </w:tr>
    </w:tbl>
    <w:p>
      <w:pPr>
        <w:autoSpaceDE w:val="0"/>
        <w:autoSpaceDN w:val="0"/>
        <w:adjustRightInd w:val="0"/>
        <w:spacing w:before="0" w:after="0"/>
        <w:rPr>
          <w:noProof/>
        </w:rPr>
      </w:pPr>
      <w:r>
        <w:rPr>
          <w:noProof/>
        </w:rPr>
        <w:t>»</w:t>
      </w:r>
    </w:p>
    <w:p>
      <w:pPr>
        <w:pStyle w:val="Titrearticle"/>
        <w:spacing w:before="0"/>
        <w:jc w:val="both"/>
        <w:rPr>
          <w:noProof/>
        </w:rPr>
      </w:pPr>
    </w:p>
    <w:p>
      <w:pPr>
        <w:pStyle w:val="Titrearticle"/>
        <w:spacing w:before="0"/>
        <w:rPr>
          <w:noProof/>
        </w:rPr>
      </w:pPr>
      <w:r>
        <w:rPr>
          <w:noProof/>
        </w:rPr>
        <w:t>Άρθρο 4</w:t>
      </w:r>
    </w:p>
    <w:p>
      <w:pPr>
        <w:pStyle w:val="Titrearticle"/>
        <w:rPr>
          <w:b/>
          <w:bCs/>
          <w:noProof/>
        </w:rPr>
      </w:pPr>
      <w:r>
        <w:rPr>
          <w:b/>
          <w:noProof/>
        </w:rPr>
        <w:t>Τροποποιήσεις του κανονισμού (ΕΕ) 2018/1861 [SIS για τους συνοριακούς ελέγχους]</w:t>
      </w:r>
    </w:p>
    <w:p>
      <w:pPr>
        <w:pStyle w:val="Point0"/>
        <w:spacing w:before="0" w:after="0"/>
        <w:rPr>
          <w:noProof/>
        </w:rPr>
      </w:pPr>
    </w:p>
    <w:p>
      <w:pPr>
        <w:pStyle w:val="Point0"/>
        <w:spacing w:before="0" w:after="0"/>
        <w:rPr>
          <w:noProof/>
        </w:rPr>
      </w:pPr>
      <w:r>
        <w:rPr>
          <w:noProof/>
        </w:rPr>
        <w:t>Ο κανονισμός (ΕΕ) 2018/1861 τροποποιείται ως εξής:</w:t>
      </w:r>
    </w:p>
    <w:p>
      <w:pPr>
        <w:pStyle w:val="Point0"/>
        <w:spacing w:before="0" w:after="0"/>
        <w:rPr>
          <w:noProof/>
        </w:rPr>
      </w:pPr>
    </w:p>
    <w:p>
      <w:pPr>
        <w:pStyle w:val="Point0"/>
        <w:rPr>
          <w:noProof/>
        </w:rPr>
      </w:pPr>
      <w:r>
        <w:rPr>
          <w:noProof/>
        </w:rPr>
        <w:t>1)</w:t>
      </w:r>
      <w:r>
        <w:rPr>
          <w:noProof/>
        </w:rPr>
        <w:tab/>
        <w:t>στο κεφάλαιο III προστίθεται το ακόλουθο άρθρο:</w:t>
      </w:r>
    </w:p>
    <w:p>
      <w:pPr>
        <w:pStyle w:val="Titrearticle"/>
        <w:rPr>
          <w:b/>
          <w:bCs/>
          <w:noProof/>
        </w:rPr>
      </w:pPr>
      <w:r>
        <w:rPr>
          <w:noProof/>
        </w:rPr>
        <w:t>«Άρθρο 18α</w:t>
      </w:r>
      <w:r>
        <w:rPr>
          <w:noProof/>
        </w:rPr>
        <w:br/>
      </w:r>
      <w:r>
        <w:rPr>
          <w:b/>
          <w:noProof/>
        </w:rPr>
        <w:t>Τήρηση αρχείων καταγραφής για τους σκοπούς της διαλειτουργικότητας με το ETIAS κατά την έννοια του άρθρου 11 του κανονισμού (ΕΕ) 2018/1240</w:t>
      </w:r>
    </w:p>
    <w:p>
      <w:pPr>
        <w:pStyle w:val="Point1"/>
        <w:ind w:left="1276" w:firstLine="0"/>
        <w:rPr>
          <w:noProof/>
        </w:rPr>
      </w:pPr>
      <w:r>
        <w:rPr>
          <w:noProof/>
        </w:rPr>
        <w:t>Για κάθε πράξη επεξεργασίας δεδομένων που εκτελείται στο πλαίσιο του SIS και του ETIAS σύμφωνα με τα άρθρα 36α και 36β τηρούνται αρχεία καταγραφής σύμφωνα με το άρθρο 18 του παρόντος κανονισμού και το άρθρο 69 του κανονισμού (ΕΕ) 2018/1240 του Ευρωπαϊκού Κοινοβουλίου και του Συμβουλίου.*</w:t>
      </w:r>
    </w:p>
    <w:p>
      <w:pPr>
        <w:pStyle w:val="Point1"/>
        <w:rPr>
          <w:noProof/>
        </w:rPr>
      </w:pPr>
      <w:r>
        <w:rPr>
          <w:noProof/>
        </w:rPr>
        <w:t>_____________</w:t>
      </w:r>
    </w:p>
    <w:p>
      <w:pPr>
        <w:pStyle w:val="Point1"/>
        <w:spacing w:before="0" w:after="0"/>
        <w:ind w:left="1276" w:hanging="426"/>
        <w:rPr>
          <w:noProof/>
        </w:rPr>
      </w:pPr>
      <w:r>
        <w:rPr>
          <w:noProof/>
        </w:rPr>
        <w:t>*</w:t>
      </w:r>
      <w:r>
        <w:rPr>
          <w:noProof/>
        </w:rPr>
        <w:tab/>
        <w:t>Κανονισμός (ΕΕ) 2018/1240 του Ευρωπαϊκού Κοινοβουλίου και του Συμβουλίου, της 12ης Σεπτεμβρίου 2018, για τη θέσπιση Ευρωπαϊκού Συστήματος Πληροφοριών και Αδειοδότησης Ταξιδιού (ETIAS), καθώς και για την τροποποίηση των κανονισμών (ΕΕ) αριθ. 1077/2011, (ΕΕ) αριθ. 515/2014, (ΕΕ) 2016/399, (ΕΕ) 2016/1624 και (ΕΕ) 2017/2226 (ΕΕ L 236 της 19.9.2018, σ. 1).»·</w:t>
      </w:r>
    </w:p>
    <w:p>
      <w:pPr>
        <w:autoSpaceDE w:val="0"/>
        <w:autoSpaceDN w:val="0"/>
        <w:adjustRightInd w:val="0"/>
        <w:spacing w:before="0" w:after="0"/>
        <w:rPr>
          <w:noProof/>
        </w:rPr>
      </w:pPr>
    </w:p>
    <w:p>
      <w:pPr>
        <w:pStyle w:val="Point0"/>
        <w:rPr>
          <w:noProof/>
        </w:rPr>
      </w:pPr>
      <w:r>
        <w:rPr>
          <w:noProof/>
        </w:rPr>
        <w:t>2)</w:t>
      </w:r>
      <w:r>
        <w:rPr>
          <w:noProof/>
        </w:rPr>
        <w:tab/>
        <w:t>στο άρθρο 34 παράγραφος 1, προστίθεται το ακόλουθο σημείο:</w:t>
      </w:r>
    </w:p>
    <w:p>
      <w:pPr>
        <w:spacing w:before="0" w:after="0"/>
        <w:rPr>
          <w:noProof/>
        </w:rPr>
      </w:pPr>
    </w:p>
    <w:p>
      <w:pPr>
        <w:pStyle w:val="ListParagraph"/>
        <w:spacing w:after="0"/>
        <w:ind w:left="1418" w:hanging="567"/>
        <w:rPr>
          <w:rFonts w:ascii="Times New Roman" w:hAnsi="Times New Roman" w:cs="Times New Roman"/>
          <w:noProof/>
          <w:sz w:val="24"/>
        </w:rPr>
      </w:pPr>
      <w:r>
        <w:rPr>
          <w:rFonts w:ascii="Times New Roman" w:hAnsi="Times New Roman"/>
          <w:noProof/>
          <w:sz w:val="24"/>
        </w:rPr>
        <w:t>«ζ) τη χειροκίνητη επεξεργασία των αιτήσεων ETIAS από την εθνική μονάδα ETIAS, σύμφωνα με το άρθρο 8 του κανονισμού (ΕΕ) 2018/1240.»·</w:t>
      </w:r>
    </w:p>
    <w:p>
      <w:pPr>
        <w:spacing w:before="0" w:after="0"/>
        <w:rPr>
          <w:noProof/>
        </w:rPr>
      </w:pPr>
    </w:p>
    <w:p>
      <w:pPr>
        <w:pStyle w:val="Point0"/>
        <w:rPr>
          <w:noProof/>
        </w:rPr>
      </w:pPr>
      <w:r>
        <w:rPr>
          <w:noProof/>
        </w:rPr>
        <w:t>3)</w:t>
      </w:r>
      <w:r>
        <w:rPr>
          <w:noProof/>
        </w:rPr>
        <w:tab/>
        <w:t>παρεμβάλλονται τα ακόλουθα άρθρα:</w:t>
      </w:r>
    </w:p>
    <w:p>
      <w:pPr>
        <w:pStyle w:val="Titrearticle"/>
        <w:rPr>
          <w:b/>
          <w:noProof/>
        </w:rPr>
      </w:pPr>
      <w:r>
        <w:rPr>
          <w:noProof/>
        </w:rPr>
        <w:t>«Άρθρο 36α</w:t>
      </w:r>
      <w:r>
        <w:rPr>
          <w:noProof/>
        </w:rPr>
        <w:br/>
      </w:r>
      <w:r>
        <w:rPr>
          <w:b/>
          <w:noProof/>
        </w:rPr>
        <w:t xml:space="preserve">Πρόσβαση της κεντρικής μονάδας ETIAS σε δεδομένα του SIS </w:t>
      </w:r>
    </w:p>
    <w:p>
      <w:pPr>
        <w:pStyle w:val="ManualNumPar1"/>
        <w:rPr>
          <w:noProof/>
        </w:rPr>
      </w:pPr>
      <w:r>
        <w:t>1.</w:t>
      </w:r>
      <w:r>
        <w:tab/>
      </w:r>
      <w:r>
        <w:rPr>
          <w:noProof/>
        </w:rPr>
        <w:t>Η κεντρική μονάδα ETIAS, η οποία συστάθηκε στους κόλπους του Οργανισμού Ευρωπαϊκής Συνοριοφυλακής και Ακτοφυλακής σύμφωνα με το άρθρο 7 του κανονισμού (ΕΕ) 2018/1240 έχει, για τους σκοπούς της εκτέλεσης των καθηκόντων που της ανατίθενται με τον κανονισμό (ΕΕ) 2018/1240, δικαίωμα πρόσβασης και αναζήτησης στα συναφή δεδομένα που έχουν καταχωριστεί στο SIS. Για την εν λόγω πρόσβαση και αναζήτηση ισχύουν οι διατάξεις του άρθρου 36 παράγραφοι 4 έως 8.</w:t>
      </w:r>
    </w:p>
    <w:p>
      <w:pPr>
        <w:pStyle w:val="ManualNumPar1"/>
        <w:rPr>
          <w:noProof/>
        </w:rPr>
      </w:pPr>
      <w:r>
        <w:t>2.</w:t>
      </w:r>
      <w:r>
        <w:tab/>
      </w:r>
      <w:r>
        <w:rPr>
          <w:noProof/>
        </w:rPr>
        <w:t xml:space="preserve">Με την επιφύλαξη του άρθρου 24 του κανονισμού (ΕΕ) 2018/1240, εάν από επαλήθευση που πραγματοποιεί η κεντρική μονάδα ETIAS επιβεβαιώνεται η αντιστοιχία των δεδομένων που έχουν καταχωριστεί στον φάκελο της αίτησης </w:t>
      </w:r>
      <w:r>
        <w:rPr>
          <w:noProof/>
        </w:rPr>
        <w:lastRenderedPageBreak/>
        <w:t>ETIAS με καταχώριση στο SIS, εφαρμόζεται η διαδικασία που προβλέπεται στο άρθρο 26 του κανονισμού (ΕΕ) 2018/1240.</w:t>
      </w:r>
    </w:p>
    <w:p>
      <w:pPr>
        <w:pStyle w:val="Titrearticle"/>
        <w:rPr>
          <w:b/>
          <w:bCs/>
          <w:noProof/>
        </w:rPr>
      </w:pPr>
      <w:r>
        <w:rPr>
          <w:noProof/>
        </w:rPr>
        <w:t>Άρθρο 36β</w:t>
      </w:r>
      <w:r>
        <w:rPr>
          <w:noProof/>
        </w:rPr>
        <w:br/>
      </w:r>
      <w:r>
        <w:rPr>
          <w:b/>
          <w:noProof/>
        </w:rPr>
        <w:t>Διαλειτουργικότητα με το ETIAS κατά την έννοια του άρθρου 11 του κανονισμού (ΕΕ) 2018/1240</w:t>
      </w:r>
    </w:p>
    <w:p>
      <w:pPr>
        <w:pStyle w:val="ManualNumPar1"/>
        <w:rPr>
          <w:noProof/>
        </w:rPr>
      </w:pPr>
      <w:r>
        <w:t>1.</w:t>
      </w:r>
      <w:r>
        <w:tab/>
      </w:r>
      <w:r>
        <w:rPr>
          <w:noProof/>
        </w:rPr>
        <w:t>Από την έναρξη της λειτουργίας του ETIAS, όπως προβλέπεται στο άρθρο 88 παράγραφος 1 του κανονισμού (ΕΕ) 2018/1240, το κεντρικό σύστημα SIS είναι συνδεδεμένο με το εργαλείο που αναφέρεται στο άρθρο 11 του κανονισμού (ΕΕ) 2018/1240, προκειμένου να είναι δυνατή η αυτοματοποιημένη επεξεργασία που αναφέρεται στο εν λόγω άρθρο.</w:t>
      </w:r>
    </w:p>
    <w:p>
      <w:pPr>
        <w:pStyle w:val="ManualNumPar1"/>
        <w:rPr>
          <w:noProof/>
        </w:rPr>
      </w:pPr>
      <w:r>
        <w:t>2.</w:t>
      </w:r>
      <w:r>
        <w:tab/>
      </w:r>
      <w:r>
        <w:rPr>
          <w:noProof/>
        </w:rPr>
        <w:t>Για τους σκοπούς της εκτέλεσης των επαληθεύσεων που αναφέρονται στο άρθρο 20 παράγραφος 2 στοιχείο γ), στοιχείο ιγ) σημείο ii) και στοιχείο ιε) του κανονισμού (ΕΕ) 2018/1240, το κεντρικό σύστημα ETIAS χρησιμοποιεί το εργαλείο που αναφέρεται στο άρθρο 11 του εν λόγω κανονισμού για την αντιπαραβολή των δεδομένων που αναφέρονται στο άρθρο 11 παράγραφος 4 του κανονισμού (ΕΕ) 2018/1240 με δεδομένα στο SIS, σύμφωνα με το άρθρο 11 παράγραφος 8 του εν λόγω κανονισμού.</w:t>
      </w:r>
    </w:p>
    <w:p>
      <w:pPr>
        <w:pStyle w:val="ManualNumPar1"/>
        <w:rPr>
          <w:noProof/>
        </w:rPr>
      </w:pPr>
      <w:r>
        <w:t>3.</w:t>
      </w:r>
      <w:r>
        <w:tab/>
      </w:r>
      <w:r>
        <w:rPr>
          <w:noProof/>
        </w:rPr>
        <w:t>Όταν εισάγεται στο SIS νέα καταχώριση που αναφέρεται στο άρθρο 41 παράγραφος 3 του κανονισμού (ΕΕ) 2018/1240, το κεντρικό σύστημα διαβιβάζει τις πληροφορίες σχετικά με την εν λόγω καταχώριση, χρησιμοποιώντας την αυτοματοποιημένη επεξεργασία και το εργαλείο που αναφέρεται στο άρθρο 11 του εν λόγω κανονισμού, στο κεντρικό σύστημα ETIAS, προκειμένου να επαληθευτεί εάν αυτή η νέα καταχώριση αντιστοιχεί σε υπάρχουσα άδεια ταξιδιού.»·</w:t>
      </w:r>
    </w:p>
    <w:p>
      <w:pPr>
        <w:autoSpaceDE w:val="0"/>
        <w:autoSpaceDN w:val="0"/>
        <w:adjustRightInd w:val="0"/>
        <w:spacing w:after="0"/>
        <w:rPr>
          <w:b/>
          <w:noProof/>
          <w:u w:val="single"/>
        </w:rPr>
      </w:pPr>
    </w:p>
    <w:p>
      <w:pPr>
        <w:pStyle w:val="SectionTitle"/>
        <w:rPr>
          <w:noProof/>
        </w:rPr>
      </w:pPr>
      <w:r>
        <w:rPr>
          <w:noProof/>
        </w:rPr>
        <w:t>ΚΕΦΑΛΑΙΟ III: ΤΕΛΙΚΕΣ ΔΙΑΤΑΞΕΙΣ</w:t>
      </w:r>
    </w:p>
    <w:p>
      <w:pPr>
        <w:pStyle w:val="Titrearticle"/>
        <w:rPr>
          <w:noProof/>
        </w:rPr>
      </w:pPr>
      <w:r>
        <w:rPr>
          <w:noProof/>
        </w:rPr>
        <w:t>Άρθρο 5</w:t>
      </w:r>
    </w:p>
    <w:p>
      <w:pPr>
        <w:pStyle w:val="Titrearticle"/>
        <w:rPr>
          <w:noProof/>
        </w:rPr>
      </w:pPr>
      <w:r>
        <w:rPr>
          <w:b/>
          <w:noProof/>
        </w:rPr>
        <w:t>Έναρξη ισχύος</w:t>
      </w:r>
    </w:p>
    <w:p>
      <w:pPr>
        <w:rPr>
          <w:noProof/>
        </w:rPr>
      </w:pPr>
      <w:r>
        <w:rPr>
          <w:noProof/>
        </w:rPr>
        <w:t xml:space="preserve">Ο παρών κανονισμός αρχίζει να ισχύει την εικοστή ημέρα από τη δημοσίευσή του στην </w:t>
      </w:r>
      <w:r>
        <w:rPr>
          <w:i/>
          <w:noProof/>
        </w:rPr>
        <w:t>Επίσημη Εφημερίδα της Ευρωπαϊκής Ένωσης</w:t>
      </w:r>
      <w:r>
        <w:rPr>
          <w:noProof/>
        </w:rPr>
        <w:t>.</w:t>
      </w:r>
    </w:p>
    <w:p>
      <w:pPr>
        <w:rPr>
          <w:noProof/>
        </w:rPr>
      </w:pPr>
      <w:r>
        <w:rPr>
          <w:noProof/>
        </w:rPr>
        <w:t>Εφαρμόζεται από την ημερομηνία που καθορίζεται σύμφωνα με το άρθρο 96 δεύτερο εδάφιο του κανονισμού (ΕΕ) 2018/1240.</w:t>
      </w:r>
    </w:p>
    <w:p>
      <w:pPr>
        <w:pStyle w:val="Applicationdirecte"/>
        <w:rPr>
          <w:noProof/>
        </w:rPr>
      </w:pPr>
      <w:r>
        <w:rPr>
          <w:noProof/>
        </w:rPr>
        <w:t>Ο παρών κανονισμός είναι δεσμευτικός ως προς όλα τα μέρη του και ισχύει άμεσα στα κράτη μέλη σύμφωνα με τις Συνθήκες.</w:t>
      </w:r>
    </w:p>
    <w:p>
      <w:pPr>
        <w:pStyle w:val="Fait"/>
        <w:rPr>
          <w:noProof/>
        </w:rPr>
      </w:pPr>
      <w:r>
        <w:t>Βρυξέλλες,</w:t>
      </w:r>
    </w:p>
    <w:p>
      <w:pPr>
        <w:pStyle w:val="Institutionquisigne"/>
        <w:rPr>
          <w:noProof/>
        </w:rPr>
      </w:pPr>
      <w:r>
        <w:rPr>
          <w:noProof/>
        </w:rPr>
        <w:t>Για το Ευρωπαϊκό Κοινοβούλιο</w:t>
      </w:r>
      <w:r>
        <w:rPr>
          <w:noProof/>
        </w:rPr>
        <w:tab/>
        <w:t>Για το Συμβούλιο</w:t>
      </w:r>
    </w:p>
    <w:p>
      <w:pPr>
        <w:pStyle w:val="Personnequisigne"/>
        <w:rPr>
          <w:noProof/>
        </w:rPr>
      </w:pPr>
      <w:r>
        <w:rPr>
          <w:noProof/>
        </w:rPr>
        <w:t>Ο Πρόεδρος</w:t>
      </w:r>
      <w:r>
        <w:rPr>
          <w:noProof/>
        </w:rPr>
        <w:tab/>
        <w:t>Ο Πρόεδρος</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31</w:t>
    </w:r>
    <w:r>
      <w:fldChar w:fldCharType="end"/>
    </w:r>
    <w:r>
      <w:tab/>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0"/>
        </w:rPr>
        <w:footnoteRef/>
      </w:r>
      <w:r>
        <w:tab/>
        <w:t>Κανονισμός (ΕΕ) 2018/1240 του Ευρωπαϊκού Κοινοβουλίου και του Συμβουλίου, της 12ης Σεπτεμβρίου 2018, για τη θέσπιση Ευρωπαϊκού Συστήματος Πληροφοριών και Αδειοδότησης Ταξιδιού (ETIAS), καθώς και για την τροποποίηση των κανονισμών (ΕΕ) αριθ. 1077/2011, (ΕΕ) αριθ. 515/2014, (ΕΕ) 2016/399, (ΕΕ) 2016/1624 και (ΕΕ) 2017/2226 (ΕΕ L 236 της 19.9.2018, σ. 1).</w:t>
      </w:r>
    </w:p>
  </w:footnote>
  <w:footnote w:id="2">
    <w:p>
      <w:pPr>
        <w:pStyle w:val="FootnoteText"/>
      </w:pPr>
      <w:r>
        <w:rPr>
          <w:rStyle w:val="FootnoteReference0"/>
        </w:rPr>
        <w:footnoteRef/>
      </w:r>
      <w:r>
        <w:tab/>
        <w:t>Κανονισμός (ΕΕ) 2018/1241 του Ευρωπαϊκού Κοινοβουλίου και του Συμβουλίου, της 12ης Σεπτεμβρίου 2018, που τροποποιεί τον κανονισμό (ΕΕ) 2016/794 προκειμένου να θεσπιστεί Ευρωπαϊκό Σύστημα Πληροφοριών και Αδειοδότησης Ταξιδιού (ETIAS) (ΕΕ L 236 της 19.9.2018, σ. 72).</w:t>
      </w:r>
    </w:p>
  </w:footnote>
  <w:footnote w:id="3">
    <w:p>
      <w:pPr>
        <w:pStyle w:val="FootnoteText"/>
      </w:pPr>
      <w:r>
        <w:rPr>
          <w:rStyle w:val="FootnoteReference0"/>
        </w:rPr>
        <w:footnoteRef/>
      </w:r>
      <w:r>
        <w:tab/>
        <w:t>COM(2016) 602 final.</w:t>
      </w:r>
    </w:p>
  </w:footnote>
  <w:footnote w:id="4">
    <w:p>
      <w:pPr>
        <w:pStyle w:val="FootnoteText"/>
      </w:pPr>
      <w:r>
        <w:rPr>
          <w:rStyle w:val="FootnoteReference0"/>
        </w:rPr>
        <w:footnoteRef/>
      </w:r>
      <w:r>
        <w:tab/>
        <w:t>COM(2016) 205 final.</w:t>
      </w:r>
    </w:p>
  </w:footnote>
  <w:footnote w:id="5">
    <w:p>
      <w:pPr>
        <w:pStyle w:val="FootnoteText"/>
      </w:pPr>
      <w:r>
        <w:rPr>
          <w:rStyle w:val="FootnoteReference0"/>
        </w:rPr>
        <w:footnoteRef/>
      </w:r>
      <w:r>
        <w:tab/>
        <w:t>Άρθρο 20 παράγραφος 2 και άρθρο 23 παράγραφος 1 του κανονισμού (ΕΕ) 2018/1240 που αναφέρεται στην υποσημείωση (1).</w:t>
      </w:r>
    </w:p>
  </w:footnote>
  <w:footnote w:id="6">
    <w:p>
      <w:pPr>
        <w:pStyle w:val="FootnoteText"/>
      </w:pPr>
      <w:r>
        <w:rPr>
          <w:rStyle w:val="FootnoteReference0"/>
        </w:rPr>
        <w:footnoteRef/>
      </w:r>
      <w:r>
        <w:tab/>
        <w:t>COM(2016) 731 final.</w:t>
      </w:r>
    </w:p>
  </w:footnote>
  <w:footnote w:id="7">
    <w:p>
      <w:pPr>
        <w:pStyle w:val="FootnoteText"/>
      </w:pPr>
      <w:r>
        <w:rPr>
          <w:rStyle w:val="FootnoteReference0"/>
        </w:rPr>
        <w:footnoteRef/>
      </w:r>
      <w:r>
        <w:tab/>
        <w:t>Κανονισμός (ΕΕ) 2017/2226 σχετικά με τη θέσπιση συστήματος εισόδου/εξόδου (ΣΕΕ) της 9ης Δεκεμβρίου 2017, ΕΕ L 327, σ. 20.</w:t>
      </w:r>
    </w:p>
  </w:footnote>
  <w:footnote w:id="8">
    <w:p>
      <w:pPr>
        <w:pStyle w:val="FootnoteText"/>
        <w:rPr>
          <w:lang w:val="pt-PT"/>
        </w:rPr>
      </w:pPr>
      <w:r>
        <w:rPr>
          <w:rStyle w:val="FootnoteReference0"/>
        </w:rPr>
        <w:footnoteRef/>
      </w:r>
      <w:r>
        <w:rPr>
          <w:lang w:val="pt-PT"/>
        </w:rPr>
        <w:tab/>
        <w:t>COM(2017) 344 final.</w:t>
      </w:r>
    </w:p>
  </w:footnote>
  <w:footnote w:id="9">
    <w:p>
      <w:pPr>
        <w:pStyle w:val="FootnoteText"/>
        <w:rPr>
          <w:lang w:val="pt-PT"/>
        </w:rPr>
      </w:pPr>
      <w:r>
        <w:rPr>
          <w:rStyle w:val="FootnoteReference0"/>
        </w:rPr>
        <w:footnoteRef/>
      </w:r>
      <w:r>
        <w:rPr>
          <w:lang w:val="pt-PT"/>
        </w:rPr>
        <w:tab/>
        <w:t>COM(2016) 883 final, COM(2016) 882 final, COM(2016) 881 final.</w:t>
      </w:r>
    </w:p>
  </w:footnote>
  <w:footnote w:id="10">
    <w:p>
      <w:pPr>
        <w:pStyle w:val="FootnoteText"/>
      </w:pPr>
      <w:r>
        <w:rPr>
          <w:rStyle w:val="FootnoteReference0"/>
        </w:rPr>
        <w:footnoteRef/>
      </w:r>
      <w:r>
        <w:tab/>
        <w:t>Κανονισμός (ΕΕ) αριθ. 603/2013 του Ευρωπαϊκού Κοινοβουλίου και του Συμβουλίου, της 26ης Ιουνίου 2013, σχετικά με τη θέσπιση του «Eurodac» για την αντιπαραβολή δακτυλικών αποτυπωμάτων για την αποτελεσματική εφαρμογή του κανονισμού (ΕΕ) αριθ. 604/2013 για τη θέσπιση των κριτηρίων και μηχανισμών για τον προσδιορισμό του κράτους μέλους που είναι υπεύθυνο για την εξέταση αίτησης διεθνούς προστασίας που υποβάλλεται σε κράτος μέλος από υπήκοο τρίτης χώρας ή από απάτριδα και σχετικά με αιτήσεις της αντιπαραβολής με τα δεδομένα Eurodac που υποβάλλουν οι αρχές επιβολής του νόμου των κρατών μελών και η Ευρωπόλ για σκοπούς επιβολής του νόμου και για την τροποποίηση του κανονισμού (ΕΕ) αριθ. 1077/2011 σχετικά με την ίδρυση Ευρωπαϊκού Οργανισμού για τη Λειτουργική Διαχείριση Συστημάτων ΤΠ Μεγάλης Κλίμακας στον Χώρο Ελευθερίας, Ασφάλειας και Δικαιοσύνης (ΕΕ L 180 της 29.6.2013, σ. 1).</w:t>
      </w:r>
    </w:p>
  </w:footnote>
  <w:footnote w:id="11">
    <w:p>
      <w:pPr>
        <w:pStyle w:val="FootnoteText"/>
      </w:pPr>
      <w:r>
        <w:rPr>
          <w:rStyle w:val="FootnoteReference0"/>
        </w:rPr>
        <w:footnoteRef/>
      </w:r>
      <w:r>
        <w:tab/>
        <w:t>Στον κανονισμό ETIAS έχουν διατηρηθεί οι αναφορές στο Eurodac που αποτελούσαν μέρος της πρότασης της Επιτροπής για το ETIAS, ενώ διευκρινίζεται, στο άρθρο 97 του κανονισμού ETIAS (ΕΕ) 2018/1240, ότι οι διατάξεις που σχετίζονται με την αναζήτηση στο Eurodac θα αρχίσουν να εφαρμόζονται μετά την έναρξη εφαρμογής της αναδιατύπωσης του κανονισμού Eurodac.</w:t>
      </w:r>
    </w:p>
  </w:footnote>
  <w:footnote w:id="12">
    <w:p>
      <w:pPr>
        <w:pStyle w:val="FootnoteText"/>
      </w:pPr>
      <w:r>
        <w:rPr>
          <w:rStyle w:val="FootnoteReference0"/>
        </w:rPr>
        <w:footnoteRef/>
      </w:r>
      <w:r>
        <w:tab/>
        <w:t>Αιτιολογική σκέψη 58 του κανονισμού (ΕΕ) 2018/1240 που αναφέρεται στην υποσημείωση (1).</w:t>
      </w:r>
    </w:p>
  </w:footnote>
  <w:footnote w:id="13">
    <w:p>
      <w:pPr>
        <w:pStyle w:val="FootnoteText"/>
      </w:pPr>
      <w:r>
        <w:rPr>
          <w:rStyle w:val="FootnoteReference0"/>
        </w:rPr>
        <w:footnoteRef/>
      </w:r>
      <w:r>
        <w:tab/>
        <w:t>Κανονισμός (ΕΕ) 2018/1862 του Ευρωπαϊκού Κοινοβουλίου και του Συμβουλίου, της 28ης Νοεμβρίου 2018, σχετικά με την εγκατάσταση, τη λειτουργία και τη χρήση του Συστήματος Πληροφοριών Σένγκεν (SIS) στον τομέα της αστυνομικής συνεργασίας και της δικαστικής συνεργασίας σε ποινικές υποθέσεις, την τροποποίηση και κατάργηση της απόφασης 2007/533/ΔΕΥ του Συμβουλίου και την κατάργηση του κανονισμού (ΕΚ) αριθ. 1986/2006 του Ευρωπαϊκού Κοινοβουλίου και του Συμβουλίου και της απόφασης 2010/261/ΕΕ της Επιτροπής.</w:t>
      </w:r>
    </w:p>
  </w:footnote>
  <w:footnote w:id="14">
    <w:p>
      <w:pPr>
        <w:pStyle w:val="FootnoteText"/>
        <w:rPr>
          <w:lang w:val="pt-PT"/>
        </w:rPr>
      </w:pPr>
      <w:r>
        <w:rPr>
          <w:rStyle w:val="FootnoteReference0"/>
        </w:rPr>
        <w:footnoteRef/>
      </w:r>
      <w:r>
        <w:rPr>
          <w:lang w:val="pt-PT"/>
        </w:rPr>
        <w:tab/>
        <w:t>COM(2016) 272 final.</w:t>
      </w:r>
    </w:p>
  </w:footnote>
  <w:footnote w:id="15">
    <w:p>
      <w:pPr>
        <w:pStyle w:val="FootnoteText"/>
        <w:rPr>
          <w:lang w:val="pt-PT"/>
        </w:rPr>
      </w:pPr>
      <w:r>
        <w:rPr>
          <w:rStyle w:val="FootnoteReference0"/>
        </w:rPr>
        <w:footnoteRef/>
      </w:r>
      <w:r>
        <w:rPr>
          <w:lang w:val="pt-PT"/>
        </w:rPr>
        <w:tab/>
        <w:t xml:space="preserve">COM(2018) 478 final </w:t>
      </w:r>
      <w:r>
        <w:t>και</w:t>
      </w:r>
      <w:r>
        <w:rPr>
          <w:lang w:val="pt-PT"/>
        </w:rPr>
        <w:t xml:space="preserve"> COM(2018) 480 final.</w:t>
      </w:r>
    </w:p>
  </w:footnote>
  <w:footnote w:id="16">
    <w:p>
      <w:pPr>
        <w:pStyle w:val="FootnoteText"/>
      </w:pPr>
      <w:r>
        <w:rPr>
          <w:rStyle w:val="FootnoteReference0"/>
        </w:rPr>
        <w:footnoteRef/>
      </w:r>
      <w:r>
        <w:tab/>
        <w:t>Κανονισμός (ΕΕ) 2226/2017 σχετικά με τη θέσπιση συστήματος εισόδου/εξόδου (ΣΕΕ) της 9ης Δεκεμβρίου 2017, ΕΕ L 327, σ. 20.</w:t>
      </w:r>
    </w:p>
  </w:footnote>
  <w:footnote w:id="17">
    <w:p>
      <w:pPr>
        <w:pStyle w:val="FootnoteText"/>
        <w:rPr>
          <w:lang w:val="pt-PT"/>
        </w:rPr>
      </w:pPr>
      <w:r>
        <w:rPr>
          <w:rStyle w:val="FootnoteReference0"/>
        </w:rPr>
        <w:footnoteRef/>
      </w:r>
      <w:r>
        <w:rPr>
          <w:lang w:val="pt-PT"/>
        </w:rPr>
        <w:tab/>
        <w:t xml:space="preserve">COM(2018) 478 final </w:t>
      </w:r>
      <w:r>
        <w:t>και</w:t>
      </w:r>
      <w:r>
        <w:rPr>
          <w:lang w:val="pt-PT"/>
        </w:rPr>
        <w:t xml:space="preserve"> COM(2018) 480 final.</w:t>
      </w:r>
    </w:p>
  </w:footnote>
  <w:footnote w:id="18">
    <w:p>
      <w:pPr>
        <w:pStyle w:val="FootnoteText"/>
      </w:pPr>
      <w:r>
        <w:rPr>
          <w:rStyle w:val="FootnoteReference0"/>
        </w:rPr>
        <w:footnoteRef/>
      </w:r>
      <w:r>
        <w:tab/>
        <w:t>Βλ. υποσημείωση (1).</w:t>
      </w:r>
    </w:p>
  </w:footnote>
  <w:footnote w:id="19">
    <w:p>
      <w:pPr>
        <w:pStyle w:val="FootnoteText"/>
      </w:pPr>
      <w:r>
        <w:rPr>
          <w:rStyle w:val="FootnoteReference0"/>
        </w:rPr>
        <w:footnoteRef/>
      </w:r>
      <w:r>
        <w:tab/>
        <w:t>Οδηγία 2004/38/ΕΚ του Ευρωπαϊκού Κοινοβουλίου και του Συμβουλίου, της 29ης Απριλίου 2004, σχετικά με το δικαίωμα των πολιτών της Ένωσης και των μελών των οικογενειών τους να κυκλοφορούν και να διαμένουν ελεύθερα στην επικράτεια των κρατών μελών, για την τροποποίηση του κανονισμού (ΕΟΚ) αριθ. 1612/68 και την κατάργηση των οδηγιών 64/221/ΕΟΚ, 68/360/ΕΟΚ, 72/194/ΕΟΚ, 73/148/ΕΟΚ, 75/34/ΕΟΚ, 75/35/ΕΟΚ, 90/364/ΕΟΚ, 90/365/ΕΟΚ και 93/96/ΕΟΚ (ΕΕ L 158 της 30.4.2004, σ. 77).</w:t>
      </w:r>
    </w:p>
  </w:footnote>
  <w:footnote w:id="20">
    <w:p>
      <w:pPr>
        <w:pStyle w:val="FootnoteText"/>
        <w:rPr>
          <w:lang w:val="pt-PT"/>
        </w:rPr>
      </w:pPr>
      <w:r>
        <w:rPr>
          <w:rStyle w:val="FootnoteReference0"/>
        </w:rPr>
        <w:footnoteRef/>
      </w:r>
      <w:r>
        <w:rPr>
          <w:lang w:val="pt-PT"/>
        </w:rPr>
        <w:tab/>
        <w:t>COM(2015) 185 final.</w:t>
      </w:r>
    </w:p>
  </w:footnote>
  <w:footnote w:id="21">
    <w:p>
      <w:pPr>
        <w:pStyle w:val="FootnoteText"/>
        <w:rPr>
          <w:lang w:val="pt-PT"/>
        </w:rPr>
      </w:pPr>
      <w:r>
        <w:rPr>
          <w:rStyle w:val="FootnoteReference0"/>
        </w:rPr>
        <w:footnoteRef/>
      </w:r>
      <w:r>
        <w:rPr>
          <w:lang w:val="pt-PT"/>
        </w:rPr>
        <w:tab/>
        <w:t>COM(2018) 470 final.</w:t>
      </w:r>
    </w:p>
  </w:footnote>
  <w:footnote w:id="22">
    <w:p>
      <w:pPr>
        <w:pStyle w:val="FootnoteText"/>
        <w:rPr>
          <w:lang w:val="pt-PT"/>
        </w:rPr>
      </w:pPr>
      <w:r>
        <w:rPr>
          <w:rStyle w:val="FootnoteReference0"/>
        </w:rPr>
        <w:footnoteRef/>
      </w:r>
      <w:r>
        <w:rPr>
          <w:lang w:val="pt-PT"/>
        </w:rPr>
        <w:tab/>
      </w:r>
      <w:r>
        <w:t>ΕΕ</w:t>
      </w:r>
      <w:r>
        <w:rPr>
          <w:lang w:val="pt-PT"/>
        </w:rPr>
        <w:t xml:space="preserve"> L 176 </w:t>
      </w:r>
      <w:r>
        <w:t>της</w:t>
      </w:r>
      <w:r>
        <w:rPr>
          <w:lang w:val="pt-PT"/>
        </w:rPr>
        <w:t xml:space="preserve"> 10.7.1999, </w:t>
      </w:r>
      <w:r>
        <w:t>σ</w:t>
      </w:r>
      <w:r>
        <w:rPr>
          <w:lang w:val="pt-PT"/>
        </w:rPr>
        <w:t>. 36.</w:t>
      </w:r>
    </w:p>
  </w:footnote>
  <w:footnote w:id="23">
    <w:p>
      <w:pPr>
        <w:pStyle w:val="FootnoteText"/>
      </w:pPr>
      <w:r>
        <w:rPr>
          <w:rStyle w:val="FootnoteReference0"/>
        </w:rPr>
        <w:footnoteRef/>
      </w:r>
      <w:r>
        <w:tab/>
        <w:t>ΕΕ L 53 της 27.2.2008, σ. 52.</w:t>
      </w:r>
    </w:p>
  </w:footnote>
  <w:footnote w:id="24">
    <w:p>
      <w:pPr>
        <w:pStyle w:val="FootnoteText"/>
      </w:pPr>
      <w:r>
        <w:rPr>
          <w:rStyle w:val="FootnoteReference0"/>
        </w:rPr>
        <w:footnoteRef/>
      </w:r>
      <w:r>
        <w:tab/>
        <w:t>ΕΕ L 160 της 18.6.2011, σ. 19.</w:t>
      </w:r>
    </w:p>
  </w:footnote>
  <w:footnote w:id="25">
    <w:p>
      <w:pPr>
        <w:pStyle w:val="FootnoteText"/>
      </w:pPr>
      <w:r>
        <w:rPr>
          <w:rStyle w:val="FootnoteReference0"/>
        </w:rPr>
        <w:footnoteRef/>
      </w:r>
      <w:r>
        <w:tab/>
        <w:t>Απόφαση 2010/365/ΕΕ του Συμβουλίου, της 29ης Ιουνίου 2010, σχετικά με την εφαρμογή των διατάξεων του κεκτημένου του Σένγκεν όσον αφορά το Σύστημα Πληροφοριών Σένγκεν στη Δημοκρατία της Βουλγαρίας και τη Ρουμανία (ΕΕ L 166 της 1.7.2010, σ. 17).</w:t>
      </w:r>
    </w:p>
  </w:footnote>
  <w:footnote w:id="26">
    <w:p>
      <w:pPr>
        <w:pStyle w:val="FootnoteText"/>
      </w:pPr>
      <w:r>
        <w:rPr>
          <w:rStyle w:val="FootnoteReference0"/>
        </w:rPr>
        <w:footnoteRef/>
      </w:r>
      <w:r>
        <w:tab/>
        <w:t>Απόφαση (ΕΕ) 2017/733 του Συμβουλίου, της 25ης Απριλίου 2017, σχετικά με την εφαρμογή των διατάξεων του κεκτημένου του Σένγκεν όσον αφορά το Σύστημα Πληροφοριών Σένγκεν στη Δημοκρατία της Κροατίας (ΕΕ L 108 της 26.4.2017, σ. 31).</w:t>
      </w:r>
    </w:p>
  </w:footnote>
  <w:footnote w:id="27">
    <w:p>
      <w:pPr>
        <w:pStyle w:val="FootnoteText"/>
      </w:pPr>
      <w:r>
        <w:rPr>
          <w:rStyle w:val="FootnoteReference0"/>
        </w:rPr>
        <w:footnoteRef/>
      </w:r>
      <w:r>
        <w:tab/>
        <w:t xml:space="preserve">Απόφαση (ΕΕ) 2017/1908 του Συμβουλίου, της 12ης Οκτωβρίου 2017, σχετικά με την εφαρμογή των διατάξεων του κεκτημένου του Σένγκεν που αφορούν το Σύστημα Πληροφοριών για τις Θεωρήσεις στη Δημοκρατία της Βουλγαρίας και στη Ρουμανία (ΕΕ L 269 της 19.10.2017, σ. 39-43). </w:t>
      </w:r>
    </w:p>
  </w:footnote>
  <w:footnote w:id="28">
    <w:p>
      <w:pPr>
        <w:pStyle w:val="FootnoteText"/>
      </w:pPr>
      <w:r>
        <w:rPr>
          <w:rStyle w:val="FootnoteReference0"/>
        </w:rPr>
        <w:footnoteRef/>
      </w:r>
      <w:r>
        <w:tab/>
        <w:t>Απόφαση (ΕΕ) 2018/934 του Συμβουλίου, της 25ης Ιουνίου 2018, σχετικά με την εφαρμογή των υπόλοιπων διατάξεων του κεκτημένου του Σένγκεν που αφορούν το Σύστημα Πληροφοριών Σένγκεν στη Δημοκρατία της Βουλγαρίας και στη Ρουμανία (ΕΕ L 165 της 2.7.2018, σ. 37).</w:t>
      </w:r>
    </w:p>
  </w:footnote>
  <w:footnote w:id="29">
    <w:p>
      <w:pPr>
        <w:pStyle w:val="FootnoteText"/>
      </w:pPr>
      <w:r>
        <w:rPr>
          <w:rStyle w:val="FootnoteReference0"/>
        </w:rPr>
        <w:footnoteRef/>
      </w:r>
      <w:r>
        <w:tab/>
        <w:t>ΕΕ C , , σ. .</w:t>
      </w:r>
    </w:p>
  </w:footnote>
  <w:footnote w:id="30">
    <w:p>
      <w:pPr>
        <w:pStyle w:val="FootnoteText"/>
      </w:pPr>
      <w:r>
        <w:rPr>
          <w:rStyle w:val="FootnoteReference0"/>
        </w:rPr>
        <w:footnoteRef/>
      </w:r>
      <w:r>
        <w:tab/>
        <w:t>ΕΕ C , , σ. .</w:t>
      </w:r>
    </w:p>
  </w:footnote>
  <w:footnote w:id="31">
    <w:p>
      <w:pPr>
        <w:pStyle w:val="FootnoteText"/>
      </w:pPr>
      <w:r>
        <w:rPr>
          <w:rStyle w:val="FootnoteReference0"/>
        </w:rPr>
        <w:footnoteRef/>
      </w:r>
      <w:r>
        <w:tab/>
        <w:t>Κανονισμός (ΕΕ) 2018/1240 του Ευρωπαϊκού Κοινοβουλίου και του Συμβουλίου, της 12ης Σεπτεμβρίου 2018, για τη θέσπιση Ευρωπαϊκού Συστήματος Πληροφοριών και Αδειοδότησης Ταξιδιού (ETIAS), καθώς και για την τροποποίηση των κανονισμών (ΕΕ) αριθ. 1077/2011, (ΕΕ) αριθ. 515/2014, (ΕΕ) 2016/399, (ΕΕ) 2016/1624 και (ΕΕ) 2017/2226 (ΕΕ L 236 της 19.9.2018, σ. 1).</w:t>
      </w:r>
    </w:p>
  </w:footnote>
  <w:footnote w:id="32">
    <w:p>
      <w:pPr>
        <w:pStyle w:val="FootnoteText"/>
      </w:pPr>
      <w:r>
        <w:rPr>
          <w:rStyle w:val="FootnoteReference0"/>
        </w:rPr>
        <w:footnoteRef/>
      </w:r>
      <w:r>
        <w:tab/>
        <w:t>Κανονισμός (ΕΚ) αριθ. 767/2008 του Ευρωπαϊκού Κοινοβουλίου και του Συμβουλίου, της 9ης Ιουλίου 2008, για το Σύστημα Πληροφοριών για τις Θεωρήσεις (VIS) και την ανταλλαγή δεδομένων μεταξύ κρατών μελών για τις θεωρήσεις μικρής διάρκειας (κανονισμός VIS) (ΕΕ L 218 της 13.8.2008, σ. 60).</w:t>
      </w:r>
    </w:p>
  </w:footnote>
  <w:footnote w:id="33">
    <w:p>
      <w:pPr>
        <w:pStyle w:val="FootnoteText"/>
      </w:pPr>
      <w:r>
        <w:rPr>
          <w:rStyle w:val="FootnoteReference0"/>
        </w:rPr>
        <w:footnoteRef/>
      </w:r>
      <w:r>
        <w:tab/>
        <w:t>Κανονισμός (ΕΕ) 2017/2226 του Ευρωπαϊκού Κοινοβουλίου και του Συμβουλίου, της 30ής Νοεμβρίου 2017, σχετικά με τη θέσπιση συστήματος εισόδου/εξόδου (ΣΕΕ) για την καταχώριση δεδομένων εισόδου και εξόδου και δεδομένων άρνησης εισόδου των υπηκόων τρίτων χωρών που διέρχονται τα εξωτερικά σύνορα των κρατών μελών, τον καθορισμό των όρων πρόσβασης στο ΣΕΕ για σκοπούς επιβολής του νόμου και την τροποποίηση της σύμβασης εφαρμογής της Συμφωνίας του Σένγκεν και των κανονισμών (ΕΚ) αριθ. 767/2008 και (ΕΕ) αριθ. 1077/2011 (ΕΕ L 327 της 9.12.2017, σ. 20).</w:t>
      </w:r>
    </w:p>
  </w:footnote>
  <w:footnote w:id="34">
    <w:p>
      <w:pPr>
        <w:pStyle w:val="FootnoteText"/>
      </w:pPr>
      <w:r>
        <w:rPr>
          <w:rStyle w:val="FootnoteReference0"/>
        </w:rPr>
        <w:footnoteRef/>
      </w:r>
      <w:r>
        <w:tab/>
        <w:t>Κανονισμός (ΕΕ) 2018/1861 του Ευρωπαϊκού Κοινοβουλίου και του Συμβουλίου, της 28ης Νοεμβρίου 2018, σχετικά με την εγκατάσταση, τη λειτουργία και τη χρήση του Συστήματος Πληροφοριών Σένγκεν (SIS) στον τομέα των συνοριακών ελέγχων, την τροποποίηση της σύμβασης εφαρμογής της συμφωνίας Σένγκεν και την τροποποίηση και την κατάργηση του κανονισμού (ΕΚ) αριθ. 1987/2006 (ΕΕ L 312 της 7.12.2018, σ. 14).</w:t>
      </w:r>
    </w:p>
  </w:footnote>
  <w:footnote w:id="35">
    <w:p>
      <w:pPr>
        <w:pStyle w:val="FootnoteText"/>
      </w:pPr>
      <w:r>
        <w:rPr>
          <w:rStyle w:val="FootnoteReference0"/>
        </w:rPr>
        <w:footnoteRef/>
      </w:r>
      <w:r>
        <w:tab/>
        <w:t>Απόφαση 2010/365/ΕΕ του Συμβουλίου, της 29ης Ιουνίου 2010, σχετικά με την εφαρμογή των διατάξεων του κεκτημένου του Σένγκεν όσον αφορά το Σύστημα Πληροφοριών Σένγκεν στη Δημοκρατία της Βουλγαρίας και τη Ρουμανία (ΕΕ L 166 της 1.7.2010, σ. 17), απόφαση (ΕΕ) 2017/733 του Συμβουλίου, της 25ης Απριλίου 2017, σχετικά με την εφαρμογή των διατάξεων του κεκτημένου του Σένγκεν όσον αφορά το σύστημα πληροφοριών Σένγκεν στη Δημοκρατία της Κροατίας (ΕΕ L 108 της 26.4.2017, σ. 31), απόφαση (ΕΕ) 2017/1908 του Συμβουλίου της 12ης Οκτωβρίου 2017, σχετικά με την εφαρμογή των διατάξεων του κεκτημένου του Σένγκεν που αφορούν το Σύστημα Πληροφοριών για τις Θεωρήσεις στη Δημοκρατία της Βουλγαρίας και στη Ρουμανία (ΕΕ L 269 της 19.10.2017, σ. 39-43), απόφαση (ΕΕ) 2018/934 του Συμβουλίου, της 25ης Ιουνίου 2018, σχετικά με την εφαρμογή των υπόλοιπων διατάξεων του κεκτημένου του Σένγκεν που αφορούν το Σύστημα Πληροφοριών Σένγκεν στη Δημοκρατία της Βουλγαρίας και στη Ρουμανία (ΕΕ L 165 της 2.7.2018, σ. 37).</w:t>
      </w:r>
    </w:p>
  </w:footnote>
  <w:footnote w:id="36">
    <w:p>
      <w:pPr>
        <w:pStyle w:val="FootnoteText"/>
      </w:pPr>
      <w:r>
        <w:rPr>
          <w:rStyle w:val="FootnoteReference0"/>
        </w:rPr>
        <w:footnoteRef/>
      </w:r>
      <w:r>
        <w:tab/>
        <w:t>Κανονισμός (EE) 2018/1726 του Ευρωπαϊκού Κοινοβουλίου και του Συμβουλίου, της 14ης Νοεμβρίου 2018, σχετικά με τον Οργανισμό της Ευρωπαϊκής Ένωσης για τη λειτουργική διαχείριση συστημάτων ΤΠ μεγάλης κλίμακας στον χώρο ελευθερίας, ασφάλειας και δικαιοσύνης (eu-LISA), και την τροποποίηση του κανονισμού (ΕΚ) αριθ. 1987/2006 και της απόφασης 2007/533/ΔΕΥ του Συμβουλίου και την κατάργηση του κανονισμού (ΕΕ) αριθ. 1077/2011 (ΕΕ L 295 της 21.11.2018, σ. 99).</w:t>
      </w:r>
    </w:p>
  </w:footnote>
  <w:footnote w:id="37">
    <w:p>
      <w:pPr>
        <w:pStyle w:val="FootnoteText"/>
      </w:pPr>
      <w:r>
        <w:rPr>
          <w:rStyle w:val="FootnoteReference0"/>
        </w:rPr>
        <w:footnoteRef/>
      </w:r>
      <w:r>
        <w:tab/>
        <w:t>ΕΕ L 158 της 30.4.2004, σ. 77.</w:t>
      </w:r>
    </w:p>
  </w:footnote>
  <w:footnote w:id="38">
    <w:p>
      <w:pPr>
        <w:pStyle w:val="FootnoteText"/>
      </w:pPr>
      <w:r>
        <w:rPr>
          <w:rStyle w:val="FootnoteReference0"/>
        </w:rPr>
        <w:footnoteRef/>
      </w:r>
      <w:r>
        <w:tab/>
        <w:t>Απόφαση 2000/365/ΕΚ του Συμβουλίου, της 29ης Μαΐου 2000, σχετικά με το αίτημα του Ηνωμένου Βασιλείου της Μεγάλης Βρετανίας και Βόρειας Ιρλανδίας να συμμετέχει σε ορισμένες από τις διατάξεις του κεκτημένου του Σένγκεν (ΕΕ L 131 της 1.6.2000, σ. 43).</w:t>
      </w:r>
    </w:p>
  </w:footnote>
  <w:footnote w:id="39">
    <w:p>
      <w:pPr>
        <w:pStyle w:val="FootnoteText"/>
      </w:pPr>
      <w:r>
        <w:rPr>
          <w:rStyle w:val="FootnoteReference0"/>
        </w:rPr>
        <w:footnoteRef/>
      </w:r>
      <w:r>
        <w:tab/>
        <w:t>Απόφαση 2002/192/ΕΚ του Συμβουλίου, της 28ης Φεβρουαρίου 2002, σχετικά με το αίτημα της Ιρλανδίας να συμμετέχει σε ορισμένες από τις διατάξεις του κεκτημένου του Σένγκεν (ΕΕ L 64 της 7.3.2002, σ. 20).</w:t>
      </w:r>
    </w:p>
  </w:footnote>
  <w:footnote w:id="40">
    <w:p>
      <w:pPr>
        <w:pStyle w:val="FootnoteText"/>
      </w:pPr>
      <w:r>
        <w:rPr>
          <w:rStyle w:val="FootnoteReference0"/>
        </w:rPr>
        <w:footnoteRef/>
      </w:r>
      <w:r>
        <w:tab/>
        <w:t>ΕΕ L 176 της 10.7.1999, σ. 36.</w:t>
      </w:r>
    </w:p>
  </w:footnote>
  <w:footnote w:id="41">
    <w:p>
      <w:pPr>
        <w:pStyle w:val="FootnoteText"/>
      </w:pPr>
      <w:r>
        <w:rPr>
          <w:rStyle w:val="FootnoteReference0"/>
        </w:rPr>
        <w:footnoteRef/>
      </w:r>
      <w:r>
        <w:tab/>
        <w:t>Απόφαση 1999/437/ΕΚ του Συμβουλίου, της 17ης Μαΐου 1999, σχετικά με ορισμένες λεπτομέρειες εφαρμογής της συμφωνίας που έχει συναφθεί από το Συμβούλιο της Ευρωπαϊκής Ένωσης, τη Δημοκρατία της Ισλανδίας και το Βασίλειο της Νορβηγίας για τη σύνδεση των δύο αυτών κρατών, με την υλοποίηση, την εφαρμογή και την ανάπτυξη του κεκτημένου του Σένγκεν (ΕΕ L 176 της 10.7.1999, σ. 31).</w:t>
      </w:r>
    </w:p>
  </w:footnote>
  <w:footnote w:id="42">
    <w:p>
      <w:pPr>
        <w:pStyle w:val="FootnoteText"/>
      </w:pPr>
      <w:r>
        <w:rPr>
          <w:rStyle w:val="FootnoteReference0"/>
        </w:rPr>
        <w:footnoteRef/>
      </w:r>
      <w:r>
        <w:tab/>
        <w:t>ΕΕ L 53 της 27.2.2008, σ. 52.</w:t>
      </w:r>
    </w:p>
  </w:footnote>
  <w:footnote w:id="43">
    <w:p>
      <w:pPr>
        <w:pStyle w:val="FootnoteText"/>
      </w:pPr>
      <w:r>
        <w:rPr>
          <w:rStyle w:val="FootnoteReference0"/>
        </w:rPr>
        <w:footnoteRef/>
      </w:r>
      <w:r>
        <w:tab/>
        <w:t>Απόφαση 2008/146/ΕΚ του Συμβουλίου, της 28ης Ιανουαρίου 2008, για τη σύναψη εξ ονόματος της Ευρωπαϊκής Κοινότητας της συμφωνίας μεταξύ της Ευρωπαϊκής Ένωσης, της Ευρωπαϊκής Κοινότητας και της Ελβετικής Συνομοσπονδίας σχετικά με τη σύνδεση της Ελβετικής Συνομοσπονδίας προς την υλοποίηση, την εφαρμογή και την ανάπτυξη του κεκτημένου του Σένγκεν (ΕΕ L 53 της 27.2.2008, σ. 1).</w:t>
      </w:r>
    </w:p>
  </w:footnote>
  <w:footnote w:id="44">
    <w:p>
      <w:pPr>
        <w:pStyle w:val="FootnoteText"/>
      </w:pPr>
      <w:r>
        <w:rPr>
          <w:rStyle w:val="FootnoteReference0"/>
        </w:rPr>
        <w:footnoteRef/>
      </w:r>
      <w:r>
        <w:tab/>
        <w:t>Απόφαση 2008/149/ΔΕΥ του Συμβουλίου της 28ης Ιανουαρίου 2008 για την υπογραφή, εξ ονόματος της Ευρωπαϊκής Ένωσης, της συμφωνίας μεταξύ της Ευρωπαϊκής Ένωσης, της Ευρωπαϊκής Κοινότητας και της Ελβετικής Συνομοσπονδίας σχετικά με τη σύνδεση της Ελβετικής Συνομοσπονδίας προς την υλοποίηση, την εφαρμογή και την ανάπτυξη του κεκτημένου του Σένγκεν (ΕΕ L 53 της 27.2.2008, σ. 50).</w:t>
      </w:r>
    </w:p>
  </w:footnote>
  <w:footnote w:id="45">
    <w:p>
      <w:pPr>
        <w:pStyle w:val="FootnoteText"/>
      </w:pPr>
      <w:r>
        <w:rPr>
          <w:rStyle w:val="FootnoteReference0"/>
        </w:rPr>
        <w:footnoteRef/>
      </w:r>
      <w:r>
        <w:tab/>
        <w:t>ΕΕ L 160 της 18.6.2011, σ. 21.</w:t>
      </w:r>
    </w:p>
  </w:footnote>
  <w:footnote w:id="46">
    <w:p>
      <w:pPr>
        <w:pStyle w:val="FootnoteText"/>
      </w:pPr>
      <w:r>
        <w:rPr>
          <w:rStyle w:val="FootnoteReference0"/>
        </w:rPr>
        <w:footnoteRef/>
      </w:r>
      <w:r>
        <w:tab/>
        <w:t>Απόφαση 2011/350/ΕΕ του Συμβουλίου, της 7ης Μαρτίου 2011, για τη σύναψη, εξ ονόματος της Ευρωπαϊκής Ένωσης, του πρωτοκόλλου μεταξύ της Ευρωπαϊκής Ένωσης, της Ευρωπαϊκής Κοινότητας, της Ελβετικής Συνομοσπονδίας και του Πριγκιπάτου του Λιχτενστάιν για την προσχώρηση του Πριγκιπάτου του Λιχτενστάιν στη συμφωνία μεταξύ της Ευρωπαϊκής Ένωσης, της Ευρωπαϊκής Κοινότητας και της Ελβετικής Συνομοσπονδίας σχετικά με τη σύνδεση της Ελβετικής Συνομοσπονδίας προς τη θέση σε ισχύ, την εφαρμογή και την ανάπτυξη του κεκτημένου του Σένγκεν, όσον αφορά την κατάργηση των ελέγχων στα εσωτερικά σύνορα και την κυκλοφορία των προσώπων (ΕΕ L 160 της 18.6.2011, σ. 19).</w:t>
      </w:r>
    </w:p>
  </w:footnote>
  <w:footnote w:id="47">
    <w:p>
      <w:pPr>
        <w:pStyle w:val="FootnoteText"/>
      </w:pPr>
      <w:r>
        <w:rPr>
          <w:rStyle w:val="FootnoteReference0"/>
        </w:rPr>
        <w:footnoteRef/>
      </w:r>
      <w:r>
        <w:tab/>
        <w:t>Απόφαση 2011/349/ΕΕ του Συμβουλίου, της 7ης Μαρτίου 2011, για τη σύναψη, εξ ονόματος της Ευρωπαϊκής Ένωσης, του πρωτοκόλλου μεταξύ της Ευρωπαϊκής Ένωσης, της Ευρωπαϊκής Κοινότητας, της Ελβετικής Συνομοσπονδίας και του Πριγκιπάτου του Λιχτενστάιν για την προσχώρηση του Πριγκιπάτου του Λιχτενστάιν στη συμφωνία μεταξύ της Ευρωπαϊκής Ένωσης, της Ευρωπαϊκής Κοινότητας και της Ελβετικής Συνομοσπονδίας σχετικά με τη σύνδεση της Ελβετικής Συνομοσπονδίας προς τη θέση σε ισχύ, την εφαρμογή και την ανάπτυξη του κεκτημένου του Σένγκεν όσον αφορά ιδίως τη δικαστική συνεργασία σε ποινικά θέματα και την αστυνομική συνεργασία (ΕΕ L 160 της 18.6.2011, σ. 1).</w:t>
      </w:r>
    </w:p>
  </w:footnote>
  <w:footnote w:id="48">
    <w:p>
      <w:pPr>
        <w:pStyle w:val="FootnoteText"/>
      </w:pPr>
      <w:r>
        <w:rPr>
          <w:rStyle w:val="FootnoteReference0"/>
        </w:rPr>
        <w:footnoteRef/>
      </w:r>
      <w:r>
        <w:tab/>
        <w:t>Απόφαση 2010/365/ΕΕ του Συμβουλίου, της 29ης Ιουνίου 2010, σχετικά με την εφαρμογή των διατάξεων του κεκτημένου του Σένγκεν όσον αφορά το Σύστημα Πληροφοριών Σένγκεν στη Δημοκρατία της Βουλγαρίας και τη Ρουμανία (ΕΕ L 166 της 1.7.2010, σ. 17).</w:t>
      </w:r>
    </w:p>
  </w:footnote>
  <w:footnote w:id="49">
    <w:p>
      <w:pPr>
        <w:pStyle w:val="FootnoteText"/>
      </w:pPr>
      <w:r>
        <w:rPr>
          <w:rStyle w:val="FootnoteReference0"/>
        </w:rPr>
        <w:footnoteRef/>
      </w:r>
      <w:r>
        <w:tab/>
        <w:t>Απόφαση (ΕΕ) 2017/733 του Συμβουλίου, της 25ης Απριλίου 2017, σχετικά με την εφαρμογή των διατάξεων του κεκτημένου του Σένγκεν όσον αφορά το Σύστημα Πληροφοριών Σένγκεν στη Δημοκρατία της Κροατίας (ΕΕ L 108 της 26.4.2017, σ. 31).</w:t>
      </w:r>
    </w:p>
  </w:footnote>
  <w:footnote w:id="50">
    <w:p>
      <w:pPr>
        <w:pStyle w:val="FootnoteText"/>
      </w:pPr>
      <w:r>
        <w:rPr>
          <w:rStyle w:val="FootnoteReference0"/>
        </w:rPr>
        <w:footnoteRef/>
      </w:r>
      <w:r>
        <w:tab/>
        <w:t>Απόφαση (ΕΕ) 2017/1908 του Συμβουλίου, της 12ης Οκτωβρίου 2017, σχετικά με την εφαρμογή των διατάξεων του κεκτημένου του Σένγκεν που αφορούν το Σύστημα Πληροφοριών για τις Θεωρήσεις στη Δημοκρατία της Βουλγαρίας και στη Ρουμανία (ΕΕ L 269 της 19.10.2017, σ. 39-43).</w:t>
      </w:r>
    </w:p>
  </w:footnote>
  <w:footnote w:id="51">
    <w:p>
      <w:pPr>
        <w:pStyle w:val="FootnoteText"/>
      </w:pPr>
      <w:r>
        <w:rPr>
          <w:rStyle w:val="FootnoteReference0"/>
        </w:rPr>
        <w:footnoteRef/>
      </w:r>
      <w:r>
        <w:tab/>
        <w:t>Απόφαση (ΕΕ) 2018/934 του Συμβουλίου, της 25ης Ιουνίου 2018, σχετικά με την εφαρμογή των υπόλοιπων διατάξεων του κεκτημένου του Σένγκεν που αφορούν το Σύστημα Πληροφοριών Σένγκεν στη Δημοκρατία της Βουλγαρίας και στη Ρουμανία (ΕΕ L 165 της 2.7.2018, σ. 37).</w:t>
      </w:r>
    </w:p>
  </w:footnote>
  <w:footnote w:id="52">
    <w:p>
      <w:pPr>
        <w:pStyle w:val="FootnoteText"/>
        <w:rPr>
          <w:lang w:val="sk-SK"/>
        </w:rPr>
      </w:pPr>
      <w:r>
        <w:rPr>
          <w:rStyle w:val="FootnoteReference0"/>
        </w:rPr>
        <w:footnoteRef/>
      </w:r>
      <w:r>
        <w:tab/>
        <w:t>Κανονισμός (ΕΕ) 2018/1725 του Ευρωπαϊκού Κοινοβουλίου και του Συμβουλίου, της 23ης Οκτωβρίου 2018, για την προστασία των φυσικών προσώπων έναντι της επεξεργασίας δεδομένων προσωπικού χαρακτήρα από τα θεσμικά και λοιπά όργανα και τους οργανισμούς της Ένωσης και την ελεύθερη κυκλοφορία των δεδομένων αυτών, και για την κατάργηση του κανονισμού (ΕΚ) αριθ. 45/2001 και της απόφασης αριθ. 1247/2002/ΕΚ (ΕΕ L 295 της 21.11.2018, σ. 39).</w:t>
      </w:r>
    </w:p>
  </w:footnote>
  <w:footnote w:id="53">
    <w:p>
      <w:pPr>
        <w:pStyle w:val="FootnoteText"/>
        <w:rPr>
          <w:lang w:val="sk-SK"/>
        </w:rPr>
      </w:pPr>
      <w:r>
        <w:rPr>
          <w:rStyle w:val="FootnoteReference0"/>
        </w:rPr>
        <w:footnoteRef/>
      </w:r>
      <w:r>
        <w:tab/>
        <w:t>Για την αρίθμηση λαμβάνεται υπόψη η τροποποίηση του παρόντος κανονισμού από την πρόταση κανονισμού του Ευρωπαϊκού Κοινοβουλίου και του Συμβουλίου για τη θέσπιση πλαισίου διαλειτουργικότητας μεταξύ των συστημάτων πληροφοριών της ΕΕ (σύνορα και θεωρήσεις), COM (2018) 478 final.</w:t>
      </w:r>
    </w:p>
  </w:footnote>
  <w:footnote w:id="54">
    <w:p>
      <w:pPr>
        <w:pStyle w:val="FootnoteText"/>
        <w:rPr>
          <w:lang w:val="sk-SK"/>
        </w:rPr>
      </w:pPr>
      <w:r>
        <w:rPr>
          <w:rStyle w:val="FootnoteReference0"/>
        </w:rPr>
        <w:footnoteRef/>
      </w:r>
      <w:r>
        <w:tab/>
        <w:t>Για την αρίθμηση λαμβάνεται υπόψη η τροποποίηση του παρόντος κανονισμού από την πρόταση κανονισμού του Ευρωπαϊκού Κοινοβουλίου και του Συμβουλίου για τη θέσπιση πλαισίου διαλειτουργικότητας μεταξύ των συστημάτων πληροφοριών της ΕΕ (σύνορα και θεωρήσεις), COM (2018) 478 final.</w:t>
      </w:r>
    </w:p>
  </w:footnote>
  <w:footnote w:id="55">
    <w:p>
      <w:pPr>
        <w:pStyle w:val="FootnoteText"/>
        <w:rPr>
          <w:lang w:val="sk-SK"/>
        </w:rPr>
      </w:pPr>
      <w:r>
        <w:rPr>
          <w:rStyle w:val="FootnoteReference0"/>
        </w:rPr>
        <w:footnoteRef/>
      </w:r>
      <w:r>
        <w:tab/>
        <w:t>Για την αρίθμηση λαμβάνεται υπόψη η τροποποίηση του παρόντος κανονισμού από την πρόταση κανονισμού του Ευρωπαϊκού Κοινοβουλίου και του Συμβουλίου για τη θέσπιση πλαισίου διαλειτουργικότητας μεταξύ των συστημάτων πληροφοριών της ΕΕ (σύνορα και θεωρήσεις), COM (2018) 478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5C627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1E48E40"/>
    <w:lvl w:ilvl="0">
      <w:start w:val="1"/>
      <w:numFmt w:val="decimal"/>
      <w:pStyle w:val="ListNumber3"/>
      <w:lvlText w:val="%1."/>
      <w:lvlJc w:val="left"/>
      <w:pPr>
        <w:tabs>
          <w:tab w:val="num" w:pos="926"/>
        </w:tabs>
        <w:ind w:left="926" w:hanging="360"/>
      </w:pPr>
    </w:lvl>
  </w:abstractNum>
  <w:abstractNum w:abstractNumId="2">
    <w:nsid w:val="FFFFFF7F"/>
    <w:multiLevelType w:val="singleLevel"/>
    <w:tmpl w:val="9718032C"/>
    <w:lvl w:ilvl="0">
      <w:start w:val="1"/>
      <w:numFmt w:val="decimal"/>
      <w:pStyle w:val="ListNumber2"/>
      <w:lvlText w:val="%1."/>
      <w:lvlJc w:val="left"/>
      <w:pPr>
        <w:tabs>
          <w:tab w:val="num" w:pos="643"/>
        </w:tabs>
        <w:ind w:left="643" w:hanging="360"/>
      </w:pPr>
    </w:lvl>
  </w:abstractNum>
  <w:abstractNum w:abstractNumId="3">
    <w:nsid w:val="FFFFFF81"/>
    <w:multiLevelType w:val="singleLevel"/>
    <w:tmpl w:val="165633C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5BCCDA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60689E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2F65A66"/>
    <w:lvl w:ilvl="0">
      <w:start w:val="1"/>
      <w:numFmt w:val="decimal"/>
      <w:pStyle w:val="ListNumber"/>
      <w:lvlText w:val="%1."/>
      <w:lvlJc w:val="left"/>
      <w:pPr>
        <w:tabs>
          <w:tab w:val="num" w:pos="360"/>
        </w:tabs>
        <w:ind w:left="360" w:hanging="360"/>
      </w:pPr>
    </w:lvl>
  </w:abstractNum>
  <w:abstractNum w:abstractNumId="7">
    <w:nsid w:val="FFFFFF89"/>
    <w:multiLevelType w:val="singleLevel"/>
    <w:tmpl w:val="A080DB8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2"/>
  </w:num>
  <w:num w:numId="20">
    <w:abstractNumId w:val="20"/>
  </w:num>
  <w:num w:numId="21">
    <w:abstractNumId w:val="11"/>
  </w:num>
  <w:num w:numId="22">
    <w:abstractNumId w:val="13"/>
  </w:num>
  <w:num w:numId="23">
    <w:abstractNumId w:val="9"/>
  </w:num>
  <w:num w:numId="24">
    <w:abstractNumId w:val="19"/>
  </w:num>
  <w:num w:numId="25">
    <w:abstractNumId w:val="8"/>
  </w:num>
  <w:num w:numId="26">
    <w:abstractNumId w:val="14"/>
  </w:num>
  <w:num w:numId="27">
    <w:abstractNumId w:val="16"/>
  </w:num>
  <w:num w:numId="28">
    <w:abstractNumId w:val="17"/>
  </w:num>
  <w:num w:numId="29">
    <w:abstractNumId w:val="10"/>
  </w:num>
  <w:num w:numId="30">
    <w:abstractNumId w:val="15"/>
  </w:num>
  <w:num w:numId="31">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5"/>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14 10:28:14"/>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53"/>
    <w:docVar w:name="DQCResult_ModifiedMarkers" w:val="0;0"/>
    <w:docVar w:name="DQCResult_ModifiedNumbering" w:val="0;0"/>
    <w:docVar w:name="DQCResult_Objects" w:val="0;0"/>
    <w:docVar w:name="DQCResult_Sections" w:val="0;0"/>
    <w:docVar w:name="DQCResult_StructureCheck" w:val="0;0"/>
    <w:docVar w:name="DQCResult_SuperfluousWhitespace" w:val="0;69"/>
    <w:docVar w:name="DQCResult_UnknownFonts" w:val="0;0"/>
    <w:docVar w:name="DQCResult_UnknownStyles" w:val="0;3"/>
    <w:docVar w:name="DQCStatus" w:val="Green"/>
    <w:docVar w:name="DQCVersion" w:val="3"/>
    <w:docVar w:name="DQCWithWarnings" w:val="0"/>
    <w:docVar w:name="LW_CORRIGENDUM" w:val="&lt;UNUSED&gt;"/>
    <w:docVar w:name="LW_COVERPAGE_EXISTS" w:val="True"/>
    <w:docVar w:name="LW_COVERPAGE_GUID" w:val="6ED59E7F-940D-4BFF-A333-E6DAA29279D3"/>
    <w:docVar w:name="LW_COVERPAGE_TYPE" w:val="1"/>
    <w:docVar w:name="LW_CROSSREFERENCE" w:val="&lt;UNUSED&gt;"/>
    <w:docVar w:name="LW_DocType" w:val="COM"/>
    <w:docVar w:name="LW_EMISSION" w:val="7.1.2019"/>
    <w:docVar w:name="LW_EMISSION_ISODATE" w:val="2019-01-07"/>
    <w:docVar w:name="LW_EMISSION_LOCATION" w:val="BRX"/>
    <w:docVar w:name="LW_EMISSION_PREFIX" w:val="Βρυξέλλες,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COD"/>
    <w:docVar w:name="LW_REF.II.NEW.CP_NUMBER" w:val="0002"/>
    <w:docVar w:name="LW_REF.II.NEW.CP_YEAR" w:val="2019"/>
    <w:docVar w:name="LW_REF.INST.NEW" w:val="COM"/>
    <w:docVar w:name="LW_REF.INST.NEW_ADOPTED" w:val="final"/>
    <w:docVar w:name="LW_REF.INST.NEW_TEXT" w:val="(2019) 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928?\u961?\u972?\u964?\u945?\u963?\u951?"/>
    <w:docVar w:name="LW_SUPERTITRE" w:val="&lt;UNUSED&gt;"/>
    <w:docVar w:name="LW_TITRE.OBJ.CP" w:val="\u947?\u953?\u945? \u964?\u959?\u957? \u954?\u945?\u952?\u959?\u961?\u953?\u963?\u956?\u972? \u964?\u969?\u957? \u960?\u961?\u959?\u971?\u960?\u959?\u952?\u941?\u963?\u949?\u969?\u957? \u960?\u961?\u972?\u963?\u946?\u945?\u963?\u951?\u962? \u963?\u964?\u945? \u940?\u955?\u955?\u945? \u963?\u965?\u963?\u964?\u942?\u956?\u945?\u964?\u945? \u960?\u955?\u951?\u961?\u959?\u966?\u959?\u961?\u953?\u974?\u957? \u964?\u951?\u962? \u917?\u917? \u947?\u953?\u945? \u964?\u959?\u965?\u962? \u963?\u954?\u959?\u960?\u959?\u973?\u962? \u964?\u959?\u965? ETIAS \u954?\u945?\u953? \u947?\u953?\u945? \u964?\u951?\u957? \u964?\u961?\u959?\u960?\u959?\u960?\u959?\u943?\u951?\u963?\u951? \u964?\u959?\u965? \u954?\u945?\u957?\u959?\u957?\u953?\u963?\u956?\u959?\u973? (\u917?\u917?) 2018/1240, \u964?\u959?\u965? \u954?\u945?\u957?\u959?\u957?\u953?\u963?\u956?\u959?\u973? (\u917?\u922?) \u945?\u961?\u953?\u952?. 767/2008, \u964?\u959?\u965? \u954?\u945?\u957?\u959?\u957?\u953?\u963?\u956?\u959?\u973? (\u917?\u917?) 2017/2226 \u954?\u945?\u953? \u964?\u959?\u965? \u954?\u945?\u957?\u959?\u957?\u953?\u963?\u956?\u959?\u973? (\u917?\u917?) 2018/1861"/>
    <w:docVar w:name="LW_TYPE.DOC.CP" w:val="\u922?\u913?\u925?\u927?\u925?\u921?\u931?\u924?\u927?\u931? \u932?\u927?\u933? \u917?\u933?\u929?\u937?\u928?\u913?\u938?\u922?\u927?\u933? \u922?\u927?\u921?\u925?\u927?\u914?\u927?\u933?\u923?\u921?\u927?\u933? \u922?\u913?\u921?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DeltaViewInsertion">
    <w:name w:val="DeltaView Insertion"/>
    <w:uiPriority w:val="99"/>
    <w:rPr>
      <w:b/>
      <w:i/>
      <w:color w:val="000000"/>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el-G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Accent11">
    <w:name w:val="List Table 7 Colorful - Accent 11"/>
    <w:basedOn w:val="TableNormal"/>
    <w:uiPriority w:val="52"/>
    <w:pPr>
      <w:spacing w:after="0" w:line="240" w:lineRule="auto"/>
    </w:pPr>
    <w:rPr>
      <w:color w:val="365F91" w:themeColor="accent1" w:themeShade="BF"/>
      <w:sz w:val="20"/>
      <w:szCs w:val="20"/>
      <w:lang w:val="en-GB" w:eastAsia="en-GB" w:bidi="ar-S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umPara">
    <w:name w:val="NumPara"/>
    <w:basedOn w:val="Point1number"/>
    <w:pPr>
      <w:numPr>
        <w:ilvl w:val="0"/>
        <w:numId w:val="0"/>
      </w:numPr>
      <w:ind w:left="851"/>
    </w:pPr>
  </w:style>
  <w:style w:type="paragraph" w:customStyle="1" w:styleId="NumPara0">
    <w:name w:val="Num Para"/>
    <w:basedOn w:val="NumPara"/>
  </w:style>
  <w:style w:type="paragraph" w:customStyle="1" w:styleId="Normal2">
    <w:name w:val="Normal2"/>
    <w:basedOn w:val="Normal"/>
    <w:pPr>
      <w:spacing w:before="100" w:beforeAutospacing="1" w:after="100" w:afterAutospacing="1"/>
      <w:jc w:val="left"/>
    </w:pPr>
    <w:rPr>
      <w:rFonts w:eastAsia="Times New Roman"/>
      <w:szCs w:val="24"/>
    </w:rPr>
  </w:style>
  <w:style w:type="character" w:customStyle="1" w:styleId="footnotereference">
    <w:name w:val="footnotereference"/>
    <w:basedOn w:val="DefaultParagraphFont"/>
  </w:style>
  <w:style w:type="character" w:styleId="FootnoteReference0">
    <w:name w:val="footnote reference"/>
    <w:basedOn w:val="DefaultParagraphFont"/>
    <w:uiPriority w:val="99"/>
    <w:semiHidden/>
    <w:unhideWhenUsed/>
    <w:rPr>
      <w:shd w:val="clear" w:color="auto" w:fill="auto"/>
      <w:vertAlign w:val="superscript"/>
    </w:rPr>
  </w:style>
  <w:style w:type="character" w:customStyle="1" w:styleId="italic">
    <w:name w:val="italic"/>
    <w:basedOn w:val="DefaultParagraphFon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8"/>
      </w:numPr>
    </w:pPr>
  </w:style>
  <w:style w:type="paragraph" w:customStyle="1" w:styleId="Tiret1">
    <w:name w:val="Tiret 1"/>
    <w:basedOn w:val="Point1"/>
    <w:pPr>
      <w:numPr>
        <w:numId w:val="19"/>
      </w:numPr>
    </w:pPr>
  </w:style>
  <w:style w:type="paragraph" w:customStyle="1" w:styleId="Tiret2">
    <w:name w:val="Tiret 2"/>
    <w:basedOn w:val="Point2"/>
    <w:pPr>
      <w:numPr>
        <w:numId w:val="20"/>
      </w:numPr>
    </w:pPr>
  </w:style>
  <w:style w:type="paragraph" w:customStyle="1" w:styleId="Tiret3">
    <w:name w:val="Tiret 3"/>
    <w:basedOn w:val="Point3"/>
    <w:pPr>
      <w:numPr>
        <w:numId w:val="21"/>
      </w:numPr>
    </w:pPr>
  </w:style>
  <w:style w:type="paragraph" w:customStyle="1" w:styleId="Tiret4">
    <w:name w:val="Tiret 4"/>
    <w:basedOn w:val="Point4"/>
    <w:pPr>
      <w:numPr>
        <w:numId w:val="2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3"/>
      </w:numPr>
    </w:pPr>
  </w:style>
  <w:style w:type="paragraph" w:customStyle="1" w:styleId="NumPar2">
    <w:name w:val="NumPar 2"/>
    <w:basedOn w:val="Normal"/>
    <w:next w:val="Text1"/>
    <w:pPr>
      <w:numPr>
        <w:ilvl w:val="1"/>
        <w:numId w:val="23"/>
      </w:numPr>
    </w:pPr>
  </w:style>
  <w:style w:type="paragraph" w:customStyle="1" w:styleId="NumPar3">
    <w:name w:val="NumPar 3"/>
    <w:basedOn w:val="Normal"/>
    <w:next w:val="Text1"/>
    <w:pPr>
      <w:numPr>
        <w:ilvl w:val="2"/>
        <w:numId w:val="23"/>
      </w:numPr>
    </w:pPr>
  </w:style>
  <w:style w:type="paragraph" w:customStyle="1" w:styleId="NumPar4">
    <w:name w:val="NumPar 4"/>
    <w:basedOn w:val="Normal"/>
    <w:next w:val="Text1"/>
    <w:pPr>
      <w:numPr>
        <w:ilvl w:val="3"/>
        <w:numId w:val="2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
      </w:numPr>
    </w:pPr>
  </w:style>
  <w:style w:type="paragraph" w:customStyle="1" w:styleId="Point1number">
    <w:name w:val="Point 1 (number)"/>
    <w:basedOn w:val="Normal"/>
    <w:pPr>
      <w:numPr>
        <w:ilvl w:val="2"/>
        <w:numId w:val="25"/>
      </w:numPr>
    </w:pPr>
  </w:style>
  <w:style w:type="paragraph" w:customStyle="1" w:styleId="Point2number">
    <w:name w:val="Point 2 (number)"/>
    <w:basedOn w:val="Normal"/>
    <w:pPr>
      <w:numPr>
        <w:ilvl w:val="4"/>
        <w:numId w:val="25"/>
      </w:numPr>
    </w:pPr>
  </w:style>
  <w:style w:type="paragraph" w:customStyle="1" w:styleId="Point3number">
    <w:name w:val="Point 3 (number)"/>
    <w:basedOn w:val="Normal"/>
    <w:pPr>
      <w:numPr>
        <w:ilvl w:val="6"/>
        <w:numId w:val="25"/>
      </w:numPr>
    </w:pPr>
  </w:style>
  <w:style w:type="paragraph" w:customStyle="1" w:styleId="Point0letter">
    <w:name w:val="Point 0 (letter)"/>
    <w:basedOn w:val="Normal"/>
    <w:pPr>
      <w:numPr>
        <w:ilvl w:val="1"/>
        <w:numId w:val="25"/>
      </w:numPr>
    </w:pPr>
  </w:style>
  <w:style w:type="paragraph" w:customStyle="1" w:styleId="Point1letter">
    <w:name w:val="Point 1 (letter)"/>
    <w:basedOn w:val="Normal"/>
    <w:pPr>
      <w:numPr>
        <w:ilvl w:val="3"/>
        <w:numId w:val="25"/>
      </w:numPr>
    </w:pPr>
  </w:style>
  <w:style w:type="paragraph" w:customStyle="1" w:styleId="Point2letter">
    <w:name w:val="Point 2 (letter)"/>
    <w:basedOn w:val="Normal"/>
    <w:pPr>
      <w:numPr>
        <w:ilvl w:val="5"/>
        <w:numId w:val="25"/>
      </w:numPr>
    </w:pPr>
  </w:style>
  <w:style w:type="paragraph" w:customStyle="1" w:styleId="Point3letter">
    <w:name w:val="Point 3 (letter)"/>
    <w:basedOn w:val="Normal"/>
    <w:pPr>
      <w:numPr>
        <w:ilvl w:val="7"/>
        <w:numId w:val="25"/>
      </w:numPr>
    </w:pPr>
  </w:style>
  <w:style w:type="paragraph" w:customStyle="1" w:styleId="Point4letter">
    <w:name w:val="Point 4 (letter)"/>
    <w:basedOn w:val="Normal"/>
    <w:pPr>
      <w:numPr>
        <w:ilvl w:val="8"/>
        <w:numId w:val="25"/>
      </w:numPr>
    </w:pPr>
  </w:style>
  <w:style w:type="paragraph" w:customStyle="1" w:styleId="Bullet0">
    <w:name w:val="Bullet 0"/>
    <w:basedOn w:val="Normal"/>
    <w:pPr>
      <w:numPr>
        <w:numId w:val="26"/>
      </w:numPr>
    </w:pPr>
  </w:style>
  <w:style w:type="paragraph" w:customStyle="1" w:styleId="Bullet1">
    <w:name w:val="Bullet 1"/>
    <w:basedOn w:val="Normal"/>
    <w:pPr>
      <w:numPr>
        <w:numId w:val="27"/>
      </w:numPr>
    </w:pPr>
  </w:style>
  <w:style w:type="paragraph" w:customStyle="1" w:styleId="Bullet2">
    <w:name w:val="Bullet 2"/>
    <w:basedOn w:val="Normal"/>
    <w:pPr>
      <w:numPr>
        <w:numId w:val="28"/>
      </w:numPr>
    </w:pPr>
  </w:style>
  <w:style w:type="paragraph" w:customStyle="1" w:styleId="Bullet3">
    <w:name w:val="Bullet 3"/>
    <w:basedOn w:val="Normal"/>
    <w:pPr>
      <w:numPr>
        <w:numId w:val="29"/>
      </w:numPr>
    </w:pPr>
  </w:style>
  <w:style w:type="paragraph" w:customStyle="1" w:styleId="Bullet4">
    <w:name w:val="Bullet 4"/>
    <w:basedOn w:val="Normal"/>
    <w:pPr>
      <w:numPr>
        <w:numId w:val="3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DeltaViewInsertion">
    <w:name w:val="DeltaView Insertion"/>
    <w:uiPriority w:val="99"/>
    <w:rPr>
      <w:b/>
      <w:i/>
      <w:color w:val="000000"/>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el-G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Accent11">
    <w:name w:val="List Table 7 Colorful - Accent 11"/>
    <w:basedOn w:val="TableNormal"/>
    <w:uiPriority w:val="52"/>
    <w:pPr>
      <w:spacing w:after="0" w:line="240" w:lineRule="auto"/>
    </w:pPr>
    <w:rPr>
      <w:color w:val="365F91" w:themeColor="accent1" w:themeShade="BF"/>
      <w:sz w:val="20"/>
      <w:szCs w:val="20"/>
      <w:lang w:val="en-GB" w:eastAsia="en-GB" w:bidi="ar-S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umPara">
    <w:name w:val="NumPara"/>
    <w:basedOn w:val="Point1number"/>
    <w:pPr>
      <w:numPr>
        <w:ilvl w:val="0"/>
        <w:numId w:val="0"/>
      </w:numPr>
      <w:ind w:left="851"/>
    </w:pPr>
  </w:style>
  <w:style w:type="paragraph" w:customStyle="1" w:styleId="NumPara0">
    <w:name w:val="Num Para"/>
    <w:basedOn w:val="NumPara"/>
  </w:style>
  <w:style w:type="paragraph" w:customStyle="1" w:styleId="Normal2">
    <w:name w:val="Normal2"/>
    <w:basedOn w:val="Normal"/>
    <w:pPr>
      <w:spacing w:before="100" w:beforeAutospacing="1" w:after="100" w:afterAutospacing="1"/>
      <w:jc w:val="left"/>
    </w:pPr>
    <w:rPr>
      <w:rFonts w:eastAsia="Times New Roman"/>
      <w:szCs w:val="24"/>
    </w:rPr>
  </w:style>
  <w:style w:type="character" w:customStyle="1" w:styleId="footnotereference">
    <w:name w:val="footnotereference"/>
    <w:basedOn w:val="DefaultParagraphFont"/>
  </w:style>
  <w:style w:type="character" w:styleId="FootnoteReference0">
    <w:name w:val="footnote reference"/>
    <w:basedOn w:val="DefaultParagraphFont"/>
    <w:uiPriority w:val="99"/>
    <w:semiHidden/>
    <w:unhideWhenUsed/>
    <w:rPr>
      <w:shd w:val="clear" w:color="auto" w:fill="auto"/>
      <w:vertAlign w:val="superscript"/>
    </w:rPr>
  </w:style>
  <w:style w:type="character" w:customStyle="1" w:styleId="italic">
    <w:name w:val="italic"/>
    <w:basedOn w:val="DefaultParagraphFon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8"/>
      </w:numPr>
    </w:pPr>
  </w:style>
  <w:style w:type="paragraph" w:customStyle="1" w:styleId="Tiret1">
    <w:name w:val="Tiret 1"/>
    <w:basedOn w:val="Point1"/>
    <w:pPr>
      <w:numPr>
        <w:numId w:val="19"/>
      </w:numPr>
    </w:pPr>
  </w:style>
  <w:style w:type="paragraph" w:customStyle="1" w:styleId="Tiret2">
    <w:name w:val="Tiret 2"/>
    <w:basedOn w:val="Point2"/>
    <w:pPr>
      <w:numPr>
        <w:numId w:val="20"/>
      </w:numPr>
    </w:pPr>
  </w:style>
  <w:style w:type="paragraph" w:customStyle="1" w:styleId="Tiret3">
    <w:name w:val="Tiret 3"/>
    <w:basedOn w:val="Point3"/>
    <w:pPr>
      <w:numPr>
        <w:numId w:val="21"/>
      </w:numPr>
    </w:pPr>
  </w:style>
  <w:style w:type="paragraph" w:customStyle="1" w:styleId="Tiret4">
    <w:name w:val="Tiret 4"/>
    <w:basedOn w:val="Point4"/>
    <w:pPr>
      <w:numPr>
        <w:numId w:val="2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3"/>
      </w:numPr>
    </w:pPr>
  </w:style>
  <w:style w:type="paragraph" w:customStyle="1" w:styleId="NumPar2">
    <w:name w:val="NumPar 2"/>
    <w:basedOn w:val="Normal"/>
    <w:next w:val="Text1"/>
    <w:pPr>
      <w:numPr>
        <w:ilvl w:val="1"/>
        <w:numId w:val="23"/>
      </w:numPr>
    </w:pPr>
  </w:style>
  <w:style w:type="paragraph" w:customStyle="1" w:styleId="NumPar3">
    <w:name w:val="NumPar 3"/>
    <w:basedOn w:val="Normal"/>
    <w:next w:val="Text1"/>
    <w:pPr>
      <w:numPr>
        <w:ilvl w:val="2"/>
        <w:numId w:val="23"/>
      </w:numPr>
    </w:pPr>
  </w:style>
  <w:style w:type="paragraph" w:customStyle="1" w:styleId="NumPar4">
    <w:name w:val="NumPar 4"/>
    <w:basedOn w:val="Normal"/>
    <w:next w:val="Text1"/>
    <w:pPr>
      <w:numPr>
        <w:ilvl w:val="3"/>
        <w:numId w:val="2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
      </w:numPr>
    </w:pPr>
  </w:style>
  <w:style w:type="paragraph" w:customStyle="1" w:styleId="Point1number">
    <w:name w:val="Point 1 (number)"/>
    <w:basedOn w:val="Normal"/>
    <w:pPr>
      <w:numPr>
        <w:ilvl w:val="2"/>
        <w:numId w:val="25"/>
      </w:numPr>
    </w:pPr>
  </w:style>
  <w:style w:type="paragraph" w:customStyle="1" w:styleId="Point2number">
    <w:name w:val="Point 2 (number)"/>
    <w:basedOn w:val="Normal"/>
    <w:pPr>
      <w:numPr>
        <w:ilvl w:val="4"/>
        <w:numId w:val="25"/>
      </w:numPr>
    </w:pPr>
  </w:style>
  <w:style w:type="paragraph" w:customStyle="1" w:styleId="Point3number">
    <w:name w:val="Point 3 (number)"/>
    <w:basedOn w:val="Normal"/>
    <w:pPr>
      <w:numPr>
        <w:ilvl w:val="6"/>
        <w:numId w:val="25"/>
      </w:numPr>
    </w:pPr>
  </w:style>
  <w:style w:type="paragraph" w:customStyle="1" w:styleId="Point0letter">
    <w:name w:val="Point 0 (letter)"/>
    <w:basedOn w:val="Normal"/>
    <w:pPr>
      <w:numPr>
        <w:ilvl w:val="1"/>
        <w:numId w:val="25"/>
      </w:numPr>
    </w:pPr>
  </w:style>
  <w:style w:type="paragraph" w:customStyle="1" w:styleId="Point1letter">
    <w:name w:val="Point 1 (letter)"/>
    <w:basedOn w:val="Normal"/>
    <w:pPr>
      <w:numPr>
        <w:ilvl w:val="3"/>
        <w:numId w:val="25"/>
      </w:numPr>
    </w:pPr>
  </w:style>
  <w:style w:type="paragraph" w:customStyle="1" w:styleId="Point2letter">
    <w:name w:val="Point 2 (letter)"/>
    <w:basedOn w:val="Normal"/>
    <w:pPr>
      <w:numPr>
        <w:ilvl w:val="5"/>
        <w:numId w:val="25"/>
      </w:numPr>
    </w:pPr>
  </w:style>
  <w:style w:type="paragraph" w:customStyle="1" w:styleId="Point3letter">
    <w:name w:val="Point 3 (letter)"/>
    <w:basedOn w:val="Normal"/>
    <w:pPr>
      <w:numPr>
        <w:ilvl w:val="7"/>
        <w:numId w:val="25"/>
      </w:numPr>
    </w:pPr>
  </w:style>
  <w:style w:type="paragraph" w:customStyle="1" w:styleId="Point4letter">
    <w:name w:val="Point 4 (letter)"/>
    <w:basedOn w:val="Normal"/>
    <w:pPr>
      <w:numPr>
        <w:ilvl w:val="8"/>
        <w:numId w:val="25"/>
      </w:numPr>
    </w:pPr>
  </w:style>
  <w:style w:type="paragraph" w:customStyle="1" w:styleId="Bullet0">
    <w:name w:val="Bullet 0"/>
    <w:basedOn w:val="Normal"/>
    <w:pPr>
      <w:numPr>
        <w:numId w:val="26"/>
      </w:numPr>
    </w:pPr>
  </w:style>
  <w:style w:type="paragraph" w:customStyle="1" w:styleId="Bullet1">
    <w:name w:val="Bullet 1"/>
    <w:basedOn w:val="Normal"/>
    <w:pPr>
      <w:numPr>
        <w:numId w:val="27"/>
      </w:numPr>
    </w:pPr>
  </w:style>
  <w:style w:type="paragraph" w:customStyle="1" w:styleId="Bullet2">
    <w:name w:val="Bullet 2"/>
    <w:basedOn w:val="Normal"/>
    <w:pPr>
      <w:numPr>
        <w:numId w:val="28"/>
      </w:numPr>
    </w:pPr>
  </w:style>
  <w:style w:type="paragraph" w:customStyle="1" w:styleId="Bullet3">
    <w:name w:val="Bullet 3"/>
    <w:basedOn w:val="Normal"/>
    <w:pPr>
      <w:numPr>
        <w:numId w:val="29"/>
      </w:numPr>
    </w:pPr>
  </w:style>
  <w:style w:type="paragraph" w:customStyle="1" w:styleId="Bullet4">
    <w:name w:val="Bullet 4"/>
    <w:basedOn w:val="Normal"/>
    <w:pPr>
      <w:numPr>
        <w:numId w:val="3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60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A51342D-3F50-449F-8926-41C8C5F16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7</TotalTime>
  <Pages>32</Pages>
  <Words>10649</Words>
  <Characters>60704</Characters>
  <Application>Microsoft Office Word</Application>
  <DocSecurity>0</DocSecurity>
  <Lines>1238</Lines>
  <Paragraphs>435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18</cp:revision>
  <cp:lastPrinted>2019-01-03T08:40:00Z</cp:lastPrinted>
  <dcterms:created xsi:type="dcterms:W3CDTF">2019-01-11T11:24:00Z</dcterms:created>
  <dcterms:modified xsi:type="dcterms:W3CDTF">2019-01-14T09:28:00Z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 Build 20171009</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