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A3C009F-6D5F-48E8-B4E4-9B339355F132" style="width:450.75pt;height:338.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 xml:space="preserve">ΠΛΑΙΣΙΟ ΤΗΣ ΣΥΣΤΑΣΗΣ </w:t>
      </w:r>
    </w:p>
    <w:p>
      <w:pPr>
        <w:pStyle w:val="ManualHeading2"/>
        <w:rPr>
          <w:noProof/>
        </w:rPr>
      </w:pPr>
      <w:r>
        <w:rPr>
          <w:noProof/>
        </w:rPr>
        <w:t>•</w:t>
      </w:r>
      <w:r>
        <w:rPr>
          <w:noProof/>
        </w:rPr>
        <w:tab/>
        <w:t>Αιτιολόγηση και στόχοι της σύστασης</w:t>
      </w:r>
    </w:p>
    <w:p>
      <w:pPr>
        <w:spacing w:before="100" w:beforeAutospacing="1" w:after="100" w:afterAutospacing="1"/>
        <w:rPr>
          <w:noProof/>
        </w:rPr>
      </w:pPr>
      <w:r>
        <w:rPr>
          <w:noProof/>
        </w:rPr>
        <w:t xml:space="preserve">Στις 25 Ιουλίου 2018 ο Πρόεδρος της Ευρωπαϊκής Επιτροπής και ο Πρόεδρος των Ηνωμένων Πολιτειών της Αμερικής κατέληξαν σε συμφωνία για τη δρομολόγηση μιας νέας φάσης στις εμπορικές σχέσεις μεταξύ των Ηνωμένων Πολιτειών και της Ευρωπαϊκής Ένωσης, με σκοπό να διευκολυνθεί το εμπόριο και να αποφευχθεί η κλιμάκωση των εμπορικών εντάσεων. Η κοινή δήλωση προέβλεπε τη συγκρότηση εκτελεστικής ομάδας εργασίας, η οποία θα εξετάσει, μεταξύ άλλων, μέτρα με τα οποία θα μειωθούν τα διοικητικά εμπόδια και οι δαπάνες, ενώ παράλληλα θα διαφυλάσσεται το υψηλό επίπεδο προστασίας και από τις δύο πλευρές. </w:t>
      </w:r>
    </w:p>
    <w:p>
      <w:pPr>
        <w:spacing w:before="100" w:beforeAutospacing="1" w:after="100" w:afterAutospacing="1"/>
        <w:rPr>
          <w:noProof/>
        </w:rPr>
      </w:pPr>
      <w:r>
        <w:rPr>
          <w:noProof/>
        </w:rPr>
        <w:t>Η παρούσα σύσταση για την έναρξη διαπραγματεύσεων με τις Ηνωμένες Πολιτείες αποτελεί μέρος μιας ευρύτερης δέσμης ενεργειών που αποσκοπούν στη βελτίωση της συνεργασίας μεταξύ της Ευρωπαϊκής Ένωσης και των Ηνωμένων Πολιτειών σε ρυθμιστικά θέματα και όσον αφορά τη χρήση προτύπων προς υποστήριξη των κανονισμών. Η σύσταση προβλέπει σχέδιο οδηγιών διαπραγμάτευσης για τη διευκόλυνση του εμπορίου και, κατά συνέπεια, για την αύξηση των εμπορικών ροών στον τομέα των βιομηχανικών προϊόντων μεταξύ της Ευρωπαϊκής Ένωσης και των Ηνωμένων Πολιτειών, μέσω της μείωσης του κόστους για την εκτίμηση της συμμόρφωσης, κατά τρόπο αμοιβαίο και ισορροπημένο.</w:t>
      </w:r>
    </w:p>
    <w:p>
      <w:pPr>
        <w:spacing w:before="100" w:beforeAutospacing="1" w:after="100" w:afterAutospacing="1"/>
        <w:rPr>
          <w:noProof/>
        </w:rPr>
      </w:pPr>
      <w:r>
        <w:rPr>
          <w:noProof/>
        </w:rPr>
        <w:t xml:space="preserve">Η ΕΕ και οι ΗΠΑ είναι οι μεγαλύτερες και πιο ολοκληρωμένες οικονομίες στον κόσμο, με μακρά κοινή ιστορία εμπορίου και παρεμφερές ποσοστό οικονομικής ανάπτυξης. Οι ΗΠΑ είναι ο κυριότερος εξαγωγικός προορισμός των βιομηχανικών προϊόντων της ΕΕ και ο δεύτερος μεγαλύτερος εξαγωγέας βιομηχανικών προϊόντων στην ΕΕ (μετά την Κίνα). Το 2017 οι εμπορευματικές συναλλαγές ΕΕ-ΗΠΑ ανήλθαν σε 633 δισ. EUR και αφορούσαν κυρίως βιομηχανικά προϊόντα (αξίας 598 δισ. EUR, εκ των οποίων το μεγαλύτερο μέρος αφορά το εμπόριο μηχανημάτων και εξοπλισμού αξίας 166 δισ. EUR). Περίπου 4,7 εκατομμύρια θέσεις εργασίας στην ΕΕ συνδέονται με την παραγωγή για εξαγωγές προς τις ΗΠΑ. Τα βιομηχανικά προϊόντα αντιπροσωπεύουν το μεγαλύτερο μέρος των εμπορευματικών συναλλαγών μας με τις ΗΠΑ (94 % των εξαγωγών της ΕΕ και 95 % των εισαγωγών). Οι εμπορευματικές συναλλαγές μεταξύ ΕΕ και ΗΠΑ αυξάνονται σταθερά τα τελευταία 10 έτη. Υπό το πρίσμα αυτών των σημαντικών εμπορικών ροών, οι οικονομικοί παράγοντες και στις δύο πλευρές του Ατλαντικού πρόκειται να ωφεληθούν σημαντικά από την κατάργηση της επικάλυψης των δοκιμών, των επιθεωρήσεων και των απαιτήσεων πιστοποίησης, καθώς μειώνεται το κόστος που βαρύνει τις εταιρείες των δύο πλευρών για την πρόσβαση στην αγορά του εταίρου. </w:t>
      </w:r>
    </w:p>
    <w:p>
      <w:pPr>
        <w:spacing w:before="100" w:beforeAutospacing="1" w:after="100" w:afterAutospacing="1"/>
        <w:rPr>
          <w:noProof/>
        </w:rPr>
      </w:pPr>
      <w:r>
        <w:rPr>
          <w:noProof/>
        </w:rPr>
        <w:t xml:space="preserve">Η Ευρωπαϊκή Ένωση και οι Ηνωμένες Πολιτείες έχουν τις αντίστοιχες πρακτικές τους όσον αφορά την εκτίμηση της συμμόρφωσης, ώστε να εξασφαλίζεται ότι οι παραγωγοί μπορούν να διαθέσουν ένα προϊόν στην αγορά μόνον όταν αυτό πληροί όλες τις ισχύουσες απαιτήσεις που διασφαλίζουν ότι τα μη ασφαλή ή άλλως μη συμμορφούμενα προϊόντα δεν έχουν πρόσβαση στην αντίστοιχη αγορά. Μεταξύ των απαιτήσεων αυτών συγκαταλέγονται οι δοκιμές, οι επιθεωρήσεις και η πιστοποίηση. Οι διαφορετικές προσεγγίσεις όσον αφορά την εκτίμηση της συμμόρφωσης μπορεί να οδηγήσει σε πρόσθετες δαπάνες, καθώς και σε χρονοβόρες και πολύπλοκες διοικητικές διαδικασίες, χωρίς να βελτιώνεται απαραίτητα η ασφάλεια των προϊόντων. Στην περίπτωση υποχρεωτικής εκτίμησης της συμμόρφωσης από τρίτο μέρος (περίπου το 70 % των περιπτώσεων στις Ηνωμένες Πολιτείες), η παραχώρηση της </w:t>
      </w:r>
      <w:r>
        <w:rPr>
          <w:noProof/>
        </w:rPr>
        <w:lastRenderedPageBreak/>
        <w:t xml:space="preserve">δυνατότητας στους εξαγωγείς να ζητούν πιστοποίηση στη χώρα εξαγωγής των προϊόντων ώστε να αποδεικνύεται η συμμόρφωση με τους ισχύοντες κανόνες στη χώρα εισαγωγής μπορεί να διευκολύνει το εμπόριο. Η δυνατότητα αυτή υπάρχει μόνο για ορισμένους τομείς στο πλαίσιο της ισχύουσας συμφωνίας αμοιβαίας αναγνώρισης που έχουν συνάψει η ΕΕ και οι ΗΠΑ στις 1998, η οποία δεν λειτουργεί σωστά για όλους του τομείς που καλύπτονται από αυτήν. Ως εκ τούτου, οι δαπάνες για την εκτίμηση της συμμόρφωσης μπορεί να είναι σημαντικές για τις ενωσιακές εξαγωγές, ιδίως σε βασικούς τομείς όπως τα μηχανήματα και ο εξοπλισμός. </w:t>
      </w:r>
    </w:p>
    <w:p>
      <w:pPr>
        <w:rPr>
          <w:noProof/>
        </w:rPr>
      </w:pPr>
      <w:r>
        <w:rPr>
          <w:noProof/>
        </w:rPr>
        <w:t>Η μείωση των δαπανών για την εκτίμηση της συμμόρφωσης μπορεί να αποφέρει σημαντικά οικονομικά οφέλη, ιδιαίτερα για τις μικρές και μεσαίες επιχειρήσεις (ΜΜΕ) που επηρεάζονται δυσανάλογα από αυτές. Δεδομένου του μεγέθους τους, είναι συχνά πολύ δυσκολότερο για τις ΜΜΕ να αντιμετωπίσουν τους εμπορικούς φραγμούς σε σχέση με τις μεγαλύτερες εταιρείες. Συχνά δεν διαθέτουν την ικανότητα ή/και τους πόρους για να αντιμετωπίσουν τις διαφορές όσον αφορά τις απαιτήσεις των προϊόντων και τις ισχύουσες διαδικασίες εκτίμησης της συμμόρφωσης, και δυσκολεύονται να βρουν τις σχετικές πληροφορίες. Επομένως, η μείωση του αριθμού των εμποδίων όσον αφορά την εκτίμηση της συμμόρφωσης θα μπορούσε να αποβεί ιδιαίτερα επωφελής για τις εξαγωγικές ΜΜΕ στους μεταποιητικούς κλάδους παραγωγής. Πιθανώς θα ωφεληθούν σε μεγαλύτερο βαθμό από τη μείωση του κόστους των συναλλαγών. Μερικές φορές, αυτή η μείωση του κόστους των συναλλαγών μπορεί να κάνει τη διαφορά στην απόφαση μιας ΜΜΕ για το αν θα προβεί σε εξαγωγές ή όχι.</w:t>
      </w:r>
    </w:p>
    <w:p>
      <w:pPr>
        <w:pBdr>
          <w:top w:val="nil"/>
          <w:left w:val="nil"/>
          <w:bottom w:val="nil"/>
          <w:right w:val="nil"/>
          <w:between w:val="nil"/>
          <w:bar w:val="nil"/>
        </w:pBdr>
        <w:spacing w:before="0" w:after="240"/>
        <w:rPr>
          <w:noProof/>
        </w:rPr>
      </w:pPr>
      <w:r>
        <w:rPr>
          <w:noProof/>
        </w:rPr>
        <w:t xml:space="preserve">Για να διευκολυνθεί η αποδοχή των αποτελεσμάτων της εκτίμησης της συμμόρφωσης απαιτείται διεθνής συμφωνία, η οποία να δίνει τη δυνατότητα στους φορείς εκτίμησης της συμμόρφωσης που δεν είναι εγκατεστημένοι στο έδαφος της ΕΕ να πιστοποιούν —αφού εκπληρώσουν τις σχετικές απαιτήσεις— τη συμμόρφωση των προϊόντων με την ενωσιακή νομοθεσία. Συνεπώς, η παρούσα σύσταση προτείνει την έναρξη διαπραγματεύσεων με τις ΗΠΑ με στόχο τη μείωση του κόστους εκτίμησης της συμμόρφωσης για τους οικονομικούς φορείς και στις δύο πλευρές του Ατλαντικού, μέσω της συμφωνίας για αποδοχή των αποτελεσμάτων της εκτίμησης της συμμόρφωσης που διενεργείται από φορείς εκτίμησης της συμμόρφωσης οι οποίοι είναι εγκατεστημένοι στο έδαφος του εξάγοντος Μέρους στο έδαφος του εισάγοντος Μέρους, σύμφωνα με τις τεχνικές απαιτήσεις του δεύτερου. </w:t>
      </w:r>
    </w:p>
    <w:p>
      <w:pPr>
        <w:pStyle w:val="ManualHeading2"/>
        <w:rPr>
          <w:noProof/>
        </w:rPr>
      </w:pPr>
      <w:r>
        <w:rPr>
          <w:noProof/>
        </w:rPr>
        <w:t>•</w:t>
      </w:r>
      <w:r>
        <w:rPr>
          <w:noProof/>
        </w:rPr>
        <w:tab/>
        <w:t>Συνέπεια με τις ισχύουσες διατάξεις στον τομέα πολιτικής</w:t>
      </w:r>
    </w:p>
    <w:p>
      <w:pPr>
        <w:pBdr>
          <w:top w:val="nil"/>
          <w:left w:val="nil"/>
          <w:bottom w:val="nil"/>
          <w:right w:val="nil"/>
          <w:between w:val="nil"/>
          <w:bar w:val="nil"/>
        </w:pBdr>
        <w:spacing w:before="0" w:after="240"/>
        <w:rPr>
          <w:noProof/>
        </w:rPr>
      </w:pPr>
      <w:r>
        <w:rPr>
          <w:noProof/>
        </w:rPr>
        <w:t>Το πεδίο εφαρμογής της παρούσας σύστασης περιορίζεται στην εφαρμογή εκείνου του σκέλους της κοινής δήλωσης της 25ης Ιουλίου 2018 που αφορά τη βελτίωση των εμπορευματικών συναλλαγών μέσω της διευκόλυνσης της αποδοχής των αποτελεσμάτων της εκτίμησης της συμμόρφωσης, με την παράλληλη εξασφάλιση ότι διαφυλάσσεται πλήρως το υψηλό επίπεδο προστασίας. Ο στόχος είναι να διευκολυνθούν οι συναλλαγές και να αποκλιμακωθούν οι εμπορικές εντάσεις μεταξύ της ΕΕ και των ΗΠΑ· ο στόχος αυτός συνάδει πλήρως με τη Συνθήκη για την Ευρωπαϊκή Ένωση (ΣΕΕ), η οποία κατοχυρώνει την προώθηση της ενσωμάτωσης όλων των χωρών στην παγκόσμια οικονομία, μεταξύ άλλων και μέσω της προοδευτικής κατάργησης των περιορισμών του διεθνούς εμπορίου</w:t>
      </w:r>
      <w:r>
        <w:rPr>
          <w:rStyle w:val="FootnoteReference"/>
          <w:noProof/>
        </w:rPr>
        <w:footnoteReference w:id="1"/>
      </w:r>
      <w:r>
        <w:rPr>
          <w:noProof/>
        </w:rPr>
        <w:t xml:space="preserve">. </w:t>
      </w:r>
    </w:p>
    <w:p>
      <w:pPr>
        <w:pStyle w:val="ManualHeading2"/>
        <w:rPr>
          <w:noProof/>
        </w:rPr>
      </w:pPr>
      <w:r>
        <w:rPr>
          <w:noProof/>
        </w:rPr>
        <w:t>•</w:t>
      </w:r>
      <w:r>
        <w:rPr>
          <w:noProof/>
        </w:rPr>
        <w:tab/>
        <w:t>Συνέπεια με άλλες πολιτικές της Ένωσης</w:t>
      </w:r>
    </w:p>
    <w:p>
      <w:pPr>
        <w:pBdr>
          <w:top w:val="nil"/>
          <w:left w:val="nil"/>
          <w:bottom w:val="nil"/>
          <w:right w:val="nil"/>
          <w:between w:val="nil"/>
          <w:bar w:val="nil"/>
        </w:pBdr>
        <w:spacing w:before="0" w:after="240"/>
        <w:rPr>
          <w:noProof/>
        </w:rPr>
      </w:pPr>
      <w:r>
        <w:rPr>
          <w:noProof/>
        </w:rPr>
        <w:t xml:space="preserve">Η σύσταση συνάδει με άλλες πολιτικές της Ένωσης. </w:t>
      </w:r>
    </w:p>
    <w:p>
      <w:pPr>
        <w:pStyle w:val="ManualHeading1"/>
        <w:rPr>
          <w:noProof/>
        </w:rPr>
      </w:pPr>
      <w:r>
        <w:rPr>
          <w:noProof/>
        </w:rPr>
        <w:lastRenderedPageBreak/>
        <w:t>2.</w:t>
      </w:r>
      <w:r>
        <w:rPr>
          <w:noProof/>
        </w:rPr>
        <w:tab/>
        <w:t>ΝΟΜΙΚΗ ΒΑΣΗ, ΕΠΙΚΟΥΡΙΚΟΤΗΤΑ ΚΑΙ ΑΝΑΛΟΓΙΚΟΤΗΤΑ</w:t>
      </w:r>
    </w:p>
    <w:p>
      <w:pPr>
        <w:pStyle w:val="ManualHeading2"/>
        <w:rPr>
          <w:noProof/>
        </w:rPr>
      </w:pPr>
      <w:r>
        <w:rPr>
          <w:noProof/>
        </w:rPr>
        <w:tab/>
        <w:t>Νομική βάση</w:t>
      </w:r>
    </w:p>
    <w:p>
      <w:pPr>
        <w:pBdr>
          <w:top w:val="nil"/>
          <w:left w:val="nil"/>
          <w:bottom w:val="nil"/>
          <w:right w:val="nil"/>
          <w:between w:val="nil"/>
          <w:bar w:val="nil"/>
        </w:pBdr>
        <w:spacing w:before="0" w:after="240"/>
        <w:rPr>
          <w:noProof/>
        </w:rPr>
      </w:pPr>
      <w:r>
        <w:rPr>
          <w:noProof/>
        </w:rPr>
        <w:t>Άρθρο 207 παράγραφος 3 και παράγραφος 4 πρώτο εδάφιο σε συνδυασμό με το άρθρο 218 παράγραφοι 3 και 4 της Συνθήκης για τη λειτουργία της Ευρωπαϊκής Ένωσης (ΣΛΕΕ).</w:t>
      </w:r>
    </w:p>
    <w:p>
      <w:pPr>
        <w:pStyle w:val="ManualHeading2"/>
        <w:rPr>
          <w:noProof/>
        </w:rPr>
      </w:pPr>
      <w:r>
        <w:rPr>
          <w:noProof/>
        </w:rPr>
        <w:tab/>
        <w:t xml:space="preserve">Επικουρικότητα (σε περίπτωση μη αποκλειστικής αρμοδιότητας) </w:t>
      </w:r>
    </w:p>
    <w:p>
      <w:pPr>
        <w:pBdr>
          <w:top w:val="nil"/>
          <w:left w:val="nil"/>
          <w:bottom w:val="nil"/>
          <w:right w:val="nil"/>
          <w:between w:val="nil"/>
          <w:bar w:val="nil"/>
        </w:pBdr>
        <w:spacing w:before="0" w:after="240"/>
        <w:rPr>
          <w:noProof/>
        </w:rPr>
      </w:pPr>
      <w:r>
        <w:rPr>
          <w:noProof/>
        </w:rPr>
        <w:t>Σύμφωνα με το άρθρο 5 παράγραφος 3 της ΣΕΕ, η αρχή της επικουρικότητας δεν εφαρμόζεται στους τομείς που υπάγονται στην αποκλειστική αρμοδιότητα της ΕΕ. Η κοινή εμπορική πολιτική συγκαταλέγεται στους τομείς αποκλειστικής αρμοδιότητας της Ένωσης, που απαριθμούνται στο άρθρο 3 της ΣΛΕΕ. Μεταξύ άλλων, σύμφωνα με το άρθρο 207 της ΣΛΕΕ, η εν λόγω πολιτική περιλαμβάνει τη διαπραγμάτευση εμπορικών συμφωνιών.</w:t>
      </w:r>
    </w:p>
    <w:p>
      <w:pPr>
        <w:pStyle w:val="ManualHeading2"/>
        <w:rPr>
          <w:noProof/>
        </w:rPr>
      </w:pPr>
      <w:r>
        <w:rPr>
          <w:noProof/>
        </w:rPr>
        <w:tab/>
        <w:t>Αναλογικότητα</w:t>
      </w:r>
    </w:p>
    <w:p>
      <w:pPr>
        <w:pBdr>
          <w:top w:val="nil"/>
          <w:left w:val="nil"/>
          <w:bottom w:val="nil"/>
          <w:right w:val="nil"/>
          <w:between w:val="nil"/>
          <w:bar w:val="nil"/>
        </w:pBdr>
        <w:spacing w:before="0" w:after="240"/>
        <w:rPr>
          <w:noProof/>
        </w:rPr>
      </w:pPr>
      <w:r>
        <w:rPr>
          <w:noProof/>
        </w:rPr>
        <w:t xml:space="preserve">Η σύσταση της Επιτροπής είναι σύμφωνη με την αρχή της αναλογικότητας και αναγκαία με γνώμονα τον στόχο μας για αποκλιμάκωση των εμπορικών εντάσεων με τις ΗΠΑ. </w:t>
      </w:r>
    </w:p>
    <w:p>
      <w:pPr>
        <w:pStyle w:val="ManualHeading2"/>
        <w:rPr>
          <w:noProof/>
        </w:rPr>
      </w:pPr>
      <w:r>
        <w:rPr>
          <w:noProof/>
        </w:rPr>
        <w:tab/>
        <w:t>Επιλογή της νομικής πράξης</w:t>
      </w:r>
    </w:p>
    <w:p>
      <w:pPr>
        <w:pBdr>
          <w:top w:val="nil"/>
          <w:left w:val="nil"/>
          <w:bottom w:val="nil"/>
          <w:right w:val="nil"/>
          <w:between w:val="nil"/>
          <w:bar w:val="nil"/>
        </w:pBdr>
        <w:spacing w:before="0" w:after="240"/>
        <w:rPr>
          <w:noProof/>
        </w:rPr>
      </w:pPr>
      <w:r>
        <w:rPr>
          <w:noProof/>
        </w:rPr>
        <w:t xml:space="preserve">Απόφαση του Συμβουλίου της Ευρωπαϊκής Ένωσης. </w:t>
      </w:r>
    </w:p>
    <w:p>
      <w:pPr>
        <w:pStyle w:val="ManualHeading1"/>
        <w:rPr>
          <w:noProof/>
        </w:rPr>
      </w:pPr>
      <w:r>
        <w:rPr>
          <w:noProof/>
        </w:rPr>
        <w:t>2.</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noProof/>
        </w:rPr>
      </w:pPr>
      <w:r>
        <w:rPr>
          <w:noProof/>
        </w:rPr>
        <w:tab/>
        <w:t>Εκ των υστέρων αξιολογήσεις / έλεγχοι καταλληλότητας της ισχύουσας νομοθεσίας</w:t>
      </w:r>
    </w:p>
    <w:p>
      <w:pPr>
        <w:pBdr>
          <w:top w:val="nil"/>
          <w:left w:val="nil"/>
          <w:bottom w:val="nil"/>
          <w:right w:val="nil"/>
          <w:between w:val="nil"/>
          <w:bar w:val="nil"/>
        </w:pBdr>
        <w:spacing w:before="0" w:after="240"/>
        <w:rPr>
          <w:noProof/>
        </w:rPr>
      </w:pPr>
      <w:r>
        <w:rPr>
          <w:noProof/>
        </w:rPr>
        <w:t>Άνευ αντικειμένου</w:t>
      </w:r>
    </w:p>
    <w:p>
      <w:pPr>
        <w:pStyle w:val="ManualHeading2"/>
        <w:rPr>
          <w:noProof/>
        </w:rPr>
      </w:pPr>
      <w:r>
        <w:rPr>
          <w:noProof/>
        </w:rPr>
        <w:t>•</w:t>
      </w:r>
      <w:r>
        <w:rPr>
          <w:noProof/>
        </w:rPr>
        <w:tab/>
        <w:t>Διαβουλεύσεις με τα ενδιαφερόμενα μέρη</w:t>
      </w:r>
    </w:p>
    <w:p>
      <w:pPr>
        <w:pBdr>
          <w:top w:val="nil"/>
          <w:left w:val="nil"/>
          <w:bottom w:val="nil"/>
          <w:right w:val="nil"/>
          <w:between w:val="nil"/>
          <w:bar w:val="nil"/>
        </w:pBdr>
        <w:spacing w:before="0" w:after="240"/>
        <w:rPr>
          <w:noProof/>
        </w:rPr>
      </w:pPr>
      <w:r>
        <w:rPr>
          <w:noProof/>
        </w:rPr>
        <w:t xml:space="preserve">Από το 2012 έχουν πραγματοποιηθεί διάφορες διαβουλεύσεις με τα ενδιαφερόμενα μέρη, υπό τη μορφή ακροάσεων και συναντήσεων διαλόγου με την κοινωνία των πολιτών, για να εξεταστούν πιθανά οφέλη από τη στενότερη ρυθμιστική συνεργασία μεταξύ ΕΕ και ΗΠΑ. Αυτές οι διαβουλεύσεις προστίθενται στις δημόσιες συζητήσεις που πραγματοποιούνται στο Ευρωπαϊκό Κοινοβούλιο και στα κράτη μέλη, ή που διοργανώνονται από αυτά. </w:t>
      </w:r>
    </w:p>
    <w:p>
      <w:pPr>
        <w:pBdr>
          <w:top w:val="nil"/>
          <w:left w:val="nil"/>
          <w:bottom w:val="nil"/>
          <w:right w:val="nil"/>
          <w:between w:val="nil"/>
          <w:bar w:val="nil"/>
        </w:pBdr>
        <w:spacing w:before="0" w:after="240"/>
        <w:rPr>
          <w:noProof/>
        </w:rPr>
      </w:pPr>
      <w:r>
        <w:rPr>
          <w:noProof/>
        </w:rPr>
        <w:t>Στο πλαίσιο της παρούσας σύστασης, θα ξεκινήσει σύντομα νέος κύκλος διαβουλεύσεων με τα ενδιαφερόμενα μέρη, σχετικά με πιθανές πρωτοβουλίες ρυθμιστικής συνεργασίας με τις ΗΠΑ· για τον νέο αυτόν γύρο διαβουλεύσεων θα δημοσιευθεί χάρτης πορείας ο οποίος θα χαράσσει μια στρατηγική διαβούλευσης με τα ενδιαφερόμενα μέρη (με τη δυνατότητα γι’ αυτά να υποβάλουν τις παρατηρήσεις τους εντός περιόδου τεσσάρων εβδομάδων).</w:t>
      </w:r>
    </w:p>
    <w:p>
      <w:pPr>
        <w:pBdr>
          <w:top w:val="nil"/>
          <w:left w:val="nil"/>
          <w:bottom w:val="nil"/>
          <w:right w:val="nil"/>
          <w:between w:val="nil"/>
          <w:bar w:val="nil"/>
        </w:pBdr>
        <w:spacing w:before="0" w:after="240"/>
        <w:rPr>
          <w:noProof/>
        </w:rPr>
      </w:pPr>
      <w:r>
        <w:rPr>
          <w:noProof/>
        </w:rPr>
        <w:t xml:space="preserve">Τα αποτελέσματα των διαβουλεύσεων θα συνοψιστούν σε σύντομη συνοπτική έκθεση. Επίσης, η Επιτροπή θα διατυπώσει παρατηρήσεις επί των κυριότερων παρατηρήσεων των ενδιαφερόμενων μερών. Η διαβούλευση δεν θα περιορίζεται στο θέμα της εκτίμησης της συμμόρφωσης, αλλά θα επιδιώκει επίσης να προσδιορίσει και άλλες κοινές πρωτοβουλίες με τις ΗΠΑ, οι οποίες θα μπορούσαν να αποφέρουν σημαντικά οφέλη, ενώ παράλληλα διατηρούν —ή ακόμα και ενισχύουν— τα υφιστάμενα επίπεδα προστασίας. </w:t>
      </w:r>
    </w:p>
    <w:p>
      <w:pPr>
        <w:pStyle w:val="ManualHeading2"/>
        <w:rPr>
          <w:noProof/>
        </w:rPr>
      </w:pPr>
      <w:r>
        <w:rPr>
          <w:noProof/>
        </w:rPr>
        <w:lastRenderedPageBreak/>
        <w:t>•</w:t>
      </w:r>
      <w:r>
        <w:rPr>
          <w:noProof/>
        </w:rPr>
        <w:tab/>
        <w:t>Συλλογή και χρήση εμπειρογνωσίας</w:t>
      </w:r>
    </w:p>
    <w:p>
      <w:pPr>
        <w:spacing w:before="0" w:after="240"/>
        <w:rPr>
          <w:noProof/>
        </w:rPr>
      </w:pPr>
      <w:r>
        <w:rPr>
          <w:noProof/>
        </w:rPr>
        <w:t xml:space="preserve">Σε προηγούμενες δραστηριότητες διαβουλεύσεων, από το 2012 και εξής, είχε ήδη συγκεντρωθεί σημαντική εμπειρογνωσία σχετικά με τα πιθανά οφέλη από τη στενότερη συνεργασία ΕΕ-ΗΠΑ σε θέματα εκτιμήσεων της συμμόρφωσης (βλ. συνδέσμους και έγγραφα στον ακόλουθο ιστότοπο: </w:t>
      </w:r>
      <w:hyperlink r:id="rId15">
        <w:r>
          <w:rPr>
            <w:rStyle w:val="Hyperlink"/>
            <w:noProof/>
          </w:rPr>
          <w:t>http://trade.ec.europa.eu/doclib/cfm/doclib_section.cfm?sec=146</w:t>
        </w:r>
      </w:hyperlink>
      <w:r>
        <w:rPr>
          <w:noProof/>
        </w:rPr>
        <w:t xml:space="preserve">). Ωστόσο, η εμπειρογνωσία θα επικαιροποιηθεί στο πλαίσιο της προαναφερθείσας νέας διαβούλευσης με τα ενδιαφερόμενα μέρη. </w:t>
      </w:r>
    </w:p>
    <w:p>
      <w:pPr>
        <w:pStyle w:val="ManualHeading2"/>
        <w:rPr>
          <w:noProof/>
        </w:rPr>
      </w:pPr>
      <w:r>
        <w:rPr>
          <w:noProof/>
        </w:rPr>
        <w:t>•</w:t>
      </w:r>
      <w:r>
        <w:rPr>
          <w:noProof/>
        </w:rPr>
        <w:tab/>
        <w:t>Εκτίμηση επιπτώσεων</w:t>
      </w:r>
    </w:p>
    <w:p>
      <w:pPr>
        <w:spacing w:before="0" w:after="240"/>
        <w:rPr>
          <w:noProof/>
        </w:rPr>
      </w:pPr>
      <w:r>
        <w:rPr>
          <w:noProof/>
        </w:rPr>
        <w:t xml:space="preserve">Λόγω της πολιτικής επιτακτικής ανάγκης να επιτευχθεί ταχεία πρόοδος με σκοπό τη μείωση των εμπορικών εντάσεων μεταξύ της ΕΕ και των ΗΠΑ, όπως αυτή διατυπώθηκε από την Πρόεδρο της Επιτροπής μετά τη συνάντησή του με τον Πρόεδρο των ΗΠΑ και εγκρίθηκε από το Ευρωπαϊκό Συμβούλιο στην άτυπη σύνοδό του της 16ης Μαΐου 2018 στη Σόφια, προτιμήθηκε μια πιο αναλογική προσέγγιση, με την οποία εξασφαλίζεται η συλλογή στοιχείων τεκμηρίωσης και η διαβούλευση με τα ενδιαφερόμενα μέρη, έναντι της τυπικής διαδικασίας εκτίμησης των επιπτώσεων. Αυτή η αναλογική προσέγγιση δικαιολογείται επίσης λόγω του ότι αναμένεται πως η νέα συμφωνία δεν θα έχει σημαντικές οικονομικές, κοινωνικές ή περιβαλλοντικές επιπτώσεις πέρα από τα οφέλη που θα προκύψουν από την απλούστευση της εκτίμησης της συμμόρφωσης για συγκεκριμένους τομείς προϊόντων. </w:t>
      </w:r>
    </w:p>
    <w:p>
      <w:pPr>
        <w:pStyle w:val="ManualHeading2"/>
        <w:rPr>
          <w:noProof/>
        </w:rPr>
      </w:pPr>
      <w:r>
        <w:rPr>
          <w:noProof/>
        </w:rPr>
        <w:t>•</w:t>
      </w:r>
      <w:r>
        <w:rPr>
          <w:noProof/>
        </w:rPr>
        <w:tab/>
        <w:t>Θεμελιώδη δικαιώματα</w:t>
      </w:r>
    </w:p>
    <w:p>
      <w:pPr>
        <w:pBdr>
          <w:top w:val="nil"/>
          <w:left w:val="nil"/>
          <w:bottom w:val="nil"/>
          <w:right w:val="nil"/>
          <w:between w:val="nil"/>
          <w:bar w:val="nil"/>
        </w:pBdr>
        <w:spacing w:before="0" w:after="240"/>
        <w:rPr>
          <w:noProof/>
        </w:rPr>
      </w:pPr>
      <w:r>
        <w:rPr>
          <w:noProof/>
        </w:rPr>
        <w:t xml:space="preserve">Η σύσταση συνάδει με τις Συνθήκες της ΕΕ και με τον Χάρτη των Θεμελιωδών Δικαιωμάτων της Ευρωπαϊκής Ένωσης. </w:t>
      </w:r>
    </w:p>
    <w:p>
      <w:pPr>
        <w:pStyle w:val="ManualHeading1"/>
        <w:rPr>
          <w:noProof/>
        </w:rPr>
      </w:pPr>
      <w:r>
        <w:rPr>
          <w:noProof/>
        </w:rPr>
        <w:t>3.</w:t>
      </w:r>
      <w:r>
        <w:rPr>
          <w:noProof/>
        </w:rPr>
        <w:tab/>
        <w:t>ΔΗΜΟΣΙΟΝΟΜΙΚΕΣ ΕΠΙΠΤΩΣΕΙΣ</w:t>
      </w:r>
    </w:p>
    <w:p>
      <w:pPr>
        <w:pBdr>
          <w:top w:val="nil"/>
          <w:left w:val="nil"/>
          <w:bottom w:val="nil"/>
          <w:right w:val="nil"/>
          <w:between w:val="nil"/>
          <w:bar w:val="nil"/>
        </w:pBdr>
        <w:spacing w:before="0" w:after="240"/>
        <w:rPr>
          <w:noProof/>
        </w:rPr>
      </w:pPr>
      <w:r>
        <w:rPr>
          <w:noProof/>
        </w:rPr>
        <w:t>Η συμφωνία μεταξύ των Ηνωμένων Πολιτειών και της Ευρωπαϊκής Ένωσης σχετικά με την εκτίμηση της συμμόρφωσης δεν θα έχει αρνητικές επιπτώσεις στον προϋπολογισμό της ΕΕ. Έμμεσες θετικές συνέπειες μπορούν να αναμένονται από την αύξηση των εμπορικών ροών.</w:t>
      </w:r>
    </w:p>
    <w:p>
      <w:pPr>
        <w:pStyle w:val="ManualHeading1"/>
        <w:rPr>
          <w:noProof/>
        </w:rPr>
      </w:pPr>
      <w:r>
        <w:rPr>
          <w:noProof/>
        </w:rPr>
        <w:t>4.</w:t>
      </w:r>
      <w:r>
        <w:rPr>
          <w:noProof/>
        </w:rPr>
        <w:tab/>
        <w:t>ΛΟΙΠΑ ΣΤΟΙΧΕΙΑ</w:t>
      </w:r>
    </w:p>
    <w:p>
      <w:pPr>
        <w:pStyle w:val="ManualHeading2"/>
        <w:rPr>
          <w:noProof/>
        </w:rPr>
      </w:pPr>
      <w:r>
        <w:rPr>
          <w:noProof/>
        </w:rPr>
        <w:t>•</w:t>
      </w:r>
      <w:r>
        <w:rPr>
          <w:noProof/>
        </w:rPr>
        <w:tab/>
        <w:t xml:space="preserve">Διαδικαστικά θέματα </w:t>
      </w:r>
    </w:p>
    <w:p>
      <w:pPr>
        <w:rPr>
          <w:noProof/>
        </w:rPr>
      </w:pPr>
      <w:r>
        <w:rPr>
          <w:noProof/>
        </w:rPr>
        <w:t xml:space="preserve">Η Επιτροπή θα διαπραγματευθεί εξ ονόματος της ΕΕ. Σύμφωνα με το άρθρο 218 παράγραφος 4 της ΣΛΕΕ, προτείνεται το Συμβούλιο της Ευρωπαϊκής Ένωσης να ορίσει την επιτροπή εμπορικής πολιτικής ως την επιτροπή σε διαβούλευση με την οποία πρέπει να διεξαχθούν οι διαπραγματεύσεις. </w:t>
      </w:r>
    </w:p>
    <w:p>
      <w:pPr>
        <w:rPr>
          <w:noProof/>
        </w:rPr>
      </w:pPr>
      <w:r>
        <w:rPr>
          <w:noProof/>
        </w:rPr>
        <w:t xml:space="preserve">Το Ευρωπαϊκό Κοινοβούλιο θα ενημερώνεται σε όλα τα στάδια της διαδικασίας, σύμφωνα με το άρθρο 218 παράγραφος 10 της ΣΛΕΕ. </w:t>
      </w:r>
    </w:p>
    <w:p>
      <w:pPr>
        <w:rPr>
          <w:noProof/>
        </w:rPr>
      </w:pPr>
      <w:r>
        <w:rPr>
          <w:noProof/>
        </w:rPr>
        <w:t xml:space="preserve">Η Επιτροπή θα δημοσιοποιήσει την παρούσα σύσταση και το παράρτημά της αμέσως μετά την έγκρισή τους. </w:t>
      </w:r>
    </w:p>
    <w:p>
      <w:pPr>
        <w:rPr>
          <w:noProof/>
        </w:rPr>
      </w:pPr>
      <w:r>
        <w:rPr>
          <w:noProof/>
        </w:rPr>
        <w:t xml:space="preserve">Η Επιτροπή συνιστά οι οδηγίες διαπραγμάτευσης να δημοσιοποιηθούν αμέσως μετά την έγκρισή τους.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Statut"/>
        <w:rPr>
          <w:noProof/>
        </w:rPr>
      </w:pPr>
      <w:r>
        <w:rPr>
          <w:noProof/>
        </w:rPr>
        <w:lastRenderedPageBreak/>
        <w:t>Σύσταση για</w:t>
      </w:r>
    </w:p>
    <w:p>
      <w:pPr>
        <w:pStyle w:val="Typedudocument"/>
        <w:rPr>
          <w:noProof/>
        </w:rPr>
      </w:pPr>
      <w:r>
        <w:rPr>
          <w:noProof/>
        </w:rPr>
        <w:t>ΑΠΟΦΑΣΗ ΤΟΥ ΣΥΜΒΟΥΛΙΟΥ</w:t>
      </w:r>
    </w:p>
    <w:p>
      <w:pPr>
        <w:pStyle w:val="Titreobjet"/>
        <w:rPr>
          <w:noProof/>
        </w:rPr>
      </w:pPr>
      <w:r>
        <w:rPr>
          <w:noProof/>
        </w:rPr>
        <w:t xml:space="preserve">που επιτρέπει την έναρξη διαπραγματεύσεων για συμφωνία με τις Ηνωμένες Πολιτείες της Αμερικής σχετικά με την εκτίμηση της συμμόρφωσης </w:t>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207 παράγραφος 3 και παράγραφος 4 πρώτο εδάφιο σε συνδυασμό με το άρθρο 218 παράγραφοι 3 και 4,</w:t>
      </w:r>
    </w:p>
    <w:p>
      <w:pPr>
        <w:rPr>
          <w:noProof/>
        </w:rPr>
      </w:pPr>
      <w:r>
        <w:rPr>
          <w:noProof/>
        </w:rPr>
        <w:t>Έχοντας υπόψη τη σύσταση της Ευρωπαϊκής Επιτροπής,</w:t>
      </w:r>
    </w:p>
    <w:p>
      <w:pPr>
        <w:pStyle w:val="Formuledadoption"/>
        <w:rPr>
          <w:noProof/>
        </w:rPr>
      </w:pPr>
      <w:r>
        <w:rPr>
          <w:noProof/>
        </w:rPr>
        <w:t xml:space="preserve">ΕΞΕΔΩΣΕ ΤΗΝ ΠΑΡΟΥΣΑ ΑΠΟΦΑΣΗ: </w:t>
      </w:r>
    </w:p>
    <w:p>
      <w:pPr>
        <w:pStyle w:val="Titrearticle"/>
        <w:rPr>
          <w:noProof/>
        </w:rPr>
      </w:pPr>
      <w:r>
        <w:rPr>
          <w:noProof/>
        </w:rPr>
        <w:t>Άρθρο 1</w:t>
      </w:r>
    </w:p>
    <w:p>
      <w:pPr>
        <w:rPr>
          <w:noProof/>
        </w:rPr>
      </w:pPr>
      <w:r>
        <w:rPr>
          <w:noProof/>
        </w:rPr>
        <w:t xml:space="preserve">Εξουσιοδοτείται η Επιτροπή να αρχίσει διαπραγματεύσεις, εξ ονόματος της Ευρωπαϊκής Ένωσης, με τις Ηνωμένες Πολιτείες της Αμερικής για συμφωνία σχετικά με την εκτίμηση της συμμόρφωσης. </w:t>
      </w:r>
    </w:p>
    <w:p>
      <w:pPr>
        <w:pStyle w:val="Titrearticle"/>
        <w:rPr>
          <w:noProof/>
        </w:rPr>
      </w:pPr>
      <w:r>
        <w:rPr>
          <w:noProof/>
        </w:rPr>
        <w:t>Άρθρο 2</w:t>
      </w:r>
    </w:p>
    <w:p>
      <w:pPr>
        <w:rPr>
          <w:noProof/>
        </w:rPr>
      </w:pPr>
      <w:r>
        <w:rPr>
          <w:noProof/>
        </w:rPr>
        <w:t xml:space="preserve">Οι διαπραγματεύσεις διεξάγονται βάσει των οδηγιών διαπραγμάτευσης του Συμβουλίου οι οποίες παρατίθενται στο παράρτημα. </w:t>
      </w:r>
    </w:p>
    <w:p>
      <w:pPr>
        <w:pStyle w:val="Titrearticle"/>
        <w:rPr>
          <w:noProof/>
        </w:rPr>
      </w:pPr>
      <w:r>
        <w:rPr>
          <w:noProof/>
        </w:rPr>
        <w:t>Άρθρο 3</w:t>
      </w:r>
    </w:p>
    <w:p>
      <w:pPr>
        <w:rPr>
          <w:noProof/>
        </w:rPr>
      </w:pPr>
      <w:r>
        <w:rPr>
          <w:noProof/>
        </w:rPr>
        <w:t xml:space="preserve">Η Επιτροπή διεξάγει διαπραγματεύσεις σε διαβούλευση με την [η ονομασία της ειδικής επιτροπής εισάγεται από το Συμβούλιο]. </w:t>
      </w:r>
    </w:p>
    <w:p>
      <w:pPr>
        <w:pStyle w:val="Titrearticle"/>
        <w:rPr>
          <w:noProof/>
        </w:rPr>
      </w:pPr>
      <w:r>
        <w:rPr>
          <w:noProof/>
        </w:rPr>
        <w:t>Άρθρο 4</w:t>
      </w:r>
    </w:p>
    <w:p>
      <w:pPr>
        <w:keepNext/>
        <w:spacing w:before="360"/>
        <w:rPr>
          <w:noProof/>
        </w:rPr>
      </w:pPr>
      <w:r>
        <w:rPr>
          <w:noProof/>
        </w:rPr>
        <w:t>Η παρούσα απόφαση και το παράρτημά της θα δημοσιοποιηθούν αμέσως μετά την έγκρισή τους.</w:t>
      </w:r>
    </w:p>
    <w:p>
      <w:pPr>
        <w:pStyle w:val="Titrearticle"/>
        <w:rPr>
          <w:noProof/>
        </w:rPr>
      </w:pPr>
      <w:r>
        <w:rPr>
          <w:noProof/>
        </w:rPr>
        <w:t>Άρθρο 5</w:t>
      </w:r>
    </w:p>
    <w:p>
      <w:pPr>
        <w:rPr>
          <w:noProof/>
        </w:rPr>
      </w:pPr>
      <w:r>
        <w:rPr>
          <w:noProof/>
        </w:rPr>
        <w:t xml:space="preserve">Η παρούσα απόφαση απευθύνεται στην Επιτροπή. </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Άρθρο 21 παράγραφος 2 στοιχείο ε) της ΣΕΕ.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5E0922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842501E"/>
    <w:lvl w:ilvl="0">
      <w:start w:val="1"/>
      <w:numFmt w:val="decimal"/>
      <w:pStyle w:val="ListNumber3"/>
      <w:lvlText w:val="%1."/>
      <w:lvlJc w:val="left"/>
      <w:pPr>
        <w:tabs>
          <w:tab w:val="num" w:pos="926"/>
        </w:tabs>
        <w:ind w:left="926" w:hanging="360"/>
      </w:pPr>
    </w:lvl>
  </w:abstractNum>
  <w:abstractNum w:abstractNumId="2">
    <w:nsid w:val="FFFFFF7F"/>
    <w:multiLevelType w:val="singleLevel"/>
    <w:tmpl w:val="21AAEC04"/>
    <w:lvl w:ilvl="0">
      <w:start w:val="1"/>
      <w:numFmt w:val="decimal"/>
      <w:pStyle w:val="ListNumber2"/>
      <w:lvlText w:val="%1."/>
      <w:lvlJc w:val="left"/>
      <w:pPr>
        <w:tabs>
          <w:tab w:val="num" w:pos="643"/>
        </w:tabs>
        <w:ind w:left="643" w:hanging="360"/>
      </w:pPr>
    </w:lvl>
  </w:abstractNum>
  <w:abstractNum w:abstractNumId="3">
    <w:nsid w:val="FFFFFF81"/>
    <w:multiLevelType w:val="singleLevel"/>
    <w:tmpl w:val="C7ACB6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4DA7B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0E6403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7D271AA"/>
    <w:lvl w:ilvl="0">
      <w:start w:val="1"/>
      <w:numFmt w:val="decimal"/>
      <w:pStyle w:val="ListNumber"/>
      <w:lvlText w:val="%1."/>
      <w:lvlJc w:val="left"/>
      <w:pPr>
        <w:tabs>
          <w:tab w:val="num" w:pos="360"/>
        </w:tabs>
        <w:ind w:left="360" w:hanging="360"/>
      </w:pPr>
    </w:lvl>
  </w:abstractNum>
  <w:abstractNum w:abstractNumId="7">
    <w:nsid w:val="FFFFFF89"/>
    <w:multiLevelType w:val="singleLevel"/>
    <w:tmpl w:val="C5EC7E3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1 08:08:0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A3C009F-6D5F-48E8-B4E4-9B339355F132"/>
    <w:docVar w:name="LW_COVERPAGE_TYPE" w:val="1"/>
    <w:docVar w:name="LW_CROSSREFERENCE" w:val="&lt;UNUSED&gt;"/>
    <w:docVar w:name="LW_DocType" w:val="COM"/>
    <w:docVar w:name="LW_EMISSION" w:val="18.1.2019"/>
    <w:docVar w:name="LW_EMISSION_ISODATE" w:val="2019-01-18"/>
    <w:docVar w:name="LW_EMISSION_LOCATION" w:val="BRX"/>
    <w:docVar w:name="LW_EMISSION_PREFIX" w:val="Βρυξέλλες, "/>
    <w:docVar w:name="LW_EMISSION_SUFFIX" w:val=" "/>
    <w:docVar w:name="LW_ID_DOCMODEL" w:val="SG-001"/>
    <w:docVar w:name="LW_ID_DOCSIGNATURE" w:val="SG-001"/>
    <w:docVar w:name="LW_ID_DOCSTRUCTURE" w:val="COM/PL/ORG"/>
    <w:docVar w:name="LW_ID_DOCTYPE" w:val="SG-001"/>
    <w:docVar w:name="LW_ID_EXP.MOTIFS.NEW" w:val="EM_PL_"/>
    <w:docVar w:name="LW_ID_STATUT" w:val="SG-001"/>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31?\u973?\u963?\u964?\u945?\u963?\u951? \u947?\u953?\u945?"/>
    <w:docVar w:name="LW_SUPERTITRE" w:val="&lt;UNUSED&gt;"/>
    <w:docVar w:name="LW_TITRE.OBJ.CP" w:val="\u960?\u959?\u965? \u949?\u960?\u953?\u964?\u961?\u941?\u960?\u949?\u953? \u964?\u951?\u957? \u941?\u957?\u945?\u961?\u958?\u951? \u948?\u953?\u945?\u960?\u961?\u945?\u947?\u956?\u945?\u964?\u949?\u973?\u963?\u949?\u969?\u957? \u947?\u953?\u945? \u963?\u965?\u956?\u966?\u969?\u957?\u943?\u945? \u956?\u949? \u964?\u953?\u962? \u919?\u957?\u969?\u956?\u941?\u957?\u949?\u962? \u928?\u959?\u955?\u953?\u964?\u949?\u943?\u949?\u962? \u964?\u951?\u962? \u913?\u956?\u949?\u961?\u953?\u954?\u942?\u962? \u963?\u967?\u949?\u964?\u953?\u954?\u940? \u956?\u949? \u964?\u951?\u957? \u949?\u954?\u964?\u943?\u956?\u951?\u963?\u951? \u964?\u951?\u962? \u963?\u965?\u956?\u956?\u972?\u961?\u966?\u969?\u963?\u951?\u962? "/>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rade.ec.europa.eu/doclib/cfm/doclib_section.cfm?sec=146"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6</Pages>
  <Words>1870</Words>
  <Characters>10903</Characters>
  <Application>Microsoft Office Word</Application>
  <DocSecurity>0</DocSecurity>
  <Lines>198</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2019-01-14T09:11:00Z</cp:lastPrinted>
  <dcterms:created xsi:type="dcterms:W3CDTF">2019-01-16T16:35:00Z</dcterms:created>
  <dcterms:modified xsi:type="dcterms:W3CDTF">2019-01-21T07:08:00Z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