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EE5F782-8051-4E1C-BADD-A1C7A31AE941" style="width:450pt;height:383.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spacing w:after="360"/>
        <w:jc w:val="center"/>
        <w:rPr>
          <w:b/>
          <w:noProof/>
        </w:rPr>
      </w:pPr>
      <w:r>
        <w:rPr>
          <w:b/>
          <w:noProof/>
        </w:rPr>
        <w:t xml:space="preserve">DERYBŲ SU JUNGTINĖMIS AMERIKOS VALSTIJOMIS DĖL PRAMONINĖMS PREKĖMS TAIKOMŲ MUITŲ TARIFŲ PANAIKINIMO NURODYMAI </w:t>
      </w:r>
    </w:p>
    <w:p>
      <w:pPr>
        <w:rPr>
          <w:b/>
          <w:noProof/>
          <w:szCs w:val="24"/>
        </w:rPr>
      </w:pPr>
      <w:r>
        <w:rPr>
          <w:b/>
          <w:noProof/>
        </w:rPr>
        <w:t xml:space="preserve">Susitarimo pobūdis ir taikymo sritis </w:t>
      </w:r>
    </w:p>
    <w:p>
      <w:pPr>
        <w:pStyle w:val="ManualNumPar1"/>
        <w:rPr>
          <w:noProof/>
        </w:rPr>
      </w:pPr>
      <w:r>
        <w:rPr>
          <w:noProof/>
        </w:rPr>
        <w:t>1.</w:t>
      </w:r>
      <w:r>
        <w:rPr>
          <w:noProof/>
        </w:rPr>
        <w:tab/>
        <w:t>Susitarime turėtų būti nuostatų dėl Šalių tarpusavio pramoninėms prekėms</w:t>
      </w:r>
      <w:r>
        <w:rPr>
          <w:rStyle w:val="FootnoteReference"/>
          <w:noProof/>
        </w:rPr>
        <w:footnoteReference w:id="1"/>
      </w:r>
      <w:r>
        <w:rPr>
          <w:noProof/>
        </w:rPr>
        <w:t xml:space="preserve"> taikomų muitų tarifų panaikinimo, t. y. numatyta abipusiškai panaikinti muitų tarifus. </w:t>
      </w:r>
    </w:p>
    <w:p>
      <w:pPr>
        <w:pStyle w:val="ManualNumPar1"/>
        <w:rPr>
          <w:noProof/>
        </w:rPr>
      </w:pPr>
      <w:r>
        <w:rPr>
          <w:noProof/>
        </w:rPr>
        <w:t>2.</w:t>
      </w:r>
      <w:r>
        <w:rPr>
          <w:noProof/>
        </w:rPr>
        <w:tab/>
        <w:t xml:space="preserve">Susitarimas turėtų būti visiškai suderintas su Pasaulio prekybos organizacijos (PPO) taisyklėmis ir prievolėmis. </w:t>
      </w:r>
    </w:p>
    <w:p>
      <w:pPr>
        <w:rPr>
          <w:b/>
          <w:noProof/>
        </w:rPr>
      </w:pPr>
      <w:r>
        <w:rPr>
          <w:b/>
          <w:noProof/>
        </w:rPr>
        <w:t>Tikslai</w:t>
      </w:r>
    </w:p>
    <w:p>
      <w:pPr>
        <w:pStyle w:val="ManualNumPar1"/>
        <w:rPr>
          <w:noProof/>
        </w:rPr>
      </w:pPr>
      <w:r>
        <w:rPr>
          <w:noProof/>
        </w:rPr>
        <w:t>3.</w:t>
      </w:r>
      <w:r>
        <w:rPr>
          <w:noProof/>
        </w:rPr>
        <w:tab/>
        <w:t>Susitarimo tikslas – didinti Europos Sąjungos ir Jungtinių Valstijų tarpusavio prekybos mastą, siekiant sudaryti naujų ekonominių galimybių kurti darbo vietas ir skatinti ekonomikos augimą dėl to, kad abipusiškai panaikinus pramoninėms prekėms taikomus muitų tarifus atsiras daugiau galimybių patekti į rinką.</w:t>
      </w:r>
    </w:p>
    <w:p>
      <w:pPr>
        <w:rPr>
          <w:b/>
          <w:noProof/>
        </w:rPr>
      </w:pPr>
      <w:r>
        <w:rPr>
          <w:b/>
          <w:noProof/>
        </w:rPr>
        <w:t xml:space="preserve">Susitarimo turinys </w:t>
      </w:r>
    </w:p>
    <w:p>
      <w:pPr>
        <w:rPr>
          <w:noProof/>
        </w:rPr>
      </w:pPr>
      <w:r>
        <w:rPr>
          <w:i/>
          <w:noProof/>
        </w:rPr>
        <w:t>Su importu ir eksportu susijusios pareigos ir kiti reikalavimai</w:t>
      </w:r>
      <w:r>
        <w:rPr>
          <w:noProof/>
        </w:rPr>
        <w:t xml:space="preserve"> </w:t>
      </w:r>
    </w:p>
    <w:p>
      <w:pPr>
        <w:pStyle w:val="ManualNumPar1"/>
        <w:rPr>
          <w:noProof/>
          <w:sz w:val="22"/>
        </w:rPr>
      </w:pPr>
      <w:r>
        <w:rPr>
          <w:noProof/>
        </w:rPr>
        <w:t>4.</w:t>
      </w:r>
      <w:r>
        <w:rPr>
          <w:noProof/>
        </w:rPr>
        <w:tab/>
        <w:t xml:space="preserve">Susitarimo tikslas turėtų būti abipusiškai panaikinti visus pramoninėms prekėms taikomus muitus, siekiant žymiai sumažinti muitų tarifus įsigaliojant susitarimui ir palaipsniui per trumpą laikotarpį juos panaikinti. Reikėtų atsižvelgti į konkrečius opius aspektus, susijusius su tam tikromis prekėmis, laikantis 2018 m. liepos 25 d. Bendro pareiškimo. Pradedant taikyti susitarimą turėtų būti panaikinti visi eksportuojamoms prekėms taikomi muitai, mokesčiai, rinkliavos ar kiti privalomieji mokėjimai ir kiekybiniai apribojimai arba su leidimais susiję reikalavimai, taikomi kitos Šalies eksportuojamoms prekėms, jei jie nėra pagrįsti susitarime numatytomis išimtimis. Susitarimu neturėtų būti daromas poveikis kurios nors iš Šalių teisei imtis tinkamų apsaugos, antidempingo ar kompensacinių priemonių, laikantis PPO steigimo sutarties. </w:t>
      </w:r>
    </w:p>
    <w:p>
      <w:pPr>
        <w:rPr>
          <w:noProof/>
        </w:rPr>
      </w:pPr>
      <w:r>
        <w:rPr>
          <w:i/>
          <w:noProof/>
        </w:rPr>
        <w:t>Kilmės taisyklės</w:t>
      </w:r>
      <w:r>
        <w:rPr>
          <w:noProof/>
        </w:rPr>
        <w:t xml:space="preserve"> </w:t>
      </w:r>
    </w:p>
    <w:p>
      <w:pPr>
        <w:pStyle w:val="ManualNumPar1"/>
        <w:rPr>
          <w:noProof/>
        </w:rPr>
      </w:pPr>
      <w:r>
        <w:rPr>
          <w:noProof/>
        </w:rPr>
        <w:t>5.</w:t>
      </w:r>
      <w:r>
        <w:rPr>
          <w:noProof/>
        </w:rPr>
        <w:tab/>
        <w:t>Derybomis turėtų būti siekiama suderinti Europos Sąjungos ir Jungtinių Valstijų požiūrius į kilmės taisykles, įskaitant kilmės procedūras, taip, kad būtų lengvinama Šalių tarpusavio prekyba ir atsižvelgiama į naujausius Europos Sąjungos preferencinių kilmės taisyklių pakeitimus ir Europos Sąjungos ekonominės veiklos vykdytojų interesus.</w:t>
      </w:r>
    </w:p>
    <w:p>
      <w:pPr>
        <w:rPr>
          <w:noProof/>
        </w:rPr>
      </w:pPr>
      <w:r>
        <w:rPr>
          <w:i/>
          <w:noProof/>
        </w:rPr>
        <w:t>Institucinė struktūra</w:t>
      </w:r>
      <w:r>
        <w:rPr>
          <w:noProof/>
        </w:rPr>
        <w:t xml:space="preserve"> </w:t>
      </w:r>
    </w:p>
    <w:p>
      <w:pPr>
        <w:pStyle w:val="ManualNumPar1"/>
        <w:rPr>
          <w:noProof/>
        </w:rPr>
      </w:pPr>
      <w:r>
        <w:rPr>
          <w:noProof/>
        </w:rPr>
        <w:t>6.</w:t>
      </w:r>
      <w:r>
        <w:rPr>
          <w:noProof/>
        </w:rPr>
        <w:tab/>
        <w:t xml:space="preserve">Susitarime turėtų būti nustatyta jo įgyvendinamo stebėsenos institucinė struktūra. </w:t>
      </w:r>
    </w:p>
    <w:p>
      <w:pPr>
        <w:rPr>
          <w:noProof/>
        </w:rPr>
      </w:pPr>
      <w:r>
        <w:rPr>
          <w:i/>
          <w:noProof/>
        </w:rPr>
        <w:t>Ginčų sprendimas</w:t>
      </w:r>
      <w:r>
        <w:rPr>
          <w:noProof/>
        </w:rPr>
        <w:t xml:space="preserve"> </w:t>
      </w:r>
    </w:p>
    <w:p>
      <w:pPr>
        <w:pStyle w:val="ManualNumPar1"/>
        <w:rPr>
          <w:noProof/>
        </w:rPr>
      </w:pPr>
      <w:r>
        <w:rPr>
          <w:noProof/>
        </w:rPr>
        <w:t>7.</w:t>
      </w:r>
      <w:r>
        <w:rPr>
          <w:noProof/>
        </w:rPr>
        <w:tab/>
        <w:t xml:space="preserve">Į susitarimą turėtų būti įtrauktas tinkamas ginčų sprendimo mechanizmas, kuriuo būtų užtikrinama, kad Šalys laikosi abipusiškai sutartų taisyklių. </w:t>
      </w:r>
    </w:p>
    <w:p>
      <w:pPr>
        <w:rPr>
          <w:i/>
          <w:noProof/>
        </w:rPr>
      </w:pPr>
      <w:r>
        <w:rPr>
          <w:i/>
          <w:noProof/>
        </w:rPr>
        <w:t>Baigiamosios nuostatos</w:t>
      </w:r>
    </w:p>
    <w:p>
      <w:pPr>
        <w:pStyle w:val="ManualNumPar1"/>
        <w:rPr>
          <w:noProof/>
        </w:rPr>
      </w:pPr>
      <w:r>
        <w:rPr>
          <w:noProof/>
        </w:rPr>
        <w:t>8.</w:t>
      </w:r>
      <w:r>
        <w:rPr>
          <w:noProof/>
        </w:rPr>
        <w:tab/>
        <w:t>Į susitarimą turėtų būti įtraukta nuostata, kuria Europos Sąjungai leidžiama vienašališkai sustabdyti iš esmės lygiaverčių nuolaidų ar prievolių taikymą, jei Jungtinės Valstijos priima bet kokias Europos Sąjungai nepalankias priemones pagal Prekybos plėtros akto 232 skirsnį, 1974 m. Prekybos akto 301 skirsnį arba bet kokį kitą panašų Jungtinių Valstijų įstatymą.</w:t>
      </w:r>
    </w:p>
    <w:p>
      <w:pPr>
        <w:pStyle w:val="ManualNumPar1"/>
        <w:rPr>
          <w:noProof/>
        </w:rPr>
      </w:pPr>
      <w:r>
        <w:rPr>
          <w:noProof/>
        </w:rPr>
        <w:t>9.</w:t>
      </w:r>
      <w:r>
        <w:rPr>
          <w:noProof/>
        </w:rPr>
        <w:tab/>
        <w:t>Susitarimas turėtų būti vienodai autentiškas visomis oficialiomis Europos Sąjungos kalbomis ir į jį turi būti įtraukta atitinkama nuostata dėl kalbų.</w:t>
      </w:r>
    </w:p>
    <w:p>
      <w:pPr>
        <w:rPr>
          <w:b/>
          <w:noProof/>
        </w:rPr>
      </w:pPr>
      <w:r>
        <w:rPr>
          <w:b/>
          <w:noProof/>
        </w:rPr>
        <w:t xml:space="preserve">Derybos </w:t>
      </w:r>
    </w:p>
    <w:p>
      <w:pPr>
        <w:pStyle w:val="ManualNumPar1"/>
        <w:rPr>
          <w:noProof/>
        </w:rPr>
      </w:pPr>
      <w:r>
        <w:rPr>
          <w:noProof/>
        </w:rPr>
        <w:t>10.</w:t>
      </w:r>
      <w:r>
        <w:rPr>
          <w:noProof/>
        </w:rPr>
        <w:tab/>
        <w:t>Komisija sustabdo derybas su Jungtinėmis Valstijomis, jei Jungtinės Valstijos nesilaiko 2018 m. liepos 25 d. prisiimto įsipareigojimo derybų metu nepriimti naujų Europos Sąjungai nepalankių priemonių pagal 1962 m. Prekybos plėtros akto 232 skirsnį. Komisija taip pat gali sustabdyti derybas, jei Jungtinės Valstijos priims Europos Sąjungos eksportui nepalankius prekybos apribojimus pagal 1974 m. Prekybos akto 301 skirsnį arba bet kokį kitą panašų Jungtinių Valstijų įstatymą.</w:t>
      </w:r>
    </w:p>
    <w:p>
      <w:pPr>
        <w:pStyle w:val="ManualNumPar1"/>
        <w:rPr>
          <w:noProof/>
        </w:rPr>
      </w:pPr>
      <w:r>
        <w:rPr>
          <w:noProof/>
        </w:rPr>
        <w:t>11.</w:t>
      </w:r>
      <w:r>
        <w:rPr>
          <w:noProof/>
        </w:rPr>
        <w:tab/>
        <w:t>Prieš derybų pabaigą Komisija patvirtins, kad Jungtinės Valstijos panaikino visas priemones, taikomas Europos Sąjungos kilmės plieno ir aliuminio eksportui pagal 1962 m. Prekybos plėtros akto 232 skirsnį.</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Pramoninėms prekėms priskiriamos visos prekės, išskyrus įtrauktas į PPO Sutarties dėl žemės ūkio I priedą.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106A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A023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20A9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BBA69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9CE1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F2B3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16A03E"/>
    <w:lvl w:ilvl="0">
      <w:start w:val="1"/>
      <w:numFmt w:val="decimal"/>
      <w:pStyle w:val="ListNumber"/>
      <w:lvlText w:val="%1."/>
      <w:lvlJc w:val="left"/>
      <w:pPr>
        <w:tabs>
          <w:tab w:val="num" w:pos="360"/>
        </w:tabs>
        <w:ind w:left="360" w:hanging="360"/>
      </w:pPr>
    </w:lvl>
  </w:abstractNum>
  <w:abstractNum w:abstractNumId="7">
    <w:nsid w:val="FFFFFF89"/>
    <w:multiLevelType w:val="singleLevel"/>
    <w:tmpl w:val="22AED5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08:39: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BEE5F782-8051-4E1C-BADD-A1C7A31AE941"/>
    <w:docVar w:name="LW_COVERPAGE_TYPE" w:val="1"/>
    <w:docVar w:name="LW_CROSSREFERENCE" w:val="&lt;UNUSED&gt;"/>
    <w:docVar w:name="LW_DocType" w:val="ANNEX"/>
    <w:docVar w:name="LW_EMISSION" w:val="2019 01 18"/>
    <w:docVar w:name="LW_EMISSION_ISODATE" w:val="2019-01-18"/>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kuriuo suteikiami \u303?galiojimai prad\u279?ti derybas d\u279?l susitarimo su Jungtin\u279?mis Amerikos Valstijomis d\u279?l pramonin\u279?ms prek\u279?ms taikom\u371? muit\u371? tarif\u371? panaikinimo"/>
    <w:docVar w:name="LW_OBJETACTEPRINCIPAL.CP" w:val="kuriuo suteikiami \u303?galiojimai prad\u279?ti derybas d\u279?l susitarimo su Jungtin\u279?mis Amerikos Valstijomis d\u279?l pramonin\u279?ms prek\u279?ms taikom\u371? muit\u371? tarif\u371? panaikinimo"/>
    <w:docVar w:name="LW_PART_NBR" w:val="1"/>
    <w:docVar w:name="LW_PART_NBR_TOTAL" w:val="1"/>
    <w:docVar w:name="LW_REF.INST.NEW" w:val="COM"/>
    <w:docVar w:name="LW_REF.INST.NEW_ADOPTED" w:val="final"/>
    <w:docVar w:name="LW_REF.INST.NEW_TEXT" w:val="(2019)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Rekomendacijos d\u279?l Tarybos sprendimo"/>
    <w:docVar w:name="LW_TYPEACTEPRINCIPAL.CP" w:val="Rekomendacijos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3</Pages>
  <Words>455</Words>
  <Characters>3120</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Birgit (TRADE)</dc:creator>
  <cp:lastModifiedBy>WES PDFC Administrator</cp:lastModifiedBy>
  <cp:revision>10</cp:revision>
  <cp:lastPrinted>2019-01-14T07:18:00Z</cp:lastPrinted>
  <dcterms:created xsi:type="dcterms:W3CDTF">2019-01-25T10:21:00Z</dcterms:created>
  <dcterms:modified xsi:type="dcterms:W3CDTF">2019-01-28T07:39:00Z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