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6741160C-082D-477B-9A4E-F07FC05C87CA" style="width:450.25pt;height:411.4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PRILOG </w:t>
      </w:r>
    </w:p>
    <w:p>
      <w:pPr>
        <w:autoSpaceDE w:val="0"/>
        <w:autoSpaceDN w:val="0"/>
        <w:adjustRightInd w:val="0"/>
        <w:spacing w:before="0" w:after="27"/>
        <w:rPr>
          <w:noProof/>
          <w:color w:val="000000"/>
          <w:szCs w:val="24"/>
        </w:rPr>
      </w:pPr>
    </w:p>
    <w:p>
      <w:pPr>
        <w:autoSpaceDE w:val="0"/>
        <w:autoSpaceDN w:val="0"/>
        <w:adjustRightInd w:val="0"/>
        <w:spacing w:before="0" w:after="27"/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>Stajalište koje države članice koje su članice Komisije za opojne droge trebaju zauzeti, djelujući zajednički u interesu Unije, na 62. sjednici Komisije za opojne droge od 18. do 22. ožujka 2018. u pogledu promjena opsega kontrole tvari:</w:t>
      </w:r>
    </w:p>
    <w:p>
      <w:pPr>
        <w:autoSpaceDE w:val="0"/>
        <w:autoSpaceDN w:val="0"/>
        <w:adjustRightInd w:val="0"/>
        <w:spacing w:before="0" w:after="27"/>
        <w:rPr>
          <w:noProof/>
          <w:color w:val="000000"/>
          <w:szCs w:val="24"/>
        </w:rPr>
      </w:pPr>
    </w:p>
    <w:p>
      <w:pPr>
        <w:pStyle w:val="Point0number"/>
        <w:numPr>
          <w:ilvl w:val="0"/>
          <w:numId w:val="1"/>
        </w:numPr>
        <w:rPr>
          <w:noProof/>
        </w:rPr>
      </w:pPr>
      <w:r>
        <w:rPr>
          <w:noProof/>
        </w:rPr>
        <w:t>Tvar ADB-FUBINACA treba uvrstiti na Popis II. Konvencije o psihotropnim tvarima.</w:t>
      </w:r>
    </w:p>
    <w:p>
      <w:pPr>
        <w:pStyle w:val="Point0number"/>
        <w:numPr>
          <w:ilvl w:val="0"/>
          <w:numId w:val="1"/>
        </w:numPr>
        <w:rPr>
          <w:noProof/>
        </w:rPr>
      </w:pPr>
      <w:r>
        <w:rPr>
          <w:noProof/>
        </w:rPr>
        <w:t>Tvar FUB-AMB treba uvrstiti na Popis II. Konvencije o psihotropnim tvarima.</w:t>
      </w:r>
    </w:p>
    <w:p>
      <w:pPr>
        <w:pStyle w:val="Point0number"/>
        <w:numPr>
          <w:ilvl w:val="0"/>
          <w:numId w:val="1"/>
        </w:numPr>
        <w:rPr>
          <w:noProof/>
        </w:rPr>
      </w:pPr>
      <w:r>
        <w:rPr>
          <w:noProof/>
        </w:rPr>
        <w:t>Tvar ADB-CHMINACA treba uvrstiti na Popis II. Konvencije o psihotropnim tvarima.</w:t>
      </w:r>
    </w:p>
    <w:p>
      <w:pPr>
        <w:pStyle w:val="Point0number"/>
        <w:numPr>
          <w:ilvl w:val="0"/>
          <w:numId w:val="1"/>
        </w:numPr>
        <w:rPr>
          <w:noProof/>
        </w:rPr>
      </w:pPr>
      <w:r>
        <w:rPr>
          <w:noProof/>
        </w:rPr>
        <w:t>Tvar CUMYL-4CN-BINACA treba uvrstiti na Popis II. Konvencije o psihotropnim tvarima.</w:t>
      </w:r>
    </w:p>
    <w:p>
      <w:pPr>
        <w:pStyle w:val="Point0number"/>
        <w:numPr>
          <w:ilvl w:val="0"/>
          <w:numId w:val="1"/>
        </w:numPr>
        <w:rPr>
          <w:noProof/>
        </w:rPr>
      </w:pPr>
      <w:r>
        <w:rPr>
          <w:noProof/>
        </w:rPr>
        <w:t xml:space="preserve">Ciklopropil-fentanil treba uvrstiti na Popis I. Konvencije o opojnim drogama. </w:t>
      </w:r>
    </w:p>
    <w:p>
      <w:pPr>
        <w:pStyle w:val="Point0number"/>
        <w:numPr>
          <w:ilvl w:val="0"/>
          <w:numId w:val="1"/>
        </w:numPr>
        <w:rPr>
          <w:noProof/>
        </w:rPr>
      </w:pPr>
      <w:r>
        <w:rPr>
          <w:noProof/>
        </w:rPr>
        <w:t>Metoksiacetil-fentanil treba uvrstiti na Popis I. Konvencije o opojnim drogama.</w:t>
      </w:r>
    </w:p>
    <w:p>
      <w:pPr>
        <w:pStyle w:val="Point0number"/>
        <w:numPr>
          <w:ilvl w:val="0"/>
          <w:numId w:val="1"/>
        </w:numPr>
        <w:rPr>
          <w:noProof/>
        </w:rPr>
      </w:pPr>
      <w:r>
        <w:rPr>
          <w:noProof/>
        </w:rPr>
        <w:t>Orto-fluorofentanil treba uvrstiti na Popis I. Konvencije o opojnim drogama.</w:t>
      </w:r>
    </w:p>
    <w:p>
      <w:pPr>
        <w:pStyle w:val="Point0number"/>
        <w:numPr>
          <w:ilvl w:val="0"/>
          <w:numId w:val="1"/>
        </w:numPr>
        <w:rPr>
          <w:noProof/>
        </w:rPr>
      </w:pPr>
      <w:r>
        <w:rPr>
          <w:noProof/>
        </w:rPr>
        <w:t>P-fluoro-butirilfentanil treba uvrstiti na Popis I. Konvencije o opojnim drogama.</w:t>
      </w:r>
    </w:p>
    <w:p>
      <w:pPr>
        <w:pStyle w:val="Point0number"/>
        <w:numPr>
          <w:ilvl w:val="0"/>
          <w:numId w:val="1"/>
        </w:numPr>
        <w:rPr>
          <w:noProof/>
        </w:rPr>
      </w:pPr>
      <w:r>
        <w:rPr>
          <w:noProof/>
        </w:rPr>
        <w:t>P-metoksi-butirilfentanil treba uvrstiti na Popis I. Konvencije o opojnim drogama.</w:t>
      </w:r>
    </w:p>
    <w:p>
      <w:pPr>
        <w:pStyle w:val="Point0number"/>
        <w:numPr>
          <w:ilvl w:val="0"/>
          <w:numId w:val="1"/>
        </w:numPr>
        <w:rPr>
          <w:noProof/>
        </w:rPr>
      </w:pPr>
      <w:r>
        <w:rPr>
          <w:noProof/>
        </w:rPr>
        <w:t>N-etil-norpentilon treba uvrstiti na Popis II. Konvencije o psihotropnim tvarima.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3026C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FFABD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35603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A18FFB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AFA0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ADCA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BA63E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75037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8 12:03:0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 "/>
    <w:docVar w:name="LW_ACCOMPAGNANT.CP" w:val="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6741160C-082D-477B-9A4E-F07FC05C87CA"/>
    <w:docVar w:name="LW_COVERPAGE_TYPE" w:val="1"/>
    <w:docVar w:name="LW_CROSSREFERENCE" w:val="&lt;UNUSED&gt;"/>
    <w:docVar w:name="LW_DocType" w:val="ANNEX"/>
    <w:docVar w:name="LW_EMISSION" w:val="7.1.2019."/>
    <w:docVar w:name="LW_EMISSION_ISODATE" w:val="2019-01-07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" w:val="o stajali\u353?tu koje treba zauzeti, u ime Europske unije, na 62. sjednici Komisije za opojne droge u pogledu uvr\u353?tavanja tvari na popise u Jedinstvenoj konvenciji o opojnim drogama iz 1961., kako je izmijenjena Protokolom iz 1972., i Konvenciji o psihotropnim tvarima iz 1971."/>
    <w:docVar w:name="LW_OBJETACTEPRINCIPAL.CP" w:val="o stajali\u353?tu koje treba zauzeti, u ime Europske unije, na 62. sjednici Komisije za opojne droge u pogledu uvr\u353?tavanja tvari na popise u Jedinstvenoj konvenciji o opojnim drogama iz 1961., kako je izmijenjena Protokolom iz 1972., i Konvenciji o psihotropnim tvarima iz 1971."/>
    <w:docVar w:name="LW_PART_NBR" w:val="1"/>
    <w:docVar w:name="LW_PART_NBR_TOTAL" w:val="1"/>
    <w:docVar w:name="LW_REF.INST.NEW" w:val="COM"/>
    <w:docVar w:name="LW_REF.INST.NEW_ADOPTED" w:val="final"/>
    <w:docVar w:name="LW_REF.INST.NEW_TEXT" w:val="(2018) 86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ILOG"/>
    <w:docVar w:name="LW_TYPE.DOC.CP" w:val="PRILOG"/>
    <w:docVar w:name="LW_TYPEACTEPRINCIPAL" w:val="Prijedlogu ODLUKE VIJE\u262?A"/>
    <w:docVar w:name="LW_TYPEACTEPRINCIPAL.CP" w:val="Prijedlogu ODLUKE VIJE\u262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147</Words>
  <Characters>910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 Edith (SG)</dc:creator>
  <cp:lastModifiedBy>WES PDFC Administrator</cp:lastModifiedBy>
  <cp:revision>8</cp:revision>
  <cp:lastPrinted>2018-12-11T17:10:00Z</cp:lastPrinted>
  <dcterms:created xsi:type="dcterms:W3CDTF">2019-01-18T12:16:00Z</dcterms:created>
  <dcterms:modified xsi:type="dcterms:W3CDTF">2019-01-28T11:03:00Z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